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BBBC5" w14:textId="21A3BF0D" w:rsidR="00271690" w:rsidRPr="00271690" w:rsidRDefault="00D1718D" w:rsidP="00D1718D">
      <w:pPr>
        <w:pStyle w:val="rfdCenter"/>
        <w:rPr>
          <w:rtl/>
        </w:rPr>
      </w:pPr>
      <w:r>
        <w:rPr>
          <w:noProof/>
        </w:rPr>
        <w:drawing>
          <wp:inline distT="0" distB="0" distL="0" distR="0" wp14:anchorId="339C23B8" wp14:editId="5EB9D15C">
            <wp:extent cx="3712229" cy="554669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459" cy="5550022"/>
                    </a:xfrm>
                    <a:prstGeom prst="rect">
                      <a:avLst/>
                    </a:prstGeom>
                    <a:noFill/>
                    <a:ln>
                      <a:noFill/>
                    </a:ln>
                  </pic:spPr>
                </pic:pic>
              </a:graphicData>
            </a:graphic>
          </wp:inline>
        </w:drawing>
      </w:r>
    </w:p>
    <w:p w14:paraId="77AEA3EF" w14:textId="77777777" w:rsidR="00865550" w:rsidRDefault="00E33F88" w:rsidP="00865550">
      <w:pPr>
        <w:rPr>
          <w:rtl/>
        </w:rPr>
      </w:pPr>
      <w:r>
        <w:br w:type="page"/>
      </w:r>
    </w:p>
    <w:p w14:paraId="3D9E0DCB" w14:textId="77777777" w:rsidR="00865550" w:rsidRDefault="00865550" w:rsidP="00865550">
      <w:pPr>
        <w:rPr>
          <w:rtl/>
        </w:rPr>
      </w:pPr>
    </w:p>
    <w:p w14:paraId="16B67FDC" w14:textId="01D403AF" w:rsidR="00E33F88" w:rsidRDefault="00E33F88" w:rsidP="00865550">
      <w:pPr>
        <w:pStyle w:val="rfdCenterBold1"/>
        <w:rPr>
          <w:rtl/>
        </w:rPr>
      </w:pPr>
      <w:r>
        <w:rPr>
          <w:rtl/>
        </w:rPr>
        <w:t>محتـويات العـدد</w:t>
      </w:r>
    </w:p>
    <w:p w14:paraId="36DEC811" w14:textId="1BADFB5C" w:rsidR="00271690" w:rsidRDefault="00E33F88" w:rsidP="00271690">
      <w:pPr>
        <w:pStyle w:val="TOC2"/>
        <w:tabs>
          <w:tab w:val="left" w:pos="0"/>
          <w:tab w:val="right" w:leader="dot" w:pos="7361"/>
        </w:tabs>
        <w:rPr>
          <w:noProof/>
          <w:rtl/>
        </w:rPr>
      </w:pPr>
      <w:r>
        <w:rPr>
          <w:noProof/>
          <w:rtl/>
        </w:rPr>
        <w:t>* أحاد</w:t>
      </w:r>
      <w:r>
        <w:rPr>
          <w:rFonts w:hint="cs"/>
          <w:noProof/>
          <w:rtl/>
        </w:rPr>
        <w:t>ی</w:t>
      </w:r>
      <w:r>
        <w:rPr>
          <w:rFonts w:hint="eastAsia"/>
          <w:noProof/>
          <w:rtl/>
        </w:rPr>
        <w:t>ث</w:t>
      </w:r>
      <w:r>
        <w:rPr>
          <w:noProof/>
          <w:rtl/>
        </w:rPr>
        <w:t xml:space="preserve"> الإمام الحسن بن علي المـجتب</w:t>
      </w:r>
      <w:r>
        <w:rPr>
          <w:rFonts w:hint="cs"/>
          <w:noProof/>
          <w:rtl/>
        </w:rPr>
        <w:t>یٰ</w:t>
      </w:r>
      <w:r>
        <w:rPr>
          <w:noProof/>
          <w:rtl/>
        </w:rPr>
        <w:t xml:space="preserve"> </w:t>
      </w:r>
      <w:r w:rsidRPr="00986F6B">
        <w:rPr>
          <w:rStyle w:val="rfdAlaem"/>
          <w:rtl/>
        </w:rPr>
        <w:t>عليه</w:t>
      </w:r>
      <w:r w:rsidR="00865550" w:rsidRPr="00986F6B">
        <w:rPr>
          <w:rStyle w:val="rfdAlaem"/>
          <w:rFonts w:hint="cs"/>
          <w:rtl/>
        </w:rPr>
        <w:t>‌</w:t>
      </w:r>
      <w:r w:rsidRPr="00986F6B">
        <w:rPr>
          <w:rStyle w:val="rfdAlaem"/>
          <w:rtl/>
        </w:rPr>
        <w:t>السلام</w:t>
      </w:r>
      <w:r>
        <w:rPr>
          <w:noProof/>
          <w:rtl/>
        </w:rPr>
        <w:t xml:space="preserve"> في (تحف العقول)</w:t>
      </w:r>
    </w:p>
    <w:p w14:paraId="166F3638" w14:textId="7C90C153" w:rsidR="00E33F88" w:rsidRDefault="00271690" w:rsidP="00271690">
      <w:pPr>
        <w:pStyle w:val="TOC2"/>
        <w:tabs>
          <w:tab w:val="left" w:pos="0"/>
          <w:tab w:val="right" w:leader="dot" w:pos="7361"/>
        </w:tabs>
        <w:rPr>
          <w:noProof/>
          <w:rtl/>
        </w:rPr>
      </w:pPr>
      <w:r>
        <w:rPr>
          <w:noProof/>
          <w:rtl/>
        </w:rPr>
        <w:tab/>
      </w:r>
      <w:r w:rsidR="00E33F88">
        <w:rPr>
          <w:rFonts w:hint="eastAsia"/>
          <w:noProof/>
          <w:rtl/>
        </w:rPr>
        <w:t xml:space="preserve"> </w:t>
      </w:r>
      <w:r w:rsidR="00E33F88">
        <w:rPr>
          <w:noProof/>
          <w:rtl/>
        </w:rPr>
        <w:t>الشيخ أم</w:t>
      </w:r>
      <w:r w:rsidR="00E33F88">
        <w:rPr>
          <w:rFonts w:hint="cs"/>
          <w:noProof/>
          <w:rtl/>
        </w:rPr>
        <w:t>ی</w:t>
      </w:r>
      <w:r w:rsidR="00E33F88">
        <w:rPr>
          <w:rFonts w:hint="eastAsia"/>
          <w:noProof/>
          <w:rtl/>
        </w:rPr>
        <w:t>ن</w:t>
      </w:r>
      <w:r w:rsidR="00E33F88">
        <w:rPr>
          <w:noProof/>
          <w:rtl/>
        </w:rPr>
        <w:t xml:space="preserve"> حس</w:t>
      </w:r>
      <w:r w:rsidR="00E33F88">
        <w:rPr>
          <w:rFonts w:hint="cs"/>
          <w:noProof/>
          <w:rtl/>
        </w:rPr>
        <w:t>ی</w:t>
      </w:r>
      <w:r w:rsidR="00E33F88">
        <w:rPr>
          <w:rFonts w:hint="eastAsia"/>
          <w:noProof/>
          <w:rtl/>
        </w:rPr>
        <w:t>ن</w:t>
      </w:r>
      <w:r w:rsidR="00E33F88">
        <w:rPr>
          <w:noProof/>
          <w:rtl/>
        </w:rPr>
        <w:t xml:space="preserve"> پوري 7</w:t>
      </w:r>
    </w:p>
    <w:p w14:paraId="437FB49F" w14:textId="77777777" w:rsidR="00E33F88" w:rsidRDefault="00E33F88" w:rsidP="00271690">
      <w:pPr>
        <w:pStyle w:val="TOC2"/>
        <w:tabs>
          <w:tab w:val="left" w:pos="0"/>
          <w:tab w:val="right" w:leader="dot" w:pos="7361"/>
        </w:tabs>
        <w:rPr>
          <w:noProof/>
          <w:rtl/>
        </w:rPr>
      </w:pPr>
      <w:r>
        <w:rPr>
          <w:noProof/>
          <w:rtl/>
        </w:rPr>
        <w:t>* الكتابة المنظّمة للقرآن والمبتنية علىٰ القواعد في إيران (ق 5 إلىٰ ق10هـ).</w:t>
      </w:r>
    </w:p>
    <w:p w14:paraId="15410D08" w14:textId="5855833D" w:rsidR="00E33F88" w:rsidRDefault="00271690" w:rsidP="00271690">
      <w:pPr>
        <w:pStyle w:val="TOC2"/>
        <w:tabs>
          <w:tab w:val="left" w:pos="0"/>
          <w:tab w:val="right" w:leader="dot" w:pos="7361"/>
        </w:tabs>
        <w:rPr>
          <w:noProof/>
          <w:rtl/>
        </w:rPr>
      </w:pPr>
      <w:r>
        <w:rPr>
          <w:noProof/>
          <w:rtl/>
        </w:rPr>
        <w:tab/>
      </w:r>
      <w:r w:rsidR="00E33F88">
        <w:rPr>
          <w:noProof/>
          <w:rtl/>
        </w:rPr>
        <w:t xml:space="preserve"> د. مرتضىٰ كريمي نيا  89</w:t>
      </w:r>
    </w:p>
    <w:p w14:paraId="7B9DBA81" w14:textId="77777777" w:rsidR="00E33F88" w:rsidRDefault="00E33F88" w:rsidP="00271690">
      <w:pPr>
        <w:pStyle w:val="TOC2"/>
        <w:tabs>
          <w:tab w:val="left" w:pos="0"/>
          <w:tab w:val="right" w:leader="dot" w:pos="7361"/>
        </w:tabs>
        <w:rPr>
          <w:noProof/>
          <w:rtl/>
        </w:rPr>
      </w:pPr>
      <w:r>
        <w:rPr>
          <w:noProof/>
          <w:rtl/>
        </w:rPr>
        <w:t>* موقف الشيخ عبد المحسن اللويمي الأحسائي من الاختلاف الأخباري والأصولي.</w:t>
      </w:r>
    </w:p>
    <w:p w14:paraId="6D08D574" w14:textId="6F0ACB00" w:rsidR="00E33F88" w:rsidRDefault="00271690" w:rsidP="00271690">
      <w:pPr>
        <w:pStyle w:val="TOC2"/>
        <w:tabs>
          <w:tab w:val="left" w:pos="0"/>
          <w:tab w:val="right" w:leader="dot" w:pos="7361"/>
        </w:tabs>
        <w:rPr>
          <w:noProof/>
          <w:rtl/>
        </w:rPr>
      </w:pPr>
      <w:r>
        <w:rPr>
          <w:noProof/>
          <w:rtl/>
        </w:rPr>
        <w:tab/>
      </w:r>
      <w:r w:rsidR="00E33F88">
        <w:rPr>
          <w:rFonts w:hint="eastAsia"/>
          <w:noProof/>
          <w:rtl/>
        </w:rPr>
        <w:t xml:space="preserve"> </w:t>
      </w:r>
      <w:r w:rsidR="00E33F88">
        <w:rPr>
          <w:noProof/>
          <w:rtl/>
        </w:rPr>
        <w:t>حسين هاني المعيوف 128</w:t>
      </w:r>
    </w:p>
    <w:p w14:paraId="5E3AF274" w14:textId="77777777" w:rsidR="00865550" w:rsidRDefault="00865550" w:rsidP="00E33F88">
      <w:pPr>
        <w:rPr>
          <w:rtl/>
        </w:rPr>
      </w:pPr>
    </w:p>
    <w:p w14:paraId="4480407E" w14:textId="77777777" w:rsidR="00865550" w:rsidRDefault="00E33F88" w:rsidP="00865550">
      <w:pPr>
        <w:rPr>
          <w:rtl/>
        </w:rPr>
      </w:pPr>
      <w:r>
        <w:br w:type="page"/>
      </w:r>
    </w:p>
    <w:p w14:paraId="6190BC87" w14:textId="77777777" w:rsidR="00865550" w:rsidRDefault="00865550" w:rsidP="00865550">
      <w:pPr>
        <w:rPr>
          <w:rtl/>
        </w:rPr>
      </w:pPr>
    </w:p>
    <w:p w14:paraId="2FD8DBFB" w14:textId="0736EF8E" w:rsidR="00E33F88" w:rsidRDefault="00E33F88" w:rsidP="00271690">
      <w:pPr>
        <w:pStyle w:val="TOC2"/>
        <w:tabs>
          <w:tab w:val="left" w:pos="0"/>
          <w:tab w:val="right" w:leader="dot" w:pos="7361"/>
        </w:tabs>
        <w:rPr>
          <w:noProof/>
          <w:rtl/>
        </w:rPr>
      </w:pPr>
      <w:r>
        <w:rPr>
          <w:noProof/>
          <w:rtl/>
        </w:rPr>
        <w:t>* تاريخ الحوزات العلمية والمدارس الدينية عند الشيعة الإمامية (حوزة قزوين) (3).</w:t>
      </w:r>
    </w:p>
    <w:p w14:paraId="2D7BE6C7" w14:textId="0C1AC041" w:rsidR="00E33F88" w:rsidRDefault="00271690" w:rsidP="00271690">
      <w:pPr>
        <w:pStyle w:val="TOC2"/>
        <w:tabs>
          <w:tab w:val="left" w:pos="0"/>
          <w:tab w:val="right" w:leader="dot" w:pos="7361"/>
        </w:tabs>
        <w:rPr>
          <w:noProof/>
          <w:rtl/>
        </w:rPr>
      </w:pPr>
      <w:r>
        <w:rPr>
          <w:noProof/>
          <w:rtl/>
        </w:rPr>
        <w:tab/>
      </w:r>
      <w:r w:rsidR="00E33F88">
        <w:rPr>
          <w:rFonts w:hint="eastAsia"/>
          <w:noProof/>
          <w:rtl/>
        </w:rPr>
        <w:t xml:space="preserve"> </w:t>
      </w:r>
      <w:r w:rsidR="00E33F88">
        <w:rPr>
          <w:noProof/>
          <w:rtl/>
        </w:rPr>
        <w:t>الشيخ عدنان فرحان القاسم 139</w:t>
      </w:r>
    </w:p>
    <w:p w14:paraId="05513BC9" w14:textId="0F94121D" w:rsidR="00E33F88" w:rsidRPr="00271690" w:rsidRDefault="00E33F88" w:rsidP="00E33F88">
      <w:pPr>
        <w:rPr>
          <w:rStyle w:val="rfdBold2"/>
          <w:rtl/>
        </w:rPr>
      </w:pPr>
      <w:r w:rsidRPr="00271690">
        <w:rPr>
          <w:rStyle w:val="rfdBold2"/>
          <w:rtl/>
        </w:rPr>
        <w:t>* من ذخائر التراث:</w:t>
      </w:r>
    </w:p>
    <w:p w14:paraId="186F392E" w14:textId="4596DC8A" w:rsidR="00E33F88" w:rsidRDefault="00E33F88" w:rsidP="00271690">
      <w:pPr>
        <w:pStyle w:val="TOC2"/>
        <w:tabs>
          <w:tab w:val="left" w:pos="0"/>
          <w:tab w:val="right" w:leader="dot" w:pos="7361"/>
        </w:tabs>
        <w:rPr>
          <w:noProof/>
          <w:rtl/>
        </w:rPr>
      </w:pPr>
      <w:r>
        <w:rPr>
          <w:noProof/>
          <w:rtl/>
        </w:rPr>
        <w:t>* رسالة في مقدّمة الواجب للشيخ محمد باقر السبزواري.</w:t>
      </w:r>
    </w:p>
    <w:p w14:paraId="7DF16529" w14:textId="794E3DD3" w:rsidR="00E33F88" w:rsidRDefault="00271690" w:rsidP="00271690">
      <w:pPr>
        <w:pStyle w:val="TOC2"/>
        <w:tabs>
          <w:tab w:val="left" w:pos="0"/>
          <w:tab w:val="right" w:leader="dot" w:pos="7361"/>
        </w:tabs>
        <w:rPr>
          <w:noProof/>
          <w:rtl/>
        </w:rPr>
      </w:pPr>
      <w:r>
        <w:rPr>
          <w:noProof/>
          <w:rtl/>
        </w:rPr>
        <w:tab/>
      </w:r>
      <w:r w:rsidR="00E33F88">
        <w:rPr>
          <w:rFonts w:hint="eastAsia"/>
          <w:noProof/>
          <w:rtl/>
        </w:rPr>
        <w:t xml:space="preserve"> </w:t>
      </w:r>
      <w:r w:rsidR="00E33F88">
        <w:rPr>
          <w:noProof/>
          <w:rtl/>
        </w:rPr>
        <w:t>تحقيق: الشيخ حسين حلبيّان الإصفهاني 229</w:t>
      </w:r>
    </w:p>
    <w:p w14:paraId="30C2D2BA" w14:textId="23AD2EFE" w:rsidR="00E33F88" w:rsidRDefault="00E33F88" w:rsidP="00271690">
      <w:pPr>
        <w:pStyle w:val="TOC2"/>
        <w:tabs>
          <w:tab w:val="left" w:pos="0"/>
          <w:tab w:val="right" w:leader="dot" w:pos="7361"/>
        </w:tabs>
        <w:rPr>
          <w:noProof/>
          <w:rtl/>
        </w:rPr>
      </w:pPr>
      <w:r>
        <w:rPr>
          <w:noProof/>
          <w:rtl/>
        </w:rPr>
        <w:t>* رسالة في موضوع العلم للشيخ محمّد حسن المظفر.</w:t>
      </w:r>
    </w:p>
    <w:p w14:paraId="3D1AF4B9" w14:textId="49A6BB0B" w:rsidR="00E33F88" w:rsidRDefault="00271690" w:rsidP="00271690">
      <w:pPr>
        <w:pStyle w:val="TOC2"/>
        <w:tabs>
          <w:tab w:val="left" w:pos="0"/>
          <w:tab w:val="right" w:leader="dot" w:pos="7361"/>
        </w:tabs>
        <w:rPr>
          <w:noProof/>
          <w:rtl/>
        </w:rPr>
      </w:pPr>
      <w:r>
        <w:rPr>
          <w:noProof/>
          <w:rtl/>
        </w:rPr>
        <w:tab/>
      </w:r>
      <w:r w:rsidR="00E33F88">
        <w:rPr>
          <w:rFonts w:hint="eastAsia"/>
          <w:noProof/>
          <w:rtl/>
        </w:rPr>
        <w:t xml:space="preserve"> </w:t>
      </w:r>
      <w:r w:rsidR="00E33F88">
        <w:rPr>
          <w:noProof/>
          <w:rtl/>
        </w:rPr>
        <w:t>تحقيق: الشيخ عبد الحليم عوض الحلّي 277</w:t>
      </w:r>
    </w:p>
    <w:p w14:paraId="4E2B3E2A" w14:textId="77777777" w:rsidR="00E33F88" w:rsidRDefault="00E33F88" w:rsidP="00271690">
      <w:pPr>
        <w:pStyle w:val="TOC2"/>
        <w:tabs>
          <w:tab w:val="left" w:pos="0"/>
          <w:tab w:val="right" w:leader="dot" w:pos="7361"/>
        </w:tabs>
        <w:rPr>
          <w:noProof/>
          <w:rtl/>
        </w:rPr>
      </w:pPr>
      <w:r>
        <w:rPr>
          <w:noProof/>
          <w:rtl/>
        </w:rPr>
        <w:t>* من أنباء التراث.</w:t>
      </w:r>
    </w:p>
    <w:p w14:paraId="6BFCACBE" w14:textId="1C626459" w:rsidR="00E33F88" w:rsidRDefault="00271690" w:rsidP="00271690">
      <w:pPr>
        <w:pStyle w:val="TOC2"/>
        <w:tabs>
          <w:tab w:val="left" w:pos="0"/>
          <w:tab w:val="right" w:leader="dot" w:pos="7361"/>
        </w:tabs>
        <w:rPr>
          <w:noProof/>
          <w:rtl/>
        </w:rPr>
      </w:pPr>
      <w:r>
        <w:rPr>
          <w:noProof/>
          <w:rtl/>
        </w:rPr>
        <w:tab/>
      </w:r>
      <w:r w:rsidR="00E33F88">
        <w:rPr>
          <w:rFonts w:hint="eastAsia"/>
          <w:noProof/>
          <w:rtl/>
        </w:rPr>
        <w:t>هيئة</w:t>
      </w:r>
      <w:r w:rsidR="00E33F88">
        <w:rPr>
          <w:noProof/>
          <w:rtl/>
        </w:rPr>
        <w:t xml:space="preserve"> التحرير 312</w:t>
      </w:r>
    </w:p>
    <w:p w14:paraId="1A3B5D06" w14:textId="454A43EB" w:rsidR="00865550" w:rsidRDefault="00865550" w:rsidP="00E33F88">
      <w:pPr>
        <w:rPr>
          <w:rtl/>
        </w:rPr>
      </w:pPr>
      <w:r>
        <w:rPr>
          <w:rFonts w:hint="cs"/>
          <w:rtl/>
        </w:rPr>
        <w:t>*صورة الغلاف: نموذج من رسالة في مقدّمة الواجب للشيخ محمد باقر السبزواري. والمنشورة في هذا العدد.</w:t>
      </w:r>
    </w:p>
    <w:p w14:paraId="2F4FC9C4" w14:textId="02F4FF89" w:rsidR="00E33F88" w:rsidRDefault="00E33F88" w:rsidP="00865550">
      <w:pPr>
        <w:rPr>
          <w:rtl/>
        </w:rPr>
      </w:pPr>
      <w:r>
        <w:br w:type="page"/>
      </w:r>
    </w:p>
    <w:p w14:paraId="22FC36B4" w14:textId="77777777" w:rsidR="00E33F88" w:rsidRDefault="00E33F88" w:rsidP="00E33F88">
      <w:pPr>
        <w:rPr>
          <w:rtl/>
        </w:rPr>
      </w:pPr>
    </w:p>
    <w:p w14:paraId="09320C65" w14:textId="77777777" w:rsidR="00865550" w:rsidRDefault="00E33F88" w:rsidP="00E33F88">
      <w:pPr>
        <w:rPr>
          <w:rtl/>
        </w:rPr>
      </w:pPr>
      <w:r>
        <w:br w:type="page"/>
      </w:r>
    </w:p>
    <w:p w14:paraId="3363A115" w14:textId="4F80B118" w:rsidR="00865550" w:rsidRDefault="00D1718D" w:rsidP="00D1718D">
      <w:pPr>
        <w:pStyle w:val="rfdCenter"/>
        <w:rPr>
          <w:rtl/>
        </w:rPr>
      </w:pPr>
      <w:r>
        <w:rPr>
          <w:noProof/>
        </w:rPr>
        <w:lastRenderedPageBreak/>
        <w:drawing>
          <wp:inline distT="0" distB="0" distL="0" distR="0" wp14:anchorId="6E96E1B3" wp14:editId="219DE88C">
            <wp:extent cx="3684773" cy="557296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0969" cy="5582334"/>
                    </a:xfrm>
                    <a:prstGeom prst="rect">
                      <a:avLst/>
                    </a:prstGeom>
                    <a:noFill/>
                    <a:ln>
                      <a:noFill/>
                    </a:ln>
                  </pic:spPr>
                </pic:pic>
              </a:graphicData>
            </a:graphic>
          </wp:inline>
        </w:drawing>
      </w:r>
    </w:p>
    <w:p w14:paraId="528EDF6A" w14:textId="196A5444" w:rsidR="00865550" w:rsidRPr="0075259E" w:rsidRDefault="00865550" w:rsidP="0075259E">
      <w:pPr>
        <w:rPr>
          <w:rtl/>
        </w:rPr>
      </w:pPr>
      <w:r w:rsidRPr="0075259E">
        <w:rPr>
          <w:rtl/>
        </w:rPr>
        <w:br w:type="page"/>
      </w:r>
    </w:p>
    <w:p w14:paraId="4721A80D" w14:textId="77777777" w:rsidR="00861D07" w:rsidRDefault="00861D07" w:rsidP="00E33F88">
      <w:pPr>
        <w:rPr>
          <w:rtl/>
        </w:rPr>
        <w:sectPr w:rsidR="00861D07" w:rsidSect="0038683D">
          <w:pgSz w:w="11907" w:h="16840" w:code="9"/>
          <w:pgMar w:top="1701" w:right="2268" w:bottom="1701" w:left="2268" w:header="720" w:footer="720" w:gutter="0"/>
          <w:cols w:space="720"/>
          <w:titlePg/>
          <w:bidi/>
          <w:rtlGutter/>
          <w:docGrid w:linePitch="360"/>
        </w:sectPr>
      </w:pPr>
    </w:p>
    <w:p w14:paraId="1F2F7179" w14:textId="3F269B53" w:rsidR="00865550" w:rsidRDefault="00865550" w:rsidP="00E33F88">
      <w:pPr>
        <w:rPr>
          <w:rtl/>
        </w:rPr>
      </w:pPr>
    </w:p>
    <w:p w14:paraId="6A27FE20" w14:textId="77777777" w:rsidR="00865550" w:rsidRPr="00865550" w:rsidRDefault="00865550" w:rsidP="00865550">
      <w:pPr>
        <w:rPr>
          <w:rtl/>
        </w:rPr>
      </w:pPr>
      <w:r w:rsidRPr="00865550">
        <w:rPr>
          <w:rtl/>
        </w:rPr>
        <w:br w:type="page"/>
      </w:r>
    </w:p>
    <w:p w14:paraId="2064E411" w14:textId="0197055D" w:rsidR="00E33F88" w:rsidRPr="00865550" w:rsidRDefault="00E33F88" w:rsidP="00865550">
      <w:pPr>
        <w:pStyle w:val="rfdCenterBold1"/>
        <w:rPr>
          <w:rtl/>
        </w:rPr>
      </w:pPr>
      <w:r w:rsidRPr="00865550">
        <w:rPr>
          <w:rFonts w:hint="eastAsia"/>
          <w:rtl/>
        </w:rPr>
        <w:lastRenderedPageBreak/>
        <w:t>أحاد</w:t>
      </w:r>
      <w:r w:rsidRPr="00865550">
        <w:rPr>
          <w:rFonts w:hint="cs"/>
          <w:rtl/>
        </w:rPr>
        <w:t>ی</w:t>
      </w:r>
      <w:r w:rsidRPr="00865550">
        <w:rPr>
          <w:rFonts w:hint="eastAsia"/>
          <w:rtl/>
        </w:rPr>
        <w:t>ث</w:t>
      </w:r>
      <w:r w:rsidRPr="00865550">
        <w:rPr>
          <w:rtl/>
        </w:rPr>
        <w:t xml:space="preserve"> الإمام الحسن بن علي المـجتب</w:t>
      </w:r>
      <w:r w:rsidRPr="00865550">
        <w:rPr>
          <w:rFonts w:hint="cs"/>
          <w:rtl/>
        </w:rPr>
        <w:t>یٰ</w:t>
      </w:r>
      <w:r w:rsidRPr="00865550">
        <w:rPr>
          <w:rtl/>
        </w:rPr>
        <w:t xml:space="preserve"> عليه</w:t>
      </w:r>
      <w:r w:rsidR="00865550" w:rsidRPr="00865550">
        <w:rPr>
          <w:rFonts w:hint="cs"/>
          <w:rtl/>
        </w:rPr>
        <w:t>‌</w:t>
      </w:r>
      <w:r w:rsidRPr="00865550">
        <w:rPr>
          <w:rtl/>
        </w:rPr>
        <w:t>السلام في (تحف العقول)</w:t>
      </w:r>
    </w:p>
    <w:p w14:paraId="7286F084" w14:textId="6784DE23" w:rsidR="00E33F88" w:rsidRDefault="00865550" w:rsidP="00865550">
      <w:pPr>
        <w:pStyle w:val="rfdLeftBold"/>
        <w:rPr>
          <w:rtl/>
          <w:lang w:bidi="ar-IQ"/>
        </w:rPr>
      </w:pPr>
      <w:r>
        <w:rPr>
          <w:rFonts w:hint="cs"/>
          <w:rtl/>
        </w:rPr>
        <w:t xml:space="preserve">الشيخ أمين حسين </w:t>
      </w:r>
      <w:r>
        <w:rPr>
          <w:rFonts w:hint="cs"/>
          <w:rtl/>
          <w:lang w:bidi="fa-IR"/>
        </w:rPr>
        <w:t>پور</w:t>
      </w:r>
      <w:r>
        <w:rPr>
          <w:rFonts w:hint="cs"/>
          <w:rtl/>
          <w:lang w:bidi="ar-IQ"/>
        </w:rPr>
        <w:t>ي</w:t>
      </w:r>
    </w:p>
    <w:p w14:paraId="2296D296" w14:textId="253832C9" w:rsidR="00865550" w:rsidRDefault="00865550" w:rsidP="00865550">
      <w:pPr>
        <w:pStyle w:val="rfdCenterBold1"/>
        <w:rPr>
          <w:rtl/>
        </w:rPr>
      </w:pPr>
      <w:r>
        <w:rPr>
          <w:rFonts w:hint="cs"/>
          <w:rtl/>
        </w:rPr>
        <w:t>بسم الله الرحمن الرحيم</w:t>
      </w:r>
    </w:p>
    <w:p w14:paraId="3DC5DC6F" w14:textId="6F4AC5E5" w:rsidR="00E33F88" w:rsidRDefault="00E33F88" w:rsidP="00865550">
      <w:pPr>
        <w:pStyle w:val="rfdBold1"/>
        <w:rPr>
          <w:rtl/>
        </w:rPr>
      </w:pPr>
      <w:r>
        <w:rPr>
          <w:rFonts w:hint="eastAsia"/>
          <w:rtl/>
        </w:rPr>
        <w:t>المدخل</w:t>
      </w:r>
      <w:r>
        <w:rPr>
          <w:rtl/>
        </w:rPr>
        <w:t xml:space="preserve">: </w:t>
      </w:r>
    </w:p>
    <w:p w14:paraId="6AA65820" w14:textId="77777777" w:rsidR="00E33F88" w:rsidRDefault="00E33F88" w:rsidP="00E33F88">
      <w:pPr>
        <w:rPr>
          <w:rtl/>
        </w:rPr>
      </w:pPr>
      <w:r>
        <w:rPr>
          <w:rFonts w:hint="eastAsia"/>
          <w:rtl/>
        </w:rPr>
        <w:t>الحمد</w:t>
      </w:r>
      <w:r>
        <w:rPr>
          <w:rtl/>
        </w:rPr>
        <w:t xml:space="preserve"> لله ربّ العالم</w:t>
      </w:r>
      <w:r>
        <w:rPr>
          <w:rFonts w:hint="cs"/>
          <w:rtl/>
        </w:rPr>
        <w:t>ی</w:t>
      </w:r>
      <w:r>
        <w:rPr>
          <w:rFonts w:hint="eastAsia"/>
          <w:rtl/>
        </w:rPr>
        <w:t>ن</w:t>
      </w:r>
      <w:r>
        <w:rPr>
          <w:rtl/>
        </w:rPr>
        <w:t xml:space="preserve"> وصلّ</w:t>
      </w:r>
      <w:r>
        <w:rPr>
          <w:rFonts w:hint="cs"/>
          <w:rtl/>
        </w:rPr>
        <w:t>یٰ</w:t>
      </w:r>
      <w:r>
        <w:rPr>
          <w:rtl/>
        </w:rPr>
        <w:t xml:space="preserve"> الله عل</w:t>
      </w:r>
      <w:r>
        <w:rPr>
          <w:rFonts w:hint="cs"/>
          <w:rtl/>
        </w:rPr>
        <w:t>یٰ</w:t>
      </w:r>
      <w:r>
        <w:rPr>
          <w:rtl/>
        </w:rPr>
        <w:t xml:space="preserve"> س</w:t>
      </w:r>
      <w:r>
        <w:rPr>
          <w:rFonts w:hint="cs"/>
          <w:rtl/>
        </w:rPr>
        <w:t>یّ</w:t>
      </w:r>
      <w:r>
        <w:rPr>
          <w:rFonts w:hint="eastAsia"/>
          <w:rtl/>
        </w:rPr>
        <w:t>دنا</w:t>
      </w:r>
      <w:r>
        <w:rPr>
          <w:rtl/>
        </w:rPr>
        <w:t xml:space="preserve"> ونب</w:t>
      </w:r>
      <w:r>
        <w:rPr>
          <w:rFonts w:hint="cs"/>
          <w:rtl/>
        </w:rPr>
        <w:t>یّ</w:t>
      </w:r>
      <w:r>
        <w:rPr>
          <w:rFonts w:hint="eastAsia"/>
          <w:rtl/>
        </w:rPr>
        <w:t>نا</w:t>
      </w:r>
      <w:r>
        <w:rPr>
          <w:rtl/>
        </w:rPr>
        <w:t xml:space="preserve"> أبي القاسم المصطف</w:t>
      </w:r>
      <w:r>
        <w:rPr>
          <w:rFonts w:hint="cs"/>
          <w:rtl/>
        </w:rPr>
        <w:t>یٰ</w:t>
      </w:r>
      <w:r>
        <w:rPr>
          <w:rtl/>
        </w:rPr>
        <w:t xml:space="preserve"> محمّد وآله المعصوم</w:t>
      </w:r>
      <w:r>
        <w:rPr>
          <w:rFonts w:hint="cs"/>
          <w:rtl/>
        </w:rPr>
        <w:t>ی</w:t>
      </w:r>
      <w:r>
        <w:rPr>
          <w:rFonts w:hint="eastAsia"/>
          <w:rtl/>
        </w:rPr>
        <w:t>ن</w:t>
      </w:r>
      <w:r>
        <w:rPr>
          <w:rtl/>
        </w:rPr>
        <w:t xml:space="preserve">... وبعد: </w:t>
      </w:r>
    </w:p>
    <w:p w14:paraId="0A8FC09C" w14:textId="4CC6ACBC" w:rsidR="00E33F88" w:rsidRDefault="00E33F88" w:rsidP="00E33F88">
      <w:pPr>
        <w:rPr>
          <w:rtl/>
        </w:rPr>
      </w:pPr>
      <w:r>
        <w:rPr>
          <w:rFonts w:hint="eastAsia"/>
          <w:rtl/>
        </w:rPr>
        <w:t>لقد</w:t>
      </w:r>
      <w:r>
        <w:rPr>
          <w:rtl/>
        </w:rPr>
        <w:t xml:space="preserve"> تضاعفت في الآونة الأخ</w:t>
      </w:r>
      <w:r>
        <w:rPr>
          <w:rFonts w:hint="cs"/>
          <w:rtl/>
        </w:rPr>
        <w:t>ی</w:t>
      </w:r>
      <w:r>
        <w:rPr>
          <w:rFonts w:hint="eastAsia"/>
          <w:rtl/>
        </w:rPr>
        <w:t>رة</w:t>
      </w:r>
      <w:r>
        <w:rPr>
          <w:rtl/>
        </w:rPr>
        <w:t xml:space="preserve"> اهتمامات الشارع الش</w:t>
      </w:r>
      <w:r>
        <w:rPr>
          <w:rFonts w:hint="cs"/>
          <w:rtl/>
        </w:rPr>
        <w:t>ی</w:t>
      </w:r>
      <w:r>
        <w:rPr>
          <w:rFonts w:hint="eastAsia"/>
          <w:rtl/>
        </w:rPr>
        <w:t>عي</w:t>
      </w:r>
      <w:r>
        <w:rPr>
          <w:rtl/>
        </w:rPr>
        <w:t xml:space="preserve"> ودعاته بكتاب </w:t>
      </w:r>
      <w:r w:rsidRPr="00865550">
        <w:rPr>
          <w:rStyle w:val="rfdBold2"/>
          <w:rtl/>
        </w:rPr>
        <w:t>تحف العقول</w:t>
      </w:r>
      <w:r>
        <w:rPr>
          <w:rtl/>
        </w:rPr>
        <w:t xml:space="preserve"> باعتباره مصدراً قد</w:t>
      </w:r>
      <w:r>
        <w:rPr>
          <w:rFonts w:hint="cs"/>
          <w:rtl/>
        </w:rPr>
        <w:t>ی</w:t>
      </w:r>
      <w:r>
        <w:rPr>
          <w:rFonts w:hint="eastAsia"/>
          <w:rtl/>
        </w:rPr>
        <w:t>ماً</w:t>
      </w:r>
      <w:r>
        <w:rPr>
          <w:rtl/>
        </w:rPr>
        <w:t xml:space="preserve"> </w:t>
      </w:r>
      <w:r>
        <w:rPr>
          <w:rFonts w:hint="cs"/>
          <w:rtl/>
        </w:rPr>
        <w:t>ی</w:t>
      </w:r>
      <w:r>
        <w:rPr>
          <w:rFonts w:hint="eastAsia"/>
          <w:rtl/>
        </w:rPr>
        <w:t>حوي</w:t>
      </w:r>
      <w:r>
        <w:rPr>
          <w:rtl/>
        </w:rPr>
        <w:t xml:space="preserve"> كمّاً هائلاً من أحاد</w:t>
      </w:r>
      <w:r>
        <w:rPr>
          <w:rFonts w:hint="cs"/>
          <w:rtl/>
        </w:rPr>
        <w:t>ی</w:t>
      </w:r>
      <w:r>
        <w:rPr>
          <w:rFonts w:hint="eastAsia"/>
          <w:rtl/>
        </w:rPr>
        <w:t>ث</w:t>
      </w:r>
      <w:r>
        <w:rPr>
          <w:rtl/>
        </w:rPr>
        <w:t xml:space="preserve"> الأئمّة </w:t>
      </w:r>
      <w:r w:rsidRPr="00865550">
        <w:rPr>
          <w:rStyle w:val="rfdAlaem"/>
          <w:rtl/>
        </w:rPr>
        <w:t>عليهم</w:t>
      </w:r>
      <w:r w:rsidR="00865550" w:rsidRPr="00865550">
        <w:rPr>
          <w:rStyle w:val="rfdAlaem"/>
          <w:rFonts w:hint="cs"/>
          <w:rtl/>
        </w:rPr>
        <w:t>‌</w:t>
      </w:r>
      <w:r w:rsidRPr="00865550">
        <w:rPr>
          <w:rStyle w:val="rfdAlaem"/>
          <w:rtl/>
        </w:rPr>
        <w:t>السلام</w:t>
      </w:r>
      <w:r>
        <w:rPr>
          <w:rtl/>
        </w:rPr>
        <w:t xml:space="preserve"> في مجال المواعظ والأخلاق والسلوك</w:t>
      </w:r>
      <w:r>
        <w:rPr>
          <w:rFonts w:hint="cs"/>
          <w:rtl/>
        </w:rPr>
        <w:t>یّ</w:t>
      </w:r>
      <w:r>
        <w:rPr>
          <w:rFonts w:hint="eastAsia"/>
          <w:rtl/>
        </w:rPr>
        <w:t>ات</w:t>
      </w:r>
      <w:r>
        <w:rPr>
          <w:rtl/>
        </w:rPr>
        <w:t xml:space="preserve"> الحم</w:t>
      </w:r>
      <w:r>
        <w:rPr>
          <w:rFonts w:hint="cs"/>
          <w:rtl/>
        </w:rPr>
        <w:t>ی</w:t>
      </w:r>
      <w:r>
        <w:rPr>
          <w:rFonts w:hint="eastAsia"/>
          <w:rtl/>
        </w:rPr>
        <w:t>دة</w:t>
      </w:r>
      <w:r>
        <w:rPr>
          <w:rtl/>
        </w:rPr>
        <w:t xml:space="preserve"> منها والذم</w:t>
      </w:r>
      <w:r>
        <w:rPr>
          <w:rFonts w:hint="cs"/>
          <w:rtl/>
        </w:rPr>
        <w:t>ی</w:t>
      </w:r>
      <w:r>
        <w:rPr>
          <w:rFonts w:hint="eastAsia"/>
          <w:rtl/>
        </w:rPr>
        <w:t>مة</w:t>
      </w:r>
      <w:r>
        <w:rPr>
          <w:rtl/>
        </w:rPr>
        <w:t xml:space="preserve"> وتهذ</w:t>
      </w:r>
      <w:r>
        <w:rPr>
          <w:rFonts w:hint="cs"/>
          <w:rtl/>
        </w:rPr>
        <w:t>ی</w:t>
      </w:r>
      <w:r>
        <w:rPr>
          <w:rFonts w:hint="eastAsia"/>
          <w:rtl/>
        </w:rPr>
        <w:t>ب</w:t>
      </w:r>
      <w:r>
        <w:rPr>
          <w:rtl/>
        </w:rPr>
        <w:t xml:space="preserve"> النفس وما شابه ذلك، ولا شكّ أنّ الكتاب ك</w:t>
      </w:r>
      <w:r>
        <w:rPr>
          <w:rFonts w:hint="eastAsia"/>
          <w:rtl/>
        </w:rPr>
        <w:t>ذلك؛</w:t>
      </w:r>
      <w:r>
        <w:rPr>
          <w:rtl/>
        </w:rPr>
        <w:t xml:space="preserve"> ح</w:t>
      </w:r>
      <w:r>
        <w:rPr>
          <w:rFonts w:hint="cs"/>
          <w:rtl/>
        </w:rPr>
        <w:t>ی</w:t>
      </w:r>
      <w:r>
        <w:rPr>
          <w:rFonts w:hint="eastAsia"/>
          <w:rtl/>
        </w:rPr>
        <w:t>ث</w:t>
      </w:r>
      <w:r>
        <w:rPr>
          <w:rtl/>
        </w:rPr>
        <w:t xml:space="preserve"> تكرّرت كث</w:t>
      </w:r>
      <w:r>
        <w:rPr>
          <w:rFonts w:hint="cs"/>
          <w:rtl/>
        </w:rPr>
        <w:t>ی</w:t>
      </w:r>
      <w:r>
        <w:rPr>
          <w:rFonts w:hint="eastAsia"/>
          <w:rtl/>
        </w:rPr>
        <w:t>ر</w:t>
      </w:r>
      <w:r>
        <w:rPr>
          <w:rtl/>
        </w:rPr>
        <w:t xml:space="preserve"> من روا</w:t>
      </w:r>
      <w:r>
        <w:rPr>
          <w:rFonts w:hint="cs"/>
          <w:rtl/>
        </w:rPr>
        <w:t>ی</w:t>
      </w:r>
      <w:r>
        <w:rPr>
          <w:rFonts w:hint="eastAsia"/>
          <w:rtl/>
        </w:rPr>
        <w:t>اته</w:t>
      </w:r>
      <w:r>
        <w:rPr>
          <w:rtl/>
        </w:rPr>
        <w:t xml:space="preserve"> في مصادرنا الش</w:t>
      </w:r>
      <w:r>
        <w:rPr>
          <w:rFonts w:hint="cs"/>
          <w:rtl/>
        </w:rPr>
        <w:t>ی</w:t>
      </w:r>
      <w:r>
        <w:rPr>
          <w:rFonts w:hint="eastAsia"/>
          <w:rtl/>
        </w:rPr>
        <w:t>ع</w:t>
      </w:r>
      <w:r>
        <w:rPr>
          <w:rFonts w:hint="cs"/>
          <w:rtl/>
        </w:rPr>
        <w:t>ی</w:t>
      </w:r>
      <w:r>
        <w:rPr>
          <w:rFonts w:hint="eastAsia"/>
          <w:rtl/>
        </w:rPr>
        <w:t>ة</w:t>
      </w:r>
      <w:r>
        <w:rPr>
          <w:rtl/>
        </w:rPr>
        <w:t xml:space="preserve"> الأخر</w:t>
      </w:r>
      <w:r>
        <w:rPr>
          <w:rFonts w:hint="cs"/>
          <w:rtl/>
        </w:rPr>
        <w:t>یٰ</w:t>
      </w:r>
      <w:r>
        <w:rPr>
          <w:rtl/>
        </w:rPr>
        <w:t xml:space="preserve"> بنصّها أو باختلاف </w:t>
      </w:r>
      <w:r>
        <w:rPr>
          <w:rFonts w:hint="cs"/>
          <w:rtl/>
        </w:rPr>
        <w:t>ی</w:t>
      </w:r>
      <w:r>
        <w:rPr>
          <w:rFonts w:hint="eastAsia"/>
          <w:rtl/>
        </w:rPr>
        <w:t>س</w:t>
      </w:r>
      <w:r>
        <w:rPr>
          <w:rFonts w:hint="cs"/>
          <w:rtl/>
        </w:rPr>
        <w:t>ی</w:t>
      </w:r>
      <w:r>
        <w:rPr>
          <w:rFonts w:hint="eastAsia"/>
          <w:rtl/>
        </w:rPr>
        <w:t>ر</w:t>
      </w:r>
      <w:r>
        <w:rPr>
          <w:rtl/>
        </w:rPr>
        <w:t xml:space="preserve"> أو ببعض الز</w:t>
      </w:r>
      <w:r>
        <w:rPr>
          <w:rFonts w:hint="cs"/>
          <w:rtl/>
        </w:rPr>
        <w:t>ی</w:t>
      </w:r>
      <w:r>
        <w:rPr>
          <w:rFonts w:hint="eastAsia"/>
          <w:rtl/>
        </w:rPr>
        <w:t>ادة</w:t>
      </w:r>
      <w:r>
        <w:rPr>
          <w:rtl/>
        </w:rPr>
        <w:t xml:space="preserve"> والنقصان بشكل لا </w:t>
      </w:r>
      <w:r>
        <w:rPr>
          <w:rFonts w:hint="cs"/>
          <w:rtl/>
        </w:rPr>
        <w:t>ی</w:t>
      </w:r>
      <w:r>
        <w:rPr>
          <w:rFonts w:hint="eastAsia"/>
          <w:rtl/>
        </w:rPr>
        <w:t>شكّك</w:t>
      </w:r>
      <w:r>
        <w:rPr>
          <w:rtl/>
        </w:rPr>
        <w:t xml:space="preserve"> الباحث لأجلهما في صدور أصل الروا</w:t>
      </w:r>
      <w:r>
        <w:rPr>
          <w:rFonts w:hint="cs"/>
          <w:rtl/>
        </w:rPr>
        <w:t>ی</w:t>
      </w:r>
      <w:r>
        <w:rPr>
          <w:rFonts w:hint="eastAsia"/>
          <w:rtl/>
        </w:rPr>
        <w:t>ة</w:t>
      </w:r>
      <w:r>
        <w:rPr>
          <w:rtl/>
        </w:rPr>
        <w:t>.</w:t>
      </w:r>
    </w:p>
    <w:p w14:paraId="47DCD340" w14:textId="77777777" w:rsidR="00E33F88" w:rsidRDefault="00E33F88" w:rsidP="00E33F88">
      <w:pPr>
        <w:rPr>
          <w:rtl/>
        </w:rPr>
      </w:pPr>
      <w:r>
        <w:rPr>
          <w:rFonts w:hint="eastAsia"/>
          <w:rtl/>
        </w:rPr>
        <w:t>وهناك</w:t>
      </w:r>
      <w:r>
        <w:rPr>
          <w:rtl/>
        </w:rPr>
        <w:t xml:space="preserve"> إل</w:t>
      </w:r>
      <w:r>
        <w:rPr>
          <w:rFonts w:hint="cs"/>
          <w:rtl/>
        </w:rPr>
        <w:t>یٰ</w:t>
      </w:r>
      <w:r>
        <w:rPr>
          <w:rtl/>
        </w:rPr>
        <w:t xml:space="preserve"> جانب ذلك عدد ملحوظ من الروا</w:t>
      </w:r>
      <w:r>
        <w:rPr>
          <w:rFonts w:hint="cs"/>
          <w:rtl/>
        </w:rPr>
        <w:t>ی</w:t>
      </w:r>
      <w:r>
        <w:rPr>
          <w:rFonts w:hint="eastAsia"/>
          <w:rtl/>
        </w:rPr>
        <w:t>ات</w:t>
      </w:r>
      <w:r>
        <w:rPr>
          <w:rtl/>
        </w:rPr>
        <w:t xml:space="preserve"> في هذا الكتاب لا نجدها في مصادرنا الأخر</w:t>
      </w:r>
      <w:r>
        <w:rPr>
          <w:rFonts w:hint="cs"/>
          <w:rtl/>
        </w:rPr>
        <w:t>یٰ</w:t>
      </w:r>
      <w:r>
        <w:rPr>
          <w:rFonts w:hint="eastAsia"/>
          <w:rtl/>
        </w:rPr>
        <w:t>؛</w:t>
      </w:r>
      <w:r>
        <w:rPr>
          <w:rtl/>
        </w:rPr>
        <w:t xml:space="preserve"> هذا </w:t>
      </w:r>
      <w:r w:rsidRPr="00865550">
        <w:rPr>
          <w:rStyle w:val="rfdBold2"/>
          <w:rtl/>
        </w:rPr>
        <w:t>أوّلاً</w:t>
      </w:r>
      <w:r>
        <w:rPr>
          <w:rtl/>
        </w:rPr>
        <w:t>.</w:t>
      </w:r>
    </w:p>
    <w:p w14:paraId="2DF45654" w14:textId="77777777" w:rsidR="00861D07" w:rsidRDefault="00E33F88" w:rsidP="00E33F88">
      <w:pPr>
        <w:rPr>
          <w:rtl/>
        </w:rPr>
        <w:sectPr w:rsidR="00861D07" w:rsidSect="00861D07">
          <w:headerReference w:type="default" r:id="rId10"/>
          <w:headerReference w:type="first" r:id="rId11"/>
          <w:type w:val="continuous"/>
          <w:pgSz w:w="11907" w:h="16840" w:code="9"/>
          <w:pgMar w:top="1701" w:right="2268" w:bottom="1701" w:left="2268" w:header="720" w:footer="720" w:gutter="0"/>
          <w:cols w:space="720"/>
          <w:titlePg/>
          <w:bidi/>
          <w:rtlGutter/>
          <w:docGrid w:linePitch="360"/>
        </w:sectPr>
      </w:pPr>
      <w:r w:rsidRPr="00865550">
        <w:rPr>
          <w:rStyle w:val="rfdBold2"/>
          <w:rtl/>
        </w:rPr>
        <w:t>وثان</w:t>
      </w:r>
      <w:r w:rsidRPr="00865550">
        <w:rPr>
          <w:rStyle w:val="rfdBold2"/>
          <w:rFonts w:hint="cs"/>
          <w:rtl/>
        </w:rPr>
        <w:t>ی</w:t>
      </w:r>
      <w:r w:rsidRPr="00865550">
        <w:rPr>
          <w:rStyle w:val="rfdBold2"/>
          <w:rFonts w:hint="eastAsia"/>
          <w:rtl/>
        </w:rPr>
        <w:t>اً</w:t>
      </w:r>
      <w:r>
        <w:rPr>
          <w:rtl/>
        </w:rPr>
        <w:t>: إنّ هناك دراسات برزت مؤخّراً إل</w:t>
      </w:r>
      <w:r>
        <w:rPr>
          <w:rFonts w:hint="cs"/>
          <w:rtl/>
        </w:rPr>
        <w:t>یٰ</w:t>
      </w:r>
      <w:r>
        <w:rPr>
          <w:rtl/>
        </w:rPr>
        <w:t xml:space="preserve"> الساحة العلم</w:t>
      </w:r>
      <w:r>
        <w:rPr>
          <w:rFonts w:hint="cs"/>
          <w:rtl/>
        </w:rPr>
        <w:t>ی</w:t>
      </w:r>
      <w:r>
        <w:rPr>
          <w:rFonts w:hint="eastAsia"/>
          <w:rtl/>
        </w:rPr>
        <w:t>ة</w:t>
      </w:r>
      <w:r>
        <w:rPr>
          <w:rtl/>
        </w:rPr>
        <w:t xml:space="preserve"> وقد ألق</w:t>
      </w:r>
      <w:r>
        <w:rPr>
          <w:rFonts w:hint="cs"/>
          <w:rtl/>
        </w:rPr>
        <w:t>یٰ</w:t>
      </w:r>
      <w:r>
        <w:rPr>
          <w:rtl/>
        </w:rPr>
        <w:t xml:space="preserve"> أصحابها الأضواء عل</w:t>
      </w:r>
      <w:r>
        <w:rPr>
          <w:rFonts w:hint="cs"/>
          <w:rtl/>
        </w:rPr>
        <w:t>یٰ</w:t>
      </w:r>
      <w:r>
        <w:rPr>
          <w:rtl/>
        </w:rPr>
        <w:t xml:space="preserve"> ح</w:t>
      </w:r>
      <w:r>
        <w:rPr>
          <w:rFonts w:hint="cs"/>
          <w:rtl/>
        </w:rPr>
        <w:t>ی</w:t>
      </w:r>
      <w:r>
        <w:rPr>
          <w:rFonts w:hint="eastAsia"/>
          <w:rtl/>
        </w:rPr>
        <w:t>اة</w:t>
      </w:r>
      <w:r>
        <w:rPr>
          <w:rtl/>
        </w:rPr>
        <w:t xml:space="preserve"> ابن شعبة وشخص</w:t>
      </w:r>
      <w:r>
        <w:rPr>
          <w:rFonts w:hint="cs"/>
          <w:rtl/>
        </w:rPr>
        <w:t>یّ</w:t>
      </w:r>
      <w:r>
        <w:rPr>
          <w:rFonts w:hint="eastAsia"/>
          <w:rtl/>
        </w:rPr>
        <w:t xml:space="preserve">ته </w:t>
      </w:r>
      <w:r>
        <w:rPr>
          <w:rtl/>
        </w:rPr>
        <w:t>التي كانت مجهولة لنا تماماً حتّ</w:t>
      </w:r>
      <w:r>
        <w:rPr>
          <w:rFonts w:hint="cs"/>
          <w:rtl/>
        </w:rPr>
        <w:t>یٰ</w:t>
      </w:r>
      <w:r>
        <w:rPr>
          <w:rtl/>
        </w:rPr>
        <w:t xml:space="preserve"> وقت قر</w:t>
      </w:r>
      <w:r>
        <w:rPr>
          <w:rFonts w:hint="cs"/>
          <w:rtl/>
        </w:rPr>
        <w:t>ی</w:t>
      </w:r>
      <w:r>
        <w:rPr>
          <w:rFonts w:hint="eastAsia"/>
          <w:rtl/>
        </w:rPr>
        <w:t xml:space="preserve">ب، </w:t>
      </w:r>
      <w:r>
        <w:rPr>
          <w:rtl/>
        </w:rPr>
        <w:t>ح</w:t>
      </w:r>
      <w:r>
        <w:rPr>
          <w:rFonts w:hint="cs"/>
          <w:rtl/>
        </w:rPr>
        <w:t>ی</w:t>
      </w:r>
      <w:r>
        <w:rPr>
          <w:rFonts w:hint="eastAsia"/>
          <w:rtl/>
        </w:rPr>
        <w:t>ث</w:t>
      </w:r>
      <w:r>
        <w:rPr>
          <w:rtl/>
        </w:rPr>
        <w:t xml:space="preserve"> تبيّن لنا من خلال ذلك أنّنا بحاجة ماسّة إل</w:t>
      </w:r>
      <w:r>
        <w:rPr>
          <w:rFonts w:hint="cs"/>
          <w:rtl/>
        </w:rPr>
        <w:t>یٰ</w:t>
      </w:r>
      <w:r>
        <w:rPr>
          <w:rtl/>
        </w:rPr>
        <w:t xml:space="preserve"> قراءة مرو</w:t>
      </w:r>
      <w:r>
        <w:rPr>
          <w:rFonts w:hint="cs"/>
          <w:rtl/>
        </w:rPr>
        <w:t>یّ</w:t>
      </w:r>
      <w:r>
        <w:rPr>
          <w:rFonts w:hint="eastAsia"/>
          <w:rtl/>
        </w:rPr>
        <w:t>اته</w:t>
      </w:r>
      <w:r>
        <w:rPr>
          <w:rtl/>
        </w:rPr>
        <w:t xml:space="preserve"> من جد</w:t>
      </w:r>
      <w:r>
        <w:rPr>
          <w:rFonts w:hint="cs"/>
          <w:rtl/>
        </w:rPr>
        <w:t>ی</w:t>
      </w:r>
      <w:r>
        <w:rPr>
          <w:rFonts w:hint="eastAsia"/>
          <w:rtl/>
        </w:rPr>
        <w:t>د</w:t>
      </w:r>
      <w:r>
        <w:rPr>
          <w:rtl/>
        </w:rPr>
        <w:t xml:space="preserve">. </w:t>
      </w:r>
    </w:p>
    <w:p w14:paraId="598E179F" w14:textId="77777777" w:rsidR="00E33F88" w:rsidRDefault="00E33F88" w:rsidP="00865550">
      <w:pPr>
        <w:pStyle w:val="rfdBold1"/>
        <w:rPr>
          <w:rtl/>
        </w:rPr>
      </w:pPr>
      <w:r>
        <w:br w:type="page"/>
      </w:r>
      <w:r>
        <w:rPr>
          <w:rFonts w:hint="eastAsia"/>
          <w:rtl/>
        </w:rPr>
        <w:lastRenderedPageBreak/>
        <w:t>ابن</w:t>
      </w:r>
      <w:r>
        <w:rPr>
          <w:rtl/>
        </w:rPr>
        <w:t xml:space="preserve"> شعبة؛ ح</w:t>
      </w:r>
      <w:r>
        <w:rPr>
          <w:rFonts w:hint="cs"/>
          <w:rtl/>
        </w:rPr>
        <w:t>ی</w:t>
      </w:r>
      <w:r>
        <w:rPr>
          <w:rFonts w:hint="eastAsia"/>
          <w:rtl/>
        </w:rPr>
        <w:t>اته</w:t>
      </w:r>
      <w:r>
        <w:rPr>
          <w:rtl/>
        </w:rPr>
        <w:t xml:space="preserve"> وتراثه: </w:t>
      </w:r>
    </w:p>
    <w:p w14:paraId="7D319329" w14:textId="53648D12" w:rsidR="00E33F88" w:rsidRDefault="00E33F88" w:rsidP="00E33F88">
      <w:pPr>
        <w:rPr>
          <w:rtl/>
        </w:rPr>
      </w:pPr>
      <w:r>
        <w:rPr>
          <w:rFonts w:hint="eastAsia"/>
          <w:rtl/>
        </w:rPr>
        <w:t>و</w:t>
      </w:r>
      <w:r>
        <w:rPr>
          <w:rFonts w:hint="cs"/>
          <w:rtl/>
        </w:rPr>
        <w:t>ی</w:t>
      </w:r>
      <w:r>
        <w:rPr>
          <w:rFonts w:hint="eastAsia"/>
          <w:rtl/>
        </w:rPr>
        <w:t>جدر</w:t>
      </w:r>
      <w:r>
        <w:rPr>
          <w:rtl/>
        </w:rPr>
        <w:t xml:space="preserve"> بنا قبل أن نخوض في صم</w:t>
      </w:r>
      <w:r>
        <w:rPr>
          <w:rFonts w:hint="cs"/>
          <w:rtl/>
        </w:rPr>
        <w:t>ی</w:t>
      </w:r>
      <w:r>
        <w:rPr>
          <w:rFonts w:hint="eastAsia"/>
          <w:rtl/>
        </w:rPr>
        <w:t>م</w:t>
      </w:r>
      <w:r>
        <w:rPr>
          <w:rtl/>
        </w:rPr>
        <w:t xml:space="preserve"> البحث أن نضع الباحث الكر</w:t>
      </w:r>
      <w:r>
        <w:rPr>
          <w:rFonts w:hint="cs"/>
          <w:rtl/>
        </w:rPr>
        <w:t>ی</w:t>
      </w:r>
      <w:r>
        <w:rPr>
          <w:rFonts w:hint="eastAsia"/>
          <w:rtl/>
        </w:rPr>
        <w:t>م</w:t>
      </w:r>
      <w:r>
        <w:rPr>
          <w:rtl/>
        </w:rPr>
        <w:t xml:space="preserve"> في صورة موجزة عن شخص</w:t>
      </w:r>
      <w:r>
        <w:rPr>
          <w:rFonts w:hint="cs"/>
          <w:rtl/>
        </w:rPr>
        <w:t>ی</w:t>
      </w:r>
      <w:r>
        <w:rPr>
          <w:rFonts w:hint="eastAsia"/>
          <w:rtl/>
        </w:rPr>
        <w:t>ة</w:t>
      </w:r>
      <w:r>
        <w:rPr>
          <w:rtl/>
        </w:rPr>
        <w:t xml:space="preserve"> ابن شعبة وح</w:t>
      </w:r>
      <w:r>
        <w:rPr>
          <w:rFonts w:hint="cs"/>
          <w:rtl/>
        </w:rPr>
        <w:t>ی</w:t>
      </w:r>
      <w:r>
        <w:rPr>
          <w:rFonts w:hint="eastAsia"/>
          <w:rtl/>
        </w:rPr>
        <w:t>اته</w:t>
      </w:r>
      <w:r>
        <w:rPr>
          <w:rtl/>
        </w:rPr>
        <w:t xml:space="preserve"> فنقول: </w:t>
      </w:r>
    </w:p>
    <w:p w14:paraId="71E78B32" w14:textId="7C21016A" w:rsidR="00E33F88" w:rsidRDefault="00E33F88" w:rsidP="00E33F88">
      <w:pPr>
        <w:rPr>
          <w:rtl/>
        </w:rPr>
      </w:pPr>
      <w:r>
        <w:rPr>
          <w:rFonts w:hint="eastAsia"/>
          <w:rtl/>
        </w:rPr>
        <w:t>عرّفته</w:t>
      </w:r>
      <w:r>
        <w:rPr>
          <w:rtl/>
        </w:rPr>
        <w:t xml:space="preserve"> المصادر بأنّه: «أبو محمّد الحسن بن علي بن شعبة الحرّاني»</w:t>
      </w:r>
      <w:r w:rsidRPr="00E33F88">
        <w:rPr>
          <w:rStyle w:val="rfdFootnotenum"/>
          <w:rtl/>
        </w:rPr>
        <w:t>(1)</w:t>
      </w:r>
      <w:r>
        <w:rPr>
          <w:rtl/>
        </w:rPr>
        <w:t>، وكانت الإمام</w:t>
      </w:r>
      <w:r>
        <w:rPr>
          <w:rFonts w:hint="cs"/>
          <w:rtl/>
        </w:rPr>
        <w:t>ی</w:t>
      </w:r>
      <w:r>
        <w:rPr>
          <w:rFonts w:hint="eastAsia"/>
          <w:rtl/>
        </w:rPr>
        <w:t>ة</w:t>
      </w:r>
      <w:r>
        <w:rPr>
          <w:rtl/>
        </w:rPr>
        <w:t xml:space="preserve"> لا تعرف ش</w:t>
      </w:r>
      <w:r>
        <w:rPr>
          <w:rFonts w:hint="cs"/>
          <w:rtl/>
        </w:rPr>
        <w:t>ی</w:t>
      </w:r>
      <w:r>
        <w:rPr>
          <w:rFonts w:hint="eastAsia"/>
          <w:rtl/>
        </w:rPr>
        <w:t>ئاً</w:t>
      </w:r>
      <w:r>
        <w:rPr>
          <w:rtl/>
        </w:rPr>
        <w:t xml:space="preserve"> عن ابن شعبة إل</w:t>
      </w:r>
      <w:r>
        <w:rPr>
          <w:rFonts w:hint="cs"/>
          <w:rtl/>
        </w:rPr>
        <w:t>یٰ</w:t>
      </w:r>
      <w:r>
        <w:rPr>
          <w:rtl/>
        </w:rPr>
        <w:t xml:space="preserve"> ما قبل العصر الصفوي، وكان أوّل من أشار إل</w:t>
      </w:r>
      <w:r>
        <w:rPr>
          <w:rFonts w:hint="cs"/>
          <w:rtl/>
        </w:rPr>
        <w:t>یٰ</w:t>
      </w:r>
      <w:r>
        <w:rPr>
          <w:rtl/>
        </w:rPr>
        <w:t xml:space="preserve"> ابن شعبة من علمائنا هو الش</w:t>
      </w:r>
      <w:r>
        <w:rPr>
          <w:rFonts w:hint="cs"/>
          <w:rtl/>
        </w:rPr>
        <w:t>ی</w:t>
      </w:r>
      <w:r>
        <w:rPr>
          <w:rFonts w:hint="eastAsia"/>
          <w:rtl/>
        </w:rPr>
        <w:t>خ</w:t>
      </w:r>
      <w:r>
        <w:rPr>
          <w:rtl/>
        </w:rPr>
        <w:t xml:space="preserve"> إبراه</w:t>
      </w:r>
      <w:r>
        <w:rPr>
          <w:rFonts w:hint="cs"/>
          <w:rtl/>
        </w:rPr>
        <w:t>ی</w:t>
      </w:r>
      <w:r>
        <w:rPr>
          <w:rFonts w:hint="eastAsia"/>
          <w:rtl/>
        </w:rPr>
        <w:t>م</w:t>
      </w:r>
      <w:r>
        <w:rPr>
          <w:rtl/>
        </w:rPr>
        <w:t xml:space="preserve"> بن سل</w:t>
      </w:r>
      <w:r>
        <w:rPr>
          <w:rFonts w:hint="cs"/>
          <w:rtl/>
        </w:rPr>
        <w:t>ی</w:t>
      </w:r>
      <w:r>
        <w:rPr>
          <w:rFonts w:hint="eastAsia"/>
          <w:rtl/>
        </w:rPr>
        <w:t>مان</w:t>
      </w:r>
      <w:r>
        <w:rPr>
          <w:rtl/>
        </w:rPr>
        <w:t xml:space="preserve"> القط</w:t>
      </w:r>
      <w:r>
        <w:rPr>
          <w:rFonts w:hint="cs"/>
          <w:rtl/>
        </w:rPr>
        <w:t>ی</w:t>
      </w:r>
      <w:r>
        <w:rPr>
          <w:rFonts w:hint="eastAsia"/>
          <w:rtl/>
        </w:rPr>
        <w:t>في</w:t>
      </w:r>
      <w:r>
        <w:rPr>
          <w:rtl/>
        </w:rPr>
        <w:t xml:space="preserve"> (ق 10 هـ) ح</w:t>
      </w:r>
      <w:r>
        <w:rPr>
          <w:rFonts w:hint="cs"/>
          <w:rtl/>
        </w:rPr>
        <w:t>ی</w:t>
      </w:r>
      <w:r>
        <w:rPr>
          <w:rFonts w:hint="eastAsia"/>
          <w:rtl/>
        </w:rPr>
        <w:t>ث</w:t>
      </w:r>
      <w:r>
        <w:rPr>
          <w:rtl/>
        </w:rPr>
        <w:t xml:space="preserve"> قال في كتابه: </w:t>
      </w:r>
      <w:r w:rsidRPr="00865550">
        <w:rPr>
          <w:rStyle w:val="rfdBold2"/>
          <w:rtl/>
        </w:rPr>
        <w:t>الواف</w:t>
      </w:r>
      <w:r w:rsidRPr="00865550">
        <w:rPr>
          <w:rStyle w:val="rfdBold2"/>
          <w:rFonts w:hint="cs"/>
          <w:rtl/>
        </w:rPr>
        <w:t>ی</w:t>
      </w:r>
      <w:r w:rsidRPr="00865550">
        <w:rPr>
          <w:rStyle w:val="rfdBold2"/>
          <w:rFonts w:hint="eastAsia"/>
          <w:rtl/>
        </w:rPr>
        <w:t>ة</w:t>
      </w:r>
      <w:r w:rsidRPr="00865550">
        <w:rPr>
          <w:rStyle w:val="rfdBold2"/>
          <w:rtl/>
        </w:rPr>
        <w:t xml:space="preserve"> في تع</w:t>
      </w:r>
      <w:r w:rsidRPr="00865550">
        <w:rPr>
          <w:rStyle w:val="rfdBold2"/>
          <w:rFonts w:hint="cs"/>
          <w:rtl/>
        </w:rPr>
        <w:t>یی</w:t>
      </w:r>
      <w:r w:rsidRPr="00865550">
        <w:rPr>
          <w:rStyle w:val="rfdBold2"/>
          <w:rFonts w:hint="eastAsia"/>
          <w:rtl/>
        </w:rPr>
        <w:t>ن</w:t>
      </w:r>
      <w:r w:rsidRPr="00865550">
        <w:rPr>
          <w:rStyle w:val="rfdBold2"/>
          <w:rtl/>
        </w:rPr>
        <w:t xml:space="preserve"> الفرقة الناج</w:t>
      </w:r>
      <w:r w:rsidRPr="00865550">
        <w:rPr>
          <w:rStyle w:val="rfdBold2"/>
          <w:rFonts w:hint="cs"/>
          <w:rtl/>
        </w:rPr>
        <w:t>ی</w:t>
      </w:r>
      <w:r w:rsidRPr="00865550">
        <w:rPr>
          <w:rStyle w:val="rfdBold2"/>
          <w:rFonts w:hint="eastAsia"/>
          <w:rtl/>
        </w:rPr>
        <w:t>ة</w:t>
      </w:r>
      <w:r>
        <w:rPr>
          <w:rtl/>
        </w:rPr>
        <w:t xml:space="preserve"> في معرض نقل حد</w:t>
      </w:r>
      <w:r>
        <w:rPr>
          <w:rFonts w:hint="cs"/>
          <w:rtl/>
        </w:rPr>
        <w:t>ی</w:t>
      </w:r>
      <w:r>
        <w:rPr>
          <w:rFonts w:hint="eastAsia"/>
          <w:rtl/>
        </w:rPr>
        <w:t>ث</w:t>
      </w:r>
      <w:r>
        <w:rPr>
          <w:rtl/>
        </w:rPr>
        <w:t xml:space="preserve"> من كتاب </w:t>
      </w:r>
      <w:r w:rsidRPr="00865550">
        <w:rPr>
          <w:rStyle w:val="rfdBold2"/>
          <w:rtl/>
        </w:rPr>
        <w:t>التمح</w:t>
      </w:r>
      <w:r w:rsidRPr="00865550">
        <w:rPr>
          <w:rStyle w:val="rfdBold2"/>
          <w:rFonts w:hint="cs"/>
          <w:rtl/>
        </w:rPr>
        <w:t>ی</w:t>
      </w:r>
      <w:r w:rsidRPr="00865550">
        <w:rPr>
          <w:rStyle w:val="rfdBold2"/>
          <w:rFonts w:hint="eastAsia"/>
          <w:rtl/>
        </w:rPr>
        <w:t>ص</w:t>
      </w:r>
      <w:r>
        <w:rPr>
          <w:rtl/>
        </w:rPr>
        <w:t>: «... ما رواه الش</w:t>
      </w:r>
      <w:r>
        <w:rPr>
          <w:rFonts w:hint="cs"/>
          <w:rtl/>
        </w:rPr>
        <w:t>ی</w:t>
      </w:r>
      <w:r>
        <w:rPr>
          <w:rFonts w:hint="eastAsia"/>
          <w:rtl/>
        </w:rPr>
        <w:t>خ</w:t>
      </w:r>
      <w:r>
        <w:rPr>
          <w:rtl/>
        </w:rPr>
        <w:t xml:space="preserve"> العالم الفاضل العامل الفق</w:t>
      </w:r>
      <w:r>
        <w:rPr>
          <w:rFonts w:hint="cs"/>
          <w:rtl/>
        </w:rPr>
        <w:t>ی</w:t>
      </w:r>
      <w:r>
        <w:rPr>
          <w:rFonts w:hint="eastAsia"/>
          <w:rtl/>
        </w:rPr>
        <w:t>ه</w:t>
      </w:r>
      <w:r>
        <w:rPr>
          <w:rtl/>
        </w:rPr>
        <w:t xml:space="preserve"> النب</w:t>
      </w:r>
      <w:r>
        <w:rPr>
          <w:rFonts w:hint="cs"/>
          <w:rtl/>
        </w:rPr>
        <w:t>ی</w:t>
      </w:r>
      <w:r>
        <w:rPr>
          <w:rFonts w:hint="eastAsia"/>
          <w:rtl/>
        </w:rPr>
        <w:t>ه</w:t>
      </w:r>
      <w:r>
        <w:rPr>
          <w:rtl/>
        </w:rPr>
        <w:t xml:space="preserve"> أبو محمّد الحسن بن علي بن الحس</w:t>
      </w:r>
      <w:r>
        <w:rPr>
          <w:rFonts w:hint="cs"/>
          <w:rtl/>
        </w:rPr>
        <w:t>ی</w:t>
      </w:r>
      <w:r>
        <w:rPr>
          <w:rFonts w:hint="eastAsia"/>
          <w:rtl/>
        </w:rPr>
        <w:t>ن</w:t>
      </w:r>
      <w:r>
        <w:rPr>
          <w:rtl/>
        </w:rPr>
        <w:t xml:space="preserve"> بن شعبة البحراني</w:t>
      </w:r>
      <w:r w:rsidRPr="00E33F88">
        <w:rPr>
          <w:rStyle w:val="rfdFootnotenum"/>
          <w:rtl/>
        </w:rPr>
        <w:t>(2)</w:t>
      </w:r>
      <w:r>
        <w:rPr>
          <w:rtl/>
        </w:rPr>
        <w:t xml:space="preserve"> قدّس الله روحه الزك</w:t>
      </w:r>
      <w:r>
        <w:rPr>
          <w:rFonts w:hint="cs"/>
          <w:rtl/>
        </w:rPr>
        <w:t>ی</w:t>
      </w:r>
      <w:r>
        <w:rPr>
          <w:rFonts w:hint="eastAsia"/>
          <w:rtl/>
        </w:rPr>
        <w:t>ة</w:t>
      </w:r>
      <w:r>
        <w:rPr>
          <w:rtl/>
        </w:rPr>
        <w:t xml:space="preserve"> في كتاب </w:t>
      </w:r>
      <w:r w:rsidRPr="00865550">
        <w:rPr>
          <w:rStyle w:val="rfdBold2"/>
          <w:rtl/>
        </w:rPr>
        <w:t>التمح</w:t>
      </w:r>
      <w:r w:rsidRPr="00865550">
        <w:rPr>
          <w:rStyle w:val="rfdBold2"/>
          <w:rFonts w:hint="cs"/>
          <w:rtl/>
        </w:rPr>
        <w:t>ی</w:t>
      </w:r>
      <w:r w:rsidRPr="00865550">
        <w:rPr>
          <w:rStyle w:val="rfdBold2"/>
          <w:rFonts w:hint="eastAsia"/>
          <w:rtl/>
        </w:rPr>
        <w:t>ص</w:t>
      </w:r>
      <w:r>
        <w:rPr>
          <w:rtl/>
        </w:rPr>
        <w:t>...»</w:t>
      </w:r>
      <w:r w:rsidRPr="00E33F88">
        <w:rPr>
          <w:rStyle w:val="rfdFootnotenum"/>
          <w:rtl/>
        </w:rPr>
        <w:t>(3)</w:t>
      </w:r>
      <w:r>
        <w:rPr>
          <w:rtl/>
        </w:rPr>
        <w:t xml:space="preserve">، ومن هنا </w:t>
      </w:r>
      <w:r>
        <w:rPr>
          <w:rFonts w:hint="cs"/>
          <w:rtl/>
        </w:rPr>
        <w:t>ی</w:t>
      </w:r>
      <w:r>
        <w:rPr>
          <w:rFonts w:hint="eastAsia"/>
          <w:rtl/>
        </w:rPr>
        <w:t>بدو</w:t>
      </w:r>
      <w:r>
        <w:rPr>
          <w:rtl/>
        </w:rPr>
        <w:t xml:space="preserve"> أنّ فضل السبق في ا</w:t>
      </w:r>
      <w:r>
        <w:rPr>
          <w:rFonts w:hint="eastAsia"/>
          <w:rtl/>
        </w:rPr>
        <w:t>لتعرّف</w:t>
      </w:r>
      <w:r>
        <w:rPr>
          <w:rtl/>
        </w:rPr>
        <w:t xml:space="preserve"> عل</w:t>
      </w:r>
      <w:r>
        <w:rPr>
          <w:rFonts w:hint="cs"/>
          <w:rtl/>
        </w:rPr>
        <w:t>یٰ</w:t>
      </w:r>
      <w:r>
        <w:rPr>
          <w:rtl/>
        </w:rPr>
        <w:t xml:space="preserve"> ابن شعبة وتراثه </w:t>
      </w:r>
      <w:r>
        <w:rPr>
          <w:rFonts w:hint="cs"/>
          <w:rtl/>
        </w:rPr>
        <w:t>ی</w:t>
      </w:r>
      <w:r>
        <w:rPr>
          <w:rFonts w:hint="eastAsia"/>
          <w:rtl/>
        </w:rPr>
        <w:t>عود</w:t>
      </w:r>
      <w:r>
        <w:rPr>
          <w:rtl/>
        </w:rPr>
        <w:t xml:space="preserve"> إل</w:t>
      </w:r>
      <w:r>
        <w:rPr>
          <w:rFonts w:hint="cs"/>
          <w:rtl/>
        </w:rPr>
        <w:t>یٰ</w:t>
      </w:r>
      <w:r>
        <w:rPr>
          <w:rtl/>
        </w:rPr>
        <w:t xml:space="preserve"> علماء العصر الصفوي، وكانت قصار</w:t>
      </w:r>
      <w:r>
        <w:rPr>
          <w:rFonts w:hint="cs"/>
          <w:rtl/>
        </w:rPr>
        <w:t>یٰ</w:t>
      </w:r>
      <w:r>
        <w:rPr>
          <w:rtl/>
        </w:rPr>
        <w:t xml:space="preserve"> معلوماتهم عنه تتلخّص في ما استشفّوه من كتابه: (</w:t>
      </w:r>
      <w:r w:rsidRPr="00865550">
        <w:rPr>
          <w:rStyle w:val="rfdBold2"/>
          <w:rtl/>
        </w:rPr>
        <w:t>تحف العقول</w:t>
      </w:r>
      <w:r>
        <w:rPr>
          <w:rtl/>
        </w:rPr>
        <w:t xml:space="preserve">)، فراحوا </w:t>
      </w:r>
      <w:r>
        <w:rPr>
          <w:rFonts w:hint="cs"/>
          <w:rtl/>
        </w:rPr>
        <w:t>یُ</w:t>
      </w:r>
      <w:r>
        <w:rPr>
          <w:rFonts w:hint="eastAsia"/>
          <w:rtl/>
        </w:rPr>
        <w:t>طرونه</w:t>
      </w:r>
      <w:r>
        <w:rPr>
          <w:rtl/>
        </w:rPr>
        <w:t xml:space="preserve"> لما </w:t>
      </w:r>
      <w:r>
        <w:rPr>
          <w:rFonts w:hint="cs"/>
          <w:rtl/>
        </w:rPr>
        <w:t>ی</w:t>
      </w:r>
      <w:r>
        <w:rPr>
          <w:rFonts w:hint="eastAsia"/>
          <w:rtl/>
        </w:rPr>
        <w:t xml:space="preserve">نطوي </w:t>
      </w:r>
      <w:r>
        <w:rPr>
          <w:rtl/>
        </w:rPr>
        <w:t>عل</w:t>
      </w:r>
      <w:r>
        <w:rPr>
          <w:rFonts w:hint="cs"/>
          <w:rtl/>
        </w:rPr>
        <w:t>ی</w:t>
      </w:r>
      <w:r>
        <w:rPr>
          <w:rFonts w:hint="eastAsia"/>
          <w:rtl/>
        </w:rPr>
        <w:t>ه</w:t>
      </w:r>
      <w:r>
        <w:rPr>
          <w:rtl/>
        </w:rPr>
        <w:t xml:space="preserve"> من الروا</w:t>
      </w:r>
      <w:r>
        <w:rPr>
          <w:rFonts w:hint="cs"/>
          <w:rtl/>
        </w:rPr>
        <w:t>ی</w:t>
      </w:r>
      <w:r>
        <w:rPr>
          <w:rFonts w:hint="eastAsia"/>
          <w:rtl/>
        </w:rPr>
        <w:t>ات</w:t>
      </w:r>
      <w:r>
        <w:rPr>
          <w:rtl/>
        </w:rPr>
        <w:t xml:space="preserve"> الكث</w:t>
      </w:r>
      <w:r>
        <w:rPr>
          <w:rFonts w:hint="cs"/>
          <w:rtl/>
        </w:rPr>
        <w:t>ی</w:t>
      </w:r>
      <w:r>
        <w:rPr>
          <w:rFonts w:hint="eastAsia"/>
          <w:rtl/>
        </w:rPr>
        <w:t>رة</w:t>
      </w:r>
      <w:r>
        <w:rPr>
          <w:rtl/>
        </w:rPr>
        <w:t xml:space="preserve"> التي تحظ</w:t>
      </w:r>
      <w:r>
        <w:rPr>
          <w:rFonts w:hint="cs"/>
          <w:rtl/>
        </w:rPr>
        <w:t>یٰ</w:t>
      </w:r>
      <w:r>
        <w:rPr>
          <w:rtl/>
        </w:rPr>
        <w:t xml:space="preserve"> بسموّ المعن</w:t>
      </w:r>
      <w:r>
        <w:rPr>
          <w:rFonts w:hint="cs"/>
          <w:rtl/>
        </w:rPr>
        <w:t>یٰ</w:t>
      </w:r>
      <w:r>
        <w:rPr>
          <w:rtl/>
        </w:rPr>
        <w:t xml:space="preserve"> وجزالة اللفظ وجمال السبك، علىٰ سبيل المثال؛ </w:t>
      </w:r>
      <w:r>
        <w:rPr>
          <w:rFonts w:hint="eastAsia"/>
          <w:rtl/>
        </w:rPr>
        <w:t>قال</w:t>
      </w:r>
      <w:r>
        <w:rPr>
          <w:rtl/>
        </w:rPr>
        <w:t xml:space="preserve"> الش</w:t>
      </w:r>
      <w:r>
        <w:rPr>
          <w:rFonts w:hint="cs"/>
          <w:rtl/>
        </w:rPr>
        <w:t>ی</w:t>
      </w:r>
      <w:r>
        <w:rPr>
          <w:rFonts w:hint="eastAsia"/>
          <w:rtl/>
        </w:rPr>
        <w:t>خ</w:t>
      </w:r>
      <w:r>
        <w:rPr>
          <w:rtl/>
        </w:rPr>
        <w:t xml:space="preserve"> الحرّ العاملي (ت 1104هـ): «الشيخ أبو محمّد الحسن بن علي بن شعبة، فاضل محدّث جليل، له كتاب </w:t>
      </w:r>
      <w:r w:rsidRPr="00865550">
        <w:rPr>
          <w:rStyle w:val="rfdBold2"/>
          <w:rtl/>
        </w:rPr>
        <w:t>تحف العقول عن آل الرسول</w:t>
      </w:r>
      <w:r>
        <w:rPr>
          <w:rtl/>
        </w:rPr>
        <w:t xml:space="preserve">، حسن كثير الفوائد مشهور، وكتاب التمحيص ذكره صاحب كتاب </w:t>
      </w:r>
      <w:r w:rsidRPr="00865550">
        <w:rPr>
          <w:rStyle w:val="rfdBold2"/>
          <w:rtl/>
        </w:rPr>
        <w:t>مجالس المؤمنين</w:t>
      </w:r>
      <w:r>
        <w:rPr>
          <w:rtl/>
        </w:rPr>
        <w:t>‏»</w:t>
      </w:r>
      <w:r w:rsidRPr="00E33F88">
        <w:rPr>
          <w:rStyle w:val="rfdFootnotenum"/>
          <w:rtl/>
        </w:rPr>
        <w:t>(4)</w:t>
      </w:r>
      <w:r>
        <w:rPr>
          <w:rtl/>
        </w:rPr>
        <w:t>، ونحوه ما ذكره غ</w:t>
      </w:r>
      <w:r>
        <w:rPr>
          <w:rFonts w:hint="cs"/>
          <w:rtl/>
        </w:rPr>
        <w:t>ی</w:t>
      </w:r>
      <w:r>
        <w:rPr>
          <w:rFonts w:hint="eastAsia"/>
          <w:rtl/>
        </w:rPr>
        <w:t>ره</w:t>
      </w:r>
      <w:r>
        <w:rPr>
          <w:rtl/>
        </w:rPr>
        <w:t>.</w:t>
      </w:r>
    </w:p>
    <w:p w14:paraId="5AD3EE61" w14:textId="77777777" w:rsidR="00E33F88" w:rsidRDefault="00E33F88" w:rsidP="00E33F88">
      <w:pPr>
        <w:rPr>
          <w:rtl/>
        </w:rPr>
      </w:pPr>
      <w:r>
        <w:rPr>
          <w:rFonts w:hint="eastAsia"/>
          <w:rtl/>
        </w:rPr>
        <w:t>هذا</w:t>
      </w:r>
      <w:r>
        <w:rPr>
          <w:rtl/>
        </w:rPr>
        <w:t xml:space="preserve"> وقد طبعت في الآونة الأخ</w:t>
      </w:r>
      <w:r>
        <w:rPr>
          <w:rFonts w:hint="cs"/>
          <w:rtl/>
        </w:rPr>
        <w:t>ی</w:t>
      </w:r>
      <w:r>
        <w:rPr>
          <w:rFonts w:hint="eastAsia"/>
          <w:rtl/>
        </w:rPr>
        <w:t>رة</w:t>
      </w:r>
      <w:r>
        <w:rPr>
          <w:rtl/>
        </w:rPr>
        <w:t xml:space="preserve"> سلسلة من تراث الفرقة النص</w:t>
      </w:r>
      <w:r>
        <w:rPr>
          <w:rFonts w:hint="cs"/>
          <w:rtl/>
        </w:rPr>
        <w:t>ی</w:t>
      </w:r>
      <w:r>
        <w:rPr>
          <w:rFonts w:hint="eastAsia"/>
          <w:rtl/>
        </w:rPr>
        <w:t>ر</w:t>
      </w:r>
      <w:r>
        <w:rPr>
          <w:rFonts w:hint="cs"/>
          <w:rtl/>
        </w:rPr>
        <w:t>ی</w:t>
      </w:r>
      <w:r>
        <w:rPr>
          <w:rFonts w:hint="eastAsia"/>
          <w:rtl/>
        </w:rPr>
        <w:t>ة</w:t>
      </w:r>
      <w:r>
        <w:rPr>
          <w:rtl/>
        </w:rPr>
        <w:t xml:space="preserve"> تحت عنوان: </w:t>
      </w:r>
    </w:p>
    <w:p w14:paraId="16C1386F" w14:textId="77777777" w:rsidR="00E33F88" w:rsidRDefault="00E33F88" w:rsidP="00E33F88">
      <w:pPr>
        <w:pStyle w:val="rfdLine"/>
        <w:rPr>
          <w:rtl/>
        </w:rPr>
      </w:pPr>
      <w:r>
        <w:rPr>
          <w:rtl/>
        </w:rPr>
        <w:t>__________</w:t>
      </w:r>
    </w:p>
    <w:p w14:paraId="6077076A" w14:textId="45BEF8DC" w:rsidR="00E33F88" w:rsidRDefault="00E33F88" w:rsidP="00E33F88">
      <w:pPr>
        <w:pStyle w:val="rfdFootnote0"/>
        <w:rPr>
          <w:rtl/>
        </w:rPr>
      </w:pPr>
      <w:r>
        <w:rPr>
          <w:rtl/>
        </w:rPr>
        <w:t>(1) راجع المصادر الآت</w:t>
      </w:r>
      <w:r>
        <w:rPr>
          <w:rFonts w:hint="cs"/>
          <w:rtl/>
        </w:rPr>
        <w:t>ی</w:t>
      </w:r>
      <w:r>
        <w:rPr>
          <w:rFonts w:hint="eastAsia"/>
          <w:rtl/>
        </w:rPr>
        <w:t>ة</w:t>
      </w:r>
      <w:r>
        <w:rPr>
          <w:rtl/>
        </w:rPr>
        <w:t>: أمل الآمل؛ روضات الجنات؛ اعيان الشيعة؛ رياض العلماء؛ وغيرها من المصادر.</w:t>
      </w:r>
    </w:p>
    <w:p w14:paraId="51645FC6" w14:textId="062D9D22" w:rsidR="00E33F88" w:rsidRDefault="00E33F88" w:rsidP="00E33F88">
      <w:pPr>
        <w:pStyle w:val="rfdFootnote0"/>
        <w:rPr>
          <w:rtl/>
        </w:rPr>
      </w:pPr>
      <w:r>
        <w:rPr>
          <w:rtl/>
        </w:rPr>
        <w:t>(2) كذا في طبعتنا والصح</w:t>
      </w:r>
      <w:r>
        <w:rPr>
          <w:rFonts w:hint="cs"/>
          <w:rtl/>
        </w:rPr>
        <w:t>ی</w:t>
      </w:r>
      <w:r>
        <w:rPr>
          <w:rFonts w:hint="eastAsia"/>
          <w:rtl/>
        </w:rPr>
        <w:t>ح</w:t>
      </w:r>
      <w:r>
        <w:rPr>
          <w:rtl/>
        </w:rPr>
        <w:t>: الحرّاني.</w:t>
      </w:r>
    </w:p>
    <w:p w14:paraId="12BB08D9" w14:textId="26E99319" w:rsidR="00E33F88" w:rsidRDefault="00E33F88" w:rsidP="00E33F88">
      <w:pPr>
        <w:pStyle w:val="rfdFootnote0"/>
        <w:rPr>
          <w:rtl/>
        </w:rPr>
      </w:pPr>
      <w:r>
        <w:rPr>
          <w:rtl/>
        </w:rPr>
        <w:t>(3) الفرقة الناج</w:t>
      </w:r>
      <w:r>
        <w:rPr>
          <w:rFonts w:hint="cs"/>
          <w:rtl/>
        </w:rPr>
        <w:t>ی</w:t>
      </w:r>
      <w:r>
        <w:rPr>
          <w:rFonts w:hint="eastAsia"/>
          <w:rtl/>
        </w:rPr>
        <w:t>ة</w:t>
      </w:r>
      <w:r>
        <w:rPr>
          <w:rtl/>
        </w:rPr>
        <w:t xml:space="preserve"> (رهپو</w:t>
      </w:r>
      <w:r>
        <w:rPr>
          <w:rFonts w:hint="cs"/>
          <w:rtl/>
        </w:rPr>
        <w:t>ی</w:t>
      </w:r>
      <w:r>
        <w:rPr>
          <w:rFonts w:hint="eastAsia"/>
          <w:rtl/>
        </w:rPr>
        <w:t>ان</w:t>
      </w:r>
      <w:r>
        <w:rPr>
          <w:rtl/>
        </w:rPr>
        <w:t xml:space="preserve"> حق</w:t>
      </w:r>
      <w:r>
        <w:rPr>
          <w:rFonts w:hint="cs"/>
          <w:rtl/>
        </w:rPr>
        <w:t>ی</w:t>
      </w:r>
      <w:r>
        <w:rPr>
          <w:rFonts w:hint="eastAsia"/>
          <w:rtl/>
        </w:rPr>
        <w:t>قت</w:t>
      </w:r>
      <w:r>
        <w:rPr>
          <w:rtl/>
        </w:rPr>
        <w:t>): 252.</w:t>
      </w:r>
    </w:p>
    <w:p w14:paraId="2C4F1F1C" w14:textId="2D984E2E" w:rsidR="00E33F88" w:rsidRDefault="00E33F88" w:rsidP="00E33F88">
      <w:pPr>
        <w:pStyle w:val="rfdFootnote0"/>
        <w:rPr>
          <w:rtl/>
        </w:rPr>
      </w:pPr>
      <w:r>
        <w:rPr>
          <w:rtl/>
        </w:rPr>
        <w:t>(4) أمل الآمل 2/74. وللمز</w:t>
      </w:r>
      <w:r>
        <w:rPr>
          <w:rFonts w:hint="cs"/>
          <w:rtl/>
        </w:rPr>
        <w:t>ی</w:t>
      </w:r>
      <w:r>
        <w:rPr>
          <w:rFonts w:hint="eastAsia"/>
          <w:rtl/>
        </w:rPr>
        <w:t>د</w:t>
      </w:r>
      <w:r>
        <w:rPr>
          <w:rtl/>
        </w:rPr>
        <w:t xml:space="preserve"> عن أقوال المتأخّر</w:t>
      </w:r>
      <w:r>
        <w:rPr>
          <w:rFonts w:hint="cs"/>
          <w:rtl/>
        </w:rPr>
        <w:t>ی</w:t>
      </w:r>
      <w:r>
        <w:rPr>
          <w:rFonts w:hint="eastAsia"/>
          <w:rtl/>
        </w:rPr>
        <w:t>ن</w:t>
      </w:r>
      <w:r>
        <w:rPr>
          <w:rtl/>
        </w:rPr>
        <w:t xml:space="preserve"> بشأنه راجع: أع</w:t>
      </w:r>
      <w:r>
        <w:rPr>
          <w:rFonts w:hint="cs"/>
          <w:rtl/>
        </w:rPr>
        <w:t>ی</w:t>
      </w:r>
      <w:r>
        <w:rPr>
          <w:rFonts w:hint="eastAsia"/>
          <w:rtl/>
        </w:rPr>
        <w:t>ان</w:t>
      </w:r>
      <w:r>
        <w:rPr>
          <w:rtl/>
        </w:rPr>
        <w:t xml:space="preserve"> الش</w:t>
      </w:r>
      <w:r>
        <w:rPr>
          <w:rFonts w:hint="cs"/>
          <w:rtl/>
        </w:rPr>
        <w:t>ی</w:t>
      </w:r>
      <w:r>
        <w:rPr>
          <w:rFonts w:hint="eastAsia"/>
          <w:rtl/>
        </w:rPr>
        <w:t>عة</w:t>
      </w:r>
      <w:r>
        <w:rPr>
          <w:rtl/>
        </w:rPr>
        <w:t xml:space="preserve"> 5/185.</w:t>
      </w:r>
    </w:p>
    <w:p w14:paraId="10204811" w14:textId="77777777" w:rsidR="00550247" w:rsidRDefault="00E33F88" w:rsidP="00865550">
      <w:pPr>
        <w:pStyle w:val="rfdNormal0"/>
        <w:rPr>
          <w:rtl/>
        </w:rPr>
      </w:pPr>
      <w:r>
        <w:br w:type="page"/>
      </w:r>
    </w:p>
    <w:p w14:paraId="3B2D187C" w14:textId="2145DC47" w:rsidR="00E33F88" w:rsidRDefault="00E33F88" w:rsidP="00865550">
      <w:pPr>
        <w:pStyle w:val="rfdNormal0"/>
        <w:rPr>
          <w:rtl/>
        </w:rPr>
      </w:pPr>
      <w:r>
        <w:rPr>
          <w:rtl/>
        </w:rPr>
        <w:lastRenderedPageBreak/>
        <w:t>(</w:t>
      </w:r>
      <w:r w:rsidRPr="00865550">
        <w:rPr>
          <w:rStyle w:val="rfdBold2"/>
          <w:rtl/>
        </w:rPr>
        <w:t>سلسلة التراث العلوي</w:t>
      </w:r>
      <w:r>
        <w:rPr>
          <w:rtl/>
        </w:rPr>
        <w:t>) تشتمل عل</w:t>
      </w:r>
      <w:r>
        <w:rPr>
          <w:rFonts w:hint="cs"/>
          <w:rtl/>
        </w:rPr>
        <w:t>یٰ</w:t>
      </w:r>
      <w:r>
        <w:rPr>
          <w:rtl/>
        </w:rPr>
        <w:t xml:space="preserve"> أبرز مصادرهم وأهمّها، وقد نسبوا ف</w:t>
      </w:r>
      <w:r>
        <w:rPr>
          <w:rFonts w:hint="cs"/>
          <w:rtl/>
        </w:rPr>
        <w:t>ی</w:t>
      </w:r>
      <w:r>
        <w:rPr>
          <w:rFonts w:hint="eastAsia"/>
          <w:rtl/>
        </w:rPr>
        <w:t xml:space="preserve">ها </w:t>
      </w:r>
      <w:r>
        <w:rPr>
          <w:rtl/>
        </w:rPr>
        <w:t>كتباً إل</w:t>
      </w:r>
      <w:r>
        <w:rPr>
          <w:rFonts w:hint="cs"/>
          <w:rtl/>
        </w:rPr>
        <w:t>یٰ</w:t>
      </w:r>
      <w:r>
        <w:rPr>
          <w:rtl/>
        </w:rPr>
        <w:t xml:space="preserve"> أبي محمّد ابن شعبة، وهي: (</w:t>
      </w:r>
      <w:r w:rsidRPr="00865550">
        <w:rPr>
          <w:rStyle w:val="rfdBold2"/>
          <w:rtl/>
        </w:rPr>
        <w:t>تحف العقول</w:t>
      </w:r>
      <w:r>
        <w:rPr>
          <w:rtl/>
        </w:rPr>
        <w:t xml:space="preserve"> وكتاب </w:t>
      </w:r>
      <w:r w:rsidRPr="00865550">
        <w:rPr>
          <w:rStyle w:val="rfdBold2"/>
          <w:rtl/>
        </w:rPr>
        <w:t>التمح</w:t>
      </w:r>
      <w:r w:rsidRPr="00865550">
        <w:rPr>
          <w:rStyle w:val="rfdBold2"/>
          <w:rFonts w:hint="cs"/>
          <w:rtl/>
        </w:rPr>
        <w:t>ی</w:t>
      </w:r>
      <w:r w:rsidRPr="00865550">
        <w:rPr>
          <w:rStyle w:val="rfdBold2"/>
          <w:rFonts w:hint="eastAsia"/>
          <w:rtl/>
        </w:rPr>
        <w:t>ص</w:t>
      </w:r>
      <w:r w:rsidRPr="00865550">
        <w:rPr>
          <w:rStyle w:val="rfdBold2"/>
          <w:rtl/>
        </w:rPr>
        <w:t xml:space="preserve"> وحقائق أسرار الد</w:t>
      </w:r>
      <w:r w:rsidRPr="00865550">
        <w:rPr>
          <w:rStyle w:val="rfdBold2"/>
          <w:rFonts w:hint="cs"/>
          <w:rtl/>
        </w:rPr>
        <w:t>ی</w:t>
      </w:r>
      <w:r w:rsidRPr="00865550">
        <w:rPr>
          <w:rStyle w:val="rfdBold2"/>
          <w:rFonts w:hint="eastAsia"/>
          <w:rtl/>
        </w:rPr>
        <w:t xml:space="preserve">ن </w:t>
      </w:r>
      <w:r w:rsidRPr="00865550">
        <w:rPr>
          <w:rStyle w:val="rfdBold2"/>
          <w:rtl/>
        </w:rPr>
        <w:t>ورسالة موضحة حقائق أسرار الد</w:t>
      </w:r>
      <w:r w:rsidRPr="00865550">
        <w:rPr>
          <w:rStyle w:val="rfdBold2"/>
          <w:rFonts w:hint="cs"/>
          <w:rtl/>
        </w:rPr>
        <w:t>ی</w:t>
      </w:r>
      <w:r w:rsidRPr="00865550">
        <w:rPr>
          <w:rStyle w:val="rfdBold2"/>
          <w:rFonts w:hint="eastAsia"/>
          <w:rtl/>
        </w:rPr>
        <w:t>ن</w:t>
      </w:r>
      <w:r w:rsidRPr="00865550">
        <w:rPr>
          <w:rStyle w:val="rfdBold2"/>
          <w:rtl/>
        </w:rPr>
        <w:t xml:space="preserve"> ومسائل لأبي محمّد الحسن بن شعبة الحرّاني</w:t>
      </w:r>
      <w:r>
        <w:rPr>
          <w:rtl/>
        </w:rPr>
        <w:t>).</w:t>
      </w:r>
    </w:p>
    <w:p w14:paraId="254E91FA" w14:textId="5E60E856" w:rsidR="00E33F88" w:rsidRDefault="00E33F88" w:rsidP="00E33F88">
      <w:pPr>
        <w:rPr>
          <w:rtl/>
        </w:rPr>
      </w:pPr>
      <w:r>
        <w:rPr>
          <w:rFonts w:hint="eastAsia"/>
          <w:rtl/>
        </w:rPr>
        <w:t>وبعد</w:t>
      </w:r>
      <w:r>
        <w:rPr>
          <w:rtl/>
        </w:rPr>
        <w:t xml:space="preserve"> نشر هذا التراث النص</w:t>
      </w:r>
      <w:r>
        <w:rPr>
          <w:rFonts w:hint="cs"/>
          <w:rtl/>
        </w:rPr>
        <w:t>ی</w:t>
      </w:r>
      <w:r>
        <w:rPr>
          <w:rFonts w:hint="eastAsia"/>
          <w:rtl/>
        </w:rPr>
        <w:t>ري</w:t>
      </w:r>
      <w:r>
        <w:rPr>
          <w:rtl/>
        </w:rPr>
        <w:t xml:space="preserve"> أخضع بعض الإخوة الباحث</w:t>
      </w:r>
      <w:r>
        <w:rPr>
          <w:rFonts w:hint="cs"/>
          <w:rtl/>
        </w:rPr>
        <w:t>ی</w:t>
      </w:r>
      <w:r>
        <w:rPr>
          <w:rFonts w:hint="eastAsia"/>
          <w:rtl/>
        </w:rPr>
        <w:t xml:space="preserve">ن </w:t>
      </w:r>
      <w:r>
        <w:rPr>
          <w:rtl/>
        </w:rPr>
        <w:t>ثلاثة من كتب ابن شعبة للدراسة، مضافاً إلى البحث عن شخصيّته، بح</w:t>
      </w:r>
      <w:r>
        <w:rPr>
          <w:rFonts w:hint="cs"/>
          <w:rtl/>
        </w:rPr>
        <w:t>ی</w:t>
      </w:r>
      <w:r>
        <w:rPr>
          <w:rFonts w:hint="eastAsia"/>
          <w:rtl/>
        </w:rPr>
        <w:t>ث</w:t>
      </w:r>
      <w:r>
        <w:rPr>
          <w:rtl/>
        </w:rPr>
        <w:t xml:space="preserve"> كفانا مؤونة البحث</w:t>
      </w:r>
      <w:r w:rsidRPr="00E33F88">
        <w:rPr>
          <w:rStyle w:val="rfdFootnotenum"/>
          <w:rtl/>
        </w:rPr>
        <w:t>(1)</w:t>
      </w:r>
      <w:r>
        <w:rPr>
          <w:rtl/>
        </w:rPr>
        <w:t>؛ فأثبت أنّه من أع</w:t>
      </w:r>
      <w:r>
        <w:rPr>
          <w:rFonts w:hint="cs"/>
          <w:rtl/>
        </w:rPr>
        <w:t>ی</w:t>
      </w:r>
      <w:r>
        <w:rPr>
          <w:rFonts w:hint="eastAsia"/>
          <w:rtl/>
        </w:rPr>
        <w:t>ان</w:t>
      </w:r>
      <w:r>
        <w:rPr>
          <w:rtl/>
        </w:rPr>
        <w:t xml:space="preserve"> النص</w:t>
      </w:r>
      <w:r>
        <w:rPr>
          <w:rFonts w:hint="cs"/>
          <w:rtl/>
        </w:rPr>
        <w:t>ی</w:t>
      </w:r>
      <w:r>
        <w:rPr>
          <w:rFonts w:hint="eastAsia"/>
          <w:rtl/>
        </w:rPr>
        <w:t>ر</w:t>
      </w:r>
      <w:r>
        <w:rPr>
          <w:rFonts w:hint="cs"/>
          <w:rtl/>
        </w:rPr>
        <w:t>ی</w:t>
      </w:r>
      <w:r>
        <w:rPr>
          <w:rFonts w:hint="eastAsia"/>
          <w:rtl/>
        </w:rPr>
        <w:t>ة</w:t>
      </w:r>
      <w:r>
        <w:rPr>
          <w:rtl/>
        </w:rPr>
        <w:t xml:space="preserve">. </w:t>
      </w:r>
    </w:p>
    <w:p w14:paraId="5242E229" w14:textId="765A7583" w:rsidR="00E33F88" w:rsidRDefault="00E33F88" w:rsidP="00E33F88">
      <w:pPr>
        <w:rPr>
          <w:rtl/>
        </w:rPr>
      </w:pPr>
      <w:r>
        <w:rPr>
          <w:rFonts w:hint="eastAsia"/>
          <w:rtl/>
        </w:rPr>
        <w:t>وفيما</w:t>
      </w:r>
      <w:r>
        <w:rPr>
          <w:rtl/>
        </w:rPr>
        <w:t xml:space="preserve"> </w:t>
      </w:r>
      <w:r>
        <w:rPr>
          <w:rFonts w:hint="cs"/>
          <w:rtl/>
        </w:rPr>
        <w:t>ی</w:t>
      </w:r>
      <w:r>
        <w:rPr>
          <w:rFonts w:hint="eastAsia"/>
          <w:rtl/>
        </w:rPr>
        <w:t>لي</w:t>
      </w:r>
      <w:r>
        <w:rPr>
          <w:rtl/>
        </w:rPr>
        <w:t xml:space="preserve"> نستعرض باختصار شد</w:t>
      </w:r>
      <w:r>
        <w:rPr>
          <w:rFonts w:hint="cs"/>
          <w:rtl/>
        </w:rPr>
        <w:t>ی</w:t>
      </w:r>
      <w:r>
        <w:rPr>
          <w:rFonts w:hint="eastAsia"/>
          <w:rtl/>
        </w:rPr>
        <w:t xml:space="preserve">د </w:t>
      </w:r>
      <w:r>
        <w:rPr>
          <w:rtl/>
        </w:rPr>
        <w:t>أبرز ما توصّلت إل</w:t>
      </w:r>
      <w:r>
        <w:rPr>
          <w:rFonts w:hint="cs"/>
          <w:rtl/>
        </w:rPr>
        <w:t>ی</w:t>
      </w:r>
      <w:r>
        <w:rPr>
          <w:rFonts w:hint="eastAsia"/>
          <w:rtl/>
        </w:rPr>
        <w:t>ه</w:t>
      </w:r>
      <w:r>
        <w:rPr>
          <w:rtl/>
        </w:rPr>
        <w:t xml:space="preserve"> الدراسات الحد</w:t>
      </w:r>
      <w:r>
        <w:rPr>
          <w:rFonts w:hint="cs"/>
          <w:rtl/>
        </w:rPr>
        <w:t>ی</w:t>
      </w:r>
      <w:r>
        <w:rPr>
          <w:rFonts w:hint="eastAsia"/>
          <w:rtl/>
        </w:rPr>
        <w:t>ثة</w:t>
      </w:r>
      <w:r>
        <w:rPr>
          <w:rtl/>
        </w:rPr>
        <w:t xml:space="preserve"> بشأن ابن شعبة وح</w:t>
      </w:r>
      <w:r>
        <w:rPr>
          <w:rFonts w:hint="cs"/>
          <w:rtl/>
        </w:rPr>
        <w:t>ی</w:t>
      </w:r>
      <w:r>
        <w:rPr>
          <w:rFonts w:hint="eastAsia"/>
          <w:rtl/>
        </w:rPr>
        <w:t>اته</w:t>
      </w:r>
      <w:r>
        <w:rPr>
          <w:rtl/>
        </w:rPr>
        <w:t xml:space="preserve"> وتراثه بوجه عامّ، وندخل بعد ذلك في صم</w:t>
      </w:r>
      <w:r>
        <w:rPr>
          <w:rFonts w:hint="cs"/>
          <w:rtl/>
        </w:rPr>
        <w:t>ی</w:t>
      </w:r>
      <w:r>
        <w:rPr>
          <w:rFonts w:hint="eastAsia"/>
          <w:rtl/>
        </w:rPr>
        <w:t>م</w:t>
      </w:r>
      <w:r>
        <w:rPr>
          <w:rtl/>
        </w:rPr>
        <w:t xml:space="preserve"> البحث وهو دراسة مرو</w:t>
      </w:r>
      <w:r>
        <w:rPr>
          <w:rFonts w:hint="cs"/>
          <w:rtl/>
        </w:rPr>
        <w:t>یّ</w:t>
      </w:r>
      <w:r>
        <w:rPr>
          <w:rFonts w:hint="eastAsia"/>
          <w:rtl/>
        </w:rPr>
        <w:t>ات</w:t>
      </w:r>
      <w:r>
        <w:rPr>
          <w:rtl/>
        </w:rPr>
        <w:t xml:space="preserve"> </w:t>
      </w:r>
      <w:r w:rsidRPr="00865550">
        <w:rPr>
          <w:rStyle w:val="rfdBold2"/>
          <w:rtl/>
        </w:rPr>
        <w:t>تحف العقول</w:t>
      </w:r>
      <w:r>
        <w:rPr>
          <w:rtl/>
        </w:rPr>
        <w:t xml:space="preserve"> عن الإمام الحسن المجتب</w:t>
      </w:r>
      <w:r>
        <w:rPr>
          <w:rFonts w:hint="cs"/>
          <w:rtl/>
        </w:rPr>
        <w:t>یٰ</w:t>
      </w:r>
      <w:r>
        <w:rPr>
          <w:rtl/>
        </w:rPr>
        <w:t xml:space="preserve"> </w:t>
      </w:r>
      <w:r w:rsidRPr="00865550">
        <w:rPr>
          <w:rStyle w:val="rfdAlaem"/>
          <w:rtl/>
        </w:rPr>
        <w:t>عليه</w:t>
      </w:r>
      <w:r w:rsidR="00865550" w:rsidRPr="00865550">
        <w:rPr>
          <w:rStyle w:val="rfdAlaem"/>
          <w:rFonts w:hint="cs"/>
          <w:rtl/>
        </w:rPr>
        <w:t>‌</w:t>
      </w:r>
      <w:r w:rsidRPr="00865550">
        <w:rPr>
          <w:rStyle w:val="rfdAlaem"/>
          <w:rtl/>
        </w:rPr>
        <w:t>السلام</w:t>
      </w:r>
      <w:r>
        <w:rPr>
          <w:rtl/>
        </w:rPr>
        <w:t xml:space="preserve"> : </w:t>
      </w:r>
    </w:p>
    <w:p w14:paraId="6AEB1D87" w14:textId="63AF049B" w:rsidR="00E33F88" w:rsidRDefault="00E33F88" w:rsidP="00E33F88">
      <w:pPr>
        <w:rPr>
          <w:rtl/>
        </w:rPr>
      </w:pPr>
      <w:r>
        <w:rPr>
          <w:rFonts w:hint="eastAsia"/>
          <w:rtl/>
        </w:rPr>
        <w:t>عدّ</w:t>
      </w:r>
      <w:r>
        <w:rPr>
          <w:rtl/>
        </w:rPr>
        <w:t xml:space="preserve"> بعض النص</w:t>
      </w:r>
      <w:r>
        <w:rPr>
          <w:rFonts w:hint="cs"/>
          <w:rtl/>
        </w:rPr>
        <w:t>ی</w:t>
      </w:r>
      <w:r>
        <w:rPr>
          <w:rFonts w:hint="eastAsia"/>
          <w:rtl/>
        </w:rPr>
        <w:t>ر</w:t>
      </w:r>
      <w:r>
        <w:rPr>
          <w:rFonts w:hint="cs"/>
          <w:rtl/>
        </w:rPr>
        <w:t>ی</w:t>
      </w:r>
      <w:r>
        <w:rPr>
          <w:rFonts w:hint="eastAsia"/>
          <w:rtl/>
        </w:rPr>
        <w:t>ة</w:t>
      </w:r>
      <w:r>
        <w:rPr>
          <w:rtl/>
        </w:rPr>
        <w:t xml:space="preserve"> المعاصر</w:t>
      </w:r>
      <w:r>
        <w:rPr>
          <w:rFonts w:hint="cs"/>
          <w:rtl/>
        </w:rPr>
        <w:t>ی</w:t>
      </w:r>
      <w:r>
        <w:rPr>
          <w:rFonts w:hint="eastAsia"/>
          <w:rtl/>
        </w:rPr>
        <w:t>ن</w:t>
      </w:r>
      <w:r>
        <w:rPr>
          <w:rtl/>
        </w:rPr>
        <w:t xml:space="preserve"> ـ ممّن عني بنشر تراثهم ـ أشخاصاً من أعضاء أسرة شعبة الحرّاني المنتم</w:t>
      </w:r>
      <w:r>
        <w:rPr>
          <w:rFonts w:hint="cs"/>
          <w:rtl/>
        </w:rPr>
        <w:t>ی</w:t>
      </w:r>
      <w:r>
        <w:rPr>
          <w:rFonts w:hint="eastAsia"/>
          <w:rtl/>
        </w:rPr>
        <w:t>ن</w:t>
      </w:r>
      <w:r>
        <w:rPr>
          <w:rtl/>
        </w:rPr>
        <w:t xml:space="preserve"> إل</w:t>
      </w:r>
      <w:r>
        <w:rPr>
          <w:rFonts w:hint="cs"/>
          <w:rtl/>
        </w:rPr>
        <w:t>یٰ</w:t>
      </w:r>
      <w:r>
        <w:rPr>
          <w:rtl/>
        </w:rPr>
        <w:t xml:space="preserve"> المذهب النص</w:t>
      </w:r>
      <w:r>
        <w:rPr>
          <w:rFonts w:hint="cs"/>
          <w:rtl/>
        </w:rPr>
        <w:t>ی</w:t>
      </w:r>
      <w:r>
        <w:rPr>
          <w:rFonts w:hint="eastAsia"/>
          <w:rtl/>
        </w:rPr>
        <w:t>ري</w:t>
      </w:r>
      <w:r>
        <w:rPr>
          <w:rtl/>
        </w:rPr>
        <w:t xml:space="preserve"> الذ</w:t>
      </w:r>
      <w:r>
        <w:rPr>
          <w:rFonts w:hint="cs"/>
          <w:rtl/>
        </w:rPr>
        <w:t>ی</w:t>
      </w:r>
      <w:r>
        <w:rPr>
          <w:rFonts w:hint="eastAsia"/>
          <w:rtl/>
        </w:rPr>
        <w:t>ن</w:t>
      </w:r>
      <w:r>
        <w:rPr>
          <w:rtl/>
        </w:rPr>
        <w:t xml:space="preserve"> تخرّجوا عل</w:t>
      </w:r>
      <w:r>
        <w:rPr>
          <w:rFonts w:hint="cs"/>
          <w:rtl/>
        </w:rPr>
        <w:t>یٰ</w:t>
      </w:r>
      <w:r>
        <w:rPr>
          <w:rtl/>
        </w:rPr>
        <w:t xml:space="preserve"> الحس</w:t>
      </w:r>
      <w:r>
        <w:rPr>
          <w:rFonts w:hint="cs"/>
          <w:rtl/>
        </w:rPr>
        <w:t>ی</w:t>
      </w:r>
      <w:r>
        <w:rPr>
          <w:rFonts w:hint="eastAsia"/>
          <w:rtl/>
        </w:rPr>
        <w:t>ن</w:t>
      </w:r>
      <w:r>
        <w:rPr>
          <w:rtl/>
        </w:rPr>
        <w:t xml:space="preserve"> بن حمدان الخص</w:t>
      </w:r>
      <w:r>
        <w:rPr>
          <w:rFonts w:hint="cs"/>
          <w:rtl/>
        </w:rPr>
        <w:t>ی</w:t>
      </w:r>
      <w:r>
        <w:rPr>
          <w:rFonts w:hint="eastAsia"/>
          <w:rtl/>
        </w:rPr>
        <w:t xml:space="preserve">بي </w:t>
      </w:r>
      <w:r>
        <w:rPr>
          <w:rtl/>
        </w:rPr>
        <w:t>(ت 346/ 358هـ) ـ زع</w:t>
      </w:r>
      <w:r>
        <w:rPr>
          <w:rFonts w:hint="cs"/>
          <w:rtl/>
        </w:rPr>
        <w:t>ی</w:t>
      </w:r>
      <w:r>
        <w:rPr>
          <w:rFonts w:hint="eastAsia"/>
          <w:rtl/>
        </w:rPr>
        <w:t>م</w:t>
      </w:r>
      <w:r>
        <w:rPr>
          <w:rtl/>
        </w:rPr>
        <w:t xml:space="preserve"> النص</w:t>
      </w:r>
      <w:r>
        <w:rPr>
          <w:rFonts w:hint="cs"/>
          <w:rtl/>
        </w:rPr>
        <w:t>ی</w:t>
      </w:r>
      <w:r>
        <w:rPr>
          <w:rFonts w:hint="eastAsia"/>
          <w:rtl/>
        </w:rPr>
        <w:t>ر</w:t>
      </w:r>
      <w:r>
        <w:rPr>
          <w:rFonts w:hint="cs"/>
          <w:rtl/>
        </w:rPr>
        <w:t>ی</w:t>
      </w:r>
      <w:r>
        <w:rPr>
          <w:rFonts w:hint="eastAsia"/>
          <w:rtl/>
        </w:rPr>
        <w:t>ة</w:t>
      </w:r>
      <w:r>
        <w:rPr>
          <w:rtl/>
        </w:rPr>
        <w:t xml:space="preserve"> في عصره ومجدّدها ـ مثل: (أبي محمّد الحسن بن علي بن شعبة) ـ وهو ما نحن بصدد التعر</w:t>
      </w:r>
      <w:r>
        <w:rPr>
          <w:rFonts w:hint="cs"/>
          <w:rtl/>
        </w:rPr>
        <w:t>ی</w:t>
      </w:r>
      <w:r>
        <w:rPr>
          <w:rFonts w:hint="eastAsia"/>
          <w:rtl/>
        </w:rPr>
        <w:t>ف</w:t>
      </w:r>
      <w:r>
        <w:rPr>
          <w:rtl/>
        </w:rPr>
        <w:t xml:space="preserve"> به ـ و(أبي عبد الله محمّد بن شعبة الحرّاني) و(أبي القاسم بن شعبة الحرّاني) وغ</w:t>
      </w:r>
      <w:r>
        <w:rPr>
          <w:rFonts w:hint="cs"/>
          <w:rtl/>
        </w:rPr>
        <w:t>ی</w:t>
      </w:r>
      <w:r>
        <w:rPr>
          <w:rFonts w:hint="eastAsia"/>
          <w:rtl/>
        </w:rPr>
        <w:t>رهم</w:t>
      </w:r>
      <w:r w:rsidRPr="00E33F88">
        <w:rPr>
          <w:rStyle w:val="rfdFootnotenum"/>
          <w:rtl/>
        </w:rPr>
        <w:t>(2)</w:t>
      </w:r>
      <w:r>
        <w:rPr>
          <w:rtl/>
        </w:rPr>
        <w:t xml:space="preserve">. فإذا </w:t>
      </w:r>
    </w:p>
    <w:p w14:paraId="1BD49F44" w14:textId="77777777" w:rsidR="00E33F88" w:rsidRDefault="00E33F88" w:rsidP="00E33F88">
      <w:pPr>
        <w:pStyle w:val="rfdLine"/>
        <w:rPr>
          <w:rtl/>
        </w:rPr>
      </w:pPr>
      <w:r>
        <w:rPr>
          <w:rtl/>
        </w:rPr>
        <w:t>__________</w:t>
      </w:r>
    </w:p>
    <w:p w14:paraId="0B8C3DA4" w14:textId="59FCADE9" w:rsidR="00E33F88" w:rsidRDefault="00E33F88" w:rsidP="00E33F88">
      <w:pPr>
        <w:pStyle w:val="rfdFootnote0"/>
        <w:rPr>
          <w:rtl/>
        </w:rPr>
      </w:pPr>
      <w:r>
        <w:rPr>
          <w:rtl/>
        </w:rPr>
        <w:t>(1) للاستزادة عن ابن شعبة وشخص</w:t>
      </w:r>
      <w:r>
        <w:rPr>
          <w:rFonts w:hint="cs"/>
          <w:rtl/>
        </w:rPr>
        <w:t>یّ</w:t>
      </w:r>
      <w:r>
        <w:rPr>
          <w:rFonts w:hint="eastAsia"/>
          <w:rtl/>
        </w:rPr>
        <w:t>ته</w:t>
      </w:r>
      <w:r>
        <w:rPr>
          <w:rtl/>
        </w:rPr>
        <w:t xml:space="preserve"> والتراث المنسوب إل</w:t>
      </w:r>
      <w:r>
        <w:rPr>
          <w:rFonts w:hint="cs"/>
          <w:rtl/>
        </w:rPr>
        <w:t>ی</w:t>
      </w:r>
      <w:r>
        <w:rPr>
          <w:rFonts w:hint="eastAsia"/>
          <w:rtl/>
        </w:rPr>
        <w:t>ه</w:t>
      </w:r>
      <w:r>
        <w:rPr>
          <w:rtl/>
        </w:rPr>
        <w:t xml:space="preserve"> عند النص</w:t>
      </w:r>
      <w:r>
        <w:rPr>
          <w:rFonts w:hint="cs"/>
          <w:rtl/>
        </w:rPr>
        <w:t>ی</w:t>
      </w:r>
      <w:r>
        <w:rPr>
          <w:rFonts w:hint="eastAsia"/>
          <w:rtl/>
        </w:rPr>
        <w:t>ر</w:t>
      </w:r>
      <w:r>
        <w:rPr>
          <w:rFonts w:hint="cs"/>
          <w:rtl/>
        </w:rPr>
        <w:t>ی</w:t>
      </w:r>
      <w:r>
        <w:rPr>
          <w:rFonts w:hint="eastAsia"/>
          <w:rtl/>
        </w:rPr>
        <w:t>ة</w:t>
      </w:r>
      <w:r>
        <w:rPr>
          <w:rtl/>
        </w:rPr>
        <w:t xml:space="preserve"> راجع: مجلّة مقالات وبررس</w:t>
      </w:r>
      <w:r>
        <w:rPr>
          <w:rFonts w:hint="cs"/>
          <w:rtl/>
        </w:rPr>
        <w:t>ی</w:t>
      </w:r>
      <w:r>
        <w:rPr>
          <w:rFonts w:hint="eastAsia"/>
          <w:rtl/>
        </w:rPr>
        <w:t>ها</w:t>
      </w:r>
      <w:r>
        <w:rPr>
          <w:rtl/>
        </w:rPr>
        <w:t>: (أد</w:t>
      </w:r>
      <w:r>
        <w:rPr>
          <w:rFonts w:hint="cs"/>
          <w:rtl/>
        </w:rPr>
        <w:t>ی</w:t>
      </w:r>
      <w:r>
        <w:rPr>
          <w:rFonts w:hint="eastAsia"/>
          <w:rtl/>
        </w:rPr>
        <w:t>ان</w:t>
      </w:r>
      <w:r>
        <w:rPr>
          <w:rtl/>
        </w:rPr>
        <w:t xml:space="preserve"> وعرفان)، السنة: 48، العدد: 2، 1394ش؛ ص163ـ183، مقالة: (حقائق أسرار الد</w:t>
      </w:r>
      <w:r>
        <w:rPr>
          <w:rFonts w:hint="cs"/>
          <w:rtl/>
        </w:rPr>
        <w:t>ی</w:t>
      </w:r>
      <w:r>
        <w:rPr>
          <w:rFonts w:hint="eastAsia"/>
          <w:rtl/>
        </w:rPr>
        <w:t>ن</w:t>
      </w:r>
      <w:r>
        <w:rPr>
          <w:rtl/>
        </w:rPr>
        <w:t>) متني كهن از م</w:t>
      </w:r>
      <w:r>
        <w:rPr>
          <w:rFonts w:hint="cs"/>
          <w:rtl/>
        </w:rPr>
        <w:t>ی</w:t>
      </w:r>
      <w:r>
        <w:rPr>
          <w:rFonts w:hint="eastAsia"/>
          <w:rtl/>
        </w:rPr>
        <w:t>راث</w:t>
      </w:r>
      <w:r>
        <w:rPr>
          <w:rtl/>
        </w:rPr>
        <w:t xml:space="preserve"> نص</w:t>
      </w:r>
      <w:r>
        <w:rPr>
          <w:rFonts w:hint="cs"/>
          <w:rtl/>
        </w:rPr>
        <w:t>ی</w:t>
      </w:r>
      <w:r>
        <w:rPr>
          <w:rFonts w:hint="eastAsia"/>
          <w:rtl/>
        </w:rPr>
        <w:t>ر</w:t>
      </w:r>
      <w:r>
        <w:rPr>
          <w:rFonts w:hint="cs"/>
          <w:rtl/>
        </w:rPr>
        <w:t>یّ</w:t>
      </w:r>
      <w:r>
        <w:rPr>
          <w:rFonts w:hint="eastAsia"/>
          <w:rtl/>
        </w:rPr>
        <w:t>ه</w:t>
      </w:r>
      <w:r>
        <w:rPr>
          <w:rtl/>
        </w:rPr>
        <w:t>: پژوهش</w:t>
      </w:r>
      <w:r>
        <w:rPr>
          <w:rFonts w:hint="cs"/>
          <w:rtl/>
        </w:rPr>
        <w:t>ی</w:t>
      </w:r>
      <w:r>
        <w:rPr>
          <w:rtl/>
        </w:rPr>
        <w:t xml:space="preserve"> در تار</w:t>
      </w:r>
      <w:r>
        <w:rPr>
          <w:rFonts w:hint="cs"/>
          <w:rtl/>
        </w:rPr>
        <w:t>ی</w:t>
      </w:r>
      <w:r>
        <w:rPr>
          <w:rFonts w:hint="eastAsia"/>
          <w:rtl/>
        </w:rPr>
        <w:t>خ</w:t>
      </w:r>
      <w:r>
        <w:rPr>
          <w:rtl/>
        </w:rPr>
        <w:t xml:space="preserve"> گذار</w:t>
      </w:r>
      <w:r>
        <w:rPr>
          <w:rFonts w:hint="cs"/>
          <w:rtl/>
        </w:rPr>
        <w:t>ی</w:t>
      </w:r>
      <w:r>
        <w:rPr>
          <w:rtl/>
        </w:rPr>
        <w:t xml:space="preserve"> وشناسا</w:t>
      </w:r>
      <w:r>
        <w:rPr>
          <w:rFonts w:hint="cs"/>
          <w:rtl/>
        </w:rPr>
        <w:t>یی</w:t>
      </w:r>
      <w:r>
        <w:rPr>
          <w:rtl/>
        </w:rPr>
        <w:t xml:space="preserve"> مؤلّف آن؛ للدكت</w:t>
      </w:r>
      <w:r>
        <w:rPr>
          <w:rFonts w:hint="eastAsia"/>
          <w:rtl/>
        </w:rPr>
        <w:t>ور</w:t>
      </w:r>
      <w:r>
        <w:rPr>
          <w:rtl/>
        </w:rPr>
        <w:t>: حم</w:t>
      </w:r>
      <w:r>
        <w:rPr>
          <w:rFonts w:hint="cs"/>
          <w:rtl/>
        </w:rPr>
        <w:t>ی</w:t>
      </w:r>
      <w:r>
        <w:rPr>
          <w:rFonts w:hint="eastAsia"/>
          <w:rtl/>
        </w:rPr>
        <w:t>د</w:t>
      </w:r>
      <w:r>
        <w:rPr>
          <w:rtl/>
        </w:rPr>
        <w:t xml:space="preserve"> باقر</w:t>
      </w:r>
      <w:r>
        <w:rPr>
          <w:rFonts w:hint="cs"/>
          <w:rtl/>
        </w:rPr>
        <w:t>ی</w:t>
      </w:r>
      <w:r>
        <w:rPr>
          <w:rFonts w:hint="eastAsia"/>
          <w:rtl/>
        </w:rPr>
        <w:t>؛</w:t>
      </w:r>
      <w:r>
        <w:rPr>
          <w:rtl/>
        </w:rPr>
        <w:t xml:space="preserve"> وانظر أ</w:t>
      </w:r>
      <w:r>
        <w:rPr>
          <w:rFonts w:hint="cs"/>
          <w:rtl/>
        </w:rPr>
        <w:t>ی</w:t>
      </w:r>
      <w:r>
        <w:rPr>
          <w:rFonts w:hint="eastAsia"/>
          <w:rtl/>
        </w:rPr>
        <w:t>ضاً</w:t>
      </w:r>
      <w:r>
        <w:rPr>
          <w:rtl/>
        </w:rPr>
        <w:t xml:space="preserve"> له: فصل</w:t>
      </w:r>
      <w:r>
        <w:rPr>
          <w:rFonts w:hint="cs"/>
          <w:rtl/>
        </w:rPr>
        <w:t>یّ</w:t>
      </w:r>
      <w:r>
        <w:rPr>
          <w:rFonts w:hint="eastAsia"/>
          <w:rtl/>
        </w:rPr>
        <w:t>ة</w:t>
      </w:r>
      <w:r>
        <w:rPr>
          <w:rtl/>
        </w:rPr>
        <w:t xml:space="preserve"> (علوم حد</w:t>
      </w:r>
      <w:r>
        <w:rPr>
          <w:rFonts w:hint="cs"/>
          <w:rtl/>
        </w:rPr>
        <w:t>ی</w:t>
      </w:r>
      <w:r>
        <w:rPr>
          <w:rFonts w:hint="eastAsia"/>
          <w:rtl/>
        </w:rPr>
        <w:t>ث</w:t>
      </w:r>
      <w:r>
        <w:rPr>
          <w:rtl/>
        </w:rPr>
        <w:t>) فارس</w:t>
      </w:r>
      <w:r>
        <w:rPr>
          <w:rFonts w:hint="cs"/>
          <w:rtl/>
        </w:rPr>
        <w:t>یّ</w:t>
      </w:r>
      <w:r>
        <w:rPr>
          <w:rFonts w:hint="eastAsia"/>
          <w:rtl/>
        </w:rPr>
        <w:t>ة،</w:t>
      </w:r>
      <w:r>
        <w:rPr>
          <w:rtl/>
        </w:rPr>
        <w:t xml:space="preserve"> العدد: 74، شتاء 1393ش، ص55ـ74، مقالة: (پژوهش</w:t>
      </w:r>
      <w:r>
        <w:rPr>
          <w:rFonts w:hint="cs"/>
          <w:rtl/>
        </w:rPr>
        <w:t>ی</w:t>
      </w:r>
      <w:r>
        <w:rPr>
          <w:rtl/>
        </w:rPr>
        <w:t xml:space="preserve"> در انتساب چند اثر جد</w:t>
      </w:r>
      <w:r>
        <w:rPr>
          <w:rFonts w:hint="cs"/>
          <w:rtl/>
        </w:rPr>
        <w:t>ی</w:t>
      </w:r>
      <w:r>
        <w:rPr>
          <w:rFonts w:hint="eastAsia"/>
          <w:rtl/>
        </w:rPr>
        <w:t>د</w:t>
      </w:r>
      <w:r>
        <w:rPr>
          <w:rtl/>
        </w:rPr>
        <w:t xml:space="preserve"> الإنتشار به ابو محمّد حسن بن علي بن شعبة حرّان</w:t>
      </w:r>
      <w:r>
        <w:rPr>
          <w:rFonts w:hint="cs"/>
          <w:rtl/>
        </w:rPr>
        <w:t>ی</w:t>
      </w:r>
      <w:r>
        <w:rPr>
          <w:rFonts w:hint="eastAsia"/>
          <w:rtl/>
        </w:rPr>
        <w:t>،</w:t>
      </w:r>
      <w:r>
        <w:rPr>
          <w:rtl/>
        </w:rPr>
        <w:t xml:space="preserve"> محدّث شناخته ‌شده ش</w:t>
      </w:r>
      <w:r>
        <w:rPr>
          <w:rFonts w:hint="cs"/>
          <w:rtl/>
        </w:rPr>
        <w:t>ی</w:t>
      </w:r>
      <w:r>
        <w:rPr>
          <w:rFonts w:hint="eastAsia"/>
          <w:rtl/>
        </w:rPr>
        <w:t>ع</w:t>
      </w:r>
      <w:r>
        <w:rPr>
          <w:rFonts w:hint="cs"/>
          <w:rtl/>
        </w:rPr>
        <w:t>ی</w:t>
      </w:r>
      <w:r>
        <w:rPr>
          <w:rtl/>
        </w:rPr>
        <w:t>) وقد استفدنا من هات</w:t>
      </w:r>
      <w:r>
        <w:rPr>
          <w:rFonts w:hint="cs"/>
          <w:rtl/>
        </w:rPr>
        <w:t>ی</w:t>
      </w:r>
      <w:r>
        <w:rPr>
          <w:rFonts w:hint="eastAsia"/>
          <w:rtl/>
        </w:rPr>
        <w:t>ن</w:t>
      </w:r>
      <w:r>
        <w:rPr>
          <w:rtl/>
        </w:rPr>
        <w:t xml:space="preserve"> المقالت</w:t>
      </w:r>
      <w:r>
        <w:rPr>
          <w:rFonts w:hint="cs"/>
          <w:rtl/>
        </w:rPr>
        <w:t>ی</w:t>
      </w:r>
      <w:r>
        <w:rPr>
          <w:rFonts w:hint="eastAsia"/>
          <w:rtl/>
        </w:rPr>
        <w:t>ن</w:t>
      </w:r>
      <w:r>
        <w:rPr>
          <w:rtl/>
        </w:rPr>
        <w:t xml:space="preserve"> كث</w:t>
      </w:r>
      <w:r>
        <w:rPr>
          <w:rFonts w:hint="cs"/>
          <w:rtl/>
        </w:rPr>
        <w:t>ی</w:t>
      </w:r>
      <w:r>
        <w:rPr>
          <w:rFonts w:hint="eastAsia"/>
          <w:rtl/>
        </w:rPr>
        <w:t>راً،</w:t>
      </w:r>
      <w:r>
        <w:rPr>
          <w:rtl/>
        </w:rPr>
        <w:t xml:space="preserve"> فأتقدّم هنا بجز</w:t>
      </w:r>
      <w:r>
        <w:rPr>
          <w:rFonts w:hint="cs"/>
          <w:rtl/>
        </w:rPr>
        <w:t>ی</w:t>
      </w:r>
      <w:r>
        <w:rPr>
          <w:rFonts w:hint="eastAsia"/>
          <w:rtl/>
        </w:rPr>
        <w:t>ل</w:t>
      </w:r>
      <w:r>
        <w:rPr>
          <w:rtl/>
        </w:rPr>
        <w:t xml:space="preserve"> شكري للأخ الدكتور الفاضل.</w:t>
      </w:r>
    </w:p>
    <w:p w14:paraId="1E2563FE" w14:textId="485FB7F6" w:rsidR="00E33F88" w:rsidRDefault="00E33F88" w:rsidP="00E33F88">
      <w:pPr>
        <w:pStyle w:val="rfdFootnote0"/>
        <w:rPr>
          <w:rtl/>
        </w:rPr>
      </w:pPr>
      <w:r>
        <w:rPr>
          <w:rtl/>
        </w:rPr>
        <w:t>(2) حقائق أسرار الد</w:t>
      </w:r>
      <w:r>
        <w:rPr>
          <w:rFonts w:hint="cs"/>
          <w:rtl/>
        </w:rPr>
        <w:t>ی</w:t>
      </w:r>
      <w:r>
        <w:rPr>
          <w:rFonts w:hint="eastAsia"/>
          <w:rtl/>
        </w:rPr>
        <w:t>ن</w:t>
      </w:r>
      <w:r>
        <w:rPr>
          <w:rtl/>
        </w:rPr>
        <w:t>: 7 من مقدّمة المحقّق.</w:t>
      </w:r>
    </w:p>
    <w:p w14:paraId="4C113233" w14:textId="77777777" w:rsidR="00E33F88" w:rsidRDefault="00E33F88" w:rsidP="00865550">
      <w:pPr>
        <w:pStyle w:val="rfdNormal0"/>
        <w:rPr>
          <w:rtl/>
        </w:rPr>
      </w:pPr>
      <w:r>
        <w:br w:type="page"/>
      </w:r>
      <w:r>
        <w:rPr>
          <w:rFonts w:hint="eastAsia"/>
          <w:rtl/>
        </w:rPr>
        <w:lastRenderedPageBreak/>
        <w:t>صحّت</w:t>
      </w:r>
      <w:r>
        <w:rPr>
          <w:rtl/>
        </w:rPr>
        <w:t xml:space="preserve"> هذه المعلومات، تكون عائلة (شعبة) من أبرز عوائل النص</w:t>
      </w:r>
      <w:r>
        <w:rPr>
          <w:rFonts w:hint="cs"/>
          <w:rtl/>
        </w:rPr>
        <w:t>ی</w:t>
      </w:r>
      <w:r>
        <w:rPr>
          <w:rFonts w:hint="eastAsia"/>
          <w:rtl/>
        </w:rPr>
        <w:t>ر</w:t>
      </w:r>
      <w:r>
        <w:rPr>
          <w:rFonts w:hint="cs"/>
          <w:rtl/>
        </w:rPr>
        <w:t>یّی</w:t>
      </w:r>
      <w:r>
        <w:rPr>
          <w:rFonts w:hint="eastAsia"/>
          <w:rtl/>
        </w:rPr>
        <w:t>ن</w:t>
      </w:r>
      <w:r>
        <w:rPr>
          <w:rtl/>
        </w:rPr>
        <w:t xml:space="preserve"> القدام</w:t>
      </w:r>
      <w:r>
        <w:rPr>
          <w:rFonts w:hint="cs"/>
          <w:rtl/>
        </w:rPr>
        <w:t>یٰ</w:t>
      </w:r>
      <w:r>
        <w:rPr>
          <w:rtl/>
        </w:rPr>
        <w:t xml:space="preserve"> التي كرّس أبناؤها جهودهم لنصرة هذا المذهب الزائف.</w:t>
      </w:r>
    </w:p>
    <w:p w14:paraId="1CFEEB3B" w14:textId="2B6DBE91" w:rsidR="00E33F88" w:rsidRDefault="00E33F88" w:rsidP="00E33F88">
      <w:pPr>
        <w:rPr>
          <w:rtl/>
        </w:rPr>
      </w:pPr>
      <w:r>
        <w:rPr>
          <w:rFonts w:hint="eastAsia"/>
          <w:rtl/>
        </w:rPr>
        <w:t>كان</w:t>
      </w:r>
      <w:r>
        <w:rPr>
          <w:rtl/>
        </w:rPr>
        <w:t xml:space="preserve"> ابن شعبة من علماء الفرقة النص</w:t>
      </w:r>
      <w:r>
        <w:rPr>
          <w:rFonts w:hint="cs"/>
          <w:rtl/>
        </w:rPr>
        <w:t>ی</w:t>
      </w:r>
      <w:r>
        <w:rPr>
          <w:rFonts w:hint="eastAsia"/>
          <w:rtl/>
        </w:rPr>
        <w:t>ر</w:t>
      </w:r>
      <w:r>
        <w:rPr>
          <w:rFonts w:hint="cs"/>
          <w:rtl/>
        </w:rPr>
        <w:t>ی</w:t>
      </w:r>
      <w:r>
        <w:rPr>
          <w:rFonts w:hint="eastAsia"/>
          <w:rtl/>
        </w:rPr>
        <w:t>ة</w:t>
      </w:r>
      <w:r>
        <w:rPr>
          <w:rtl/>
        </w:rPr>
        <w:t xml:space="preserve"> ممّن عاش في القرن الرابع الهجري، ح</w:t>
      </w:r>
      <w:r>
        <w:rPr>
          <w:rFonts w:hint="cs"/>
          <w:rtl/>
        </w:rPr>
        <w:t>ی</w:t>
      </w:r>
      <w:r>
        <w:rPr>
          <w:rFonts w:hint="eastAsia"/>
          <w:rtl/>
        </w:rPr>
        <w:t>ث</w:t>
      </w:r>
      <w:r>
        <w:rPr>
          <w:rtl/>
        </w:rPr>
        <w:t xml:space="preserve"> </w:t>
      </w:r>
      <w:r>
        <w:rPr>
          <w:rFonts w:hint="cs"/>
          <w:rtl/>
        </w:rPr>
        <w:t>ی</w:t>
      </w:r>
      <w:r>
        <w:rPr>
          <w:rFonts w:hint="eastAsia"/>
          <w:rtl/>
        </w:rPr>
        <w:t>روي</w:t>
      </w:r>
      <w:r>
        <w:rPr>
          <w:rtl/>
        </w:rPr>
        <w:t xml:space="preserve"> كث</w:t>
      </w:r>
      <w:r>
        <w:rPr>
          <w:rFonts w:hint="cs"/>
          <w:rtl/>
        </w:rPr>
        <w:t>ی</w:t>
      </w:r>
      <w:r>
        <w:rPr>
          <w:rFonts w:hint="eastAsia"/>
          <w:rtl/>
        </w:rPr>
        <w:t>راً</w:t>
      </w:r>
      <w:r>
        <w:rPr>
          <w:rtl/>
        </w:rPr>
        <w:t xml:space="preserve"> عن أبي علي محمّد بن همّام الإسكافي (ت 336هـ) مباشرة</w:t>
      </w:r>
      <w:r w:rsidRPr="00E33F88">
        <w:rPr>
          <w:rStyle w:val="rfdFootnotenum"/>
          <w:rtl/>
        </w:rPr>
        <w:t>(1)</w:t>
      </w:r>
      <w:r>
        <w:rPr>
          <w:rtl/>
        </w:rPr>
        <w:t>، و</w:t>
      </w:r>
      <w:r>
        <w:rPr>
          <w:rFonts w:hint="cs"/>
          <w:rtl/>
        </w:rPr>
        <w:t>ی</w:t>
      </w:r>
      <w:r>
        <w:rPr>
          <w:rFonts w:hint="eastAsia"/>
          <w:rtl/>
        </w:rPr>
        <w:t xml:space="preserve">نقل </w:t>
      </w:r>
      <w:r>
        <w:rPr>
          <w:rtl/>
        </w:rPr>
        <w:t>عن تراث أصحابنا في القرن الرابع مثل: (الكافي) للش</w:t>
      </w:r>
      <w:r>
        <w:rPr>
          <w:rFonts w:hint="cs"/>
          <w:rtl/>
        </w:rPr>
        <w:t>ی</w:t>
      </w:r>
      <w:r>
        <w:rPr>
          <w:rFonts w:hint="eastAsia"/>
          <w:rtl/>
        </w:rPr>
        <w:t>خ</w:t>
      </w:r>
      <w:r>
        <w:rPr>
          <w:rtl/>
        </w:rPr>
        <w:t xml:space="preserve"> الكل</w:t>
      </w:r>
      <w:r>
        <w:rPr>
          <w:rFonts w:hint="cs"/>
          <w:rtl/>
        </w:rPr>
        <w:t>ی</w:t>
      </w:r>
      <w:r>
        <w:rPr>
          <w:rFonts w:hint="eastAsia"/>
          <w:rtl/>
        </w:rPr>
        <w:t xml:space="preserve">ني </w:t>
      </w:r>
      <w:r>
        <w:rPr>
          <w:rtl/>
        </w:rPr>
        <w:t>(ت 329هـ)</w:t>
      </w:r>
      <w:r w:rsidRPr="00E33F88">
        <w:rPr>
          <w:rStyle w:val="rfdFootnotenum"/>
          <w:rtl/>
        </w:rPr>
        <w:t>(2)</w:t>
      </w:r>
      <w:r>
        <w:rPr>
          <w:rtl/>
        </w:rPr>
        <w:t xml:space="preserve">، كما تظهر دراسة </w:t>
      </w:r>
      <w:r>
        <w:rPr>
          <w:rFonts w:hint="eastAsia"/>
          <w:rtl/>
        </w:rPr>
        <w:t>المعط</w:t>
      </w:r>
      <w:r>
        <w:rPr>
          <w:rFonts w:hint="cs"/>
          <w:rtl/>
        </w:rPr>
        <w:t>ی</w:t>
      </w:r>
      <w:r>
        <w:rPr>
          <w:rFonts w:hint="eastAsia"/>
          <w:rtl/>
        </w:rPr>
        <w:t>ات</w:t>
      </w:r>
      <w:r>
        <w:rPr>
          <w:rtl/>
        </w:rPr>
        <w:t xml:space="preserve"> التار</w:t>
      </w:r>
      <w:r>
        <w:rPr>
          <w:rFonts w:hint="cs"/>
          <w:rtl/>
        </w:rPr>
        <w:t>ی</w:t>
      </w:r>
      <w:r>
        <w:rPr>
          <w:rFonts w:hint="eastAsia"/>
          <w:rtl/>
        </w:rPr>
        <w:t>خ</w:t>
      </w:r>
      <w:r>
        <w:rPr>
          <w:rFonts w:hint="cs"/>
          <w:rtl/>
        </w:rPr>
        <w:t>ی</w:t>
      </w:r>
      <w:r>
        <w:rPr>
          <w:rFonts w:hint="eastAsia"/>
          <w:rtl/>
        </w:rPr>
        <w:t>ة</w:t>
      </w:r>
      <w:r>
        <w:rPr>
          <w:rtl/>
        </w:rPr>
        <w:t xml:space="preserve"> أنّه توفّي قبل سنة (408 هـ)</w:t>
      </w:r>
      <w:r w:rsidRPr="00E33F88">
        <w:rPr>
          <w:rStyle w:val="rfdFootnotenum"/>
          <w:rtl/>
        </w:rPr>
        <w:t>(3)</w:t>
      </w:r>
      <w:r>
        <w:rPr>
          <w:rtl/>
        </w:rPr>
        <w:t>.</w:t>
      </w:r>
    </w:p>
    <w:p w14:paraId="7A92F9B7" w14:textId="4BCBD4AA" w:rsidR="00E33F88" w:rsidRDefault="00E33F88" w:rsidP="00E33F88">
      <w:pPr>
        <w:rPr>
          <w:rtl/>
        </w:rPr>
      </w:pPr>
      <w:r>
        <w:rPr>
          <w:rFonts w:hint="eastAsia"/>
          <w:rtl/>
        </w:rPr>
        <w:t>علماً</w:t>
      </w:r>
      <w:r>
        <w:rPr>
          <w:rtl/>
        </w:rPr>
        <w:t xml:space="preserve"> بأنّ تعال</w:t>
      </w:r>
      <w:r>
        <w:rPr>
          <w:rFonts w:hint="cs"/>
          <w:rtl/>
        </w:rPr>
        <w:t>ی</w:t>
      </w:r>
      <w:r>
        <w:rPr>
          <w:rFonts w:hint="eastAsia"/>
          <w:rtl/>
        </w:rPr>
        <w:t>م</w:t>
      </w:r>
      <w:r>
        <w:rPr>
          <w:rtl/>
        </w:rPr>
        <w:t xml:space="preserve"> فرقة النص</w:t>
      </w:r>
      <w:r>
        <w:rPr>
          <w:rFonts w:hint="cs"/>
          <w:rtl/>
        </w:rPr>
        <w:t>ی</w:t>
      </w:r>
      <w:r>
        <w:rPr>
          <w:rFonts w:hint="eastAsia"/>
          <w:rtl/>
        </w:rPr>
        <w:t>ر</w:t>
      </w:r>
      <w:r>
        <w:rPr>
          <w:rFonts w:hint="cs"/>
          <w:rtl/>
        </w:rPr>
        <w:t>ی</w:t>
      </w:r>
      <w:r>
        <w:rPr>
          <w:rFonts w:hint="eastAsia"/>
          <w:rtl/>
        </w:rPr>
        <w:t xml:space="preserve">ة </w:t>
      </w:r>
      <w:r>
        <w:rPr>
          <w:rtl/>
        </w:rPr>
        <w:t>المنحرفة حافلة بالغلوّ والقول بألوه</w:t>
      </w:r>
      <w:r>
        <w:rPr>
          <w:rFonts w:hint="cs"/>
          <w:rtl/>
        </w:rPr>
        <w:t>ی</w:t>
      </w:r>
      <w:r>
        <w:rPr>
          <w:rFonts w:hint="eastAsia"/>
          <w:rtl/>
        </w:rPr>
        <w:t>ة</w:t>
      </w:r>
      <w:r>
        <w:rPr>
          <w:rtl/>
        </w:rPr>
        <w:t xml:space="preserve"> الأئمّة </w:t>
      </w:r>
      <w:r w:rsidRPr="00865550">
        <w:rPr>
          <w:rStyle w:val="rfdAlaem"/>
          <w:rtl/>
        </w:rPr>
        <w:t>عليهم</w:t>
      </w:r>
      <w:r w:rsidR="00865550" w:rsidRPr="00865550">
        <w:rPr>
          <w:rStyle w:val="rfdAlaem"/>
          <w:rFonts w:hint="cs"/>
          <w:rtl/>
        </w:rPr>
        <w:t>‌</w:t>
      </w:r>
      <w:r w:rsidRPr="00865550">
        <w:rPr>
          <w:rStyle w:val="rfdAlaem"/>
          <w:rtl/>
        </w:rPr>
        <w:t>السلام</w:t>
      </w:r>
      <w:r>
        <w:rPr>
          <w:rtl/>
        </w:rPr>
        <w:t xml:space="preserve"> ، والحلول والتناسخ وغ</w:t>
      </w:r>
      <w:r>
        <w:rPr>
          <w:rFonts w:hint="cs"/>
          <w:rtl/>
        </w:rPr>
        <w:t>ی</w:t>
      </w:r>
      <w:r>
        <w:rPr>
          <w:rFonts w:hint="eastAsia"/>
          <w:rtl/>
        </w:rPr>
        <w:t>رها</w:t>
      </w:r>
      <w:r>
        <w:rPr>
          <w:rtl/>
        </w:rPr>
        <w:t xml:space="preserve"> من الآراء الفاسدة، كما </w:t>
      </w:r>
      <w:r>
        <w:rPr>
          <w:rFonts w:hint="cs"/>
          <w:rtl/>
        </w:rPr>
        <w:t>ی</w:t>
      </w:r>
      <w:r>
        <w:rPr>
          <w:rFonts w:hint="eastAsia"/>
          <w:rtl/>
        </w:rPr>
        <w:t>تّضح</w:t>
      </w:r>
      <w:r>
        <w:rPr>
          <w:rtl/>
        </w:rPr>
        <w:t xml:space="preserve"> ذلك جل</w:t>
      </w:r>
      <w:r>
        <w:rPr>
          <w:rFonts w:hint="cs"/>
          <w:rtl/>
        </w:rPr>
        <w:t>یّ</w:t>
      </w:r>
      <w:r>
        <w:rPr>
          <w:rFonts w:hint="eastAsia"/>
          <w:rtl/>
        </w:rPr>
        <w:t>اً</w:t>
      </w:r>
      <w:r>
        <w:rPr>
          <w:rtl/>
        </w:rPr>
        <w:t xml:space="preserve"> من تضاع</w:t>
      </w:r>
      <w:r>
        <w:rPr>
          <w:rFonts w:hint="cs"/>
          <w:rtl/>
        </w:rPr>
        <w:t>ی</w:t>
      </w:r>
      <w:r>
        <w:rPr>
          <w:rFonts w:hint="eastAsia"/>
          <w:rtl/>
        </w:rPr>
        <w:t>ف</w:t>
      </w:r>
      <w:r>
        <w:rPr>
          <w:rtl/>
        </w:rPr>
        <w:t xml:space="preserve"> كتاب </w:t>
      </w:r>
      <w:r w:rsidRPr="00865550">
        <w:rPr>
          <w:rStyle w:val="rfdBold2"/>
          <w:rtl/>
        </w:rPr>
        <w:t>حقائق أسرار الد</w:t>
      </w:r>
      <w:r w:rsidRPr="00865550">
        <w:rPr>
          <w:rStyle w:val="rfdBold2"/>
          <w:rFonts w:hint="cs"/>
          <w:rtl/>
        </w:rPr>
        <w:t>ی</w:t>
      </w:r>
      <w:r w:rsidRPr="00865550">
        <w:rPr>
          <w:rStyle w:val="rfdBold2"/>
          <w:rFonts w:hint="eastAsia"/>
          <w:rtl/>
        </w:rPr>
        <w:t>ن</w:t>
      </w:r>
      <w:r>
        <w:rPr>
          <w:rtl/>
        </w:rPr>
        <w:t xml:space="preserve"> وغ</w:t>
      </w:r>
      <w:r>
        <w:rPr>
          <w:rFonts w:hint="cs"/>
          <w:rtl/>
        </w:rPr>
        <w:t>ی</w:t>
      </w:r>
      <w:r>
        <w:rPr>
          <w:rFonts w:hint="eastAsia"/>
          <w:rtl/>
        </w:rPr>
        <w:t>ره</w:t>
      </w:r>
      <w:r>
        <w:rPr>
          <w:rtl/>
        </w:rPr>
        <w:t xml:space="preserve"> من تراثهم.</w:t>
      </w:r>
    </w:p>
    <w:p w14:paraId="7382E607" w14:textId="22507DA5" w:rsidR="00E33F88" w:rsidRDefault="00E33F88" w:rsidP="00E33F88">
      <w:pPr>
        <w:rPr>
          <w:rtl/>
        </w:rPr>
      </w:pPr>
      <w:r>
        <w:rPr>
          <w:rFonts w:hint="eastAsia"/>
          <w:rtl/>
        </w:rPr>
        <w:t>وأبرز</w:t>
      </w:r>
      <w:r>
        <w:rPr>
          <w:rtl/>
        </w:rPr>
        <w:t xml:space="preserve"> من اختصّ بهم ابن شعبه ولزمهم وأخذ عنهم الحس</w:t>
      </w:r>
      <w:r>
        <w:rPr>
          <w:rFonts w:hint="cs"/>
          <w:rtl/>
        </w:rPr>
        <w:t>ی</w:t>
      </w:r>
      <w:r>
        <w:rPr>
          <w:rFonts w:hint="eastAsia"/>
          <w:rtl/>
        </w:rPr>
        <w:t>ن</w:t>
      </w:r>
      <w:r>
        <w:rPr>
          <w:rtl/>
        </w:rPr>
        <w:t xml:space="preserve"> بن حمدان الخص</w:t>
      </w:r>
      <w:r>
        <w:rPr>
          <w:rFonts w:hint="cs"/>
          <w:rtl/>
        </w:rPr>
        <w:t>ی</w:t>
      </w:r>
      <w:r>
        <w:rPr>
          <w:rFonts w:hint="eastAsia"/>
          <w:rtl/>
        </w:rPr>
        <w:t xml:space="preserve">بي، </w:t>
      </w:r>
      <w:r>
        <w:rPr>
          <w:rtl/>
        </w:rPr>
        <w:t>وقد صرّح بأنّة قرأ عل</w:t>
      </w:r>
      <w:r>
        <w:rPr>
          <w:rFonts w:hint="cs"/>
          <w:rtl/>
        </w:rPr>
        <w:t>یٰ</w:t>
      </w:r>
      <w:r>
        <w:rPr>
          <w:rtl/>
        </w:rPr>
        <w:t xml:space="preserve"> الخص</w:t>
      </w:r>
      <w:r>
        <w:rPr>
          <w:rFonts w:hint="cs"/>
          <w:rtl/>
        </w:rPr>
        <w:t>ی</w:t>
      </w:r>
      <w:r>
        <w:rPr>
          <w:rFonts w:hint="eastAsia"/>
          <w:rtl/>
        </w:rPr>
        <w:t>بي</w:t>
      </w:r>
      <w:r>
        <w:rPr>
          <w:rtl/>
        </w:rPr>
        <w:t xml:space="preserve"> كتاب </w:t>
      </w:r>
      <w:r w:rsidRPr="00550247">
        <w:rPr>
          <w:rStyle w:val="rfdBold2"/>
          <w:rtl/>
        </w:rPr>
        <w:t>الرسالة الراستباش</w:t>
      </w:r>
      <w:r w:rsidRPr="00550247">
        <w:rPr>
          <w:rStyle w:val="rfdBold2"/>
          <w:rFonts w:hint="cs"/>
          <w:rtl/>
        </w:rPr>
        <w:t>ی</w:t>
      </w:r>
      <w:r w:rsidRPr="00550247">
        <w:rPr>
          <w:rStyle w:val="rfdBold2"/>
          <w:rFonts w:hint="eastAsia"/>
          <w:rtl/>
        </w:rPr>
        <w:t>ة</w:t>
      </w:r>
      <w:r>
        <w:rPr>
          <w:rFonts w:hint="eastAsia"/>
          <w:rtl/>
        </w:rPr>
        <w:t xml:space="preserve">، </w:t>
      </w:r>
      <w:r>
        <w:rPr>
          <w:rtl/>
        </w:rPr>
        <w:t xml:space="preserve">الذي </w:t>
      </w:r>
      <w:r>
        <w:rPr>
          <w:rFonts w:hint="cs"/>
          <w:rtl/>
        </w:rPr>
        <w:t>ی</w:t>
      </w:r>
      <w:r>
        <w:rPr>
          <w:rFonts w:hint="eastAsia"/>
          <w:rtl/>
        </w:rPr>
        <w:t>عتبر</w:t>
      </w:r>
      <w:r>
        <w:rPr>
          <w:rtl/>
        </w:rPr>
        <w:t xml:space="preserve"> الدستور الأساس لمعتقدات النص</w:t>
      </w:r>
      <w:r>
        <w:rPr>
          <w:rFonts w:hint="cs"/>
          <w:rtl/>
        </w:rPr>
        <w:t>ی</w:t>
      </w:r>
      <w:r>
        <w:rPr>
          <w:rFonts w:hint="eastAsia"/>
          <w:rtl/>
        </w:rPr>
        <w:t>ر</w:t>
      </w:r>
      <w:r>
        <w:rPr>
          <w:rFonts w:hint="cs"/>
          <w:rtl/>
        </w:rPr>
        <w:t>ی</w:t>
      </w:r>
      <w:r>
        <w:rPr>
          <w:rFonts w:hint="eastAsia"/>
          <w:rtl/>
        </w:rPr>
        <w:t>ة</w:t>
      </w:r>
      <w:r w:rsidRPr="00E33F88">
        <w:rPr>
          <w:rStyle w:val="rfdFootnotenum"/>
          <w:rtl/>
        </w:rPr>
        <w:t>(4)</w:t>
      </w:r>
      <w:r>
        <w:rPr>
          <w:rtl/>
        </w:rPr>
        <w:t>.</w:t>
      </w:r>
    </w:p>
    <w:p w14:paraId="7FBF80D1" w14:textId="3F4AE32C" w:rsidR="00E33F88" w:rsidRDefault="00E33F88" w:rsidP="00E33F88">
      <w:pPr>
        <w:rPr>
          <w:rtl/>
        </w:rPr>
      </w:pPr>
      <w:r>
        <w:rPr>
          <w:rFonts w:hint="eastAsia"/>
          <w:rtl/>
        </w:rPr>
        <w:t>لقد</w:t>
      </w:r>
      <w:r>
        <w:rPr>
          <w:rtl/>
        </w:rPr>
        <w:t xml:space="preserve"> أشاد النص</w:t>
      </w:r>
      <w:r>
        <w:rPr>
          <w:rFonts w:hint="cs"/>
          <w:rtl/>
        </w:rPr>
        <w:t>ی</w:t>
      </w:r>
      <w:r>
        <w:rPr>
          <w:rFonts w:hint="eastAsia"/>
          <w:rtl/>
        </w:rPr>
        <w:t>ر</w:t>
      </w:r>
      <w:r>
        <w:rPr>
          <w:rFonts w:hint="cs"/>
          <w:rtl/>
        </w:rPr>
        <w:t>ی</w:t>
      </w:r>
      <w:r>
        <w:rPr>
          <w:rFonts w:hint="eastAsia"/>
          <w:rtl/>
        </w:rPr>
        <w:t xml:space="preserve">ة </w:t>
      </w:r>
      <w:r>
        <w:rPr>
          <w:rtl/>
        </w:rPr>
        <w:t>منذ القدم بمكانة أبناء شعبة الحرّان</w:t>
      </w:r>
      <w:r>
        <w:rPr>
          <w:rFonts w:hint="cs"/>
          <w:rtl/>
        </w:rPr>
        <w:t>یّی</w:t>
      </w:r>
      <w:r>
        <w:rPr>
          <w:rFonts w:hint="eastAsia"/>
          <w:rtl/>
        </w:rPr>
        <w:t xml:space="preserve">نَ </w:t>
      </w:r>
      <w:r>
        <w:rPr>
          <w:rtl/>
        </w:rPr>
        <w:t>ف</w:t>
      </w:r>
      <w:r>
        <w:rPr>
          <w:rFonts w:hint="cs"/>
          <w:rtl/>
        </w:rPr>
        <w:t>ی</w:t>
      </w:r>
      <w:r>
        <w:rPr>
          <w:rFonts w:hint="eastAsia"/>
          <w:rtl/>
        </w:rPr>
        <w:t>هم،</w:t>
      </w:r>
      <w:r>
        <w:rPr>
          <w:rtl/>
        </w:rPr>
        <w:t xml:space="preserve"> ودورهم في ترس</w:t>
      </w:r>
      <w:r>
        <w:rPr>
          <w:rFonts w:hint="cs"/>
          <w:rtl/>
        </w:rPr>
        <w:t>ی</w:t>
      </w:r>
      <w:r>
        <w:rPr>
          <w:rFonts w:hint="eastAsia"/>
          <w:rtl/>
        </w:rPr>
        <w:t>خ</w:t>
      </w:r>
      <w:r>
        <w:rPr>
          <w:rtl/>
        </w:rPr>
        <w:t xml:space="preserve"> مذهبهم ونشر معالمه</w:t>
      </w:r>
      <w:r w:rsidRPr="00E33F88">
        <w:rPr>
          <w:rStyle w:val="rfdFootnotenum"/>
          <w:rtl/>
        </w:rPr>
        <w:t>(5)</w:t>
      </w:r>
      <w:r>
        <w:rPr>
          <w:rtl/>
        </w:rPr>
        <w:t xml:space="preserve">. </w:t>
      </w:r>
    </w:p>
    <w:p w14:paraId="70BDCFE1" w14:textId="2C295B0B" w:rsidR="00E33F88" w:rsidRDefault="00E33F88" w:rsidP="00E33F88">
      <w:pPr>
        <w:rPr>
          <w:rtl/>
        </w:rPr>
      </w:pPr>
      <w:r>
        <w:rPr>
          <w:rFonts w:hint="eastAsia"/>
          <w:rtl/>
        </w:rPr>
        <w:t>وتأتي</w:t>
      </w:r>
      <w:r>
        <w:rPr>
          <w:rtl/>
        </w:rPr>
        <w:t xml:space="preserve"> في نفس الس</w:t>
      </w:r>
      <w:r>
        <w:rPr>
          <w:rFonts w:hint="cs"/>
          <w:rtl/>
        </w:rPr>
        <w:t>ی</w:t>
      </w:r>
      <w:r>
        <w:rPr>
          <w:rFonts w:hint="eastAsia"/>
          <w:rtl/>
        </w:rPr>
        <w:t>اق</w:t>
      </w:r>
      <w:r>
        <w:rPr>
          <w:rtl/>
        </w:rPr>
        <w:t xml:space="preserve"> الجهود الط</w:t>
      </w:r>
      <w:r>
        <w:rPr>
          <w:rFonts w:hint="cs"/>
          <w:rtl/>
        </w:rPr>
        <w:t>یّ</w:t>
      </w:r>
      <w:r>
        <w:rPr>
          <w:rFonts w:hint="eastAsia"/>
          <w:rtl/>
        </w:rPr>
        <w:t>بة</w:t>
      </w:r>
      <w:r>
        <w:rPr>
          <w:rtl/>
        </w:rPr>
        <w:t xml:space="preserve"> التي بذلها بعض آخر من الباحث</w:t>
      </w:r>
      <w:r>
        <w:rPr>
          <w:rFonts w:hint="cs"/>
          <w:rtl/>
        </w:rPr>
        <w:t>ی</w:t>
      </w:r>
      <w:r>
        <w:rPr>
          <w:rFonts w:hint="eastAsia"/>
          <w:rtl/>
        </w:rPr>
        <w:t>ن</w:t>
      </w:r>
      <w:r>
        <w:rPr>
          <w:rtl/>
        </w:rPr>
        <w:t xml:space="preserve"> في مدوّنته عل</w:t>
      </w:r>
      <w:r>
        <w:rPr>
          <w:rFonts w:hint="cs"/>
          <w:rtl/>
        </w:rPr>
        <w:t>یٰ</w:t>
      </w:r>
      <w:r>
        <w:rPr>
          <w:rtl/>
        </w:rPr>
        <w:t xml:space="preserve"> الإنترنت ح</w:t>
      </w:r>
      <w:r>
        <w:rPr>
          <w:rFonts w:hint="cs"/>
          <w:rtl/>
        </w:rPr>
        <w:t>ی</w:t>
      </w:r>
      <w:r>
        <w:rPr>
          <w:rFonts w:hint="eastAsia"/>
          <w:rtl/>
        </w:rPr>
        <w:t>ث</w:t>
      </w:r>
      <w:r>
        <w:rPr>
          <w:rtl/>
        </w:rPr>
        <w:t xml:space="preserve"> تناول بعض مرو</w:t>
      </w:r>
      <w:r>
        <w:rPr>
          <w:rFonts w:hint="cs"/>
          <w:rtl/>
        </w:rPr>
        <w:t>یّ</w:t>
      </w:r>
      <w:r>
        <w:rPr>
          <w:rFonts w:hint="eastAsia"/>
          <w:rtl/>
        </w:rPr>
        <w:t>ات</w:t>
      </w:r>
      <w:r>
        <w:rPr>
          <w:rtl/>
        </w:rPr>
        <w:t xml:space="preserve"> </w:t>
      </w:r>
      <w:r w:rsidRPr="00865550">
        <w:rPr>
          <w:rStyle w:val="rfdBold2"/>
          <w:rtl/>
        </w:rPr>
        <w:t>تحف العقول</w:t>
      </w:r>
      <w:r>
        <w:rPr>
          <w:rtl/>
        </w:rPr>
        <w:t xml:space="preserve"> بالبحث والنقد ل</w:t>
      </w:r>
      <w:r>
        <w:rPr>
          <w:rFonts w:hint="cs"/>
          <w:rtl/>
        </w:rPr>
        <w:t>ی</w:t>
      </w:r>
      <w:r>
        <w:rPr>
          <w:rFonts w:hint="eastAsia"/>
          <w:rtl/>
        </w:rPr>
        <w:t>دلّل</w:t>
      </w:r>
      <w:r>
        <w:rPr>
          <w:rtl/>
        </w:rPr>
        <w:t xml:space="preserve"> في نها</w:t>
      </w:r>
      <w:r>
        <w:rPr>
          <w:rFonts w:hint="cs"/>
          <w:rtl/>
        </w:rPr>
        <w:t>ی</w:t>
      </w:r>
      <w:r>
        <w:rPr>
          <w:rFonts w:hint="eastAsia"/>
          <w:rtl/>
        </w:rPr>
        <w:t>ة</w:t>
      </w:r>
      <w:r>
        <w:rPr>
          <w:rtl/>
        </w:rPr>
        <w:t xml:space="preserve"> المطاف </w:t>
      </w:r>
    </w:p>
    <w:p w14:paraId="017815E7" w14:textId="77777777" w:rsidR="00E33F88" w:rsidRDefault="00E33F88" w:rsidP="00E33F88">
      <w:pPr>
        <w:pStyle w:val="rfdLine"/>
        <w:rPr>
          <w:rtl/>
        </w:rPr>
      </w:pPr>
      <w:r>
        <w:rPr>
          <w:rtl/>
        </w:rPr>
        <w:t>__________</w:t>
      </w:r>
    </w:p>
    <w:p w14:paraId="7E625D02" w14:textId="6BE6721E" w:rsidR="00E33F88" w:rsidRDefault="00E33F88" w:rsidP="00E33F88">
      <w:pPr>
        <w:pStyle w:val="rfdFootnote0"/>
        <w:rPr>
          <w:rtl/>
        </w:rPr>
      </w:pPr>
      <w:r>
        <w:rPr>
          <w:rtl/>
        </w:rPr>
        <w:t>(1) راجع: حقائق أسرار الد</w:t>
      </w:r>
      <w:r>
        <w:rPr>
          <w:rFonts w:hint="cs"/>
          <w:rtl/>
        </w:rPr>
        <w:t>ی</w:t>
      </w:r>
      <w:r>
        <w:rPr>
          <w:rFonts w:hint="eastAsia"/>
          <w:rtl/>
        </w:rPr>
        <w:t>ن</w:t>
      </w:r>
      <w:r>
        <w:rPr>
          <w:rtl/>
        </w:rPr>
        <w:t>: 17، 91، 94،107 و125.</w:t>
      </w:r>
    </w:p>
    <w:p w14:paraId="1E9701ED" w14:textId="15EBC729" w:rsidR="00E33F88" w:rsidRDefault="00E33F88" w:rsidP="00E33F88">
      <w:pPr>
        <w:pStyle w:val="rfdFootnote0"/>
        <w:rPr>
          <w:rtl/>
        </w:rPr>
      </w:pPr>
      <w:r>
        <w:rPr>
          <w:rtl/>
        </w:rPr>
        <w:t>(2) راجع: حقائق أسرار الد</w:t>
      </w:r>
      <w:r>
        <w:rPr>
          <w:rFonts w:hint="cs"/>
          <w:rtl/>
        </w:rPr>
        <w:t>ی</w:t>
      </w:r>
      <w:r>
        <w:rPr>
          <w:rFonts w:hint="eastAsia"/>
          <w:rtl/>
        </w:rPr>
        <w:t>ن</w:t>
      </w:r>
      <w:r>
        <w:rPr>
          <w:rtl/>
        </w:rPr>
        <w:t>: 131.</w:t>
      </w:r>
    </w:p>
    <w:p w14:paraId="22319FAA" w14:textId="40DAA8A4" w:rsidR="00E33F88" w:rsidRDefault="00E33F88" w:rsidP="00E33F88">
      <w:pPr>
        <w:pStyle w:val="rfdFootnote0"/>
        <w:rPr>
          <w:rtl/>
        </w:rPr>
      </w:pPr>
      <w:r>
        <w:rPr>
          <w:rtl/>
        </w:rPr>
        <w:t>(3) راجع: مقالة: «حقائق أسرار الد</w:t>
      </w:r>
      <w:r>
        <w:rPr>
          <w:rFonts w:hint="cs"/>
          <w:rtl/>
        </w:rPr>
        <w:t>ی</w:t>
      </w:r>
      <w:r>
        <w:rPr>
          <w:rFonts w:hint="eastAsia"/>
          <w:rtl/>
        </w:rPr>
        <w:t>ن»</w:t>
      </w:r>
      <w:r>
        <w:rPr>
          <w:rtl/>
        </w:rPr>
        <w:t>: 176ـ177.</w:t>
      </w:r>
    </w:p>
    <w:p w14:paraId="64C709EF" w14:textId="72963979" w:rsidR="00E33F88" w:rsidRDefault="00E33F88" w:rsidP="00E33F88">
      <w:pPr>
        <w:pStyle w:val="rfdFootnote0"/>
        <w:rPr>
          <w:rtl/>
        </w:rPr>
      </w:pPr>
      <w:r>
        <w:rPr>
          <w:rtl/>
        </w:rPr>
        <w:t>(4) راجع: حقائق أسرار الد</w:t>
      </w:r>
      <w:r>
        <w:rPr>
          <w:rFonts w:hint="cs"/>
          <w:rtl/>
        </w:rPr>
        <w:t>ی</w:t>
      </w:r>
      <w:r>
        <w:rPr>
          <w:rFonts w:hint="eastAsia"/>
          <w:rtl/>
        </w:rPr>
        <w:t>ن</w:t>
      </w:r>
      <w:r>
        <w:rPr>
          <w:rtl/>
        </w:rPr>
        <w:t>: 114؛ مقالة: (حقائق أسرار الد</w:t>
      </w:r>
      <w:r>
        <w:rPr>
          <w:rFonts w:hint="cs"/>
          <w:rtl/>
        </w:rPr>
        <w:t>ی</w:t>
      </w:r>
      <w:r>
        <w:rPr>
          <w:rFonts w:hint="eastAsia"/>
          <w:rtl/>
        </w:rPr>
        <w:t>ن</w:t>
      </w:r>
      <w:r>
        <w:rPr>
          <w:rtl/>
        </w:rPr>
        <w:t>): 174.</w:t>
      </w:r>
    </w:p>
    <w:p w14:paraId="42D4F31C" w14:textId="78081533" w:rsidR="00E33F88" w:rsidRDefault="00E33F88" w:rsidP="00E33F88">
      <w:pPr>
        <w:pStyle w:val="rfdFootnote0"/>
        <w:rPr>
          <w:rtl/>
        </w:rPr>
      </w:pPr>
      <w:r>
        <w:rPr>
          <w:rtl/>
        </w:rPr>
        <w:t>(5) انظر: الشواهد عل</w:t>
      </w:r>
      <w:r>
        <w:rPr>
          <w:rFonts w:hint="cs"/>
          <w:rtl/>
        </w:rPr>
        <w:t>یٰ</w:t>
      </w:r>
      <w:r>
        <w:rPr>
          <w:rtl/>
        </w:rPr>
        <w:t xml:space="preserve"> ذلك في مقالة: (حقائق أسرار الد</w:t>
      </w:r>
      <w:r>
        <w:rPr>
          <w:rFonts w:hint="cs"/>
          <w:rtl/>
        </w:rPr>
        <w:t>ی</w:t>
      </w:r>
      <w:r>
        <w:rPr>
          <w:rFonts w:hint="eastAsia"/>
          <w:rtl/>
        </w:rPr>
        <w:t>ن</w:t>
      </w:r>
      <w:r>
        <w:rPr>
          <w:rtl/>
        </w:rPr>
        <w:t>): 179.</w:t>
      </w:r>
    </w:p>
    <w:p w14:paraId="55EED7B9" w14:textId="77777777" w:rsidR="00865550" w:rsidRDefault="00E33F88" w:rsidP="00E33F88">
      <w:pPr>
        <w:rPr>
          <w:rtl/>
        </w:rPr>
      </w:pPr>
      <w:r>
        <w:br w:type="page"/>
      </w:r>
    </w:p>
    <w:p w14:paraId="4ABFB09C" w14:textId="65AA6B9A" w:rsidR="00E33F88" w:rsidRDefault="00E33F88" w:rsidP="00865550">
      <w:pPr>
        <w:pStyle w:val="rfdNormal0"/>
        <w:rPr>
          <w:rtl/>
        </w:rPr>
      </w:pPr>
      <w:r>
        <w:rPr>
          <w:rFonts w:hint="eastAsia"/>
          <w:rtl/>
        </w:rPr>
        <w:lastRenderedPageBreak/>
        <w:t>عل</w:t>
      </w:r>
      <w:r>
        <w:rPr>
          <w:rFonts w:hint="cs"/>
          <w:rtl/>
        </w:rPr>
        <w:t>یٰ</w:t>
      </w:r>
      <w:r>
        <w:rPr>
          <w:rtl/>
        </w:rPr>
        <w:t xml:space="preserve"> أنّها ل</w:t>
      </w:r>
      <w:r>
        <w:rPr>
          <w:rFonts w:hint="cs"/>
          <w:rtl/>
        </w:rPr>
        <w:t>ی</w:t>
      </w:r>
      <w:r>
        <w:rPr>
          <w:rFonts w:hint="eastAsia"/>
          <w:rtl/>
        </w:rPr>
        <w:t>ست</w:t>
      </w:r>
      <w:r>
        <w:rPr>
          <w:rtl/>
        </w:rPr>
        <w:t xml:space="preserve"> من كلام الإمام الذي نسب إل</w:t>
      </w:r>
      <w:r>
        <w:rPr>
          <w:rFonts w:hint="cs"/>
          <w:rtl/>
        </w:rPr>
        <w:t>ی</w:t>
      </w:r>
      <w:r>
        <w:rPr>
          <w:rFonts w:hint="eastAsia"/>
          <w:rtl/>
        </w:rPr>
        <w:t>ه،</w:t>
      </w:r>
      <w:r>
        <w:rPr>
          <w:rtl/>
        </w:rPr>
        <w:t xml:space="preserve"> بل هي من أقوال رجال آخر</w:t>
      </w:r>
      <w:r>
        <w:rPr>
          <w:rFonts w:hint="cs"/>
          <w:rtl/>
        </w:rPr>
        <w:t>ی</w:t>
      </w:r>
      <w:r>
        <w:rPr>
          <w:rFonts w:hint="eastAsia"/>
          <w:rtl/>
        </w:rPr>
        <w:t>ن</w:t>
      </w:r>
      <w:r>
        <w:rPr>
          <w:rtl/>
        </w:rPr>
        <w:t xml:space="preserve"> مثل بعض رواة العامّة في القرون الثلاثة الأخر</w:t>
      </w:r>
      <w:r>
        <w:rPr>
          <w:rFonts w:hint="cs"/>
          <w:rtl/>
        </w:rPr>
        <w:t>یٰ</w:t>
      </w:r>
      <w:r>
        <w:rPr>
          <w:rFonts w:hint="eastAsia"/>
          <w:rtl/>
        </w:rPr>
        <w:t>،</w:t>
      </w:r>
      <w:r>
        <w:rPr>
          <w:rtl/>
        </w:rPr>
        <w:t xml:space="preserve"> كما أزاح الستار عن ظاهرة بالغة الخطورة في </w:t>
      </w:r>
      <w:r w:rsidRPr="00865550">
        <w:rPr>
          <w:rStyle w:val="rfdBold2"/>
          <w:rtl/>
        </w:rPr>
        <w:t>تحف العقول</w:t>
      </w:r>
      <w:r>
        <w:rPr>
          <w:rtl/>
        </w:rPr>
        <w:t>؛ وهي أنّ هناك العد</w:t>
      </w:r>
      <w:r>
        <w:rPr>
          <w:rFonts w:hint="cs"/>
          <w:rtl/>
        </w:rPr>
        <w:t>ی</w:t>
      </w:r>
      <w:r>
        <w:rPr>
          <w:rFonts w:hint="eastAsia"/>
          <w:rtl/>
        </w:rPr>
        <w:t>د</w:t>
      </w:r>
      <w:r>
        <w:rPr>
          <w:rtl/>
        </w:rPr>
        <w:t xml:space="preserve"> من روا</w:t>
      </w:r>
      <w:r>
        <w:rPr>
          <w:rFonts w:hint="cs"/>
          <w:rtl/>
        </w:rPr>
        <w:t>ی</w:t>
      </w:r>
      <w:r>
        <w:rPr>
          <w:rFonts w:hint="eastAsia"/>
          <w:rtl/>
        </w:rPr>
        <w:t>ات</w:t>
      </w:r>
      <w:r>
        <w:rPr>
          <w:rtl/>
        </w:rPr>
        <w:t xml:space="preserve"> مصادرنا الإمام</w:t>
      </w:r>
      <w:r>
        <w:rPr>
          <w:rFonts w:hint="cs"/>
          <w:rtl/>
        </w:rPr>
        <w:t>ی</w:t>
      </w:r>
      <w:r>
        <w:rPr>
          <w:rFonts w:hint="eastAsia"/>
          <w:rtl/>
        </w:rPr>
        <w:t xml:space="preserve">ة </w:t>
      </w:r>
      <w:r>
        <w:rPr>
          <w:rtl/>
        </w:rPr>
        <w:t>نجدها في كتب ابن شعبة بز</w:t>
      </w:r>
      <w:r>
        <w:rPr>
          <w:rFonts w:hint="cs"/>
          <w:rtl/>
        </w:rPr>
        <w:t>ی</w:t>
      </w:r>
      <w:r>
        <w:rPr>
          <w:rFonts w:hint="eastAsia"/>
          <w:rtl/>
        </w:rPr>
        <w:t>ادات</w:t>
      </w:r>
      <w:r>
        <w:rPr>
          <w:rtl/>
        </w:rPr>
        <w:t xml:space="preserve"> أو تغ</w:t>
      </w:r>
      <w:r>
        <w:rPr>
          <w:rFonts w:hint="cs"/>
          <w:rtl/>
        </w:rPr>
        <w:t>یی</w:t>
      </w:r>
      <w:r>
        <w:rPr>
          <w:rFonts w:hint="eastAsia"/>
          <w:rtl/>
        </w:rPr>
        <w:t>رات</w:t>
      </w:r>
      <w:r>
        <w:rPr>
          <w:rtl/>
        </w:rPr>
        <w:t xml:space="preserve"> قد تبدو بس</w:t>
      </w:r>
      <w:r>
        <w:rPr>
          <w:rFonts w:hint="cs"/>
          <w:rtl/>
        </w:rPr>
        <w:t>ی</w:t>
      </w:r>
      <w:r>
        <w:rPr>
          <w:rFonts w:hint="eastAsia"/>
          <w:rtl/>
        </w:rPr>
        <w:t>طة</w:t>
      </w:r>
      <w:r>
        <w:rPr>
          <w:rtl/>
        </w:rPr>
        <w:t xml:space="preserve"> للوهلة الأول</w:t>
      </w:r>
      <w:r>
        <w:rPr>
          <w:rFonts w:hint="cs"/>
          <w:rtl/>
        </w:rPr>
        <w:t>یٰ</w:t>
      </w:r>
      <w:r>
        <w:rPr>
          <w:rFonts w:hint="eastAsia"/>
          <w:rtl/>
        </w:rPr>
        <w:t xml:space="preserve">، </w:t>
      </w:r>
      <w:r>
        <w:rPr>
          <w:rtl/>
        </w:rPr>
        <w:t>ولكن إذا أمعنّا النظر ف</w:t>
      </w:r>
      <w:r>
        <w:rPr>
          <w:rFonts w:hint="cs"/>
          <w:rtl/>
        </w:rPr>
        <w:t>ی</w:t>
      </w:r>
      <w:r>
        <w:rPr>
          <w:rFonts w:hint="eastAsia"/>
          <w:rtl/>
        </w:rPr>
        <w:t>ها</w:t>
      </w:r>
      <w:r>
        <w:rPr>
          <w:rtl/>
        </w:rPr>
        <w:t xml:space="preserve"> نُفاجَأ بأنّها لا تتناسب وعقائد الش</w:t>
      </w:r>
      <w:r>
        <w:rPr>
          <w:rFonts w:hint="cs"/>
          <w:rtl/>
        </w:rPr>
        <w:t>ی</w:t>
      </w:r>
      <w:r>
        <w:rPr>
          <w:rFonts w:hint="eastAsia"/>
          <w:rtl/>
        </w:rPr>
        <w:t>عة</w:t>
      </w:r>
      <w:r>
        <w:rPr>
          <w:rtl/>
        </w:rPr>
        <w:t xml:space="preserve"> أبداً، وإنّما تنسجم مع المنظومة العقد</w:t>
      </w:r>
      <w:r>
        <w:rPr>
          <w:rFonts w:hint="cs"/>
          <w:rtl/>
        </w:rPr>
        <w:t>ی</w:t>
      </w:r>
      <w:r>
        <w:rPr>
          <w:rFonts w:hint="eastAsia"/>
          <w:rtl/>
        </w:rPr>
        <w:t>ة</w:t>
      </w:r>
      <w:r>
        <w:rPr>
          <w:rtl/>
        </w:rPr>
        <w:t xml:space="preserve"> للنص</w:t>
      </w:r>
      <w:r>
        <w:rPr>
          <w:rFonts w:hint="cs"/>
          <w:rtl/>
        </w:rPr>
        <w:t>ی</w:t>
      </w:r>
      <w:r>
        <w:rPr>
          <w:rFonts w:hint="eastAsia"/>
          <w:rtl/>
        </w:rPr>
        <w:t>ر</w:t>
      </w:r>
      <w:r>
        <w:rPr>
          <w:rFonts w:hint="cs"/>
          <w:rtl/>
        </w:rPr>
        <w:t>ی</w:t>
      </w:r>
      <w:r>
        <w:rPr>
          <w:rFonts w:hint="eastAsia"/>
          <w:rtl/>
        </w:rPr>
        <w:t>ة</w:t>
      </w:r>
      <w:r w:rsidRPr="00E33F88">
        <w:rPr>
          <w:rStyle w:val="rfdFootnotenum"/>
          <w:rtl/>
        </w:rPr>
        <w:t>(1)</w:t>
      </w:r>
      <w:r>
        <w:rPr>
          <w:rtl/>
        </w:rPr>
        <w:t>.</w:t>
      </w:r>
    </w:p>
    <w:p w14:paraId="18672353" w14:textId="167693ED" w:rsidR="00E33F88" w:rsidRDefault="00E33F88" w:rsidP="00E33F88">
      <w:pPr>
        <w:rPr>
          <w:rtl/>
        </w:rPr>
      </w:pPr>
      <w:r>
        <w:rPr>
          <w:rFonts w:hint="eastAsia"/>
          <w:rtl/>
        </w:rPr>
        <w:t>كلّ</w:t>
      </w:r>
      <w:r>
        <w:rPr>
          <w:rtl/>
        </w:rPr>
        <w:t xml:space="preserve"> هذا وذاك ممّا زرع بذور الشكوك والتساؤل الأول</w:t>
      </w:r>
      <w:r>
        <w:rPr>
          <w:rFonts w:hint="cs"/>
          <w:rtl/>
        </w:rPr>
        <w:t>یٰ</w:t>
      </w:r>
      <w:r>
        <w:rPr>
          <w:rtl/>
        </w:rPr>
        <w:t xml:space="preserve"> في نفسي حول مد</w:t>
      </w:r>
      <w:r>
        <w:rPr>
          <w:rFonts w:hint="cs"/>
          <w:rtl/>
        </w:rPr>
        <w:t>یٰ</w:t>
      </w:r>
      <w:r>
        <w:rPr>
          <w:rtl/>
        </w:rPr>
        <w:t xml:space="preserve"> مصداق</w:t>
      </w:r>
      <w:r>
        <w:rPr>
          <w:rFonts w:hint="cs"/>
          <w:rtl/>
        </w:rPr>
        <w:t>ی</w:t>
      </w:r>
      <w:r>
        <w:rPr>
          <w:rFonts w:hint="eastAsia"/>
          <w:rtl/>
        </w:rPr>
        <w:t>ة</w:t>
      </w:r>
      <w:r>
        <w:rPr>
          <w:rtl/>
        </w:rPr>
        <w:t xml:space="preserve"> بعض ما </w:t>
      </w:r>
      <w:r>
        <w:rPr>
          <w:rFonts w:hint="cs"/>
          <w:rtl/>
        </w:rPr>
        <w:t>ی</w:t>
      </w:r>
      <w:r>
        <w:rPr>
          <w:rFonts w:hint="eastAsia"/>
          <w:rtl/>
        </w:rPr>
        <w:t>نسبه</w:t>
      </w:r>
      <w:r>
        <w:rPr>
          <w:rtl/>
        </w:rPr>
        <w:t xml:space="preserve"> ابن شعبة للأئمّة </w:t>
      </w:r>
      <w:r w:rsidR="00865550" w:rsidRPr="00865550">
        <w:rPr>
          <w:rStyle w:val="rfdAlaem"/>
          <w:rtl/>
        </w:rPr>
        <w:t xml:space="preserve">عليهم‌السلام </w:t>
      </w:r>
      <w:r>
        <w:rPr>
          <w:rtl/>
        </w:rPr>
        <w:t>، ومن ثمّ ارتأ</w:t>
      </w:r>
      <w:r>
        <w:rPr>
          <w:rFonts w:hint="cs"/>
          <w:rtl/>
        </w:rPr>
        <w:t>ی</w:t>
      </w:r>
      <w:r>
        <w:rPr>
          <w:rFonts w:hint="eastAsia"/>
          <w:rtl/>
        </w:rPr>
        <w:t>ت</w:t>
      </w:r>
      <w:r>
        <w:rPr>
          <w:rtl/>
        </w:rPr>
        <w:t xml:space="preserve"> أن أُخضع مرو</w:t>
      </w:r>
      <w:r>
        <w:rPr>
          <w:rFonts w:hint="cs"/>
          <w:rtl/>
        </w:rPr>
        <w:t>یّ</w:t>
      </w:r>
      <w:r>
        <w:rPr>
          <w:rFonts w:hint="eastAsia"/>
          <w:rtl/>
        </w:rPr>
        <w:t>ات</w:t>
      </w:r>
      <w:r>
        <w:rPr>
          <w:rtl/>
        </w:rPr>
        <w:t xml:space="preserve"> ابن شعبة عن الإمام الحسن المجتب</w:t>
      </w:r>
      <w:r>
        <w:rPr>
          <w:rFonts w:hint="cs"/>
          <w:rtl/>
        </w:rPr>
        <w:t>یٰ</w:t>
      </w:r>
      <w:r>
        <w:rPr>
          <w:rtl/>
        </w:rPr>
        <w:t xml:space="preserve"> </w:t>
      </w:r>
      <w:r w:rsidR="00865550" w:rsidRPr="00865550">
        <w:rPr>
          <w:rStyle w:val="rfdAlaem"/>
          <w:rtl/>
        </w:rPr>
        <w:t xml:space="preserve">عليه‌السلام </w:t>
      </w:r>
      <w:r>
        <w:rPr>
          <w:rtl/>
        </w:rPr>
        <w:t>ـ كنموذج ـ للدراسة لنلاحظ مد</w:t>
      </w:r>
      <w:r>
        <w:rPr>
          <w:rFonts w:hint="cs"/>
          <w:rtl/>
        </w:rPr>
        <w:t>یٰ</w:t>
      </w:r>
      <w:r>
        <w:rPr>
          <w:rtl/>
        </w:rPr>
        <w:t xml:space="preserve"> صحّة ما </w:t>
      </w:r>
      <w:r>
        <w:rPr>
          <w:rFonts w:hint="cs"/>
          <w:rtl/>
        </w:rPr>
        <w:t>ی</w:t>
      </w:r>
      <w:r>
        <w:rPr>
          <w:rFonts w:hint="eastAsia"/>
          <w:rtl/>
        </w:rPr>
        <w:t>نسبه</w:t>
      </w:r>
      <w:r>
        <w:rPr>
          <w:rtl/>
        </w:rPr>
        <w:t xml:space="preserve"> إل</w:t>
      </w:r>
      <w:r>
        <w:rPr>
          <w:rFonts w:hint="cs"/>
          <w:rtl/>
        </w:rPr>
        <w:t>یٰ</w:t>
      </w:r>
      <w:r>
        <w:rPr>
          <w:rtl/>
        </w:rPr>
        <w:t xml:space="preserve"> الإ</w:t>
      </w:r>
      <w:r>
        <w:rPr>
          <w:rFonts w:hint="eastAsia"/>
          <w:rtl/>
        </w:rPr>
        <w:t>مام</w:t>
      </w:r>
      <w:r>
        <w:rPr>
          <w:rtl/>
        </w:rPr>
        <w:t xml:space="preserve"> </w:t>
      </w:r>
      <w:r w:rsidR="00865550" w:rsidRPr="00865550">
        <w:rPr>
          <w:rStyle w:val="rfdAlaem"/>
          <w:rtl/>
        </w:rPr>
        <w:t xml:space="preserve">عليه‌السلام </w:t>
      </w:r>
      <w:r>
        <w:rPr>
          <w:rtl/>
        </w:rPr>
        <w:t>عبر مقارنته بما نقلته المصادر الأخر</w:t>
      </w:r>
      <w:r>
        <w:rPr>
          <w:rFonts w:hint="cs"/>
          <w:rtl/>
        </w:rPr>
        <w:t>یٰ</w:t>
      </w:r>
      <w:r>
        <w:rPr>
          <w:rtl/>
        </w:rPr>
        <w:t xml:space="preserve"> قبله أو بعده سواء من الش</w:t>
      </w:r>
      <w:r>
        <w:rPr>
          <w:rFonts w:hint="cs"/>
          <w:rtl/>
        </w:rPr>
        <w:t>ی</w:t>
      </w:r>
      <w:r>
        <w:rPr>
          <w:rFonts w:hint="eastAsia"/>
          <w:rtl/>
        </w:rPr>
        <w:t>عة</w:t>
      </w:r>
      <w:r>
        <w:rPr>
          <w:rtl/>
        </w:rPr>
        <w:t xml:space="preserve"> أم السنّة .</w:t>
      </w:r>
    </w:p>
    <w:p w14:paraId="47C2F168" w14:textId="008A9CF0" w:rsidR="00E33F88" w:rsidRDefault="00E33F88" w:rsidP="00E33F88">
      <w:pPr>
        <w:rPr>
          <w:rtl/>
        </w:rPr>
      </w:pPr>
      <w:r>
        <w:rPr>
          <w:rFonts w:hint="eastAsia"/>
          <w:rtl/>
        </w:rPr>
        <w:t>و</w:t>
      </w:r>
      <w:r>
        <w:rPr>
          <w:rFonts w:hint="cs"/>
          <w:rtl/>
        </w:rPr>
        <w:t>ی</w:t>
      </w:r>
      <w:r>
        <w:rPr>
          <w:rFonts w:hint="eastAsia"/>
          <w:rtl/>
        </w:rPr>
        <w:t>جب</w:t>
      </w:r>
      <w:r>
        <w:rPr>
          <w:rtl/>
        </w:rPr>
        <w:t xml:space="preserve"> التنب</w:t>
      </w:r>
      <w:r>
        <w:rPr>
          <w:rFonts w:hint="cs"/>
          <w:rtl/>
        </w:rPr>
        <w:t>ی</w:t>
      </w:r>
      <w:r>
        <w:rPr>
          <w:rFonts w:hint="eastAsia"/>
          <w:rtl/>
        </w:rPr>
        <w:t>ه</w:t>
      </w:r>
      <w:r>
        <w:rPr>
          <w:rtl/>
        </w:rPr>
        <w:t xml:space="preserve"> عل</w:t>
      </w:r>
      <w:r>
        <w:rPr>
          <w:rFonts w:hint="cs"/>
          <w:rtl/>
        </w:rPr>
        <w:t>یٰ</w:t>
      </w:r>
      <w:r>
        <w:rPr>
          <w:rtl/>
        </w:rPr>
        <w:t xml:space="preserve"> أنّنا لم نستمرّ في رصد النقولات تار</w:t>
      </w:r>
      <w:r>
        <w:rPr>
          <w:rFonts w:hint="cs"/>
          <w:rtl/>
        </w:rPr>
        <w:t>ی</w:t>
      </w:r>
      <w:r>
        <w:rPr>
          <w:rFonts w:hint="eastAsia"/>
          <w:rtl/>
        </w:rPr>
        <w:t>خ</w:t>
      </w:r>
      <w:r>
        <w:rPr>
          <w:rFonts w:hint="cs"/>
          <w:rtl/>
        </w:rPr>
        <w:t>یّ</w:t>
      </w:r>
      <w:r>
        <w:rPr>
          <w:rFonts w:hint="eastAsia"/>
          <w:rtl/>
        </w:rPr>
        <w:t>اً</w:t>
      </w:r>
      <w:r>
        <w:rPr>
          <w:rtl/>
        </w:rPr>
        <w:t xml:space="preserve"> إل</w:t>
      </w:r>
      <w:r>
        <w:rPr>
          <w:rFonts w:hint="cs"/>
          <w:rtl/>
        </w:rPr>
        <w:t>یٰ</w:t>
      </w:r>
      <w:r>
        <w:rPr>
          <w:rtl/>
        </w:rPr>
        <w:t xml:space="preserve"> ما بعد القرن السادس إلّا قل</w:t>
      </w:r>
      <w:r>
        <w:rPr>
          <w:rFonts w:hint="cs"/>
          <w:rtl/>
        </w:rPr>
        <w:t>ی</w:t>
      </w:r>
      <w:r>
        <w:rPr>
          <w:rFonts w:hint="eastAsia"/>
          <w:rtl/>
        </w:rPr>
        <w:t>لاً؛</w:t>
      </w:r>
      <w:r>
        <w:rPr>
          <w:rtl/>
        </w:rPr>
        <w:t xml:space="preserve"> ح</w:t>
      </w:r>
      <w:r>
        <w:rPr>
          <w:rFonts w:hint="cs"/>
          <w:rtl/>
        </w:rPr>
        <w:t>ی</w:t>
      </w:r>
      <w:r>
        <w:rPr>
          <w:rFonts w:hint="eastAsia"/>
          <w:rtl/>
        </w:rPr>
        <w:t>ث</w:t>
      </w:r>
      <w:r>
        <w:rPr>
          <w:rtl/>
        </w:rPr>
        <w:t xml:space="preserve"> لم نجد في ذلك ضرورة علم</w:t>
      </w:r>
      <w:r>
        <w:rPr>
          <w:rFonts w:hint="cs"/>
          <w:rtl/>
        </w:rPr>
        <w:t>ی</w:t>
      </w:r>
      <w:r>
        <w:rPr>
          <w:rFonts w:hint="eastAsia"/>
          <w:rtl/>
        </w:rPr>
        <w:t>ة</w:t>
      </w:r>
      <w:r>
        <w:rPr>
          <w:rtl/>
        </w:rPr>
        <w:t xml:space="preserve"> ولا جدو</w:t>
      </w:r>
      <w:r>
        <w:rPr>
          <w:rFonts w:hint="cs"/>
          <w:rtl/>
        </w:rPr>
        <w:t>یٰ</w:t>
      </w:r>
      <w:r>
        <w:rPr>
          <w:rFonts w:hint="eastAsia"/>
          <w:rtl/>
        </w:rPr>
        <w:t xml:space="preserve">؛ </w:t>
      </w:r>
      <w:r>
        <w:rPr>
          <w:rtl/>
        </w:rPr>
        <w:t>فإنّ الكث</w:t>
      </w:r>
      <w:r>
        <w:rPr>
          <w:rFonts w:hint="cs"/>
          <w:rtl/>
        </w:rPr>
        <w:t>ی</w:t>
      </w:r>
      <w:r>
        <w:rPr>
          <w:rFonts w:hint="eastAsia"/>
          <w:rtl/>
        </w:rPr>
        <w:t>ر</w:t>
      </w:r>
      <w:r>
        <w:rPr>
          <w:rtl/>
        </w:rPr>
        <w:t xml:space="preserve"> من المصادر المتأخّرة لا شأن لها إلّا النقل عن المتقدّم</w:t>
      </w:r>
      <w:r>
        <w:rPr>
          <w:rFonts w:hint="cs"/>
          <w:rtl/>
        </w:rPr>
        <w:t>ی</w:t>
      </w:r>
      <w:r>
        <w:rPr>
          <w:rFonts w:hint="eastAsia"/>
          <w:rtl/>
        </w:rPr>
        <w:t>ن،</w:t>
      </w:r>
      <w:r>
        <w:rPr>
          <w:rtl/>
        </w:rPr>
        <w:t xml:space="preserve"> فإذا توفّرت لد</w:t>
      </w:r>
      <w:r>
        <w:rPr>
          <w:rFonts w:hint="cs"/>
          <w:rtl/>
        </w:rPr>
        <w:t>ی</w:t>
      </w:r>
      <w:r>
        <w:rPr>
          <w:rFonts w:hint="eastAsia"/>
          <w:rtl/>
        </w:rPr>
        <w:t>نا</w:t>
      </w:r>
      <w:r>
        <w:rPr>
          <w:rtl/>
        </w:rPr>
        <w:t xml:space="preserve"> المصادر المتقدّمة فلا فائدة في المتأخّرة؛ لأنّه تطويل بلا طائل.</w:t>
      </w:r>
    </w:p>
    <w:p w14:paraId="1CB3FCD9" w14:textId="341F0919" w:rsidR="00E33F88" w:rsidRDefault="00E33F88" w:rsidP="00E33F88">
      <w:pPr>
        <w:rPr>
          <w:rtl/>
        </w:rPr>
      </w:pPr>
      <w:r>
        <w:rPr>
          <w:rFonts w:hint="eastAsia"/>
          <w:rtl/>
        </w:rPr>
        <w:t>كما</w:t>
      </w:r>
      <w:r>
        <w:rPr>
          <w:rtl/>
        </w:rPr>
        <w:t xml:space="preserve"> لا تفوتنا الإشارة إل</w:t>
      </w:r>
      <w:r>
        <w:rPr>
          <w:rFonts w:hint="cs"/>
          <w:rtl/>
        </w:rPr>
        <w:t>یٰ</w:t>
      </w:r>
      <w:r>
        <w:rPr>
          <w:rtl/>
        </w:rPr>
        <w:t xml:space="preserve"> أنّ ضابطنا هنا لتقد</w:t>
      </w:r>
      <w:r>
        <w:rPr>
          <w:rFonts w:hint="cs"/>
          <w:rtl/>
        </w:rPr>
        <w:t>ی</w:t>
      </w:r>
      <w:r>
        <w:rPr>
          <w:rFonts w:hint="eastAsia"/>
          <w:rtl/>
        </w:rPr>
        <w:t>م</w:t>
      </w:r>
      <w:r>
        <w:rPr>
          <w:rtl/>
        </w:rPr>
        <w:t xml:space="preserve"> مؤلِّف عل</w:t>
      </w:r>
      <w:r>
        <w:rPr>
          <w:rFonts w:hint="cs"/>
          <w:rtl/>
        </w:rPr>
        <w:t>یٰ</w:t>
      </w:r>
      <w:r>
        <w:rPr>
          <w:rtl/>
        </w:rPr>
        <w:t xml:space="preserve"> آخر هو تار</w:t>
      </w:r>
      <w:r>
        <w:rPr>
          <w:rFonts w:hint="cs"/>
          <w:rtl/>
        </w:rPr>
        <w:t>ی</w:t>
      </w:r>
      <w:r>
        <w:rPr>
          <w:rFonts w:hint="eastAsia"/>
          <w:rtl/>
        </w:rPr>
        <w:t>خ</w:t>
      </w:r>
      <w:r>
        <w:rPr>
          <w:rtl/>
        </w:rPr>
        <w:t xml:space="preserve"> وف</w:t>
      </w:r>
      <w:r>
        <w:rPr>
          <w:rFonts w:hint="cs"/>
          <w:rtl/>
        </w:rPr>
        <w:t>ی</w:t>
      </w:r>
      <w:r>
        <w:rPr>
          <w:rFonts w:hint="eastAsia"/>
          <w:rtl/>
        </w:rPr>
        <w:t>ات</w:t>
      </w:r>
      <w:r>
        <w:rPr>
          <w:rtl/>
        </w:rPr>
        <w:t xml:space="preserve"> المصنّف</w:t>
      </w:r>
      <w:r>
        <w:rPr>
          <w:rFonts w:hint="cs"/>
          <w:rtl/>
        </w:rPr>
        <w:t>ی</w:t>
      </w:r>
      <w:r>
        <w:rPr>
          <w:rFonts w:hint="eastAsia"/>
          <w:rtl/>
        </w:rPr>
        <w:t>ن،</w:t>
      </w:r>
      <w:r>
        <w:rPr>
          <w:rtl/>
        </w:rPr>
        <w:t xml:space="preserve"> ومن الممكن أن </w:t>
      </w:r>
      <w:r>
        <w:rPr>
          <w:rFonts w:hint="cs"/>
          <w:rtl/>
        </w:rPr>
        <w:t>ی</w:t>
      </w:r>
      <w:r>
        <w:rPr>
          <w:rFonts w:hint="eastAsia"/>
          <w:rtl/>
        </w:rPr>
        <w:t>كون</w:t>
      </w:r>
      <w:r>
        <w:rPr>
          <w:rtl/>
        </w:rPr>
        <w:t xml:space="preserve"> بعض من أخّرناه قد ألّف كتابه قبل معاصره الذي تقدّمت وفاته عل</w:t>
      </w:r>
      <w:r>
        <w:rPr>
          <w:rFonts w:hint="cs"/>
          <w:rtl/>
        </w:rPr>
        <w:t>ی</w:t>
      </w:r>
      <w:r>
        <w:rPr>
          <w:rFonts w:hint="eastAsia"/>
          <w:rtl/>
        </w:rPr>
        <w:t>ه</w:t>
      </w:r>
      <w:r>
        <w:rPr>
          <w:rtl/>
        </w:rPr>
        <w:t xml:space="preserve"> بقل</w:t>
      </w:r>
      <w:r>
        <w:rPr>
          <w:rFonts w:hint="cs"/>
          <w:rtl/>
        </w:rPr>
        <w:t>ی</w:t>
      </w:r>
      <w:r>
        <w:rPr>
          <w:rFonts w:hint="eastAsia"/>
          <w:rtl/>
        </w:rPr>
        <w:t>ل</w:t>
      </w:r>
      <w:r>
        <w:rPr>
          <w:rtl/>
        </w:rPr>
        <w:t>.</w:t>
      </w:r>
    </w:p>
    <w:p w14:paraId="3FF7D10C" w14:textId="02BE2D8C" w:rsidR="00E33F88" w:rsidRDefault="00E33F88" w:rsidP="00E33F88">
      <w:pPr>
        <w:rPr>
          <w:rtl/>
        </w:rPr>
      </w:pPr>
      <w:r>
        <w:rPr>
          <w:rFonts w:hint="eastAsia"/>
          <w:rtl/>
        </w:rPr>
        <w:t>وبعد</w:t>
      </w:r>
      <w:r>
        <w:rPr>
          <w:rtl/>
        </w:rPr>
        <w:t xml:space="preserve"> هذه المقدّمة ندخل في صلب الموضوع لنتناول دراسة ما نسبه ابن شعبة للإمام الحسن المجتب</w:t>
      </w:r>
      <w:r>
        <w:rPr>
          <w:rFonts w:hint="cs"/>
          <w:rtl/>
        </w:rPr>
        <w:t>یٰ</w:t>
      </w:r>
      <w:r>
        <w:rPr>
          <w:rtl/>
        </w:rPr>
        <w:t xml:space="preserve"> </w:t>
      </w:r>
      <w:r w:rsidR="00865550" w:rsidRPr="00865550">
        <w:rPr>
          <w:rStyle w:val="rfdAlaem"/>
          <w:rtl/>
        </w:rPr>
        <w:t xml:space="preserve">عليه‌السلام </w:t>
      </w:r>
      <w:r w:rsidRPr="00E33F88">
        <w:rPr>
          <w:rStyle w:val="rfdFootnotenum"/>
          <w:rtl/>
        </w:rPr>
        <w:t>(2)</w:t>
      </w:r>
      <w:r>
        <w:rPr>
          <w:rtl/>
        </w:rPr>
        <w:t xml:space="preserve">: </w:t>
      </w:r>
    </w:p>
    <w:p w14:paraId="7BA2F848" w14:textId="77777777" w:rsidR="00E33F88" w:rsidRDefault="00E33F88" w:rsidP="00E33F88">
      <w:pPr>
        <w:pStyle w:val="rfdLine"/>
        <w:rPr>
          <w:rtl/>
        </w:rPr>
      </w:pPr>
      <w:r>
        <w:rPr>
          <w:rtl/>
        </w:rPr>
        <w:t>__________</w:t>
      </w:r>
    </w:p>
    <w:p w14:paraId="18129C73" w14:textId="77777777" w:rsidR="00865550" w:rsidRDefault="00E33F88" w:rsidP="00E33F88">
      <w:pPr>
        <w:pStyle w:val="rfdFootnote0"/>
        <w:rPr>
          <w:rtl/>
        </w:rPr>
      </w:pPr>
      <w:r>
        <w:rPr>
          <w:rtl/>
        </w:rPr>
        <w:t>(1) لاحظ جم</w:t>
      </w:r>
      <w:r>
        <w:rPr>
          <w:rFonts w:hint="cs"/>
          <w:rtl/>
        </w:rPr>
        <w:t>ی</w:t>
      </w:r>
      <w:r>
        <w:rPr>
          <w:rFonts w:hint="eastAsia"/>
          <w:rtl/>
        </w:rPr>
        <w:t>ع</w:t>
      </w:r>
      <w:r>
        <w:rPr>
          <w:rtl/>
        </w:rPr>
        <w:t xml:space="preserve"> ما كتبه أخونا الباحث لحدّ الآن عل</w:t>
      </w:r>
      <w:r>
        <w:rPr>
          <w:rFonts w:hint="cs"/>
          <w:rtl/>
        </w:rPr>
        <w:t>یٰ</w:t>
      </w:r>
      <w:r>
        <w:rPr>
          <w:rtl/>
        </w:rPr>
        <w:t xml:space="preserve"> العنوان التالي:</w:t>
      </w:r>
    </w:p>
    <w:p w14:paraId="37FF5351" w14:textId="6DDFC24B" w:rsidR="00E33F88" w:rsidRDefault="00E33F88" w:rsidP="00623B3B">
      <w:pPr>
        <w:pStyle w:val="rfdEn"/>
        <w:rPr>
          <w:rtl/>
        </w:rPr>
      </w:pPr>
      <w:r>
        <w:rPr>
          <w:rtl/>
        </w:rPr>
        <w:t>(</w:t>
      </w:r>
      <w:r>
        <w:t>http://alasar.blog.ir/</w:t>
      </w:r>
      <w:r>
        <w:rPr>
          <w:rtl/>
        </w:rPr>
        <w:t>1397/11/04</w:t>
      </w:r>
      <w:r>
        <w:t>/</w:t>
      </w:r>
      <w:proofErr w:type="spellStart"/>
      <w:r>
        <w:t>tohaf</w:t>
      </w:r>
      <w:proofErr w:type="spellEnd"/>
      <w:r>
        <w:rPr>
          <w:rtl/>
        </w:rPr>
        <w:t>1)</w:t>
      </w:r>
    </w:p>
    <w:p w14:paraId="592C0B9D" w14:textId="7DED9CE4" w:rsidR="00E33F88" w:rsidRDefault="00E33F88" w:rsidP="00E33F88">
      <w:pPr>
        <w:pStyle w:val="rfdFootnote0"/>
        <w:rPr>
          <w:rtl/>
        </w:rPr>
      </w:pPr>
      <w:r>
        <w:rPr>
          <w:rtl/>
        </w:rPr>
        <w:t>(2) لقد قمنا بترق</w:t>
      </w:r>
      <w:r>
        <w:rPr>
          <w:rFonts w:hint="cs"/>
          <w:rtl/>
        </w:rPr>
        <w:t>ی</w:t>
      </w:r>
      <w:r>
        <w:rPr>
          <w:rFonts w:hint="eastAsia"/>
          <w:rtl/>
        </w:rPr>
        <w:t>م</w:t>
      </w:r>
      <w:r>
        <w:rPr>
          <w:rtl/>
        </w:rPr>
        <w:t xml:space="preserve"> الروا</w:t>
      </w:r>
      <w:r>
        <w:rPr>
          <w:rFonts w:hint="cs"/>
          <w:rtl/>
        </w:rPr>
        <w:t>ی</w:t>
      </w:r>
      <w:r>
        <w:rPr>
          <w:rFonts w:hint="eastAsia"/>
          <w:rtl/>
        </w:rPr>
        <w:t>ات</w:t>
      </w:r>
      <w:r>
        <w:rPr>
          <w:rtl/>
        </w:rPr>
        <w:t xml:space="preserve"> ت</w:t>
      </w:r>
      <w:r>
        <w:rPr>
          <w:rFonts w:hint="cs"/>
          <w:rtl/>
        </w:rPr>
        <w:t>ی</w:t>
      </w:r>
      <w:r>
        <w:rPr>
          <w:rFonts w:hint="eastAsia"/>
          <w:rtl/>
        </w:rPr>
        <w:t>س</w:t>
      </w:r>
      <w:r>
        <w:rPr>
          <w:rFonts w:hint="cs"/>
          <w:rtl/>
        </w:rPr>
        <w:t>ی</w:t>
      </w:r>
      <w:r>
        <w:rPr>
          <w:rFonts w:hint="eastAsia"/>
          <w:rtl/>
        </w:rPr>
        <w:t>راً</w:t>
      </w:r>
      <w:r>
        <w:rPr>
          <w:rtl/>
        </w:rPr>
        <w:t xml:space="preserve"> لعمل</w:t>
      </w:r>
      <w:r>
        <w:rPr>
          <w:rFonts w:hint="cs"/>
          <w:rtl/>
        </w:rPr>
        <w:t>یّ</w:t>
      </w:r>
      <w:r>
        <w:rPr>
          <w:rFonts w:hint="eastAsia"/>
          <w:rtl/>
        </w:rPr>
        <w:t>ة</w:t>
      </w:r>
      <w:r>
        <w:rPr>
          <w:rtl/>
        </w:rPr>
        <w:t xml:space="preserve"> البحث والإحالة.</w:t>
      </w:r>
    </w:p>
    <w:p w14:paraId="36E72198" w14:textId="472E488F" w:rsidR="00E33F88" w:rsidRPr="00623B3B" w:rsidRDefault="00E33F88" w:rsidP="00623B3B">
      <w:pPr>
        <w:rPr>
          <w:rtl/>
        </w:rPr>
      </w:pPr>
      <w:r w:rsidRPr="00623B3B">
        <w:br w:type="page"/>
      </w:r>
      <w:r w:rsidRPr="00623B3B">
        <w:rPr>
          <w:rStyle w:val="rfdBold2"/>
          <w:rtl/>
        </w:rPr>
        <w:lastRenderedPageBreak/>
        <w:t>1ـ قوله: «في أجوبته عن مسائل سأله عنها أمير المؤمنين</w:t>
      </w:r>
      <w:r w:rsidRPr="00623B3B">
        <w:rPr>
          <w:rtl/>
        </w:rPr>
        <w:t xml:space="preserve"> </w:t>
      </w:r>
      <w:r w:rsidR="00865550" w:rsidRPr="00623B3B">
        <w:rPr>
          <w:rStyle w:val="rfdAlaem"/>
          <w:rtl/>
        </w:rPr>
        <w:t>عليه‌السلام</w:t>
      </w:r>
      <w:r w:rsidR="00865550" w:rsidRPr="00623B3B">
        <w:rPr>
          <w:rtl/>
        </w:rPr>
        <w:t xml:space="preserve"> </w:t>
      </w:r>
      <w:r w:rsidRPr="00623B3B">
        <w:rPr>
          <w:rStyle w:val="rfdBold2"/>
          <w:rtl/>
        </w:rPr>
        <w:t>أو غيره في معانٍ مختلفة: قِيلَ لَهُ</w:t>
      </w:r>
      <w:r w:rsidRPr="00623B3B">
        <w:rPr>
          <w:rtl/>
        </w:rPr>
        <w:t xml:space="preserve"> </w:t>
      </w:r>
      <w:r w:rsidR="00865550" w:rsidRPr="00623B3B">
        <w:rPr>
          <w:rStyle w:val="rfdAlaem"/>
          <w:rtl/>
        </w:rPr>
        <w:t>عليه‌السلام</w:t>
      </w:r>
      <w:r w:rsidR="00865550" w:rsidRPr="00623B3B">
        <w:rPr>
          <w:rtl/>
        </w:rPr>
        <w:t xml:space="preserve"> </w:t>
      </w:r>
      <w:r w:rsidRPr="00623B3B">
        <w:rPr>
          <w:rtl/>
        </w:rPr>
        <w:t xml:space="preserve">: </w:t>
      </w:r>
      <w:r w:rsidRPr="00623B3B">
        <w:rPr>
          <w:rStyle w:val="rfdBold2"/>
          <w:rtl/>
        </w:rPr>
        <w:t>مَا الزُّهْدُ قَالَ: الرَّغْبَةُ فِي التَّقْوَى</w:t>
      </w:r>
      <w:r w:rsidRPr="00623B3B">
        <w:rPr>
          <w:rtl/>
        </w:rPr>
        <w:t>‏...»</w:t>
      </w:r>
      <w:r w:rsidRPr="00623B3B">
        <w:rPr>
          <w:rStyle w:val="rfdFootnotenum"/>
          <w:rtl/>
        </w:rPr>
        <w:t>(1)</w:t>
      </w:r>
      <w:r w:rsidRPr="00623B3B">
        <w:rPr>
          <w:rtl/>
        </w:rPr>
        <w:t>.</w:t>
      </w:r>
    </w:p>
    <w:p w14:paraId="6757FE37" w14:textId="311FCD4F" w:rsidR="00E33F88" w:rsidRDefault="00E33F88" w:rsidP="00E33F88">
      <w:pPr>
        <w:rPr>
          <w:rtl/>
        </w:rPr>
      </w:pPr>
      <w:r>
        <w:rPr>
          <w:rFonts w:hint="eastAsia"/>
          <w:rtl/>
        </w:rPr>
        <w:t>رو</w:t>
      </w:r>
      <w:r>
        <w:rPr>
          <w:rFonts w:hint="cs"/>
          <w:rtl/>
        </w:rPr>
        <w:t>یٰ</w:t>
      </w:r>
      <w:r>
        <w:rPr>
          <w:rtl/>
        </w:rPr>
        <w:t xml:space="preserve"> قل</w:t>
      </w:r>
      <w:r>
        <w:rPr>
          <w:rFonts w:hint="cs"/>
          <w:rtl/>
        </w:rPr>
        <w:t>ی</w:t>
      </w:r>
      <w:r>
        <w:rPr>
          <w:rFonts w:hint="eastAsia"/>
          <w:rtl/>
        </w:rPr>
        <w:t>لاً</w:t>
      </w:r>
      <w:r>
        <w:rPr>
          <w:rtl/>
        </w:rPr>
        <w:t xml:space="preserve"> من هذه الأسئلة محمّد بن مرزبان المحولي (ت 309هـ) في كتاب المروءة، بإسناده إل</w:t>
      </w:r>
      <w:r>
        <w:rPr>
          <w:rFonts w:hint="cs"/>
          <w:rtl/>
        </w:rPr>
        <w:t>یٰ</w:t>
      </w:r>
      <w:r>
        <w:rPr>
          <w:rtl/>
        </w:rPr>
        <w:t xml:space="preserve"> أَبي بَكْرٍ الرِّفَاعِي: «عَنْ جَدَّيْهِ أَنَّ عَلِيَّ بْنَ أبي طَالب سَأَلَ ابْنَهُ الحَسَنَ بْنَ عَلِيٍّ فَقَالَ يَا بُنَيَّ مَا السَّدَادُ؟...»</w:t>
      </w:r>
      <w:r w:rsidRPr="00E33F88">
        <w:rPr>
          <w:rStyle w:val="rfdFootnotenum"/>
          <w:rtl/>
        </w:rPr>
        <w:t>(2)</w:t>
      </w:r>
      <w:r>
        <w:rPr>
          <w:rtl/>
        </w:rPr>
        <w:t>، وال</w:t>
      </w:r>
      <w:r>
        <w:rPr>
          <w:rFonts w:hint="eastAsia"/>
          <w:rtl/>
        </w:rPr>
        <w:t>تفاوت</w:t>
      </w:r>
      <w:r>
        <w:rPr>
          <w:rtl/>
        </w:rPr>
        <w:t xml:space="preserve"> واضح ب</w:t>
      </w:r>
      <w:r>
        <w:rPr>
          <w:rFonts w:hint="cs"/>
          <w:rtl/>
        </w:rPr>
        <w:t>ی</w:t>
      </w:r>
      <w:r>
        <w:rPr>
          <w:rFonts w:hint="eastAsia"/>
          <w:rtl/>
        </w:rPr>
        <w:t>ن</w:t>
      </w:r>
      <w:r>
        <w:rPr>
          <w:rtl/>
        </w:rPr>
        <w:t xml:space="preserve"> روا</w:t>
      </w:r>
      <w:r>
        <w:rPr>
          <w:rFonts w:hint="cs"/>
          <w:rtl/>
        </w:rPr>
        <w:t>ی</w:t>
      </w:r>
      <w:r>
        <w:rPr>
          <w:rFonts w:hint="eastAsia"/>
          <w:rtl/>
        </w:rPr>
        <w:t>ته</w:t>
      </w:r>
      <w:r>
        <w:rPr>
          <w:rtl/>
        </w:rPr>
        <w:t xml:space="preserve"> وروا</w:t>
      </w:r>
      <w:r>
        <w:rPr>
          <w:rFonts w:hint="cs"/>
          <w:rtl/>
        </w:rPr>
        <w:t>ی</w:t>
      </w:r>
      <w:r>
        <w:rPr>
          <w:rFonts w:hint="eastAsia"/>
          <w:rtl/>
        </w:rPr>
        <w:t>ة</w:t>
      </w:r>
      <w:r>
        <w:rPr>
          <w:rtl/>
        </w:rPr>
        <w:t xml:space="preserve"> ابن شعبة.</w:t>
      </w:r>
    </w:p>
    <w:p w14:paraId="35C07DD1" w14:textId="2F43C8BB" w:rsidR="00E33F88" w:rsidRDefault="00E33F88" w:rsidP="00E33F88">
      <w:pPr>
        <w:rPr>
          <w:rtl/>
        </w:rPr>
      </w:pPr>
      <w:r>
        <w:rPr>
          <w:rFonts w:hint="eastAsia"/>
          <w:rtl/>
        </w:rPr>
        <w:t>كما</w:t>
      </w:r>
      <w:r>
        <w:rPr>
          <w:rtl/>
        </w:rPr>
        <w:t xml:space="preserve"> رواها الطبراني (م360هـ) بإسناده إل</w:t>
      </w:r>
      <w:r>
        <w:rPr>
          <w:rFonts w:hint="cs"/>
          <w:rtl/>
        </w:rPr>
        <w:t>یٰ</w:t>
      </w:r>
      <w:r>
        <w:rPr>
          <w:rtl/>
        </w:rPr>
        <w:t>: «أَبِي إِسْحَاقَ السب</w:t>
      </w:r>
      <w:r>
        <w:rPr>
          <w:rFonts w:hint="cs"/>
          <w:rtl/>
        </w:rPr>
        <w:t>ی</w:t>
      </w:r>
      <w:r>
        <w:rPr>
          <w:rFonts w:hint="eastAsia"/>
          <w:rtl/>
        </w:rPr>
        <w:t>عي،</w:t>
      </w:r>
      <w:r>
        <w:rPr>
          <w:rtl/>
        </w:rPr>
        <w:t xml:space="preserve"> عَنِ الحَارِثِ أَنَّ عَلِيّاً سَأَلَ ابْنَهُ الحَسَنَ بْنَ عَلِيٍّ رَضِيَ اللهُ عَنْهُ عَنْ أَشْيَاءَ مِنْ أَمْرِ المُرُوءَةِ، فَقَالَ: يَا بُنَيَّ، مَا السَّدَادُ؟...»</w:t>
      </w:r>
      <w:r w:rsidRPr="00E33F88">
        <w:rPr>
          <w:rStyle w:val="rfdFootnotenum"/>
          <w:rtl/>
        </w:rPr>
        <w:t>(3)</w:t>
      </w:r>
      <w:r>
        <w:rPr>
          <w:rtl/>
        </w:rPr>
        <w:t>. ورواها أب</w:t>
      </w:r>
      <w:r>
        <w:rPr>
          <w:rFonts w:hint="eastAsia"/>
          <w:rtl/>
        </w:rPr>
        <w:t xml:space="preserve">و </w:t>
      </w:r>
      <w:r>
        <w:rPr>
          <w:rtl/>
        </w:rPr>
        <w:t>الفرج المعاف</w:t>
      </w:r>
      <w:r>
        <w:rPr>
          <w:rFonts w:hint="cs"/>
          <w:rtl/>
        </w:rPr>
        <w:t>یٰ</w:t>
      </w:r>
      <w:r>
        <w:rPr>
          <w:rtl/>
        </w:rPr>
        <w:t xml:space="preserve"> بن زكر</w:t>
      </w:r>
      <w:r>
        <w:rPr>
          <w:rFonts w:hint="cs"/>
          <w:rtl/>
        </w:rPr>
        <w:t>یّ</w:t>
      </w:r>
      <w:r>
        <w:rPr>
          <w:rFonts w:hint="eastAsia"/>
          <w:rtl/>
        </w:rPr>
        <w:t xml:space="preserve">ا </w:t>
      </w:r>
      <w:r>
        <w:rPr>
          <w:rtl/>
        </w:rPr>
        <w:t xml:space="preserve">(م390هـ) في كتاب </w:t>
      </w:r>
      <w:r w:rsidRPr="00623B3B">
        <w:rPr>
          <w:rStyle w:val="rfdBold2"/>
          <w:rtl/>
        </w:rPr>
        <w:t>الجل</w:t>
      </w:r>
      <w:r w:rsidRPr="00623B3B">
        <w:rPr>
          <w:rStyle w:val="rfdBold2"/>
          <w:rFonts w:hint="cs"/>
          <w:rtl/>
        </w:rPr>
        <w:t>ی</w:t>
      </w:r>
      <w:r w:rsidRPr="00623B3B">
        <w:rPr>
          <w:rStyle w:val="rfdBold2"/>
          <w:rFonts w:hint="eastAsia"/>
          <w:rtl/>
        </w:rPr>
        <w:t>س</w:t>
      </w:r>
      <w:r w:rsidRPr="00623B3B">
        <w:rPr>
          <w:rStyle w:val="rfdBold2"/>
          <w:rtl/>
        </w:rPr>
        <w:t xml:space="preserve"> الصالح الكافي</w:t>
      </w:r>
      <w:r>
        <w:rPr>
          <w:rtl/>
        </w:rPr>
        <w:t>، بإسناده إل</w:t>
      </w:r>
      <w:r>
        <w:rPr>
          <w:rFonts w:hint="cs"/>
          <w:rtl/>
        </w:rPr>
        <w:t>یٰ</w:t>
      </w:r>
      <w:r>
        <w:rPr>
          <w:rtl/>
        </w:rPr>
        <w:t xml:space="preserve"> أبي إسحاق عن الحارث بنحو هذا المتن</w:t>
      </w:r>
      <w:r w:rsidRPr="00E33F88">
        <w:rPr>
          <w:rStyle w:val="rfdFootnotenum"/>
          <w:rtl/>
        </w:rPr>
        <w:t>(4)</w:t>
      </w:r>
      <w:r>
        <w:rPr>
          <w:rtl/>
        </w:rPr>
        <w:t>.</w:t>
      </w:r>
    </w:p>
    <w:p w14:paraId="34A77BBD" w14:textId="20F53F81" w:rsidR="00E33F88" w:rsidRDefault="00E33F88" w:rsidP="00E33F88">
      <w:pPr>
        <w:rPr>
          <w:rtl/>
        </w:rPr>
      </w:pPr>
      <w:r>
        <w:rPr>
          <w:rFonts w:hint="eastAsia"/>
          <w:rtl/>
        </w:rPr>
        <w:t>ورو</w:t>
      </w:r>
      <w:r>
        <w:rPr>
          <w:rFonts w:hint="cs"/>
          <w:rtl/>
        </w:rPr>
        <w:t>یٰ</w:t>
      </w:r>
      <w:r>
        <w:rPr>
          <w:rtl/>
        </w:rPr>
        <w:t xml:space="preserve"> هذه الأجوبة الصدوق (م381هـ) في </w:t>
      </w:r>
      <w:r w:rsidRPr="00623B3B">
        <w:rPr>
          <w:rStyle w:val="rfdBold2"/>
          <w:rtl/>
        </w:rPr>
        <w:t>معاني الأخبار</w:t>
      </w:r>
      <w:r w:rsidRPr="00E33F88">
        <w:rPr>
          <w:rStyle w:val="rfdFootnotenum"/>
          <w:rtl/>
        </w:rPr>
        <w:t>(5)</w:t>
      </w:r>
      <w:r>
        <w:rPr>
          <w:rtl/>
        </w:rPr>
        <w:t xml:space="preserve">، بإسناده عَنِ المِقْدَامِ بْنِ شُرَيْحِ بْنِ هَانِئٍ عَنِ أَبِيهِ شُرَيْحٍ قَالَ: سَأَلَ أَمِيرُ المُؤْمِنِينَ </w:t>
      </w:r>
      <w:r w:rsidR="00865550" w:rsidRPr="00865550">
        <w:rPr>
          <w:rStyle w:val="rfdAlaem"/>
          <w:rtl/>
        </w:rPr>
        <w:t xml:space="preserve">عليه‌السلام </w:t>
      </w:r>
      <w:r>
        <w:rPr>
          <w:rtl/>
        </w:rPr>
        <w:t>ابْنَهُ الحَسَنَ ابْنَ عَلِيٍّ فَقَالَ يَا بُنَيَّ مَا العَقْلُ قَالَ: حِفْظُ قَلْبِكَ مَا اسْتَوْدَعْتَه‏...». وتجد ب</w:t>
      </w:r>
      <w:r>
        <w:rPr>
          <w:rFonts w:hint="cs"/>
          <w:rtl/>
        </w:rPr>
        <w:t>ی</w:t>
      </w:r>
      <w:r>
        <w:rPr>
          <w:rFonts w:hint="eastAsia"/>
          <w:rtl/>
        </w:rPr>
        <w:t>ن</w:t>
      </w:r>
      <w:r>
        <w:rPr>
          <w:rtl/>
        </w:rPr>
        <w:t xml:space="preserve"> روا</w:t>
      </w:r>
      <w:r>
        <w:rPr>
          <w:rFonts w:hint="cs"/>
          <w:rtl/>
        </w:rPr>
        <w:t>ی</w:t>
      </w:r>
      <w:r>
        <w:rPr>
          <w:rFonts w:hint="eastAsia"/>
          <w:rtl/>
        </w:rPr>
        <w:t>ته</w:t>
      </w:r>
      <w:r>
        <w:rPr>
          <w:rtl/>
        </w:rPr>
        <w:t xml:space="preserve"> وروا</w:t>
      </w:r>
      <w:r>
        <w:rPr>
          <w:rFonts w:hint="cs"/>
          <w:rtl/>
        </w:rPr>
        <w:t>ی</w:t>
      </w:r>
      <w:r>
        <w:rPr>
          <w:rFonts w:hint="eastAsia"/>
          <w:rtl/>
        </w:rPr>
        <w:t>ة</w:t>
      </w:r>
      <w:r>
        <w:rPr>
          <w:rtl/>
        </w:rPr>
        <w:t xml:space="preserve"> ابن شعبة تفاوتاً ملحوظاً ـ لا نخوض غماره ـ فعل</w:t>
      </w:r>
      <w:r>
        <w:rPr>
          <w:rFonts w:hint="cs"/>
          <w:rtl/>
        </w:rPr>
        <w:t>یٰ</w:t>
      </w:r>
      <w:r>
        <w:rPr>
          <w:rtl/>
        </w:rPr>
        <w:t xml:space="preserve"> سب</w:t>
      </w:r>
      <w:r>
        <w:rPr>
          <w:rFonts w:hint="cs"/>
          <w:rtl/>
        </w:rPr>
        <w:t>ی</w:t>
      </w:r>
      <w:r>
        <w:rPr>
          <w:rFonts w:hint="eastAsia"/>
          <w:rtl/>
        </w:rPr>
        <w:t>ل</w:t>
      </w:r>
      <w:r>
        <w:rPr>
          <w:rtl/>
        </w:rPr>
        <w:t xml:space="preserve"> المثال: في روا</w:t>
      </w:r>
      <w:r>
        <w:rPr>
          <w:rFonts w:hint="cs"/>
          <w:rtl/>
        </w:rPr>
        <w:t>ی</w:t>
      </w:r>
      <w:r>
        <w:rPr>
          <w:rFonts w:hint="eastAsia"/>
          <w:rtl/>
        </w:rPr>
        <w:t>ة</w:t>
      </w:r>
      <w:r>
        <w:rPr>
          <w:rtl/>
        </w:rPr>
        <w:t xml:space="preserve"> الصدوق بعد ذكر أسئلة الإمام علي </w:t>
      </w:r>
      <w:r w:rsidR="00865550" w:rsidRPr="00865550">
        <w:rPr>
          <w:rStyle w:val="rfdAlaem"/>
          <w:rtl/>
        </w:rPr>
        <w:t xml:space="preserve">عليه‌السلام </w:t>
      </w:r>
      <w:r>
        <w:rPr>
          <w:rtl/>
        </w:rPr>
        <w:t xml:space="preserve">للإمام الحسن </w:t>
      </w:r>
      <w:r w:rsidR="00865550" w:rsidRPr="00865550">
        <w:rPr>
          <w:rStyle w:val="rfdAlaem"/>
          <w:rtl/>
        </w:rPr>
        <w:t xml:space="preserve">عليه‌السلام </w:t>
      </w:r>
      <w:r>
        <w:rPr>
          <w:rtl/>
        </w:rPr>
        <w:t>: «ثُمَّ أَقْبَلَ عَلَىٰ الحُسَيْنِ ابْنِهِ فَقَ</w:t>
      </w:r>
      <w:r>
        <w:rPr>
          <w:rFonts w:hint="eastAsia"/>
          <w:rtl/>
        </w:rPr>
        <w:t>الَ</w:t>
      </w:r>
      <w:r>
        <w:rPr>
          <w:rtl/>
        </w:rPr>
        <w:t xml:space="preserve"> لَهُ يَا بُنَيَّ! مَا السُّؤْدَدُ؟ قَالَ اصْطِنَاعُ العَشِيرَةِ وَاحْتِمَالُ الجَرِيرَة...» وقوله «اصْطِنَاعُ العَشِيرَةِ وَاحْتِمَالُ الجَرِيرَة» قد ذكره ابن شعبة في جواب الإمام </w:t>
      </w:r>
    </w:p>
    <w:p w14:paraId="682C2521" w14:textId="77777777" w:rsidR="00E33F88" w:rsidRDefault="00E33F88" w:rsidP="00E33F88">
      <w:pPr>
        <w:pStyle w:val="rfdLine"/>
        <w:rPr>
          <w:rtl/>
        </w:rPr>
      </w:pPr>
      <w:r>
        <w:rPr>
          <w:rtl/>
        </w:rPr>
        <w:t>__________</w:t>
      </w:r>
    </w:p>
    <w:p w14:paraId="589AE748" w14:textId="6B831092" w:rsidR="00E33F88" w:rsidRDefault="00E33F88" w:rsidP="00E33F88">
      <w:pPr>
        <w:pStyle w:val="rfdFootnote0"/>
        <w:rPr>
          <w:rtl/>
        </w:rPr>
      </w:pPr>
      <w:r>
        <w:rPr>
          <w:rtl/>
        </w:rPr>
        <w:t>(1) تحف العقول: 225.</w:t>
      </w:r>
    </w:p>
    <w:p w14:paraId="49A79FB4" w14:textId="4A0091EC" w:rsidR="00E33F88" w:rsidRDefault="00E33F88" w:rsidP="00E33F88">
      <w:pPr>
        <w:pStyle w:val="rfdFootnote0"/>
        <w:rPr>
          <w:rtl/>
        </w:rPr>
      </w:pPr>
      <w:r>
        <w:rPr>
          <w:rtl/>
        </w:rPr>
        <w:t>(2) كتاب المروءة: 57.</w:t>
      </w:r>
    </w:p>
    <w:p w14:paraId="3EA6A178" w14:textId="2C74D443" w:rsidR="00E33F88" w:rsidRDefault="00E33F88" w:rsidP="00E33F88">
      <w:pPr>
        <w:pStyle w:val="rfdFootnote0"/>
        <w:rPr>
          <w:rtl/>
        </w:rPr>
      </w:pPr>
      <w:r>
        <w:rPr>
          <w:rtl/>
        </w:rPr>
        <w:t>(3) المعجم الكب</w:t>
      </w:r>
      <w:r>
        <w:rPr>
          <w:rFonts w:hint="cs"/>
          <w:rtl/>
        </w:rPr>
        <w:t>ی</w:t>
      </w:r>
      <w:r>
        <w:rPr>
          <w:rFonts w:hint="eastAsia"/>
          <w:rtl/>
        </w:rPr>
        <w:t>ر</w:t>
      </w:r>
      <w:r>
        <w:rPr>
          <w:rtl/>
        </w:rPr>
        <w:t xml:space="preserve"> 3/68. ورواه عنه تلم</w:t>
      </w:r>
      <w:r>
        <w:rPr>
          <w:rFonts w:hint="cs"/>
          <w:rtl/>
        </w:rPr>
        <w:t>ی</w:t>
      </w:r>
      <w:r>
        <w:rPr>
          <w:rFonts w:hint="eastAsia"/>
          <w:rtl/>
        </w:rPr>
        <w:t>ذه</w:t>
      </w:r>
      <w:r>
        <w:rPr>
          <w:rtl/>
        </w:rPr>
        <w:t xml:space="preserve"> أبو نع</w:t>
      </w:r>
      <w:r>
        <w:rPr>
          <w:rFonts w:hint="cs"/>
          <w:rtl/>
        </w:rPr>
        <w:t>ی</w:t>
      </w:r>
      <w:r>
        <w:rPr>
          <w:rFonts w:hint="eastAsia"/>
          <w:rtl/>
        </w:rPr>
        <w:t>م</w:t>
      </w:r>
      <w:r>
        <w:rPr>
          <w:rtl/>
        </w:rPr>
        <w:t xml:space="preserve"> في: حل</w:t>
      </w:r>
      <w:r>
        <w:rPr>
          <w:rFonts w:hint="cs"/>
          <w:rtl/>
        </w:rPr>
        <w:t>ی</w:t>
      </w:r>
      <w:r>
        <w:rPr>
          <w:rFonts w:hint="eastAsia"/>
          <w:rtl/>
        </w:rPr>
        <w:t>ة</w:t>
      </w:r>
      <w:r>
        <w:rPr>
          <w:rtl/>
        </w:rPr>
        <w:t xml:space="preserve"> الأول</w:t>
      </w:r>
      <w:r>
        <w:rPr>
          <w:rFonts w:hint="cs"/>
          <w:rtl/>
        </w:rPr>
        <w:t>ی</w:t>
      </w:r>
      <w:r>
        <w:rPr>
          <w:rFonts w:hint="eastAsia"/>
          <w:rtl/>
        </w:rPr>
        <w:t>اء</w:t>
      </w:r>
      <w:r>
        <w:rPr>
          <w:rtl/>
        </w:rPr>
        <w:t xml:space="preserve"> 2/35ـ36.</w:t>
      </w:r>
    </w:p>
    <w:p w14:paraId="198D53B6" w14:textId="48B1CD8C" w:rsidR="00E33F88" w:rsidRDefault="00E33F88" w:rsidP="00E33F88">
      <w:pPr>
        <w:pStyle w:val="rfdFootnote0"/>
        <w:rPr>
          <w:rtl/>
        </w:rPr>
      </w:pPr>
      <w:r>
        <w:rPr>
          <w:rtl/>
        </w:rPr>
        <w:t>(4) الجل</w:t>
      </w:r>
      <w:r>
        <w:rPr>
          <w:rFonts w:hint="cs"/>
          <w:rtl/>
        </w:rPr>
        <w:t>ی</w:t>
      </w:r>
      <w:r>
        <w:rPr>
          <w:rFonts w:hint="eastAsia"/>
          <w:rtl/>
        </w:rPr>
        <w:t>س</w:t>
      </w:r>
      <w:r>
        <w:rPr>
          <w:rtl/>
        </w:rPr>
        <w:t xml:space="preserve"> الصالح الكافي: 578.</w:t>
      </w:r>
    </w:p>
    <w:p w14:paraId="5DD11BCC" w14:textId="5EFC5D04" w:rsidR="00E33F88" w:rsidRDefault="00E33F88" w:rsidP="00E33F88">
      <w:pPr>
        <w:pStyle w:val="rfdFootnote0"/>
        <w:rPr>
          <w:rtl/>
        </w:rPr>
      </w:pPr>
      <w:r>
        <w:rPr>
          <w:rtl/>
        </w:rPr>
        <w:t>(5) معاني الأخبار: 401.</w:t>
      </w:r>
    </w:p>
    <w:p w14:paraId="37C95045" w14:textId="77777777" w:rsidR="00550247" w:rsidRDefault="00E33F88" w:rsidP="00623B3B">
      <w:pPr>
        <w:pStyle w:val="rfdNormal0"/>
        <w:rPr>
          <w:rtl/>
        </w:rPr>
      </w:pPr>
      <w:r>
        <w:br w:type="page"/>
      </w:r>
    </w:p>
    <w:p w14:paraId="5C00A4A6" w14:textId="6812E432" w:rsidR="00E33F88" w:rsidRDefault="00E33F88" w:rsidP="00623B3B">
      <w:pPr>
        <w:pStyle w:val="rfdNormal0"/>
        <w:rPr>
          <w:rtl/>
        </w:rPr>
      </w:pPr>
      <w:r>
        <w:rPr>
          <w:rFonts w:hint="eastAsia"/>
          <w:rtl/>
        </w:rPr>
        <w:lastRenderedPageBreak/>
        <w:t>الحسن</w:t>
      </w:r>
      <w:r>
        <w:rPr>
          <w:rtl/>
        </w:rPr>
        <w:t xml:space="preserve"> </w:t>
      </w:r>
      <w:r w:rsidR="00865550" w:rsidRPr="00865550">
        <w:rPr>
          <w:rStyle w:val="rfdAlaem"/>
          <w:rtl/>
        </w:rPr>
        <w:t xml:space="preserve">عليه‌السلام </w:t>
      </w:r>
      <w:r>
        <w:rPr>
          <w:rtl/>
        </w:rPr>
        <w:t>عن السؤال عن الشرف كما لم نجد في المصادر التي روت هذه الأسئلة سؤال الإمام علي للإمام الحس</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بعد أخ</w:t>
      </w:r>
      <w:r>
        <w:rPr>
          <w:rFonts w:hint="cs"/>
          <w:rtl/>
        </w:rPr>
        <w:t>ی</w:t>
      </w:r>
      <w:r>
        <w:rPr>
          <w:rFonts w:hint="eastAsia"/>
          <w:rtl/>
        </w:rPr>
        <w:t>ه</w:t>
      </w:r>
      <w:r>
        <w:rPr>
          <w:rtl/>
        </w:rPr>
        <w:t xml:space="preserve"> الإمام الحسن </w:t>
      </w:r>
      <w:r w:rsidR="00865550" w:rsidRPr="00865550">
        <w:rPr>
          <w:rStyle w:val="rfdAlaem"/>
          <w:rtl/>
        </w:rPr>
        <w:t xml:space="preserve">عليه‌السلام </w:t>
      </w:r>
      <w:r>
        <w:rPr>
          <w:rtl/>
        </w:rPr>
        <w:t xml:space="preserve">. ولم </w:t>
      </w:r>
      <w:r>
        <w:rPr>
          <w:rFonts w:hint="cs"/>
          <w:rtl/>
        </w:rPr>
        <w:t>ی</w:t>
      </w:r>
      <w:r>
        <w:rPr>
          <w:rFonts w:hint="eastAsia"/>
          <w:rtl/>
        </w:rPr>
        <w:t>ذكر</w:t>
      </w:r>
      <w:r>
        <w:rPr>
          <w:rtl/>
        </w:rPr>
        <w:t xml:space="preserve"> السائل في روا</w:t>
      </w:r>
      <w:r>
        <w:rPr>
          <w:rFonts w:hint="cs"/>
          <w:rtl/>
        </w:rPr>
        <w:t>ی</w:t>
      </w:r>
      <w:r>
        <w:rPr>
          <w:rFonts w:hint="eastAsia"/>
          <w:rtl/>
        </w:rPr>
        <w:t>ة</w:t>
      </w:r>
      <w:r>
        <w:rPr>
          <w:rtl/>
        </w:rPr>
        <w:t xml:space="preserve"> ابن شعبة كما أنّ بدا</w:t>
      </w:r>
      <w:r>
        <w:rPr>
          <w:rFonts w:hint="cs"/>
          <w:rtl/>
        </w:rPr>
        <w:t>ی</w:t>
      </w:r>
      <w:r>
        <w:rPr>
          <w:rFonts w:hint="eastAsia"/>
          <w:rtl/>
        </w:rPr>
        <w:t>ة</w:t>
      </w:r>
      <w:r>
        <w:rPr>
          <w:rtl/>
        </w:rPr>
        <w:t xml:space="preserve"> الأسئلة أ</w:t>
      </w:r>
      <w:r>
        <w:rPr>
          <w:rFonts w:hint="cs"/>
          <w:rtl/>
        </w:rPr>
        <w:t>ی</w:t>
      </w:r>
      <w:r>
        <w:rPr>
          <w:rFonts w:hint="eastAsia"/>
          <w:rtl/>
        </w:rPr>
        <w:t>ضاً</w:t>
      </w:r>
      <w:r>
        <w:rPr>
          <w:rtl/>
        </w:rPr>
        <w:t xml:space="preserve"> مختلفة ب</w:t>
      </w:r>
      <w:r>
        <w:rPr>
          <w:rFonts w:hint="cs"/>
          <w:rtl/>
        </w:rPr>
        <w:t>ی</w:t>
      </w:r>
      <w:r>
        <w:rPr>
          <w:rFonts w:hint="eastAsia"/>
          <w:rtl/>
        </w:rPr>
        <w:t>ن</w:t>
      </w:r>
      <w:r>
        <w:rPr>
          <w:rtl/>
        </w:rPr>
        <w:t xml:space="preserve"> الروا</w:t>
      </w:r>
      <w:r>
        <w:rPr>
          <w:rFonts w:hint="cs"/>
          <w:rtl/>
        </w:rPr>
        <w:t>ی</w:t>
      </w:r>
      <w:r>
        <w:rPr>
          <w:rFonts w:hint="eastAsia"/>
          <w:rtl/>
        </w:rPr>
        <w:t>ت</w:t>
      </w:r>
      <w:r>
        <w:rPr>
          <w:rFonts w:hint="cs"/>
          <w:rtl/>
        </w:rPr>
        <w:t>ی</w:t>
      </w:r>
      <w:r>
        <w:rPr>
          <w:rFonts w:hint="eastAsia"/>
          <w:rtl/>
        </w:rPr>
        <w:t>ن</w:t>
      </w:r>
      <w:r>
        <w:rPr>
          <w:rtl/>
        </w:rPr>
        <w:t>.</w:t>
      </w:r>
    </w:p>
    <w:p w14:paraId="36ED9198" w14:textId="3AC0F824" w:rsidR="00E33F88" w:rsidRDefault="00E33F88" w:rsidP="00E33F88">
      <w:pPr>
        <w:rPr>
          <w:rtl/>
        </w:rPr>
      </w:pPr>
      <w:r>
        <w:rPr>
          <w:rFonts w:hint="eastAsia"/>
          <w:rtl/>
        </w:rPr>
        <w:t>ورو</w:t>
      </w:r>
      <w:r>
        <w:rPr>
          <w:rFonts w:hint="cs"/>
          <w:rtl/>
        </w:rPr>
        <w:t>یٰ</w:t>
      </w:r>
      <w:r>
        <w:rPr>
          <w:rtl/>
        </w:rPr>
        <w:t xml:space="preserve"> هذه الأسئلة أبو الحسن الماوردي (م450هـ) في </w:t>
      </w:r>
      <w:r w:rsidRPr="00623B3B">
        <w:rPr>
          <w:rStyle w:val="rfdBold2"/>
          <w:rtl/>
        </w:rPr>
        <w:t>الأمثال والحكم</w:t>
      </w:r>
      <w:r>
        <w:rPr>
          <w:rtl/>
        </w:rPr>
        <w:t xml:space="preserve"> قائلاً: «روىٰ ابن عائشة</w:t>
      </w:r>
      <w:r w:rsidRPr="00E33F88">
        <w:rPr>
          <w:rStyle w:val="rfdFootnotenum"/>
          <w:rtl/>
        </w:rPr>
        <w:t>(1)</w:t>
      </w:r>
      <w:r>
        <w:rPr>
          <w:rtl/>
        </w:rPr>
        <w:t>: أنَّ عليَّ بن أبي طالب قال لابنه الحسن ـ رضي الله عنهما ـ يا بنيَّ، ما السداد؟...»</w:t>
      </w:r>
      <w:r w:rsidRPr="00E33F88">
        <w:rPr>
          <w:rStyle w:val="rfdFootnotenum"/>
          <w:rtl/>
        </w:rPr>
        <w:t>(2)</w:t>
      </w:r>
      <w:r>
        <w:rPr>
          <w:rtl/>
        </w:rPr>
        <w:t>.</w:t>
      </w:r>
    </w:p>
    <w:p w14:paraId="52F73B2D" w14:textId="1D950F4E" w:rsidR="00E33F88" w:rsidRDefault="00E33F88" w:rsidP="00E33F88">
      <w:pPr>
        <w:rPr>
          <w:rtl/>
        </w:rPr>
      </w:pPr>
      <w:r>
        <w:rPr>
          <w:rFonts w:hint="eastAsia"/>
          <w:rtl/>
        </w:rPr>
        <w:t>هذا</w:t>
      </w:r>
      <w:r>
        <w:rPr>
          <w:rtl/>
        </w:rPr>
        <w:t xml:space="preserve"> وقد عزت بعض المصادر حواراً في نفس الس</w:t>
      </w:r>
      <w:r>
        <w:rPr>
          <w:rFonts w:hint="cs"/>
          <w:rtl/>
        </w:rPr>
        <w:t>ی</w:t>
      </w:r>
      <w:r>
        <w:rPr>
          <w:rFonts w:hint="eastAsia"/>
          <w:rtl/>
        </w:rPr>
        <w:t>اق</w:t>
      </w:r>
      <w:r>
        <w:rPr>
          <w:rtl/>
        </w:rPr>
        <w:t xml:space="preserve"> إل</w:t>
      </w:r>
      <w:r>
        <w:rPr>
          <w:rFonts w:hint="cs"/>
          <w:rtl/>
        </w:rPr>
        <w:t>یٰ</w:t>
      </w:r>
      <w:r>
        <w:rPr>
          <w:rtl/>
        </w:rPr>
        <w:t xml:space="preserve"> عمرو بن العاص ح</w:t>
      </w:r>
      <w:r>
        <w:rPr>
          <w:rFonts w:hint="cs"/>
          <w:rtl/>
        </w:rPr>
        <w:t>ی</w:t>
      </w:r>
      <w:r>
        <w:rPr>
          <w:rFonts w:hint="eastAsia"/>
          <w:rtl/>
        </w:rPr>
        <w:t>ث</w:t>
      </w:r>
      <w:r>
        <w:rPr>
          <w:rtl/>
        </w:rPr>
        <w:t xml:space="preserve"> نسبوا إل</w:t>
      </w:r>
      <w:r>
        <w:rPr>
          <w:rFonts w:hint="cs"/>
          <w:rtl/>
        </w:rPr>
        <w:t>ی</w:t>
      </w:r>
      <w:r>
        <w:rPr>
          <w:rFonts w:hint="eastAsia"/>
          <w:rtl/>
        </w:rPr>
        <w:t>ه</w:t>
      </w:r>
      <w:r>
        <w:rPr>
          <w:rtl/>
        </w:rPr>
        <w:t xml:space="preserve"> أسئلة لابنه عبد الله عن مكارم الأخلاق ورذائلها</w:t>
      </w:r>
      <w:r w:rsidRPr="00E33F88">
        <w:rPr>
          <w:rStyle w:val="rfdFootnotenum"/>
          <w:rtl/>
        </w:rPr>
        <w:t>(3)</w:t>
      </w:r>
      <w:r>
        <w:rPr>
          <w:rtl/>
        </w:rPr>
        <w:t>، ولنا أن نتساءل عمّا إذا كان لهذه الأسئلة نص</w:t>
      </w:r>
      <w:r>
        <w:rPr>
          <w:rFonts w:hint="cs"/>
          <w:rtl/>
        </w:rPr>
        <w:t>ی</w:t>
      </w:r>
      <w:r>
        <w:rPr>
          <w:rFonts w:hint="eastAsia"/>
          <w:rtl/>
        </w:rPr>
        <w:t>ب</w:t>
      </w:r>
      <w:r>
        <w:rPr>
          <w:rtl/>
        </w:rPr>
        <w:t xml:space="preserve"> من الواقع أم أنّها رقصة المذبوح لتلم</w:t>
      </w:r>
      <w:r>
        <w:rPr>
          <w:rFonts w:hint="cs"/>
          <w:rtl/>
        </w:rPr>
        <w:t>ی</w:t>
      </w:r>
      <w:r>
        <w:rPr>
          <w:rFonts w:hint="eastAsia"/>
          <w:rtl/>
        </w:rPr>
        <w:t>ع</w:t>
      </w:r>
      <w:r>
        <w:rPr>
          <w:rtl/>
        </w:rPr>
        <w:t xml:space="preserve"> صورة ابن النابغة وإظهاره في صورة حك</w:t>
      </w:r>
      <w:r>
        <w:rPr>
          <w:rFonts w:hint="cs"/>
          <w:rtl/>
        </w:rPr>
        <w:t>ی</w:t>
      </w:r>
      <w:r>
        <w:rPr>
          <w:rFonts w:hint="eastAsia"/>
          <w:rtl/>
        </w:rPr>
        <w:t>م</w:t>
      </w:r>
      <w:r>
        <w:rPr>
          <w:rtl/>
        </w:rPr>
        <w:t xml:space="preserve"> </w:t>
      </w:r>
      <w:r>
        <w:rPr>
          <w:rFonts w:hint="cs"/>
          <w:rtl/>
        </w:rPr>
        <w:t>یُ</w:t>
      </w:r>
      <w:r>
        <w:rPr>
          <w:rFonts w:hint="eastAsia"/>
          <w:rtl/>
        </w:rPr>
        <w:t>عن</w:t>
      </w:r>
      <w:r>
        <w:rPr>
          <w:rFonts w:hint="cs"/>
          <w:rtl/>
        </w:rPr>
        <w:t>یٰ</w:t>
      </w:r>
      <w:r>
        <w:rPr>
          <w:rtl/>
        </w:rPr>
        <w:t xml:space="preserve"> بالأخلاق و</w:t>
      </w:r>
      <w:r>
        <w:rPr>
          <w:rFonts w:hint="cs"/>
          <w:rtl/>
        </w:rPr>
        <w:t>ی</w:t>
      </w:r>
      <w:r>
        <w:rPr>
          <w:rFonts w:hint="eastAsia"/>
          <w:rtl/>
        </w:rPr>
        <w:t>هتمّ</w:t>
      </w:r>
      <w:r>
        <w:rPr>
          <w:rtl/>
        </w:rPr>
        <w:t xml:space="preserve"> بتأد</w:t>
      </w:r>
      <w:r>
        <w:rPr>
          <w:rFonts w:hint="cs"/>
          <w:rtl/>
        </w:rPr>
        <w:t>ی</w:t>
      </w:r>
      <w:r>
        <w:rPr>
          <w:rFonts w:hint="eastAsia"/>
          <w:rtl/>
        </w:rPr>
        <w:t>ب</w:t>
      </w:r>
      <w:r>
        <w:rPr>
          <w:rtl/>
        </w:rPr>
        <w:t xml:space="preserve"> ابنه؟</w:t>
      </w:r>
    </w:p>
    <w:p w14:paraId="71A607B5" w14:textId="60E1608B" w:rsidR="00E33F88" w:rsidRDefault="00E33F88" w:rsidP="00E33F88">
      <w:pPr>
        <w:rPr>
          <w:rtl/>
        </w:rPr>
      </w:pPr>
      <w:r>
        <w:rPr>
          <w:rFonts w:hint="eastAsia"/>
          <w:rtl/>
        </w:rPr>
        <w:t>ومهما</w:t>
      </w:r>
      <w:r>
        <w:rPr>
          <w:rtl/>
        </w:rPr>
        <w:t xml:space="preserve"> </w:t>
      </w:r>
      <w:r>
        <w:rPr>
          <w:rFonts w:hint="cs"/>
          <w:rtl/>
        </w:rPr>
        <w:t>ی</w:t>
      </w:r>
      <w:r>
        <w:rPr>
          <w:rFonts w:hint="eastAsia"/>
          <w:rtl/>
        </w:rPr>
        <w:t>كن</w:t>
      </w:r>
      <w:r>
        <w:rPr>
          <w:rtl/>
        </w:rPr>
        <w:t xml:space="preserve"> من أمر فلا شكّ في ثبوت نسبة هذه الأسئلة وجواباتها إجمالاً إل</w:t>
      </w:r>
      <w:r>
        <w:rPr>
          <w:rFonts w:hint="cs"/>
          <w:rtl/>
        </w:rPr>
        <w:t>یٰ</w:t>
      </w:r>
      <w:r>
        <w:rPr>
          <w:rtl/>
        </w:rPr>
        <w:t xml:space="preserve"> الإمام علي وابنه الإمام الحسن </w:t>
      </w:r>
      <w:r w:rsidR="00865550" w:rsidRPr="00865550">
        <w:rPr>
          <w:rStyle w:val="rfdAlaem"/>
          <w:rtl/>
        </w:rPr>
        <w:t xml:space="preserve">عليه‌السلام </w:t>
      </w:r>
      <w:r>
        <w:rPr>
          <w:rtl/>
        </w:rPr>
        <w:t>. أمّا دراسة تفاص</w:t>
      </w:r>
      <w:r>
        <w:rPr>
          <w:rFonts w:hint="cs"/>
          <w:rtl/>
        </w:rPr>
        <w:t>ی</w:t>
      </w:r>
      <w:r>
        <w:rPr>
          <w:rFonts w:hint="eastAsia"/>
          <w:rtl/>
        </w:rPr>
        <w:t>ل</w:t>
      </w:r>
      <w:r>
        <w:rPr>
          <w:rtl/>
        </w:rPr>
        <w:t xml:space="preserve"> الأسئلة وأجوبتها والفروق ب</w:t>
      </w:r>
      <w:r>
        <w:rPr>
          <w:rFonts w:hint="cs"/>
          <w:rtl/>
        </w:rPr>
        <w:t>ی</w:t>
      </w:r>
      <w:r>
        <w:rPr>
          <w:rFonts w:hint="eastAsia"/>
          <w:rtl/>
        </w:rPr>
        <w:t>ن</w:t>
      </w:r>
      <w:r>
        <w:rPr>
          <w:rtl/>
        </w:rPr>
        <w:t xml:space="preserve"> روا</w:t>
      </w:r>
      <w:r>
        <w:rPr>
          <w:rFonts w:hint="cs"/>
          <w:rtl/>
        </w:rPr>
        <w:t>ی</w:t>
      </w:r>
      <w:r>
        <w:rPr>
          <w:rFonts w:hint="eastAsia"/>
          <w:rtl/>
        </w:rPr>
        <w:t>اتها</w:t>
      </w:r>
      <w:r>
        <w:rPr>
          <w:rtl/>
        </w:rPr>
        <w:t xml:space="preserve"> المختلفة فهي بعدُ بحاجة إل</w:t>
      </w:r>
      <w:r>
        <w:rPr>
          <w:rFonts w:hint="cs"/>
          <w:rtl/>
        </w:rPr>
        <w:t>یٰ</w:t>
      </w:r>
      <w:r>
        <w:rPr>
          <w:rtl/>
        </w:rPr>
        <w:t xml:space="preserve"> مز</w:t>
      </w:r>
      <w:r>
        <w:rPr>
          <w:rFonts w:hint="cs"/>
          <w:rtl/>
        </w:rPr>
        <w:t>ی</w:t>
      </w:r>
      <w:r>
        <w:rPr>
          <w:rFonts w:hint="eastAsia"/>
          <w:rtl/>
        </w:rPr>
        <w:t>د</w:t>
      </w:r>
      <w:r>
        <w:rPr>
          <w:rtl/>
        </w:rPr>
        <w:t xml:space="preserve"> من البحث تض</w:t>
      </w:r>
      <w:r>
        <w:rPr>
          <w:rFonts w:hint="cs"/>
          <w:rtl/>
        </w:rPr>
        <w:t>ی</w:t>
      </w:r>
      <w:r>
        <w:rPr>
          <w:rFonts w:hint="eastAsia"/>
          <w:rtl/>
        </w:rPr>
        <w:t>ق</w:t>
      </w:r>
      <w:r>
        <w:rPr>
          <w:rtl/>
        </w:rPr>
        <w:t xml:space="preserve"> عنه هذه العجالة.</w:t>
      </w:r>
    </w:p>
    <w:p w14:paraId="0982AD35" w14:textId="3F4CB47D" w:rsidR="00E33F88" w:rsidRDefault="00E33F88" w:rsidP="00E33F88">
      <w:pPr>
        <w:rPr>
          <w:rtl/>
        </w:rPr>
      </w:pPr>
      <w:r>
        <w:rPr>
          <w:rFonts w:hint="eastAsia"/>
          <w:rtl/>
        </w:rPr>
        <w:t>ولكن</w:t>
      </w:r>
      <w:r>
        <w:rPr>
          <w:rtl/>
        </w:rPr>
        <w:t xml:space="preserve"> </w:t>
      </w:r>
      <w:r>
        <w:rPr>
          <w:rFonts w:hint="cs"/>
          <w:rtl/>
        </w:rPr>
        <w:t>ی</w:t>
      </w:r>
      <w:r>
        <w:rPr>
          <w:rFonts w:hint="eastAsia"/>
          <w:rtl/>
        </w:rPr>
        <w:t>نبغي</w:t>
      </w:r>
      <w:r>
        <w:rPr>
          <w:rtl/>
        </w:rPr>
        <w:t xml:space="preserve"> هنا الإشارة إل</w:t>
      </w:r>
      <w:r>
        <w:rPr>
          <w:rFonts w:hint="cs"/>
          <w:rtl/>
        </w:rPr>
        <w:t>یٰ</w:t>
      </w:r>
      <w:r>
        <w:rPr>
          <w:rtl/>
        </w:rPr>
        <w:t xml:space="preserve"> مناقشة ابن كث</w:t>
      </w:r>
      <w:r>
        <w:rPr>
          <w:rFonts w:hint="cs"/>
          <w:rtl/>
        </w:rPr>
        <w:t>ی</w:t>
      </w:r>
      <w:r>
        <w:rPr>
          <w:rFonts w:hint="eastAsia"/>
          <w:rtl/>
        </w:rPr>
        <w:t xml:space="preserve">ر </w:t>
      </w:r>
      <w:r>
        <w:rPr>
          <w:rtl/>
        </w:rPr>
        <w:t>(م774هـ) في هذه الأسئلة وتق</w:t>
      </w:r>
      <w:r>
        <w:rPr>
          <w:rFonts w:hint="cs"/>
          <w:rtl/>
        </w:rPr>
        <w:t>یی</w:t>
      </w:r>
      <w:r>
        <w:rPr>
          <w:rFonts w:hint="eastAsia"/>
          <w:rtl/>
        </w:rPr>
        <w:t>مه</w:t>
      </w:r>
      <w:r>
        <w:rPr>
          <w:rtl/>
        </w:rPr>
        <w:t xml:space="preserve"> لها فإنّه بعد ما رواها عن أبي الفرج المعاف</w:t>
      </w:r>
      <w:r>
        <w:rPr>
          <w:rFonts w:hint="cs"/>
          <w:rtl/>
        </w:rPr>
        <w:t>یٰ</w:t>
      </w:r>
      <w:r>
        <w:rPr>
          <w:rtl/>
        </w:rPr>
        <w:t xml:space="preserve"> قال: «ولكنّ إسناد هذا الأثر وما فيه من الحديث المرفوع</w:t>
      </w:r>
      <w:r w:rsidRPr="00E33F88">
        <w:rPr>
          <w:rStyle w:val="rfdFootnotenum"/>
          <w:rtl/>
        </w:rPr>
        <w:t>(4)</w:t>
      </w:r>
      <w:r>
        <w:rPr>
          <w:rtl/>
        </w:rPr>
        <w:t xml:space="preserve"> </w:t>
      </w:r>
    </w:p>
    <w:p w14:paraId="16A1CA6F" w14:textId="77777777" w:rsidR="00E33F88" w:rsidRDefault="00E33F88" w:rsidP="00E33F88">
      <w:pPr>
        <w:pStyle w:val="rfdLine"/>
        <w:rPr>
          <w:rtl/>
        </w:rPr>
      </w:pPr>
      <w:r>
        <w:rPr>
          <w:rtl/>
        </w:rPr>
        <w:t>__________</w:t>
      </w:r>
    </w:p>
    <w:p w14:paraId="07B1F0D5" w14:textId="119F1706" w:rsidR="00E33F88" w:rsidRDefault="00E33F88" w:rsidP="00E33F88">
      <w:pPr>
        <w:pStyle w:val="rfdFootnote0"/>
        <w:rPr>
          <w:rtl/>
        </w:rPr>
      </w:pPr>
      <w:r>
        <w:rPr>
          <w:rtl/>
        </w:rPr>
        <w:t>(1) أَبُو عَبْدِ الرَّحْمَنِ عُبَيْدُ اللهِ بنُ مُحَمَّدِ بنِ حَفْصٍ العَيْشِيُّ البَصْرِيُّ، الأَخْبَارِيُّ (بعد 140ـ 228هـ)؛ قَالَ أَبُو حَاتِمٍ، وَغَيْرُهُ: صَدُوْقٌ فِي الحَدِيْثِ.راجع ترجمته في س</w:t>
      </w:r>
      <w:r>
        <w:rPr>
          <w:rFonts w:hint="cs"/>
          <w:rtl/>
        </w:rPr>
        <w:t>ی</w:t>
      </w:r>
      <w:r>
        <w:rPr>
          <w:rFonts w:hint="eastAsia"/>
          <w:rtl/>
        </w:rPr>
        <w:t>ر</w:t>
      </w:r>
      <w:r>
        <w:rPr>
          <w:rtl/>
        </w:rPr>
        <w:t xml:space="preserve"> أعلام النبلاء 10/ 564ـ567.</w:t>
      </w:r>
    </w:p>
    <w:p w14:paraId="5070CA5C" w14:textId="096D4F08" w:rsidR="00E33F88" w:rsidRDefault="00E33F88" w:rsidP="00E33F88">
      <w:pPr>
        <w:pStyle w:val="rfdFootnote0"/>
        <w:rPr>
          <w:rtl/>
        </w:rPr>
      </w:pPr>
      <w:r>
        <w:rPr>
          <w:rtl/>
        </w:rPr>
        <w:t>(2) الأمثال والحكم: 243.</w:t>
      </w:r>
    </w:p>
    <w:p w14:paraId="121000FE" w14:textId="411091DA" w:rsidR="00E33F88" w:rsidRDefault="00E33F88" w:rsidP="00E33F88">
      <w:pPr>
        <w:pStyle w:val="rfdFootnote0"/>
        <w:rPr>
          <w:rtl/>
        </w:rPr>
      </w:pPr>
      <w:r>
        <w:rPr>
          <w:rtl/>
        </w:rPr>
        <w:t>(3) راجع: نثر الدرّ 2/70ـ71؛ الأمثال والحكم: 109ـ110؛ فوائد أبي بكر الشاشي: 106.</w:t>
      </w:r>
    </w:p>
    <w:p w14:paraId="0B02D463" w14:textId="1A49CCBE" w:rsidR="00E33F88" w:rsidRDefault="00E33F88" w:rsidP="00E33F88">
      <w:pPr>
        <w:pStyle w:val="rfdFootnote0"/>
        <w:rPr>
          <w:rtl/>
        </w:rPr>
      </w:pPr>
      <w:r>
        <w:rPr>
          <w:rtl/>
        </w:rPr>
        <w:t xml:space="preserve">(4) </w:t>
      </w:r>
      <w:r>
        <w:rPr>
          <w:rFonts w:hint="cs"/>
          <w:rtl/>
        </w:rPr>
        <w:t>ی</w:t>
      </w:r>
      <w:r>
        <w:rPr>
          <w:rFonts w:hint="eastAsia"/>
          <w:rtl/>
        </w:rPr>
        <w:t>ش</w:t>
      </w:r>
      <w:r>
        <w:rPr>
          <w:rFonts w:hint="cs"/>
          <w:rtl/>
        </w:rPr>
        <w:t>ی</w:t>
      </w:r>
      <w:r>
        <w:rPr>
          <w:rFonts w:hint="eastAsia"/>
          <w:rtl/>
        </w:rPr>
        <w:t>ر</w:t>
      </w:r>
      <w:r>
        <w:rPr>
          <w:rtl/>
        </w:rPr>
        <w:t xml:space="preserve"> بقوله: «الحديث المرفوع» إل</w:t>
      </w:r>
      <w:r>
        <w:rPr>
          <w:rFonts w:hint="cs"/>
          <w:rtl/>
        </w:rPr>
        <w:t>یٰ</w:t>
      </w:r>
      <w:r>
        <w:rPr>
          <w:rtl/>
        </w:rPr>
        <w:t xml:space="preserve"> القسم الثاني للحد</w:t>
      </w:r>
      <w:r>
        <w:rPr>
          <w:rFonts w:hint="cs"/>
          <w:rtl/>
        </w:rPr>
        <w:t>ی</w:t>
      </w:r>
      <w:r>
        <w:rPr>
          <w:rFonts w:hint="eastAsia"/>
          <w:rtl/>
        </w:rPr>
        <w:t>ث</w:t>
      </w:r>
      <w:r>
        <w:rPr>
          <w:rtl/>
        </w:rPr>
        <w:t xml:space="preserve"> وهو: «ثُمَّ قَالَ عَلِيٌّ </w:t>
      </w:r>
      <w:r w:rsidR="00623B3B" w:rsidRPr="00623B3B">
        <w:rPr>
          <w:rStyle w:val="rfdAlaem"/>
          <w:rtl/>
        </w:rPr>
        <w:t xml:space="preserve">عليه‌السلام </w:t>
      </w:r>
      <w:r>
        <w:rPr>
          <w:rtl/>
        </w:rPr>
        <w:t>: يَا بُنَيَّ سَمِعْتُ رَسُولَ الله صلّىٰ الله عَلَيْهِ وَسَلَّمَ يَقُولُ: ... » (الجل</w:t>
      </w:r>
      <w:r>
        <w:rPr>
          <w:rFonts w:hint="cs"/>
          <w:rtl/>
        </w:rPr>
        <w:t>ی</w:t>
      </w:r>
      <w:r>
        <w:rPr>
          <w:rFonts w:hint="eastAsia"/>
          <w:rtl/>
        </w:rPr>
        <w:t>س</w:t>
      </w:r>
      <w:r>
        <w:rPr>
          <w:rtl/>
        </w:rPr>
        <w:t xml:space="preserve"> الصالح: 578).</w:t>
      </w:r>
    </w:p>
    <w:p w14:paraId="7F2409BD" w14:textId="77777777" w:rsidR="00550247" w:rsidRDefault="00E33F88" w:rsidP="00623B3B">
      <w:pPr>
        <w:pStyle w:val="rfdNormal0"/>
        <w:rPr>
          <w:rtl/>
        </w:rPr>
      </w:pPr>
      <w:r>
        <w:br w:type="page"/>
      </w:r>
    </w:p>
    <w:p w14:paraId="1FB96BBE" w14:textId="41193571" w:rsidR="00E33F88" w:rsidRDefault="00E33F88" w:rsidP="00623B3B">
      <w:pPr>
        <w:pStyle w:val="rfdNormal0"/>
        <w:rPr>
          <w:rtl/>
        </w:rPr>
      </w:pPr>
      <w:r>
        <w:rPr>
          <w:rFonts w:hint="eastAsia"/>
          <w:rtl/>
        </w:rPr>
        <w:lastRenderedPageBreak/>
        <w:t>ضعيف،</w:t>
      </w:r>
      <w:r>
        <w:rPr>
          <w:rtl/>
        </w:rPr>
        <w:t xml:space="preserve"> ومثل هذه الألفاظ في عبارتها ما يدلّ ما في بعضها من النكارة علىٰ أنّه ليس بمحفوظ والله أعلم. وقد ذكر الأصمعي والعتبي والمدائني وغيرهم: أنّ معاوية سأل الحسن عن أشياء تشبه هذا فأجابه بنحو ما تقدّم، لكنّ هذا السياق أطول بكثير ممّا تقدّم فالله أعلم‏»</w:t>
      </w:r>
      <w:r w:rsidRPr="00E33F88">
        <w:rPr>
          <w:rStyle w:val="rfdFootnotenum"/>
          <w:rtl/>
        </w:rPr>
        <w:t>(1)</w:t>
      </w:r>
      <w:r>
        <w:rPr>
          <w:rtl/>
        </w:rPr>
        <w:t>.</w:t>
      </w:r>
    </w:p>
    <w:p w14:paraId="69969B5D" w14:textId="024EDE4C" w:rsidR="00E33F88" w:rsidRDefault="00E33F88" w:rsidP="00E33F88">
      <w:pPr>
        <w:rPr>
          <w:rtl/>
        </w:rPr>
      </w:pPr>
      <w:r w:rsidRPr="00623B3B">
        <w:rPr>
          <w:rStyle w:val="rfdBold2"/>
          <w:rFonts w:hint="eastAsia"/>
          <w:rtl/>
        </w:rPr>
        <w:t>نقول</w:t>
      </w:r>
      <w:r>
        <w:rPr>
          <w:rtl/>
        </w:rPr>
        <w:t>: أمّا المناقشة في سند الروا</w:t>
      </w:r>
      <w:r>
        <w:rPr>
          <w:rFonts w:hint="cs"/>
          <w:rtl/>
        </w:rPr>
        <w:t>ی</w:t>
      </w:r>
      <w:r>
        <w:rPr>
          <w:rFonts w:hint="eastAsia"/>
          <w:rtl/>
        </w:rPr>
        <w:t>ة</w:t>
      </w:r>
      <w:r>
        <w:rPr>
          <w:rtl/>
        </w:rPr>
        <w:t xml:space="preserve"> فهي إنّما تتناسب والمبادئ الرجال</w:t>
      </w:r>
      <w:r>
        <w:rPr>
          <w:rFonts w:hint="cs"/>
          <w:rtl/>
        </w:rPr>
        <w:t>ی</w:t>
      </w:r>
      <w:r>
        <w:rPr>
          <w:rFonts w:hint="eastAsia"/>
          <w:rtl/>
        </w:rPr>
        <w:t>ة</w:t>
      </w:r>
      <w:r>
        <w:rPr>
          <w:rtl/>
        </w:rPr>
        <w:t xml:space="preserve"> للعامّة، وإلّا فإنّ الحد</w:t>
      </w:r>
      <w:r>
        <w:rPr>
          <w:rFonts w:hint="cs"/>
          <w:rtl/>
        </w:rPr>
        <w:t>ی</w:t>
      </w:r>
      <w:r>
        <w:rPr>
          <w:rFonts w:hint="eastAsia"/>
          <w:rtl/>
        </w:rPr>
        <w:t>ث</w:t>
      </w:r>
      <w:r>
        <w:rPr>
          <w:rtl/>
        </w:rPr>
        <w:t xml:space="preserve"> معتبر عندنا؛ لأنّه روي بما لا </w:t>
      </w:r>
      <w:r>
        <w:rPr>
          <w:rFonts w:hint="cs"/>
          <w:rtl/>
        </w:rPr>
        <w:t>ی</w:t>
      </w:r>
      <w:r>
        <w:rPr>
          <w:rFonts w:hint="eastAsia"/>
          <w:rtl/>
        </w:rPr>
        <w:t>قلّ</w:t>
      </w:r>
      <w:r>
        <w:rPr>
          <w:rtl/>
        </w:rPr>
        <w:t xml:space="preserve"> عن ثلاثة طرق مختلفة وهي تكفي لاستفاضته حتّ</w:t>
      </w:r>
      <w:r>
        <w:rPr>
          <w:rFonts w:hint="cs"/>
          <w:rtl/>
        </w:rPr>
        <w:t>یٰ</w:t>
      </w:r>
      <w:r>
        <w:rPr>
          <w:rtl/>
        </w:rPr>
        <w:t xml:space="preserve"> لو قلنا بضعف كلّ واحد من أسان</w:t>
      </w:r>
      <w:r>
        <w:rPr>
          <w:rFonts w:hint="cs"/>
          <w:rtl/>
        </w:rPr>
        <w:t>ی</w:t>
      </w:r>
      <w:r>
        <w:rPr>
          <w:rFonts w:hint="eastAsia"/>
          <w:rtl/>
        </w:rPr>
        <w:t>د</w:t>
      </w:r>
      <w:r>
        <w:rPr>
          <w:rtl/>
        </w:rPr>
        <w:t xml:space="preserve"> الحد</w:t>
      </w:r>
      <w:r>
        <w:rPr>
          <w:rFonts w:hint="cs"/>
          <w:rtl/>
        </w:rPr>
        <w:t>ی</w:t>
      </w:r>
      <w:r>
        <w:rPr>
          <w:rFonts w:hint="eastAsia"/>
          <w:rtl/>
        </w:rPr>
        <w:t xml:space="preserve">ث </w:t>
      </w:r>
      <w:r>
        <w:rPr>
          <w:rtl/>
        </w:rPr>
        <w:t>بمفرده.</w:t>
      </w:r>
    </w:p>
    <w:p w14:paraId="51D32284" w14:textId="1971CC6A" w:rsidR="00E33F88" w:rsidRDefault="00E33F88" w:rsidP="00E33F88">
      <w:pPr>
        <w:rPr>
          <w:rtl/>
        </w:rPr>
      </w:pPr>
      <w:r>
        <w:rPr>
          <w:rFonts w:hint="eastAsia"/>
          <w:rtl/>
        </w:rPr>
        <w:t>وأمّا</w:t>
      </w:r>
      <w:r>
        <w:rPr>
          <w:rtl/>
        </w:rPr>
        <w:t xml:space="preserve"> النكارة التي زعمها في ألفاظ الحد</w:t>
      </w:r>
      <w:r>
        <w:rPr>
          <w:rFonts w:hint="cs"/>
          <w:rtl/>
        </w:rPr>
        <w:t>ی</w:t>
      </w:r>
      <w:r>
        <w:rPr>
          <w:rFonts w:hint="eastAsia"/>
          <w:rtl/>
        </w:rPr>
        <w:t>ث</w:t>
      </w:r>
      <w:r>
        <w:rPr>
          <w:rtl/>
        </w:rPr>
        <w:t xml:space="preserve"> فما ندري ماذا </w:t>
      </w:r>
      <w:r>
        <w:rPr>
          <w:rFonts w:hint="cs"/>
          <w:rtl/>
        </w:rPr>
        <w:t>ی</w:t>
      </w:r>
      <w:r>
        <w:rPr>
          <w:rFonts w:hint="eastAsia"/>
          <w:rtl/>
        </w:rPr>
        <w:t>ر</w:t>
      </w:r>
      <w:r>
        <w:rPr>
          <w:rFonts w:hint="cs"/>
          <w:rtl/>
        </w:rPr>
        <w:t>ی</w:t>
      </w:r>
      <w:r>
        <w:rPr>
          <w:rFonts w:hint="eastAsia"/>
          <w:rtl/>
        </w:rPr>
        <w:t>د</w:t>
      </w:r>
      <w:r>
        <w:rPr>
          <w:rtl/>
        </w:rPr>
        <w:t xml:space="preserve"> بها وفي أ</w:t>
      </w:r>
      <w:r>
        <w:rPr>
          <w:rFonts w:hint="cs"/>
          <w:rtl/>
        </w:rPr>
        <w:t>یّ</w:t>
      </w:r>
      <w:r>
        <w:rPr>
          <w:rFonts w:hint="eastAsia"/>
          <w:rtl/>
        </w:rPr>
        <w:t>ة</w:t>
      </w:r>
      <w:r>
        <w:rPr>
          <w:rtl/>
        </w:rPr>
        <w:t xml:space="preserve"> لفظة وجدها، فإنّ ألفاظ الحد</w:t>
      </w:r>
      <w:r>
        <w:rPr>
          <w:rFonts w:hint="cs"/>
          <w:rtl/>
        </w:rPr>
        <w:t>ی</w:t>
      </w:r>
      <w:r>
        <w:rPr>
          <w:rFonts w:hint="eastAsia"/>
          <w:rtl/>
        </w:rPr>
        <w:t>ث</w:t>
      </w:r>
      <w:r>
        <w:rPr>
          <w:rtl/>
        </w:rPr>
        <w:t xml:space="preserve"> كلّها ممّا نجده في الكث</w:t>
      </w:r>
      <w:r>
        <w:rPr>
          <w:rFonts w:hint="cs"/>
          <w:rtl/>
        </w:rPr>
        <w:t>ی</w:t>
      </w:r>
      <w:r>
        <w:rPr>
          <w:rFonts w:hint="eastAsia"/>
          <w:rtl/>
        </w:rPr>
        <w:t>ر</w:t>
      </w:r>
      <w:r>
        <w:rPr>
          <w:rtl/>
        </w:rPr>
        <w:t xml:space="preserve"> من الروا</w:t>
      </w:r>
      <w:r>
        <w:rPr>
          <w:rFonts w:hint="cs"/>
          <w:rtl/>
        </w:rPr>
        <w:t>ی</w:t>
      </w:r>
      <w:r>
        <w:rPr>
          <w:rFonts w:hint="eastAsia"/>
          <w:rtl/>
        </w:rPr>
        <w:t>ات</w:t>
      </w:r>
      <w:r>
        <w:rPr>
          <w:rtl/>
        </w:rPr>
        <w:t xml:space="preserve"> الأخر</w:t>
      </w:r>
      <w:r>
        <w:rPr>
          <w:rFonts w:hint="cs"/>
          <w:rtl/>
        </w:rPr>
        <w:t>یٰ</w:t>
      </w:r>
      <w:r>
        <w:rPr>
          <w:rtl/>
        </w:rPr>
        <w:t xml:space="preserve"> وفصاحتها تتلاءم مع كلمات أهل الب</w:t>
      </w:r>
      <w:r>
        <w:rPr>
          <w:rFonts w:hint="cs"/>
          <w:rtl/>
        </w:rPr>
        <w:t>ی</w:t>
      </w:r>
      <w:r>
        <w:rPr>
          <w:rFonts w:hint="eastAsia"/>
          <w:rtl/>
        </w:rPr>
        <w:t>ت</w:t>
      </w:r>
      <w:r>
        <w:rPr>
          <w:rtl/>
        </w:rPr>
        <w:t xml:space="preserve"> الذ</w:t>
      </w:r>
      <w:r>
        <w:rPr>
          <w:rFonts w:hint="cs"/>
          <w:rtl/>
        </w:rPr>
        <w:t>ی</w:t>
      </w:r>
      <w:r>
        <w:rPr>
          <w:rFonts w:hint="eastAsia"/>
          <w:rtl/>
        </w:rPr>
        <w:t>ن</w:t>
      </w:r>
      <w:r>
        <w:rPr>
          <w:rtl/>
        </w:rPr>
        <w:t xml:space="preserve"> هم: «أُمَرَاءُ الكَلَامِ وَفِيهم تَنَشَّبَتْ عُرُوقُهُ وَعَلَيْهم تَهَدَّلَتْ غُصُونُه‏». ولا أدلّ عل</w:t>
      </w:r>
      <w:r>
        <w:rPr>
          <w:rFonts w:hint="cs"/>
          <w:rtl/>
        </w:rPr>
        <w:t>یٰ</w:t>
      </w:r>
      <w:r>
        <w:rPr>
          <w:rtl/>
        </w:rPr>
        <w:t xml:space="preserve"> هذا المدّع</w:t>
      </w:r>
      <w:r>
        <w:rPr>
          <w:rFonts w:hint="cs"/>
          <w:rtl/>
        </w:rPr>
        <w:t>یٰ</w:t>
      </w:r>
      <w:r>
        <w:rPr>
          <w:rtl/>
        </w:rPr>
        <w:t xml:space="preserve"> من قول أبي الفرج المعاف</w:t>
      </w:r>
      <w:r>
        <w:rPr>
          <w:rFonts w:hint="cs"/>
          <w:rtl/>
        </w:rPr>
        <w:t>یٰ</w:t>
      </w:r>
      <w:r>
        <w:rPr>
          <w:rtl/>
        </w:rPr>
        <w:t xml:space="preserve"> ـ وهو أطول باعاً وأعل</w:t>
      </w:r>
      <w:r>
        <w:rPr>
          <w:rFonts w:hint="cs"/>
          <w:rtl/>
        </w:rPr>
        <w:t>یٰ</w:t>
      </w:r>
      <w:r>
        <w:rPr>
          <w:rtl/>
        </w:rPr>
        <w:t xml:space="preserve"> كعباً في الأدب والتم</w:t>
      </w:r>
      <w:r>
        <w:rPr>
          <w:rFonts w:hint="cs"/>
          <w:rtl/>
        </w:rPr>
        <w:t>یی</w:t>
      </w:r>
      <w:r>
        <w:rPr>
          <w:rFonts w:hint="eastAsia"/>
          <w:rtl/>
        </w:rPr>
        <w:t>ز</w:t>
      </w:r>
      <w:r>
        <w:rPr>
          <w:rtl/>
        </w:rPr>
        <w:t xml:space="preserve"> ب</w:t>
      </w:r>
      <w:r>
        <w:rPr>
          <w:rFonts w:hint="cs"/>
          <w:rtl/>
        </w:rPr>
        <w:t>ی</w:t>
      </w:r>
      <w:r>
        <w:rPr>
          <w:rFonts w:hint="eastAsia"/>
          <w:rtl/>
        </w:rPr>
        <w:t>ن</w:t>
      </w:r>
      <w:r>
        <w:rPr>
          <w:rtl/>
        </w:rPr>
        <w:t xml:space="preserve"> الذهب والرغام من الكلمات</w:t>
      </w:r>
      <w:r w:rsidRPr="00E33F88">
        <w:rPr>
          <w:rStyle w:val="rfdFootnotenum"/>
          <w:rtl/>
        </w:rPr>
        <w:t>(2)</w:t>
      </w:r>
      <w:r>
        <w:rPr>
          <w:rtl/>
        </w:rPr>
        <w:t xml:space="preserve"> من ابن كث</w:t>
      </w:r>
      <w:r>
        <w:rPr>
          <w:rFonts w:hint="cs"/>
          <w:rtl/>
        </w:rPr>
        <w:t>ی</w:t>
      </w:r>
      <w:r>
        <w:rPr>
          <w:rFonts w:hint="eastAsia"/>
          <w:rtl/>
        </w:rPr>
        <w:t>ر</w:t>
      </w:r>
      <w:r>
        <w:rPr>
          <w:rtl/>
        </w:rPr>
        <w:t xml:space="preserve"> بكث</w:t>
      </w:r>
      <w:r>
        <w:rPr>
          <w:rFonts w:hint="cs"/>
          <w:rtl/>
        </w:rPr>
        <w:t>ی</w:t>
      </w:r>
      <w:r>
        <w:rPr>
          <w:rFonts w:hint="eastAsia"/>
          <w:rtl/>
        </w:rPr>
        <w:t>ر</w:t>
      </w:r>
      <w:r>
        <w:rPr>
          <w:rtl/>
        </w:rPr>
        <w:t xml:space="preserve"> ـ بعد نقل الحد</w:t>
      </w:r>
      <w:r>
        <w:rPr>
          <w:rFonts w:hint="cs"/>
          <w:rtl/>
        </w:rPr>
        <w:t>ی</w:t>
      </w:r>
      <w:r>
        <w:rPr>
          <w:rFonts w:hint="eastAsia"/>
          <w:rtl/>
        </w:rPr>
        <w:t>ث</w:t>
      </w:r>
      <w:r>
        <w:rPr>
          <w:rtl/>
        </w:rPr>
        <w:t xml:space="preserve"> ح</w:t>
      </w:r>
      <w:r>
        <w:rPr>
          <w:rFonts w:hint="cs"/>
          <w:rtl/>
        </w:rPr>
        <w:t>ی</w:t>
      </w:r>
      <w:r>
        <w:rPr>
          <w:rFonts w:hint="eastAsia"/>
          <w:rtl/>
        </w:rPr>
        <w:t>ث</w:t>
      </w:r>
      <w:r>
        <w:rPr>
          <w:rtl/>
        </w:rPr>
        <w:t xml:space="preserve"> قال: «فِي هَذَا الخَبَر من جوابات الحسن أَبَاهُ عَمَّ</w:t>
      </w:r>
      <w:r>
        <w:rPr>
          <w:rFonts w:hint="eastAsia"/>
          <w:rtl/>
        </w:rPr>
        <w:t>ا</w:t>
      </w:r>
      <w:r>
        <w:rPr>
          <w:rtl/>
        </w:rPr>
        <w:t xml:space="preserve"> ساءله عَنْهُ من الحِكْمَة وجزيل الفَائِدَة مَا ينْتَفع بِهِ من راعاه وَحفظه، ووعاه وَعمل بِهِ، وأدّب نَفسه بِالعَمَلِ عَلَيْهِ، وهذّبها بِالرُّجُوعِ إِلَيْهِ، وتتوفّر فَائِدَته بِالوُقُوفِ عِنْده. وَفِيمَا رَوَاهُ فِي أضعافه أَمِير المُؤمنِينَ عَن النَّب</w:t>
      </w:r>
      <w:r>
        <w:rPr>
          <w:rFonts w:hint="eastAsia"/>
          <w:rtl/>
        </w:rPr>
        <w:t>ِي</w:t>
      </w:r>
      <w:r>
        <w:rPr>
          <w:rtl/>
        </w:rPr>
        <w:t xml:space="preserve"> صلّىٰ الله عَلَيْهِ وَسلم مَا لا غنىٰ بِكُلّ لَبِيب عليم ومدرهٍ حَكِيم عَن حفظه وتأمّله، والمسعود </w:t>
      </w:r>
    </w:p>
    <w:p w14:paraId="5C020848" w14:textId="77777777" w:rsidR="00E33F88" w:rsidRDefault="00E33F88" w:rsidP="00E33F88">
      <w:pPr>
        <w:pStyle w:val="rfdLine"/>
        <w:rPr>
          <w:rtl/>
        </w:rPr>
      </w:pPr>
      <w:r>
        <w:rPr>
          <w:rtl/>
        </w:rPr>
        <w:t>__________</w:t>
      </w:r>
    </w:p>
    <w:p w14:paraId="496F9C11" w14:textId="017A4412" w:rsidR="00E33F88" w:rsidRDefault="00E33F88" w:rsidP="00E33F88">
      <w:pPr>
        <w:pStyle w:val="rfdFootnote0"/>
        <w:rPr>
          <w:rtl/>
        </w:rPr>
      </w:pPr>
      <w:r>
        <w:rPr>
          <w:rtl/>
        </w:rPr>
        <w:t>(1) البدا</w:t>
      </w:r>
      <w:r>
        <w:rPr>
          <w:rFonts w:hint="cs"/>
          <w:rtl/>
        </w:rPr>
        <w:t>ی</w:t>
      </w:r>
      <w:r>
        <w:rPr>
          <w:rFonts w:hint="eastAsia"/>
          <w:rtl/>
        </w:rPr>
        <w:t>ة</w:t>
      </w:r>
      <w:r>
        <w:rPr>
          <w:rtl/>
        </w:rPr>
        <w:t xml:space="preserve"> والنّها</w:t>
      </w:r>
      <w:r>
        <w:rPr>
          <w:rFonts w:hint="cs"/>
          <w:rtl/>
        </w:rPr>
        <w:t>ی</w:t>
      </w:r>
      <w:r>
        <w:rPr>
          <w:rFonts w:hint="eastAsia"/>
          <w:rtl/>
        </w:rPr>
        <w:t>ة</w:t>
      </w:r>
      <w:r>
        <w:rPr>
          <w:rtl/>
        </w:rPr>
        <w:t xml:space="preserve"> 8/40.</w:t>
      </w:r>
    </w:p>
    <w:p w14:paraId="59C3117D" w14:textId="5DC4DF4F" w:rsidR="00E33F88" w:rsidRDefault="00E33F88" w:rsidP="00E33F88">
      <w:pPr>
        <w:pStyle w:val="rfdFootnote0"/>
        <w:rPr>
          <w:rtl/>
        </w:rPr>
      </w:pPr>
      <w:r>
        <w:rPr>
          <w:rtl/>
        </w:rPr>
        <w:t>(2) قال الخط</w:t>
      </w:r>
      <w:r>
        <w:rPr>
          <w:rFonts w:hint="cs"/>
          <w:rtl/>
        </w:rPr>
        <w:t>ی</w:t>
      </w:r>
      <w:r>
        <w:rPr>
          <w:rFonts w:hint="eastAsia"/>
          <w:rtl/>
        </w:rPr>
        <w:t>ب</w:t>
      </w:r>
      <w:r>
        <w:rPr>
          <w:rtl/>
        </w:rPr>
        <w:t xml:space="preserve"> عنه: «كان من أعلم الناس في وقته بالفقه، والنحو، واللغة، وأصناف الأدب» ونقل عن بعض علمائهم أنّه قال: «لَوْ أَوْصَىٰ رَجُلٌ بِثُلُثِ مَالِه أَنْ يُدفعَ إِلَىٰ أَعلمِ النَّاسِ، لَوَجَبَ أَنْ يُدفعَ إِلَىٰ المُعَافَىٰ بنِ زَكَرِيَّا» (تار</w:t>
      </w:r>
      <w:r>
        <w:rPr>
          <w:rFonts w:hint="cs"/>
          <w:rtl/>
        </w:rPr>
        <w:t>ی</w:t>
      </w:r>
      <w:r>
        <w:rPr>
          <w:rFonts w:hint="eastAsia"/>
          <w:rtl/>
        </w:rPr>
        <w:t>خ</w:t>
      </w:r>
      <w:r>
        <w:rPr>
          <w:rtl/>
        </w:rPr>
        <w:t xml:space="preserve"> </w:t>
      </w:r>
      <w:r>
        <w:rPr>
          <w:rFonts w:hint="eastAsia"/>
          <w:rtl/>
        </w:rPr>
        <w:t>بغداد</w:t>
      </w:r>
      <w:r>
        <w:rPr>
          <w:rtl/>
        </w:rPr>
        <w:t xml:space="preserve"> 13/230ـ231).</w:t>
      </w:r>
    </w:p>
    <w:p w14:paraId="27672008" w14:textId="77777777" w:rsidR="00E33F88" w:rsidRDefault="00E33F88" w:rsidP="00623B3B">
      <w:pPr>
        <w:pStyle w:val="rfdNormal0"/>
        <w:rPr>
          <w:rtl/>
        </w:rPr>
      </w:pPr>
      <w:r>
        <w:br w:type="page"/>
      </w:r>
      <w:r>
        <w:rPr>
          <w:rFonts w:hint="eastAsia"/>
          <w:rtl/>
        </w:rPr>
        <w:lastRenderedPageBreak/>
        <w:t>من</w:t>
      </w:r>
      <w:r>
        <w:rPr>
          <w:rtl/>
        </w:rPr>
        <w:t xml:space="preserve"> هدي لتقبّله، والمجدود من وفّق لامتثاله وتقبّله»</w:t>
      </w:r>
      <w:r w:rsidRPr="00E33F88">
        <w:rPr>
          <w:rStyle w:val="rfdFootnotenum"/>
          <w:rtl/>
        </w:rPr>
        <w:t>(1)</w:t>
      </w:r>
      <w:r>
        <w:rPr>
          <w:rtl/>
        </w:rPr>
        <w:t>.</w:t>
      </w:r>
    </w:p>
    <w:p w14:paraId="6F458442" w14:textId="0D5CDB18" w:rsidR="00E33F88" w:rsidRDefault="00E33F88" w:rsidP="00E33F88">
      <w:pPr>
        <w:rPr>
          <w:rtl/>
        </w:rPr>
      </w:pPr>
      <w:r>
        <w:rPr>
          <w:rFonts w:hint="eastAsia"/>
          <w:rtl/>
        </w:rPr>
        <w:t>وأمّا</w:t>
      </w:r>
      <w:r>
        <w:rPr>
          <w:rtl/>
        </w:rPr>
        <w:t xml:space="preserve"> قوله: «وقد ذكر الأصمعي والعتبي والمدائني وغيرهم: أنّ معاوية سأل الحسن...» فلم </w:t>
      </w:r>
      <w:r>
        <w:rPr>
          <w:rFonts w:hint="cs"/>
          <w:rtl/>
        </w:rPr>
        <w:t>ی</w:t>
      </w:r>
      <w:r>
        <w:rPr>
          <w:rFonts w:hint="eastAsia"/>
          <w:rtl/>
        </w:rPr>
        <w:t>ذكر</w:t>
      </w:r>
      <w:r>
        <w:rPr>
          <w:rtl/>
        </w:rPr>
        <w:t xml:space="preserve"> لنا طرقهم لنلاحظ هل بإمكانها أن تتعارض وما روي لنا عن طرق غ</w:t>
      </w:r>
      <w:r>
        <w:rPr>
          <w:rFonts w:hint="cs"/>
          <w:rtl/>
        </w:rPr>
        <w:t>ی</w:t>
      </w:r>
      <w:r>
        <w:rPr>
          <w:rFonts w:hint="eastAsia"/>
          <w:rtl/>
        </w:rPr>
        <w:t>رهم</w:t>
      </w:r>
      <w:r>
        <w:rPr>
          <w:rtl/>
        </w:rPr>
        <w:t xml:space="preserve"> التي اعتبرت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هو السائل وهل تبلغ عدداً وشهرة ما رو</w:t>
      </w:r>
      <w:r>
        <w:rPr>
          <w:rFonts w:hint="cs"/>
          <w:rtl/>
        </w:rPr>
        <w:t>ی</w:t>
      </w:r>
      <w:r>
        <w:rPr>
          <w:rFonts w:hint="eastAsia"/>
          <w:rtl/>
        </w:rPr>
        <w:t>ناه</w:t>
      </w:r>
      <w:r>
        <w:rPr>
          <w:rtl/>
        </w:rPr>
        <w:t xml:space="preserve"> هنا أم لا؟</w:t>
      </w:r>
    </w:p>
    <w:p w14:paraId="58EFBC61" w14:textId="4C859756" w:rsidR="00E33F88" w:rsidRDefault="00E33F88" w:rsidP="00E33F88">
      <w:pPr>
        <w:rPr>
          <w:rtl/>
        </w:rPr>
      </w:pPr>
      <w:r>
        <w:rPr>
          <w:rFonts w:hint="eastAsia"/>
          <w:rtl/>
        </w:rPr>
        <w:t>وحتّ</w:t>
      </w:r>
      <w:r>
        <w:rPr>
          <w:rFonts w:hint="cs"/>
          <w:rtl/>
        </w:rPr>
        <w:t>یٰ</w:t>
      </w:r>
      <w:r>
        <w:rPr>
          <w:rtl/>
        </w:rPr>
        <w:t xml:space="preserve"> لو افترضنا جدلاً أنّ السائل هو معاو</w:t>
      </w:r>
      <w:r>
        <w:rPr>
          <w:rFonts w:hint="cs"/>
          <w:rtl/>
        </w:rPr>
        <w:t>ی</w:t>
      </w:r>
      <w:r>
        <w:rPr>
          <w:rFonts w:hint="eastAsia"/>
          <w:rtl/>
        </w:rPr>
        <w:t>ة،</w:t>
      </w:r>
      <w:r>
        <w:rPr>
          <w:rtl/>
        </w:rPr>
        <w:t xml:space="preserve"> فإنّ هذا لا </w:t>
      </w:r>
      <w:r>
        <w:rPr>
          <w:rFonts w:hint="cs"/>
          <w:rtl/>
        </w:rPr>
        <w:t>ی</w:t>
      </w:r>
      <w:r>
        <w:rPr>
          <w:rFonts w:hint="eastAsia"/>
          <w:rtl/>
        </w:rPr>
        <w:t>مسّ</w:t>
      </w:r>
      <w:r>
        <w:rPr>
          <w:rtl/>
        </w:rPr>
        <w:t xml:space="preserve"> أجوبة الإمام الحسن </w:t>
      </w:r>
      <w:r w:rsidR="00865550" w:rsidRPr="00865550">
        <w:rPr>
          <w:rStyle w:val="rfdAlaem"/>
          <w:rtl/>
        </w:rPr>
        <w:t xml:space="preserve">عليه‌السلام </w:t>
      </w:r>
      <w:r>
        <w:rPr>
          <w:rtl/>
        </w:rPr>
        <w:t xml:space="preserve"> التي هي المحور الأساس في هذا الحد</w:t>
      </w:r>
      <w:r>
        <w:rPr>
          <w:rFonts w:hint="cs"/>
          <w:rtl/>
        </w:rPr>
        <w:t>ی</w:t>
      </w:r>
      <w:r>
        <w:rPr>
          <w:rFonts w:hint="eastAsia"/>
          <w:rtl/>
        </w:rPr>
        <w:t>ث</w:t>
      </w:r>
      <w:r>
        <w:rPr>
          <w:rtl/>
        </w:rPr>
        <w:t xml:space="preserve"> وهي التي تهمّ الحكماء في مثل هذه المواض</w:t>
      </w:r>
      <w:r>
        <w:rPr>
          <w:rFonts w:hint="cs"/>
          <w:rtl/>
        </w:rPr>
        <w:t>ی</w:t>
      </w:r>
      <w:r>
        <w:rPr>
          <w:rFonts w:hint="eastAsia"/>
          <w:rtl/>
        </w:rPr>
        <w:t>ع</w:t>
      </w:r>
      <w:r>
        <w:rPr>
          <w:rtl/>
        </w:rPr>
        <w:t>.</w:t>
      </w:r>
    </w:p>
    <w:p w14:paraId="001ABE5E" w14:textId="37E6ED52" w:rsidR="00E33F88" w:rsidRDefault="00E33F88" w:rsidP="00E33F88">
      <w:pPr>
        <w:rPr>
          <w:rtl/>
        </w:rPr>
      </w:pPr>
      <w:r>
        <w:rPr>
          <w:rFonts w:hint="eastAsia"/>
          <w:rtl/>
        </w:rPr>
        <w:t>وأمّا</w:t>
      </w:r>
      <w:r>
        <w:rPr>
          <w:rtl/>
        </w:rPr>
        <w:t xml:space="preserve"> قوله: «لكنّ هذا السياق أطول بكثير...» فغا</w:t>
      </w:r>
      <w:r>
        <w:rPr>
          <w:rFonts w:hint="cs"/>
          <w:rtl/>
        </w:rPr>
        <w:t>ی</w:t>
      </w:r>
      <w:r>
        <w:rPr>
          <w:rFonts w:hint="eastAsia"/>
          <w:rtl/>
        </w:rPr>
        <w:t>ته</w:t>
      </w:r>
      <w:r>
        <w:rPr>
          <w:rtl/>
        </w:rPr>
        <w:t xml:space="preserve"> أنّ هناك مصادراً روت هذه الإجابة بشكل أوجز وهذا لا </w:t>
      </w:r>
      <w:r>
        <w:rPr>
          <w:rFonts w:hint="cs"/>
          <w:rtl/>
        </w:rPr>
        <w:t>ی</w:t>
      </w:r>
      <w:r>
        <w:rPr>
          <w:rFonts w:hint="eastAsia"/>
          <w:rtl/>
        </w:rPr>
        <w:t>دلّ</w:t>
      </w:r>
      <w:r>
        <w:rPr>
          <w:rtl/>
        </w:rPr>
        <w:t xml:space="preserve"> عل</w:t>
      </w:r>
      <w:r>
        <w:rPr>
          <w:rFonts w:hint="cs"/>
          <w:rtl/>
        </w:rPr>
        <w:t>یٰ</w:t>
      </w:r>
      <w:r>
        <w:rPr>
          <w:rtl/>
        </w:rPr>
        <w:t xml:space="preserve"> ضعف الروا</w:t>
      </w:r>
      <w:r>
        <w:rPr>
          <w:rFonts w:hint="cs"/>
          <w:rtl/>
        </w:rPr>
        <w:t>ی</w:t>
      </w:r>
      <w:r>
        <w:rPr>
          <w:rFonts w:hint="eastAsia"/>
          <w:rtl/>
        </w:rPr>
        <w:t>ات</w:t>
      </w:r>
      <w:r>
        <w:rPr>
          <w:rtl/>
        </w:rPr>
        <w:t xml:space="preserve"> الأكثر تفص</w:t>
      </w:r>
      <w:r>
        <w:rPr>
          <w:rFonts w:hint="cs"/>
          <w:rtl/>
        </w:rPr>
        <w:t>ی</w:t>
      </w:r>
      <w:r>
        <w:rPr>
          <w:rFonts w:hint="eastAsia"/>
          <w:rtl/>
        </w:rPr>
        <w:t>لاً</w:t>
      </w:r>
      <w:r>
        <w:rPr>
          <w:rtl/>
        </w:rPr>
        <w:t xml:space="preserve"> فلد</w:t>
      </w:r>
      <w:r>
        <w:rPr>
          <w:rFonts w:hint="cs"/>
          <w:rtl/>
        </w:rPr>
        <w:t>ی</w:t>
      </w:r>
      <w:r>
        <w:rPr>
          <w:rFonts w:hint="eastAsia"/>
          <w:rtl/>
        </w:rPr>
        <w:t>نا</w:t>
      </w:r>
      <w:r>
        <w:rPr>
          <w:rtl/>
        </w:rPr>
        <w:t xml:space="preserve"> الكثير من الوقائع التار</w:t>
      </w:r>
      <w:r>
        <w:rPr>
          <w:rFonts w:hint="cs"/>
          <w:rtl/>
        </w:rPr>
        <w:t>ی</w:t>
      </w:r>
      <w:r>
        <w:rPr>
          <w:rFonts w:hint="eastAsia"/>
          <w:rtl/>
        </w:rPr>
        <w:t>خ</w:t>
      </w:r>
      <w:r>
        <w:rPr>
          <w:rFonts w:hint="cs"/>
          <w:rtl/>
        </w:rPr>
        <w:t>ی</w:t>
      </w:r>
      <w:r>
        <w:rPr>
          <w:rFonts w:hint="eastAsia"/>
          <w:rtl/>
        </w:rPr>
        <w:t xml:space="preserve">ة </w:t>
      </w:r>
      <w:r>
        <w:rPr>
          <w:rtl/>
        </w:rPr>
        <w:t>التي أوجز بعض الإشارة إل</w:t>
      </w:r>
      <w:r>
        <w:rPr>
          <w:rFonts w:hint="cs"/>
          <w:rtl/>
        </w:rPr>
        <w:t>ی</w:t>
      </w:r>
      <w:r>
        <w:rPr>
          <w:rFonts w:hint="eastAsia"/>
          <w:rtl/>
        </w:rPr>
        <w:t>ها</w:t>
      </w:r>
      <w:r>
        <w:rPr>
          <w:rtl/>
        </w:rPr>
        <w:t xml:space="preserve"> في بضعة أسطر ف</w:t>
      </w:r>
      <w:r>
        <w:rPr>
          <w:rFonts w:hint="cs"/>
          <w:rtl/>
        </w:rPr>
        <w:t>ی</w:t>
      </w:r>
      <w:r>
        <w:rPr>
          <w:rFonts w:hint="eastAsia"/>
          <w:rtl/>
        </w:rPr>
        <w:t>ما</w:t>
      </w:r>
      <w:r>
        <w:rPr>
          <w:rtl/>
        </w:rPr>
        <w:t xml:space="preserve"> رواه آخرون في صفحات، وهو واضح لمن </w:t>
      </w:r>
      <w:r>
        <w:rPr>
          <w:rFonts w:hint="eastAsia"/>
          <w:rtl/>
        </w:rPr>
        <w:t>ألمّ</w:t>
      </w:r>
      <w:r>
        <w:rPr>
          <w:rtl/>
        </w:rPr>
        <w:t xml:space="preserve"> بمناهج المؤرّخ</w:t>
      </w:r>
      <w:r>
        <w:rPr>
          <w:rFonts w:hint="cs"/>
          <w:rtl/>
        </w:rPr>
        <w:t>ی</w:t>
      </w:r>
      <w:r>
        <w:rPr>
          <w:rFonts w:hint="eastAsia"/>
          <w:rtl/>
        </w:rPr>
        <w:t>ن</w:t>
      </w:r>
      <w:r>
        <w:rPr>
          <w:rtl/>
        </w:rPr>
        <w:t xml:space="preserve"> والمحدّث</w:t>
      </w:r>
      <w:r>
        <w:rPr>
          <w:rFonts w:hint="cs"/>
          <w:rtl/>
        </w:rPr>
        <w:t>ی</w:t>
      </w:r>
      <w:r>
        <w:rPr>
          <w:rFonts w:hint="eastAsia"/>
          <w:rtl/>
        </w:rPr>
        <w:t>ن</w:t>
      </w:r>
      <w:r>
        <w:rPr>
          <w:rtl/>
        </w:rPr>
        <w:t xml:space="preserve"> عن كثب ف</w:t>
      </w:r>
      <w:r>
        <w:rPr>
          <w:rFonts w:hint="cs"/>
          <w:rtl/>
        </w:rPr>
        <w:t>ی</w:t>
      </w:r>
      <w:r>
        <w:rPr>
          <w:rFonts w:hint="eastAsia"/>
          <w:rtl/>
        </w:rPr>
        <w:t>ا</w:t>
      </w:r>
      <w:r>
        <w:rPr>
          <w:rtl/>
        </w:rPr>
        <w:t xml:space="preserve"> تر</w:t>
      </w:r>
      <w:r>
        <w:rPr>
          <w:rFonts w:hint="cs"/>
          <w:rtl/>
        </w:rPr>
        <w:t>یٰ</w:t>
      </w:r>
      <w:r>
        <w:rPr>
          <w:rtl/>
        </w:rPr>
        <w:t xml:space="preserve"> هل </w:t>
      </w:r>
      <w:r>
        <w:rPr>
          <w:rFonts w:hint="cs"/>
          <w:rtl/>
        </w:rPr>
        <w:t>ی</w:t>
      </w:r>
      <w:r>
        <w:rPr>
          <w:rFonts w:hint="eastAsia"/>
          <w:rtl/>
        </w:rPr>
        <w:t>مكن</w:t>
      </w:r>
      <w:r>
        <w:rPr>
          <w:rtl/>
        </w:rPr>
        <w:t xml:space="preserve"> لأحد أن </w:t>
      </w:r>
      <w:r>
        <w:rPr>
          <w:rFonts w:hint="cs"/>
          <w:rtl/>
        </w:rPr>
        <w:t>ی</w:t>
      </w:r>
      <w:r>
        <w:rPr>
          <w:rFonts w:hint="eastAsia"/>
          <w:rtl/>
        </w:rPr>
        <w:t>جعل</w:t>
      </w:r>
      <w:r>
        <w:rPr>
          <w:rtl/>
        </w:rPr>
        <w:t xml:space="preserve"> من ذلك شاهداً عل</w:t>
      </w:r>
      <w:r>
        <w:rPr>
          <w:rFonts w:hint="cs"/>
          <w:rtl/>
        </w:rPr>
        <w:t>یٰ</w:t>
      </w:r>
      <w:r>
        <w:rPr>
          <w:rtl/>
        </w:rPr>
        <w:t xml:space="preserve"> اختلاق الواقعة من الأساس؟! </w:t>
      </w:r>
    </w:p>
    <w:p w14:paraId="1D05C98F" w14:textId="77777777" w:rsidR="00E33F88" w:rsidRDefault="00E33F88" w:rsidP="00E33F88">
      <w:pPr>
        <w:rPr>
          <w:rtl/>
        </w:rPr>
      </w:pPr>
      <w:r>
        <w:rPr>
          <w:rFonts w:hint="eastAsia"/>
          <w:rtl/>
        </w:rPr>
        <w:t>فموجز</w:t>
      </w:r>
      <w:r>
        <w:rPr>
          <w:rtl/>
        </w:rPr>
        <w:t xml:space="preserve"> القول أنّ لا ق</w:t>
      </w:r>
      <w:r>
        <w:rPr>
          <w:rFonts w:hint="cs"/>
          <w:rtl/>
        </w:rPr>
        <w:t>ی</w:t>
      </w:r>
      <w:r>
        <w:rPr>
          <w:rFonts w:hint="eastAsia"/>
          <w:rtl/>
        </w:rPr>
        <w:t>مة</w:t>
      </w:r>
      <w:r>
        <w:rPr>
          <w:rtl/>
        </w:rPr>
        <w:t xml:space="preserve"> علم</w:t>
      </w:r>
      <w:r>
        <w:rPr>
          <w:rFonts w:hint="cs"/>
          <w:rtl/>
        </w:rPr>
        <w:t>ی</w:t>
      </w:r>
      <w:r>
        <w:rPr>
          <w:rFonts w:hint="eastAsia"/>
          <w:rtl/>
        </w:rPr>
        <w:t>ة</w:t>
      </w:r>
      <w:r>
        <w:rPr>
          <w:rtl/>
        </w:rPr>
        <w:t xml:space="preserve"> لمناقشة ابن كث</w:t>
      </w:r>
      <w:r>
        <w:rPr>
          <w:rFonts w:hint="cs"/>
          <w:rtl/>
        </w:rPr>
        <w:t>ی</w:t>
      </w:r>
      <w:r>
        <w:rPr>
          <w:rFonts w:hint="eastAsia"/>
          <w:rtl/>
        </w:rPr>
        <w:t>ر</w:t>
      </w:r>
      <w:r>
        <w:rPr>
          <w:rtl/>
        </w:rPr>
        <w:t xml:space="preserve"> في هذا الحد</w:t>
      </w:r>
      <w:r>
        <w:rPr>
          <w:rFonts w:hint="cs"/>
          <w:rtl/>
        </w:rPr>
        <w:t>ی</w:t>
      </w:r>
      <w:r>
        <w:rPr>
          <w:rFonts w:hint="eastAsia"/>
          <w:rtl/>
        </w:rPr>
        <w:t>ث</w:t>
      </w:r>
      <w:r>
        <w:rPr>
          <w:rtl/>
        </w:rPr>
        <w:t>.</w:t>
      </w:r>
    </w:p>
    <w:p w14:paraId="02122947" w14:textId="5FF8AFF8" w:rsidR="00E33F88" w:rsidRDefault="00E33F88" w:rsidP="00E33F88">
      <w:pPr>
        <w:rPr>
          <w:rtl/>
        </w:rPr>
      </w:pPr>
      <w:r w:rsidRPr="00623B3B">
        <w:rPr>
          <w:rStyle w:val="rfdBold2"/>
          <w:rtl/>
        </w:rPr>
        <w:t>2ـ ومن حِكَمِه: «أَيُّهَا النَّاسُ إِنَّهُ مَنْ نَصَحَ لله</w:t>
      </w:r>
      <w:r>
        <w:rPr>
          <w:rtl/>
        </w:rPr>
        <w:t>...»</w:t>
      </w:r>
      <w:r w:rsidRPr="00E33F88">
        <w:rPr>
          <w:rStyle w:val="rfdFootnotenum"/>
          <w:rtl/>
        </w:rPr>
        <w:t>(2)</w:t>
      </w:r>
      <w:r>
        <w:rPr>
          <w:rtl/>
        </w:rPr>
        <w:t xml:space="preserve">: </w:t>
      </w:r>
    </w:p>
    <w:p w14:paraId="0DC63EBF" w14:textId="2271BF57" w:rsidR="00E33F88" w:rsidRDefault="00E33F88" w:rsidP="00E33F88">
      <w:pPr>
        <w:rPr>
          <w:rtl/>
        </w:rPr>
      </w:pPr>
      <w:r>
        <w:rPr>
          <w:rFonts w:hint="eastAsia"/>
          <w:rtl/>
        </w:rPr>
        <w:t>هذه</w:t>
      </w:r>
      <w:r>
        <w:rPr>
          <w:rtl/>
        </w:rPr>
        <w:t xml:space="preserve"> الحكمة رواها الكل</w:t>
      </w:r>
      <w:r>
        <w:rPr>
          <w:rFonts w:hint="cs"/>
          <w:rtl/>
        </w:rPr>
        <w:t>ی</w:t>
      </w:r>
      <w:r>
        <w:rPr>
          <w:rFonts w:hint="eastAsia"/>
          <w:rtl/>
        </w:rPr>
        <w:t xml:space="preserve">ني </w:t>
      </w:r>
      <w:r>
        <w:rPr>
          <w:rtl/>
        </w:rPr>
        <w:t>(م329هـ) بإسناده في ضمن خطبة طو</w:t>
      </w:r>
      <w:r>
        <w:rPr>
          <w:rFonts w:hint="cs"/>
          <w:rtl/>
        </w:rPr>
        <w:t>ی</w:t>
      </w:r>
      <w:r>
        <w:rPr>
          <w:rFonts w:hint="eastAsia"/>
          <w:rtl/>
        </w:rPr>
        <w:t>لة</w:t>
      </w:r>
      <w:r>
        <w:rPr>
          <w:rtl/>
        </w:rPr>
        <w:t xml:space="preserve"> خطبها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بذي قار</w:t>
      </w:r>
      <w:r w:rsidRPr="00E33F88">
        <w:rPr>
          <w:rStyle w:val="rfdFootnotenum"/>
          <w:rtl/>
        </w:rPr>
        <w:t>(3)</w:t>
      </w:r>
      <w:r>
        <w:rPr>
          <w:rtl/>
        </w:rPr>
        <w:t>، كما نجد الس</w:t>
      </w:r>
      <w:r>
        <w:rPr>
          <w:rFonts w:hint="cs"/>
          <w:rtl/>
        </w:rPr>
        <w:t>یّ</w:t>
      </w:r>
      <w:r>
        <w:rPr>
          <w:rFonts w:hint="eastAsia"/>
          <w:rtl/>
        </w:rPr>
        <w:t>د</w:t>
      </w:r>
      <w:r>
        <w:rPr>
          <w:rtl/>
        </w:rPr>
        <w:t xml:space="preserve"> الرضي (م406هـ) أورد قِطَعاً منها </w:t>
      </w:r>
    </w:p>
    <w:p w14:paraId="2C335386" w14:textId="77777777" w:rsidR="00E33F88" w:rsidRDefault="00E33F88" w:rsidP="00E33F88">
      <w:pPr>
        <w:pStyle w:val="rfdLine"/>
        <w:rPr>
          <w:rtl/>
        </w:rPr>
      </w:pPr>
      <w:r>
        <w:rPr>
          <w:rtl/>
        </w:rPr>
        <w:t>__________</w:t>
      </w:r>
    </w:p>
    <w:p w14:paraId="08878D73" w14:textId="6635AE91" w:rsidR="00E33F88" w:rsidRDefault="00E33F88" w:rsidP="00E33F88">
      <w:pPr>
        <w:pStyle w:val="rfdFootnote0"/>
        <w:rPr>
          <w:rtl/>
        </w:rPr>
      </w:pPr>
      <w:r>
        <w:rPr>
          <w:rtl/>
        </w:rPr>
        <w:t>(1) الجل</w:t>
      </w:r>
      <w:r>
        <w:rPr>
          <w:rFonts w:hint="cs"/>
          <w:rtl/>
        </w:rPr>
        <w:t>ی</w:t>
      </w:r>
      <w:r>
        <w:rPr>
          <w:rFonts w:hint="eastAsia"/>
          <w:rtl/>
        </w:rPr>
        <w:t>س</w:t>
      </w:r>
      <w:r>
        <w:rPr>
          <w:rtl/>
        </w:rPr>
        <w:t xml:space="preserve"> الصالح: 579.</w:t>
      </w:r>
    </w:p>
    <w:p w14:paraId="534A1FEF" w14:textId="6C4AA20A" w:rsidR="00E33F88" w:rsidRDefault="00E33F88" w:rsidP="00E33F88">
      <w:pPr>
        <w:pStyle w:val="rfdFootnote0"/>
        <w:rPr>
          <w:rtl/>
        </w:rPr>
      </w:pPr>
      <w:r>
        <w:rPr>
          <w:rtl/>
        </w:rPr>
        <w:t>(2) تحف العقول: 227.</w:t>
      </w:r>
    </w:p>
    <w:p w14:paraId="5DB805A4" w14:textId="09F4282D" w:rsidR="00E33F88" w:rsidRDefault="00E33F88" w:rsidP="00E33F88">
      <w:pPr>
        <w:pStyle w:val="rfdFootnote0"/>
        <w:rPr>
          <w:rtl/>
        </w:rPr>
      </w:pPr>
      <w:r>
        <w:rPr>
          <w:rtl/>
        </w:rPr>
        <w:t>(3) الكافي 8/386ـ391.</w:t>
      </w:r>
    </w:p>
    <w:p w14:paraId="3A449BBD" w14:textId="4D8FC2DE" w:rsidR="00E33F88" w:rsidRPr="00623B3B" w:rsidRDefault="00E33F88" w:rsidP="00623B3B">
      <w:pPr>
        <w:pStyle w:val="rfdNormal0"/>
        <w:rPr>
          <w:rStyle w:val="rfdBold2"/>
          <w:rtl/>
        </w:rPr>
      </w:pPr>
      <w:r>
        <w:br w:type="page"/>
      </w:r>
      <w:r>
        <w:rPr>
          <w:rFonts w:hint="eastAsia"/>
          <w:rtl/>
        </w:rPr>
        <w:lastRenderedPageBreak/>
        <w:t xml:space="preserve">في </w:t>
      </w:r>
      <w:r w:rsidRPr="00623B3B">
        <w:rPr>
          <w:rStyle w:val="rfdBold2"/>
          <w:rtl/>
        </w:rPr>
        <w:t>نهج البلاغة</w:t>
      </w:r>
      <w:r>
        <w:rPr>
          <w:rtl/>
        </w:rPr>
        <w:t>، الخطبة المرقّمة: (147)</w:t>
      </w:r>
      <w:r w:rsidRPr="00E33F88">
        <w:rPr>
          <w:rStyle w:val="rfdFootnotenum"/>
          <w:rtl/>
        </w:rPr>
        <w:t>(1)</w:t>
      </w:r>
      <w:r>
        <w:rPr>
          <w:rtl/>
        </w:rPr>
        <w:t>، ولا نستبعد أن تكون نسبة الحكمة قد التبست عل</w:t>
      </w:r>
      <w:r>
        <w:rPr>
          <w:rFonts w:hint="cs"/>
          <w:rtl/>
        </w:rPr>
        <w:t>یٰ</w:t>
      </w:r>
      <w:r>
        <w:rPr>
          <w:rtl/>
        </w:rPr>
        <w:t xml:space="preserve"> ابن شعبة ـ أو مصدره ـ فعزاها إل</w:t>
      </w:r>
      <w:r>
        <w:rPr>
          <w:rFonts w:hint="cs"/>
          <w:rtl/>
        </w:rPr>
        <w:t>یٰ</w:t>
      </w:r>
      <w:r>
        <w:rPr>
          <w:rtl/>
        </w:rPr>
        <w:t xml:space="preserve"> الإمام الحسن </w:t>
      </w:r>
      <w:r w:rsidR="00865550" w:rsidRPr="00865550">
        <w:rPr>
          <w:rStyle w:val="rfdAlaem"/>
          <w:rtl/>
        </w:rPr>
        <w:t xml:space="preserve">عليه‌السلام </w:t>
      </w:r>
      <w:r>
        <w:rPr>
          <w:rtl/>
        </w:rPr>
        <w:t>، وعل</w:t>
      </w:r>
      <w:r>
        <w:rPr>
          <w:rFonts w:hint="cs"/>
          <w:rtl/>
        </w:rPr>
        <w:t>یٰ</w:t>
      </w:r>
      <w:r>
        <w:rPr>
          <w:rtl/>
        </w:rPr>
        <w:t xml:space="preserve"> أ</w:t>
      </w:r>
      <w:r>
        <w:rPr>
          <w:rFonts w:hint="cs"/>
          <w:rtl/>
        </w:rPr>
        <w:t>یّ</w:t>
      </w:r>
      <w:r>
        <w:rPr>
          <w:rFonts w:hint="eastAsia"/>
          <w:rtl/>
        </w:rPr>
        <w:t>ة</w:t>
      </w:r>
      <w:r>
        <w:rPr>
          <w:rtl/>
        </w:rPr>
        <w:t xml:space="preserve"> حال فهذه الحكمة </w:t>
      </w:r>
      <w:r w:rsidRPr="00623B3B">
        <w:rPr>
          <w:rStyle w:val="rfdBold2"/>
          <w:rtl/>
        </w:rPr>
        <w:t>قد صدرت عن أهل ب</w:t>
      </w:r>
      <w:r w:rsidRPr="00623B3B">
        <w:rPr>
          <w:rStyle w:val="rfdBold2"/>
          <w:rFonts w:hint="cs"/>
          <w:rtl/>
        </w:rPr>
        <w:t>ی</w:t>
      </w:r>
      <w:r w:rsidRPr="00623B3B">
        <w:rPr>
          <w:rStyle w:val="rfdBold2"/>
          <w:rFonts w:hint="eastAsia"/>
          <w:rtl/>
        </w:rPr>
        <w:t>ت</w:t>
      </w:r>
      <w:r w:rsidRPr="00623B3B">
        <w:rPr>
          <w:rStyle w:val="rfdBold2"/>
          <w:rtl/>
        </w:rPr>
        <w:t xml:space="preserve"> واحد وهو الب</w:t>
      </w:r>
      <w:r w:rsidRPr="00623B3B">
        <w:rPr>
          <w:rStyle w:val="rfdBold2"/>
          <w:rFonts w:hint="cs"/>
          <w:rtl/>
        </w:rPr>
        <w:t>ی</w:t>
      </w:r>
      <w:r w:rsidRPr="00623B3B">
        <w:rPr>
          <w:rStyle w:val="rfdBold2"/>
          <w:rFonts w:hint="eastAsia"/>
          <w:rtl/>
        </w:rPr>
        <w:t>ت</w:t>
      </w:r>
      <w:r w:rsidRPr="00623B3B">
        <w:rPr>
          <w:rStyle w:val="rfdBold2"/>
          <w:rtl/>
        </w:rPr>
        <w:t xml:space="preserve"> العلوي المن</w:t>
      </w:r>
      <w:r w:rsidRPr="00623B3B">
        <w:rPr>
          <w:rStyle w:val="rfdBold2"/>
          <w:rFonts w:hint="cs"/>
          <w:rtl/>
        </w:rPr>
        <w:t>ی</w:t>
      </w:r>
      <w:r w:rsidRPr="00623B3B">
        <w:rPr>
          <w:rStyle w:val="rfdBold2"/>
          <w:rFonts w:hint="eastAsia"/>
          <w:rtl/>
        </w:rPr>
        <w:t>ف</w:t>
      </w:r>
      <w:r w:rsidRPr="00623B3B">
        <w:rPr>
          <w:rStyle w:val="rfdBold2"/>
          <w:rtl/>
        </w:rPr>
        <w:t xml:space="preserve">. </w:t>
      </w:r>
    </w:p>
    <w:p w14:paraId="56F3F0E1" w14:textId="1984CF84" w:rsidR="00E33F88" w:rsidRDefault="00E33F88" w:rsidP="00E33F88">
      <w:pPr>
        <w:rPr>
          <w:rtl/>
        </w:rPr>
      </w:pPr>
      <w:r w:rsidRPr="00623B3B">
        <w:rPr>
          <w:rStyle w:val="rfdBold2"/>
          <w:rtl/>
        </w:rPr>
        <w:t>3ـ قوله: «جوابه عن مسائل سئل عنها في خبر طويل كتبنا منه موضع الحاجة: بَعَثَ مُعَاوِيَةُ رَجُلاً مُتَنَكِّراً يَسْأَلُ أَمِيرَ المُؤْمِنِينَ</w:t>
      </w:r>
      <w:r>
        <w:rPr>
          <w:rtl/>
        </w:rPr>
        <w:t xml:space="preserve"> </w:t>
      </w:r>
      <w:r w:rsidR="00865550" w:rsidRPr="00865550">
        <w:rPr>
          <w:rStyle w:val="rfdAlaem"/>
          <w:rtl/>
        </w:rPr>
        <w:t xml:space="preserve">عليه‌السلام </w:t>
      </w:r>
      <w:r>
        <w:rPr>
          <w:rtl/>
        </w:rPr>
        <w:t>...»</w:t>
      </w:r>
      <w:r w:rsidRPr="00E33F88">
        <w:rPr>
          <w:rStyle w:val="rfdFootnotenum"/>
          <w:rtl/>
        </w:rPr>
        <w:t>(2)</w:t>
      </w:r>
      <w:r>
        <w:rPr>
          <w:rtl/>
        </w:rPr>
        <w:t>.</w:t>
      </w:r>
    </w:p>
    <w:p w14:paraId="676CD26F" w14:textId="4ECFA8EF" w:rsidR="00E33F88" w:rsidRDefault="00E33F88" w:rsidP="00E33F88">
      <w:pPr>
        <w:rPr>
          <w:rtl/>
        </w:rPr>
      </w:pPr>
      <w:r>
        <w:rPr>
          <w:rFonts w:hint="eastAsia"/>
          <w:rtl/>
        </w:rPr>
        <w:t>رو</w:t>
      </w:r>
      <w:r>
        <w:rPr>
          <w:rFonts w:hint="cs"/>
          <w:rtl/>
        </w:rPr>
        <w:t>یٰ</w:t>
      </w:r>
      <w:r>
        <w:rPr>
          <w:rtl/>
        </w:rPr>
        <w:t xml:space="preserve"> هذه الأسئلة الش</w:t>
      </w:r>
      <w:r>
        <w:rPr>
          <w:rFonts w:hint="cs"/>
          <w:rtl/>
        </w:rPr>
        <w:t>ی</w:t>
      </w:r>
      <w:r>
        <w:rPr>
          <w:rFonts w:hint="eastAsia"/>
          <w:rtl/>
        </w:rPr>
        <w:t>خ</w:t>
      </w:r>
      <w:r>
        <w:rPr>
          <w:rtl/>
        </w:rPr>
        <w:t xml:space="preserve"> الصدوق (م381هـ) في كتاب الخصال بإسناده عَنْ مُحَمَّدِ بْنِ قَيْسٍ عَنْ أَبِي جَعْفَرٍ </w:t>
      </w:r>
      <w:r w:rsidR="00865550" w:rsidRPr="00865550">
        <w:rPr>
          <w:rStyle w:val="rfdAlaem"/>
          <w:rtl/>
        </w:rPr>
        <w:t xml:space="preserve">عليه‌السلام </w:t>
      </w:r>
      <w:r>
        <w:rPr>
          <w:rtl/>
        </w:rPr>
        <w:t>قَالَ: بَيْنَمَا أَمِيرُ المُؤْمِنِينَ فِي الرَّحْبَة إذْ قَامَ إِلَيْهِ رَجُلٌ... قَالَ أَنَا رَجُلٌ بَعَثَنِي إِلَيْكَ مُعَاوِيَ</w:t>
      </w:r>
      <w:r>
        <w:rPr>
          <w:rFonts w:hint="eastAsia"/>
          <w:rtl/>
        </w:rPr>
        <w:t>ةُ</w:t>
      </w:r>
      <w:r>
        <w:rPr>
          <w:rtl/>
        </w:rPr>
        <w:t xml:space="preserve"> مُتَغَفِّلاً لَك‏... فَقَالَ لَهُ الحَسَنُ سَلْنِي عَمَّا بَدَا لَكَ! فَقَالَ الشَّامِي‏:...</w:t>
      </w:r>
      <w:r w:rsidRPr="00E33F88">
        <w:rPr>
          <w:rStyle w:val="rfdFootnotenum"/>
          <w:rtl/>
        </w:rPr>
        <w:t>(3)</w:t>
      </w:r>
      <w:r>
        <w:rPr>
          <w:rtl/>
        </w:rPr>
        <w:t>. ورواه بعده الفتّال الن</w:t>
      </w:r>
      <w:r>
        <w:rPr>
          <w:rFonts w:hint="cs"/>
          <w:rtl/>
        </w:rPr>
        <w:t>ی</w:t>
      </w:r>
      <w:r>
        <w:rPr>
          <w:rFonts w:hint="eastAsia"/>
          <w:rtl/>
        </w:rPr>
        <w:t>سابوري</w:t>
      </w:r>
      <w:r>
        <w:rPr>
          <w:rtl/>
        </w:rPr>
        <w:t xml:space="preserve"> في </w:t>
      </w:r>
      <w:r w:rsidRPr="00623B3B">
        <w:rPr>
          <w:rStyle w:val="rfdBold2"/>
          <w:rtl/>
        </w:rPr>
        <w:t>روضة الواعظ</w:t>
      </w:r>
      <w:r w:rsidRPr="00623B3B">
        <w:rPr>
          <w:rStyle w:val="rfdBold2"/>
          <w:rFonts w:hint="cs"/>
          <w:rtl/>
        </w:rPr>
        <w:t>ی</w:t>
      </w:r>
      <w:r w:rsidRPr="00623B3B">
        <w:rPr>
          <w:rStyle w:val="rfdBold2"/>
          <w:rFonts w:hint="eastAsia"/>
          <w:rtl/>
        </w:rPr>
        <w:t>ن</w:t>
      </w:r>
      <w:r w:rsidRPr="00E33F88">
        <w:rPr>
          <w:rStyle w:val="rfdFootnotenum"/>
          <w:rtl/>
        </w:rPr>
        <w:t>(4)</w:t>
      </w:r>
      <w:r>
        <w:rPr>
          <w:rtl/>
        </w:rPr>
        <w:t xml:space="preserve"> والطبرسي في </w:t>
      </w:r>
      <w:r w:rsidRPr="00623B3B">
        <w:rPr>
          <w:rStyle w:val="rfdBold2"/>
          <w:rtl/>
        </w:rPr>
        <w:t>الاحتجاج</w:t>
      </w:r>
      <w:r w:rsidRPr="00E33F88">
        <w:rPr>
          <w:rStyle w:val="rfdFootnotenum"/>
          <w:rtl/>
        </w:rPr>
        <w:t>(5)</w:t>
      </w:r>
      <w:r>
        <w:rPr>
          <w:rtl/>
        </w:rPr>
        <w:t>.</w:t>
      </w:r>
    </w:p>
    <w:p w14:paraId="54D1DF57" w14:textId="3F64BB6F" w:rsidR="00E33F88" w:rsidRDefault="00E33F88" w:rsidP="00E33F88">
      <w:pPr>
        <w:rPr>
          <w:rtl/>
        </w:rPr>
      </w:pPr>
      <w:r>
        <w:rPr>
          <w:rFonts w:hint="eastAsia"/>
          <w:rtl/>
        </w:rPr>
        <w:t>و</w:t>
      </w:r>
      <w:r>
        <w:rPr>
          <w:rFonts w:hint="cs"/>
          <w:rtl/>
        </w:rPr>
        <w:t>ی</w:t>
      </w:r>
      <w:r>
        <w:rPr>
          <w:rFonts w:hint="eastAsia"/>
          <w:rtl/>
        </w:rPr>
        <w:t>شار</w:t>
      </w:r>
      <w:r>
        <w:rPr>
          <w:rtl/>
        </w:rPr>
        <w:t xml:space="preserve"> إل</w:t>
      </w:r>
      <w:r>
        <w:rPr>
          <w:rFonts w:hint="cs"/>
          <w:rtl/>
        </w:rPr>
        <w:t>یٰ</w:t>
      </w:r>
      <w:r>
        <w:rPr>
          <w:rtl/>
        </w:rPr>
        <w:t xml:space="preserve"> أنّ بعض هذه المسائل قد سأل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عنها ابنُ الكوّاء أ</w:t>
      </w:r>
      <w:r>
        <w:rPr>
          <w:rFonts w:hint="cs"/>
          <w:rtl/>
        </w:rPr>
        <w:t>ی</w:t>
      </w:r>
      <w:r>
        <w:rPr>
          <w:rFonts w:hint="eastAsia"/>
          <w:rtl/>
        </w:rPr>
        <w:t xml:space="preserve">ضاً </w:t>
      </w:r>
      <w:r>
        <w:rPr>
          <w:rtl/>
        </w:rPr>
        <w:t>فراجع</w:t>
      </w:r>
      <w:r w:rsidRPr="00E33F88">
        <w:rPr>
          <w:rStyle w:val="rfdFootnotenum"/>
          <w:rtl/>
        </w:rPr>
        <w:t>(6)</w:t>
      </w:r>
      <w:r>
        <w:rPr>
          <w:rtl/>
        </w:rPr>
        <w:t>.</w:t>
      </w:r>
    </w:p>
    <w:p w14:paraId="1271DF7B" w14:textId="009E81AE" w:rsidR="00E33F88" w:rsidRDefault="00E33F88" w:rsidP="00E33F88">
      <w:pPr>
        <w:rPr>
          <w:rtl/>
        </w:rPr>
      </w:pPr>
      <w:r>
        <w:rPr>
          <w:rFonts w:hint="eastAsia"/>
          <w:rtl/>
        </w:rPr>
        <w:t>ومهما</w:t>
      </w:r>
      <w:r>
        <w:rPr>
          <w:rtl/>
        </w:rPr>
        <w:t xml:space="preserve"> </w:t>
      </w:r>
      <w:r>
        <w:rPr>
          <w:rFonts w:hint="cs"/>
          <w:rtl/>
        </w:rPr>
        <w:t>ی</w:t>
      </w:r>
      <w:r>
        <w:rPr>
          <w:rFonts w:hint="eastAsia"/>
          <w:rtl/>
        </w:rPr>
        <w:t>كن</w:t>
      </w:r>
      <w:r>
        <w:rPr>
          <w:rtl/>
        </w:rPr>
        <w:t xml:space="preserve"> فإنّ نسبة هذه الأجوبة إل</w:t>
      </w:r>
      <w:r>
        <w:rPr>
          <w:rFonts w:hint="cs"/>
          <w:rtl/>
        </w:rPr>
        <w:t>یٰ</w:t>
      </w:r>
      <w:r>
        <w:rPr>
          <w:rtl/>
        </w:rPr>
        <w:t xml:space="preserve"> الإمام الحسن </w:t>
      </w:r>
      <w:r w:rsidR="00865550" w:rsidRPr="00865550">
        <w:rPr>
          <w:rStyle w:val="rfdAlaem"/>
          <w:rtl/>
        </w:rPr>
        <w:t xml:space="preserve">عليه‌السلام </w:t>
      </w:r>
      <w:r>
        <w:rPr>
          <w:rtl/>
        </w:rPr>
        <w:t>صح</w:t>
      </w:r>
      <w:r>
        <w:rPr>
          <w:rFonts w:hint="cs"/>
          <w:rtl/>
        </w:rPr>
        <w:t>ی</w:t>
      </w:r>
      <w:r>
        <w:rPr>
          <w:rFonts w:hint="eastAsia"/>
          <w:rtl/>
        </w:rPr>
        <w:t>حة</w:t>
      </w:r>
      <w:r>
        <w:rPr>
          <w:rtl/>
        </w:rPr>
        <w:t>.</w:t>
      </w:r>
    </w:p>
    <w:p w14:paraId="3597211D" w14:textId="7B5CBC94" w:rsidR="00E33F88" w:rsidRDefault="00E33F88" w:rsidP="00E33F88">
      <w:pPr>
        <w:rPr>
          <w:rtl/>
        </w:rPr>
      </w:pPr>
      <w:r w:rsidRPr="00623B3B">
        <w:rPr>
          <w:rStyle w:val="rfdBold2"/>
          <w:rtl/>
        </w:rPr>
        <w:t>4ـ قوله: «كلامه</w:t>
      </w:r>
      <w:r>
        <w:rPr>
          <w:rtl/>
        </w:rPr>
        <w:t xml:space="preserve"> </w:t>
      </w:r>
      <w:r w:rsidR="00865550" w:rsidRPr="00865550">
        <w:rPr>
          <w:rStyle w:val="rfdAlaem"/>
          <w:rtl/>
        </w:rPr>
        <w:t xml:space="preserve">عليه‌السلام </w:t>
      </w:r>
      <w:r w:rsidRPr="00623B3B">
        <w:rPr>
          <w:rStyle w:val="rfdBold2"/>
          <w:rtl/>
        </w:rPr>
        <w:t>في الاستطاعة: كَتَبَ الحَسَنُ بْنُ أَبِي الحَسَنِ البَصْرِيُّ إِلَىٰ أَبِي مُحَمَّدٍ</w:t>
      </w:r>
      <w:r>
        <w:rPr>
          <w:rtl/>
        </w:rPr>
        <w:t xml:space="preserve"> </w:t>
      </w:r>
    </w:p>
    <w:p w14:paraId="5C6C1E9A" w14:textId="77777777" w:rsidR="00E33F88" w:rsidRDefault="00E33F88" w:rsidP="00E33F88">
      <w:pPr>
        <w:pStyle w:val="rfdLine"/>
        <w:rPr>
          <w:rtl/>
        </w:rPr>
      </w:pPr>
      <w:r>
        <w:rPr>
          <w:rtl/>
        </w:rPr>
        <w:t>__________</w:t>
      </w:r>
    </w:p>
    <w:p w14:paraId="43ACA8F8" w14:textId="0ABDBEBF" w:rsidR="00E33F88" w:rsidRDefault="00E33F88" w:rsidP="00E33F88">
      <w:pPr>
        <w:pStyle w:val="rfdFootnote0"/>
        <w:rPr>
          <w:rtl/>
        </w:rPr>
      </w:pPr>
      <w:r>
        <w:rPr>
          <w:rtl/>
        </w:rPr>
        <w:t>(1) نهج البلاغة (طبع مؤسّسة نهج البلاغة بتصح</w:t>
      </w:r>
      <w:r>
        <w:rPr>
          <w:rFonts w:hint="cs"/>
          <w:rtl/>
        </w:rPr>
        <w:t>ی</w:t>
      </w:r>
      <w:r>
        <w:rPr>
          <w:rFonts w:hint="eastAsia"/>
          <w:rtl/>
        </w:rPr>
        <w:t>ح</w:t>
      </w:r>
      <w:r>
        <w:rPr>
          <w:rtl/>
        </w:rPr>
        <w:t xml:space="preserve"> الش</w:t>
      </w:r>
      <w:r>
        <w:rPr>
          <w:rFonts w:hint="cs"/>
          <w:rtl/>
        </w:rPr>
        <w:t>ی</w:t>
      </w:r>
      <w:r>
        <w:rPr>
          <w:rFonts w:hint="eastAsia"/>
          <w:rtl/>
        </w:rPr>
        <w:t>خ</w:t>
      </w:r>
      <w:r>
        <w:rPr>
          <w:rtl/>
        </w:rPr>
        <w:t xml:space="preserve"> عز</w:t>
      </w:r>
      <w:r>
        <w:rPr>
          <w:rFonts w:hint="cs"/>
          <w:rtl/>
        </w:rPr>
        <w:t>ی</w:t>
      </w:r>
      <w:r>
        <w:rPr>
          <w:rFonts w:hint="eastAsia"/>
          <w:rtl/>
        </w:rPr>
        <w:t>ز</w:t>
      </w:r>
      <w:r>
        <w:rPr>
          <w:rtl/>
        </w:rPr>
        <w:t xml:space="preserve"> الله العطاردي): 165ـ 167. وسنح</w:t>
      </w:r>
      <w:r>
        <w:rPr>
          <w:rFonts w:hint="cs"/>
          <w:rtl/>
        </w:rPr>
        <w:t>ی</w:t>
      </w:r>
      <w:r>
        <w:rPr>
          <w:rFonts w:hint="eastAsia"/>
          <w:rtl/>
        </w:rPr>
        <w:t>ل</w:t>
      </w:r>
      <w:r>
        <w:rPr>
          <w:rtl/>
        </w:rPr>
        <w:t xml:space="preserve"> في الهوامش التال</w:t>
      </w:r>
      <w:r>
        <w:rPr>
          <w:rFonts w:hint="cs"/>
          <w:rtl/>
        </w:rPr>
        <w:t>ی</w:t>
      </w:r>
      <w:r>
        <w:rPr>
          <w:rFonts w:hint="eastAsia"/>
          <w:rtl/>
        </w:rPr>
        <w:t>ة</w:t>
      </w:r>
      <w:r>
        <w:rPr>
          <w:rtl/>
        </w:rPr>
        <w:t xml:space="preserve"> إل</w:t>
      </w:r>
      <w:r>
        <w:rPr>
          <w:rFonts w:hint="cs"/>
          <w:rtl/>
        </w:rPr>
        <w:t>یٰ</w:t>
      </w:r>
      <w:r>
        <w:rPr>
          <w:rtl/>
        </w:rPr>
        <w:t xml:space="preserve"> هذه الطبعة فحسب. ونجد بدا</w:t>
      </w:r>
      <w:r>
        <w:rPr>
          <w:rFonts w:hint="cs"/>
          <w:rtl/>
        </w:rPr>
        <w:t>ی</w:t>
      </w:r>
      <w:r>
        <w:rPr>
          <w:rFonts w:hint="eastAsia"/>
          <w:rtl/>
        </w:rPr>
        <w:t>ة</w:t>
      </w:r>
      <w:r>
        <w:rPr>
          <w:rtl/>
        </w:rPr>
        <w:t xml:space="preserve"> المقطع الذي ذكره ابن شعبة في الصفحة: 166.</w:t>
      </w:r>
    </w:p>
    <w:p w14:paraId="51DB1274" w14:textId="4D49F919" w:rsidR="00E33F88" w:rsidRDefault="00E33F88" w:rsidP="00E33F88">
      <w:pPr>
        <w:pStyle w:val="rfdFootnote0"/>
        <w:rPr>
          <w:rtl/>
        </w:rPr>
      </w:pPr>
      <w:r>
        <w:rPr>
          <w:rtl/>
        </w:rPr>
        <w:t>(2) تحف العقول: 228.</w:t>
      </w:r>
    </w:p>
    <w:p w14:paraId="5C5FCD3F" w14:textId="3F4F26ED" w:rsidR="00E33F88" w:rsidRDefault="00E33F88" w:rsidP="00E33F88">
      <w:pPr>
        <w:pStyle w:val="rfdFootnote0"/>
        <w:rPr>
          <w:rtl/>
        </w:rPr>
      </w:pPr>
      <w:r>
        <w:rPr>
          <w:rtl/>
        </w:rPr>
        <w:t>(3) الخصال 2/440.</w:t>
      </w:r>
    </w:p>
    <w:p w14:paraId="6251D34F" w14:textId="72C62D21" w:rsidR="00E33F88" w:rsidRDefault="00E33F88" w:rsidP="00E33F88">
      <w:pPr>
        <w:pStyle w:val="rfdFootnote0"/>
        <w:rPr>
          <w:rtl/>
        </w:rPr>
      </w:pPr>
      <w:r>
        <w:rPr>
          <w:rtl/>
        </w:rPr>
        <w:t>(4) روضة الواعظ</w:t>
      </w:r>
      <w:r>
        <w:rPr>
          <w:rFonts w:hint="cs"/>
          <w:rtl/>
        </w:rPr>
        <w:t>ی</w:t>
      </w:r>
      <w:r>
        <w:rPr>
          <w:rFonts w:hint="eastAsia"/>
          <w:rtl/>
        </w:rPr>
        <w:t>ن</w:t>
      </w:r>
      <w:r>
        <w:rPr>
          <w:rtl/>
        </w:rPr>
        <w:t xml:space="preserve"> 1/45ـ46.</w:t>
      </w:r>
    </w:p>
    <w:p w14:paraId="78246D57" w14:textId="57686F1B" w:rsidR="00E33F88" w:rsidRDefault="00E33F88" w:rsidP="00E33F88">
      <w:pPr>
        <w:pStyle w:val="rfdFootnote0"/>
        <w:rPr>
          <w:rtl/>
        </w:rPr>
      </w:pPr>
      <w:r>
        <w:rPr>
          <w:rtl/>
        </w:rPr>
        <w:t>(5) الاحتجاج 1/267ـ269.</w:t>
      </w:r>
    </w:p>
    <w:p w14:paraId="2883952C" w14:textId="7DEC3056" w:rsidR="00E33F88" w:rsidRDefault="00E33F88" w:rsidP="00E33F88">
      <w:pPr>
        <w:pStyle w:val="rfdFootnote0"/>
        <w:rPr>
          <w:rtl/>
        </w:rPr>
      </w:pPr>
      <w:r>
        <w:rPr>
          <w:rtl/>
        </w:rPr>
        <w:t>(6) ع</w:t>
      </w:r>
      <w:r>
        <w:rPr>
          <w:rFonts w:hint="cs"/>
          <w:rtl/>
        </w:rPr>
        <w:t>ی</w:t>
      </w:r>
      <w:r>
        <w:rPr>
          <w:rFonts w:hint="eastAsia"/>
          <w:rtl/>
        </w:rPr>
        <w:t>ون</w:t>
      </w:r>
      <w:r>
        <w:rPr>
          <w:rtl/>
        </w:rPr>
        <w:t xml:space="preserve"> الأخبار لابن قت</w:t>
      </w:r>
      <w:r>
        <w:rPr>
          <w:rFonts w:hint="cs"/>
          <w:rtl/>
        </w:rPr>
        <w:t>ی</w:t>
      </w:r>
      <w:r>
        <w:rPr>
          <w:rFonts w:hint="eastAsia"/>
          <w:rtl/>
        </w:rPr>
        <w:t>بة</w:t>
      </w:r>
      <w:r>
        <w:rPr>
          <w:rtl/>
        </w:rPr>
        <w:t xml:space="preserve"> 2/227؛ أمالي المرتض</w:t>
      </w:r>
      <w:r>
        <w:rPr>
          <w:rFonts w:hint="cs"/>
          <w:rtl/>
        </w:rPr>
        <w:t>یٰ</w:t>
      </w:r>
      <w:r>
        <w:rPr>
          <w:rtl/>
        </w:rPr>
        <w:t xml:space="preserve"> 1/274؛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27/99ـ100.</w:t>
      </w:r>
    </w:p>
    <w:p w14:paraId="75176A6A" w14:textId="77777777" w:rsidR="00E33F88" w:rsidRDefault="00E33F88" w:rsidP="00623B3B">
      <w:pPr>
        <w:pStyle w:val="rfdNormal0"/>
        <w:rPr>
          <w:rtl/>
        </w:rPr>
      </w:pPr>
      <w:r>
        <w:br w:type="page"/>
      </w:r>
      <w:r w:rsidRPr="00623B3B">
        <w:rPr>
          <w:rStyle w:val="rfdBold2"/>
          <w:rFonts w:hint="eastAsia"/>
          <w:rtl/>
        </w:rPr>
        <w:lastRenderedPageBreak/>
        <w:t>الحَسَنِ</w:t>
      </w:r>
      <w:r w:rsidRPr="00623B3B">
        <w:rPr>
          <w:rStyle w:val="rfdBold2"/>
          <w:rtl/>
        </w:rPr>
        <w:t xml:space="preserve"> بْنِ عَلِيٍّ: أَمَّا بَعْدُ فَإِنَّكُمْ مَعْشَرَ بَنِي هَاشِمٍ الفُلْكُ الجَارِيَةُ فِي اللُّجَجِ الغَامِرَةِ</w:t>
      </w:r>
      <w:r>
        <w:rPr>
          <w:rtl/>
        </w:rPr>
        <w:t>...»</w:t>
      </w:r>
      <w:r w:rsidRPr="00E33F88">
        <w:rPr>
          <w:rStyle w:val="rfdFootnotenum"/>
          <w:rtl/>
        </w:rPr>
        <w:t>(1)</w:t>
      </w:r>
      <w:r>
        <w:rPr>
          <w:rtl/>
        </w:rPr>
        <w:t>.</w:t>
      </w:r>
    </w:p>
    <w:p w14:paraId="729386A1" w14:textId="07A58722" w:rsidR="00E33F88" w:rsidRDefault="00E33F88" w:rsidP="00E33F88">
      <w:pPr>
        <w:rPr>
          <w:rtl/>
        </w:rPr>
      </w:pPr>
      <w:r>
        <w:rPr>
          <w:rFonts w:hint="eastAsia"/>
          <w:rtl/>
        </w:rPr>
        <w:t>نقل</w:t>
      </w:r>
      <w:r>
        <w:rPr>
          <w:rtl/>
        </w:rPr>
        <w:t xml:space="preserve"> هذه الرسالة باختلاف في ألفاظها الكراجكي (م449هـ) في كنز الفوائد قائلاً: «وَجَاءَ فِي الحَدِيثِ أَنَّ الحَسَنَ بْنَ أَبِي الحَسَنِ البَصْرِيَّ كَتَبَ إِلَىٰ الحَسَنِ بْنِ عَلِيِّ بْنِ أَبِي طَالِبٍ: مِنَ الحَسَنِ البَصْرِيِّ إِلَىٰ الحَسَنِ بْنِ رَسُولِ الله أَمَّا بَعْدُ فَإِنَّكُمْ مَعَاشِرَ بَنِي هَاشِمٍ الفُلْكُ الجَارِيَة...»</w:t>
      </w:r>
      <w:r w:rsidRPr="00E33F88">
        <w:rPr>
          <w:rStyle w:val="rfdFootnotenum"/>
          <w:rtl/>
        </w:rPr>
        <w:t>(2)</w:t>
      </w:r>
      <w:r>
        <w:rPr>
          <w:rtl/>
        </w:rPr>
        <w:t xml:space="preserve">. </w:t>
      </w:r>
    </w:p>
    <w:p w14:paraId="20A0B5D1" w14:textId="47F7DD2F" w:rsidR="00E33F88" w:rsidRDefault="00E33F88" w:rsidP="00E33F88">
      <w:pPr>
        <w:rPr>
          <w:rtl/>
        </w:rPr>
      </w:pPr>
      <w:r>
        <w:rPr>
          <w:rFonts w:hint="eastAsia"/>
          <w:rtl/>
        </w:rPr>
        <w:t>ثمّ</w:t>
      </w:r>
      <w:r>
        <w:rPr>
          <w:rtl/>
        </w:rPr>
        <w:t xml:space="preserve"> نجدها مرسلة عن الإمام الحسن </w:t>
      </w:r>
      <w:r w:rsidR="00865550" w:rsidRPr="00865550">
        <w:rPr>
          <w:rStyle w:val="rfdAlaem"/>
          <w:rtl/>
        </w:rPr>
        <w:t xml:space="preserve">عليه‌السلام </w:t>
      </w:r>
      <w:r>
        <w:rPr>
          <w:rtl/>
        </w:rPr>
        <w:t>عند علي بن عثمان الهجو</w:t>
      </w:r>
      <w:r>
        <w:rPr>
          <w:rFonts w:hint="cs"/>
          <w:rtl/>
        </w:rPr>
        <w:t>ی</w:t>
      </w:r>
      <w:r>
        <w:rPr>
          <w:rFonts w:hint="eastAsia"/>
          <w:rtl/>
        </w:rPr>
        <w:t>ري</w:t>
      </w:r>
      <w:r>
        <w:rPr>
          <w:rtl/>
        </w:rPr>
        <w:t xml:space="preserve"> من أبرز مشا</w:t>
      </w:r>
      <w:r>
        <w:rPr>
          <w:rFonts w:hint="cs"/>
          <w:rtl/>
        </w:rPr>
        <w:t>ی</w:t>
      </w:r>
      <w:r>
        <w:rPr>
          <w:rFonts w:hint="eastAsia"/>
          <w:rtl/>
        </w:rPr>
        <w:t>خ</w:t>
      </w:r>
      <w:r>
        <w:rPr>
          <w:rtl/>
        </w:rPr>
        <w:t xml:space="preserve"> الصوف</w:t>
      </w:r>
      <w:r>
        <w:rPr>
          <w:rFonts w:hint="cs"/>
          <w:rtl/>
        </w:rPr>
        <w:t>ی</w:t>
      </w:r>
      <w:r>
        <w:rPr>
          <w:rFonts w:hint="eastAsia"/>
          <w:rtl/>
        </w:rPr>
        <w:t>ة</w:t>
      </w:r>
      <w:r>
        <w:rPr>
          <w:rtl/>
        </w:rPr>
        <w:t xml:space="preserve"> في عصره (ت بعد 465هـ) في </w:t>
      </w:r>
      <w:r w:rsidRPr="00623B3B">
        <w:rPr>
          <w:rStyle w:val="rfdBold2"/>
          <w:rtl/>
        </w:rPr>
        <w:t>كشف</w:t>
      </w:r>
      <w:r>
        <w:rPr>
          <w:rtl/>
        </w:rPr>
        <w:t xml:space="preserve"> </w:t>
      </w:r>
      <w:r w:rsidRPr="00623B3B">
        <w:rPr>
          <w:rStyle w:val="rfdBold2"/>
          <w:rtl/>
        </w:rPr>
        <w:t>المحجوب</w:t>
      </w:r>
      <w:r w:rsidRPr="00E33F88">
        <w:rPr>
          <w:rStyle w:val="rfdFootnotenum"/>
          <w:rtl/>
        </w:rPr>
        <w:t>(3)</w:t>
      </w:r>
      <w:r>
        <w:rPr>
          <w:rtl/>
        </w:rPr>
        <w:t xml:space="preserve">، ثمّ نقلها مختصرة ابن شهرآشوب (م588هـ) في </w:t>
      </w:r>
      <w:r w:rsidRPr="00623B3B">
        <w:rPr>
          <w:rStyle w:val="rfdBold2"/>
          <w:rtl/>
        </w:rPr>
        <w:t>متشابه القرآن</w:t>
      </w:r>
      <w:r w:rsidRPr="00E33F88">
        <w:rPr>
          <w:rStyle w:val="rfdFootnotenum"/>
          <w:rtl/>
        </w:rPr>
        <w:t>(4)</w:t>
      </w:r>
      <w:r>
        <w:rPr>
          <w:rtl/>
        </w:rPr>
        <w:t>، ورواها بعده الش</w:t>
      </w:r>
      <w:r>
        <w:rPr>
          <w:rFonts w:hint="cs"/>
          <w:rtl/>
        </w:rPr>
        <w:t>ی</w:t>
      </w:r>
      <w:r>
        <w:rPr>
          <w:rFonts w:hint="eastAsia"/>
          <w:rtl/>
        </w:rPr>
        <w:t>خ</w:t>
      </w:r>
      <w:r>
        <w:rPr>
          <w:rtl/>
        </w:rPr>
        <w:t xml:space="preserve"> جمال الد</w:t>
      </w:r>
      <w:r>
        <w:rPr>
          <w:rFonts w:hint="cs"/>
          <w:rtl/>
        </w:rPr>
        <w:t>ی</w:t>
      </w:r>
      <w:r>
        <w:rPr>
          <w:rFonts w:hint="eastAsia"/>
          <w:rtl/>
        </w:rPr>
        <w:t>ن</w:t>
      </w:r>
      <w:r>
        <w:rPr>
          <w:rtl/>
        </w:rPr>
        <w:t xml:space="preserve"> </w:t>
      </w:r>
      <w:r>
        <w:rPr>
          <w:rFonts w:hint="cs"/>
          <w:rtl/>
        </w:rPr>
        <w:t>ی</w:t>
      </w:r>
      <w:r>
        <w:rPr>
          <w:rFonts w:hint="eastAsia"/>
          <w:rtl/>
        </w:rPr>
        <w:t>وسف</w:t>
      </w:r>
      <w:r>
        <w:rPr>
          <w:rtl/>
        </w:rPr>
        <w:t xml:space="preserve"> بن حاتم الشام</w:t>
      </w:r>
      <w:r>
        <w:rPr>
          <w:rFonts w:hint="eastAsia"/>
          <w:rtl/>
        </w:rPr>
        <w:t>ي</w:t>
      </w:r>
      <w:r>
        <w:rPr>
          <w:rtl/>
        </w:rPr>
        <w:t xml:space="preserve"> (ت بعد 680هـ) في </w:t>
      </w:r>
      <w:r w:rsidRPr="00623B3B">
        <w:rPr>
          <w:rStyle w:val="rfdBold2"/>
          <w:rtl/>
        </w:rPr>
        <w:t>الدرّ النظ</w:t>
      </w:r>
      <w:r w:rsidRPr="00623B3B">
        <w:rPr>
          <w:rStyle w:val="rfdBold2"/>
          <w:rFonts w:hint="cs"/>
          <w:rtl/>
        </w:rPr>
        <w:t>ی</w:t>
      </w:r>
      <w:r w:rsidRPr="00623B3B">
        <w:rPr>
          <w:rStyle w:val="rfdBold2"/>
          <w:rFonts w:hint="eastAsia"/>
          <w:rtl/>
        </w:rPr>
        <w:t>م</w:t>
      </w:r>
      <w:r>
        <w:rPr>
          <w:rtl/>
        </w:rPr>
        <w:t xml:space="preserve"> قائلاً: «كتب الحسن البصري إلىٰ الحسن بن علي ‘: أمّا بعد فأنتم أهل بيت النبوّة، ومعدن الحكمة...»</w:t>
      </w:r>
      <w:r w:rsidRPr="00E33F88">
        <w:rPr>
          <w:rStyle w:val="rfdFootnotenum"/>
          <w:rtl/>
        </w:rPr>
        <w:t>(5)</w:t>
      </w:r>
      <w:r>
        <w:rPr>
          <w:rtl/>
        </w:rPr>
        <w:t>، ورواها الش</w:t>
      </w:r>
      <w:r>
        <w:rPr>
          <w:rFonts w:hint="cs"/>
          <w:rtl/>
        </w:rPr>
        <w:t>ی</w:t>
      </w:r>
      <w:r>
        <w:rPr>
          <w:rFonts w:hint="eastAsia"/>
          <w:rtl/>
        </w:rPr>
        <w:t>خ</w:t>
      </w:r>
      <w:r>
        <w:rPr>
          <w:rtl/>
        </w:rPr>
        <w:t xml:space="preserve"> علي بن </w:t>
      </w:r>
      <w:r>
        <w:rPr>
          <w:rFonts w:hint="cs"/>
          <w:rtl/>
        </w:rPr>
        <w:t>ی</w:t>
      </w:r>
      <w:r>
        <w:rPr>
          <w:rFonts w:hint="eastAsia"/>
          <w:rtl/>
        </w:rPr>
        <w:t>وسف</w:t>
      </w:r>
      <w:r>
        <w:rPr>
          <w:rtl/>
        </w:rPr>
        <w:t xml:space="preserve"> الحلّي (كان ح</w:t>
      </w:r>
      <w:r>
        <w:rPr>
          <w:rFonts w:hint="cs"/>
          <w:rtl/>
        </w:rPr>
        <w:t>یّ</w:t>
      </w:r>
      <w:r>
        <w:rPr>
          <w:rFonts w:hint="eastAsia"/>
          <w:rtl/>
        </w:rPr>
        <w:t>اً</w:t>
      </w:r>
      <w:r>
        <w:rPr>
          <w:rtl/>
        </w:rPr>
        <w:t xml:space="preserve"> سنة 703هـ) في </w:t>
      </w:r>
      <w:r w:rsidRPr="00623B3B">
        <w:rPr>
          <w:rStyle w:val="rfdBold2"/>
          <w:rtl/>
        </w:rPr>
        <w:t>العدد القو</w:t>
      </w:r>
      <w:r w:rsidRPr="00623B3B">
        <w:rPr>
          <w:rStyle w:val="rfdBold2"/>
          <w:rFonts w:hint="cs"/>
          <w:rtl/>
        </w:rPr>
        <w:t>ی</w:t>
      </w:r>
      <w:r w:rsidRPr="00623B3B">
        <w:rPr>
          <w:rStyle w:val="rfdBold2"/>
          <w:rFonts w:hint="eastAsia"/>
          <w:rtl/>
        </w:rPr>
        <w:t>ة</w:t>
      </w:r>
      <w:r w:rsidRPr="00E33F88">
        <w:rPr>
          <w:rStyle w:val="rfdFootnotenum"/>
          <w:rtl/>
        </w:rPr>
        <w:t>(6)</w:t>
      </w:r>
      <w:r>
        <w:rPr>
          <w:rtl/>
        </w:rPr>
        <w:t>، بنحو روا</w:t>
      </w:r>
      <w:r>
        <w:rPr>
          <w:rFonts w:hint="cs"/>
          <w:rtl/>
        </w:rPr>
        <w:t>ی</w:t>
      </w:r>
      <w:r>
        <w:rPr>
          <w:rFonts w:hint="eastAsia"/>
          <w:rtl/>
        </w:rPr>
        <w:t xml:space="preserve">ة </w:t>
      </w:r>
      <w:r w:rsidRPr="00623B3B">
        <w:rPr>
          <w:rStyle w:val="rfdBold2"/>
          <w:rtl/>
        </w:rPr>
        <w:t>الدرّ النظ</w:t>
      </w:r>
      <w:r w:rsidRPr="00623B3B">
        <w:rPr>
          <w:rStyle w:val="rfdBold2"/>
          <w:rFonts w:hint="cs"/>
          <w:rtl/>
        </w:rPr>
        <w:t>ی</w:t>
      </w:r>
      <w:r w:rsidRPr="00623B3B">
        <w:rPr>
          <w:rStyle w:val="rfdBold2"/>
          <w:rFonts w:hint="eastAsia"/>
          <w:rtl/>
        </w:rPr>
        <w:t>م</w:t>
      </w:r>
      <w:r>
        <w:rPr>
          <w:rtl/>
        </w:rPr>
        <w:t xml:space="preserve"> ثمّ رواها الد</w:t>
      </w:r>
      <w:r>
        <w:rPr>
          <w:rFonts w:hint="cs"/>
          <w:rtl/>
        </w:rPr>
        <w:t>ی</w:t>
      </w:r>
      <w:r>
        <w:rPr>
          <w:rtl/>
        </w:rPr>
        <w:t xml:space="preserve">لمي (ق9هـ) في </w:t>
      </w:r>
      <w:r w:rsidRPr="00623B3B">
        <w:rPr>
          <w:rStyle w:val="rfdBold2"/>
          <w:rtl/>
        </w:rPr>
        <w:t>أعلام الد</w:t>
      </w:r>
      <w:r w:rsidRPr="00623B3B">
        <w:rPr>
          <w:rStyle w:val="rfdBold2"/>
          <w:rFonts w:hint="cs"/>
          <w:rtl/>
        </w:rPr>
        <w:t>ی</w:t>
      </w:r>
      <w:r w:rsidRPr="00623B3B">
        <w:rPr>
          <w:rStyle w:val="rfdBold2"/>
          <w:rFonts w:hint="eastAsia"/>
          <w:rtl/>
        </w:rPr>
        <w:t>ن</w:t>
      </w:r>
      <w:r w:rsidRPr="00E33F88">
        <w:rPr>
          <w:rStyle w:val="rfdFootnotenum"/>
          <w:rtl/>
        </w:rPr>
        <w:t>(7)</w:t>
      </w:r>
      <w:r>
        <w:rPr>
          <w:rtl/>
        </w:rPr>
        <w:t xml:space="preserve"> علماً بأنّ روا</w:t>
      </w:r>
      <w:r>
        <w:rPr>
          <w:rFonts w:hint="cs"/>
          <w:rtl/>
        </w:rPr>
        <w:t>ی</w:t>
      </w:r>
      <w:r>
        <w:rPr>
          <w:rFonts w:hint="eastAsia"/>
          <w:rtl/>
        </w:rPr>
        <w:t>ة</w:t>
      </w:r>
      <w:r>
        <w:rPr>
          <w:rtl/>
        </w:rPr>
        <w:t xml:space="preserve"> هذه المصادر الثلاثة الأخ</w:t>
      </w:r>
      <w:r>
        <w:rPr>
          <w:rFonts w:hint="cs"/>
          <w:rtl/>
        </w:rPr>
        <w:t>ی</w:t>
      </w:r>
      <w:r>
        <w:rPr>
          <w:rFonts w:hint="eastAsia"/>
          <w:rtl/>
        </w:rPr>
        <w:t>رة</w:t>
      </w:r>
      <w:r>
        <w:rPr>
          <w:rtl/>
        </w:rPr>
        <w:t xml:space="preserve"> قر</w:t>
      </w:r>
      <w:r>
        <w:rPr>
          <w:rFonts w:hint="cs"/>
          <w:rtl/>
        </w:rPr>
        <w:t>ی</w:t>
      </w:r>
      <w:r>
        <w:rPr>
          <w:rFonts w:hint="eastAsia"/>
          <w:rtl/>
        </w:rPr>
        <w:t>بة</w:t>
      </w:r>
      <w:r>
        <w:rPr>
          <w:rtl/>
        </w:rPr>
        <w:t xml:space="preserve"> بشكل ملحوظ من روا</w:t>
      </w:r>
      <w:r>
        <w:rPr>
          <w:rFonts w:hint="cs"/>
          <w:rtl/>
        </w:rPr>
        <w:t>ی</w:t>
      </w:r>
      <w:r>
        <w:rPr>
          <w:rFonts w:hint="eastAsia"/>
          <w:rtl/>
        </w:rPr>
        <w:t>ة</w:t>
      </w:r>
      <w:r>
        <w:rPr>
          <w:rtl/>
        </w:rPr>
        <w:t xml:space="preserve"> الكراجكي، وإن كان هناك بعض الفوارق ب</w:t>
      </w:r>
      <w:r>
        <w:rPr>
          <w:rFonts w:hint="cs"/>
          <w:rtl/>
        </w:rPr>
        <w:t>ی</w:t>
      </w:r>
      <w:r>
        <w:rPr>
          <w:rFonts w:hint="eastAsia"/>
          <w:rtl/>
        </w:rPr>
        <w:t>نهما</w:t>
      </w:r>
      <w:r>
        <w:rPr>
          <w:rtl/>
        </w:rPr>
        <w:t>.</w:t>
      </w:r>
    </w:p>
    <w:p w14:paraId="506BD8FC" w14:textId="77777777" w:rsidR="00E33F88" w:rsidRDefault="00E33F88" w:rsidP="00E33F88">
      <w:pPr>
        <w:rPr>
          <w:rtl/>
        </w:rPr>
      </w:pPr>
      <w:r>
        <w:rPr>
          <w:rFonts w:hint="eastAsia"/>
          <w:rtl/>
        </w:rPr>
        <w:t>كما</w:t>
      </w:r>
      <w:r>
        <w:rPr>
          <w:rtl/>
        </w:rPr>
        <w:t xml:space="preserve"> لا </w:t>
      </w:r>
      <w:r>
        <w:rPr>
          <w:rFonts w:hint="cs"/>
          <w:rtl/>
        </w:rPr>
        <w:t>ی</w:t>
      </w:r>
      <w:r>
        <w:rPr>
          <w:rFonts w:hint="eastAsia"/>
          <w:rtl/>
        </w:rPr>
        <w:t>فوتنا</w:t>
      </w:r>
      <w:r>
        <w:rPr>
          <w:rtl/>
        </w:rPr>
        <w:t xml:space="preserve"> الإشارة إل</w:t>
      </w:r>
      <w:r>
        <w:rPr>
          <w:rFonts w:hint="cs"/>
          <w:rtl/>
        </w:rPr>
        <w:t>یٰ</w:t>
      </w:r>
      <w:r>
        <w:rPr>
          <w:rtl/>
        </w:rPr>
        <w:t xml:space="preserve"> أنّ علي بن الول</w:t>
      </w:r>
      <w:r>
        <w:rPr>
          <w:rFonts w:hint="cs"/>
          <w:rtl/>
        </w:rPr>
        <w:t>ی</w:t>
      </w:r>
      <w:r>
        <w:rPr>
          <w:rFonts w:hint="eastAsia"/>
          <w:rtl/>
        </w:rPr>
        <w:t>د</w:t>
      </w:r>
      <w:r>
        <w:rPr>
          <w:rtl/>
        </w:rPr>
        <w:t xml:space="preserve"> الإسماع</w:t>
      </w:r>
      <w:r>
        <w:rPr>
          <w:rFonts w:hint="cs"/>
          <w:rtl/>
        </w:rPr>
        <w:t>ی</w:t>
      </w:r>
      <w:r>
        <w:rPr>
          <w:rFonts w:hint="eastAsia"/>
          <w:rtl/>
        </w:rPr>
        <w:t>لي</w:t>
      </w:r>
      <w:r>
        <w:rPr>
          <w:rtl/>
        </w:rPr>
        <w:t xml:space="preserve"> (ق7 هـ) نسب </w:t>
      </w:r>
    </w:p>
    <w:p w14:paraId="14D0D0C4" w14:textId="77777777" w:rsidR="00E33F88" w:rsidRDefault="00E33F88" w:rsidP="00E33F88">
      <w:pPr>
        <w:pStyle w:val="rfdLine"/>
        <w:rPr>
          <w:rtl/>
        </w:rPr>
      </w:pPr>
      <w:r>
        <w:rPr>
          <w:rtl/>
        </w:rPr>
        <w:t>__________</w:t>
      </w:r>
    </w:p>
    <w:p w14:paraId="69FCF3A1" w14:textId="6FFCFEED" w:rsidR="00E33F88" w:rsidRDefault="00E33F88" w:rsidP="00E33F88">
      <w:pPr>
        <w:pStyle w:val="rfdFootnote0"/>
        <w:rPr>
          <w:rtl/>
        </w:rPr>
      </w:pPr>
      <w:r>
        <w:rPr>
          <w:rtl/>
        </w:rPr>
        <w:t>(1) تحف العقول: 231.</w:t>
      </w:r>
    </w:p>
    <w:p w14:paraId="281B45E6" w14:textId="557335E8" w:rsidR="00E33F88" w:rsidRDefault="00E33F88" w:rsidP="00E33F88">
      <w:pPr>
        <w:pStyle w:val="rfdFootnote0"/>
        <w:rPr>
          <w:rtl/>
        </w:rPr>
      </w:pPr>
      <w:r>
        <w:rPr>
          <w:rtl/>
        </w:rPr>
        <w:t>(2) كنز الفوائد 1/365ـ366.</w:t>
      </w:r>
    </w:p>
    <w:p w14:paraId="39555D4D" w14:textId="2322D81C" w:rsidR="00E33F88" w:rsidRDefault="00E33F88" w:rsidP="00E33F88">
      <w:pPr>
        <w:pStyle w:val="rfdFootnote0"/>
        <w:rPr>
          <w:rtl/>
        </w:rPr>
      </w:pPr>
      <w:r>
        <w:rPr>
          <w:rtl/>
        </w:rPr>
        <w:t>(3) كشف المحجوب (تصح</w:t>
      </w:r>
      <w:r>
        <w:rPr>
          <w:rFonts w:hint="cs"/>
          <w:rtl/>
        </w:rPr>
        <w:t>ی</w:t>
      </w:r>
      <w:r>
        <w:rPr>
          <w:rFonts w:hint="eastAsia"/>
          <w:rtl/>
        </w:rPr>
        <w:t>ح</w:t>
      </w:r>
      <w:r>
        <w:rPr>
          <w:rtl/>
        </w:rPr>
        <w:t xml:space="preserve"> الدكتور: محمود عابد</w:t>
      </w:r>
      <w:r>
        <w:rPr>
          <w:rFonts w:hint="cs"/>
          <w:rtl/>
        </w:rPr>
        <w:t>ی</w:t>
      </w:r>
      <w:r>
        <w:rPr>
          <w:rtl/>
        </w:rPr>
        <w:t>: 106ـ107.</w:t>
      </w:r>
    </w:p>
    <w:p w14:paraId="1AE91729" w14:textId="692B67CA" w:rsidR="00E33F88" w:rsidRDefault="00E33F88" w:rsidP="00E33F88">
      <w:pPr>
        <w:pStyle w:val="rfdFootnote0"/>
        <w:rPr>
          <w:rtl/>
        </w:rPr>
      </w:pPr>
      <w:r>
        <w:rPr>
          <w:rtl/>
        </w:rPr>
        <w:t>(4) متشابه القرآن 1/200.</w:t>
      </w:r>
    </w:p>
    <w:p w14:paraId="7B2A3E9B" w14:textId="4C204077" w:rsidR="00E33F88" w:rsidRDefault="00E33F88" w:rsidP="00E33F88">
      <w:pPr>
        <w:pStyle w:val="rfdFootnote0"/>
        <w:rPr>
          <w:rtl/>
        </w:rPr>
      </w:pPr>
      <w:r>
        <w:rPr>
          <w:rtl/>
        </w:rPr>
        <w:t>(5) الدرّ النظ</w:t>
      </w:r>
      <w:r>
        <w:rPr>
          <w:rFonts w:hint="cs"/>
          <w:rtl/>
        </w:rPr>
        <w:t>ی</w:t>
      </w:r>
      <w:r>
        <w:rPr>
          <w:rFonts w:hint="eastAsia"/>
          <w:rtl/>
        </w:rPr>
        <w:t>م</w:t>
      </w:r>
      <w:r>
        <w:rPr>
          <w:rtl/>
        </w:rPr>
        <w:t xml:space="preserve"> في مناقب الأئمّة اللهام</w:t>
      </w:r>
      <w:r>
        <w:rPr>
          <w:rFonts w:hint="cs"/>
          <w:rtl/>
        </w:rPr>
        <w:t>ی</w:t>
      </w:r>
      <w:r>
        <w:rPr>
          <w:rFonts w:hint="eastAsia"/>
          <w:rtl/>
        </w:rPr>
        <w:t>م</w:t>
      </w:r>
      <w:r>
        <w:rPr>
          <w:rtl/>
        </w:rPr>
        <w:t>: 508 ـ509.</w:t>
      </w:r>
    </w:p>
    <w:p w14:paraId="1EB0C1C9" w14:textId="72E33484" w:rsidR="00E33F88" w:rsidRDefault="00E33F88" w:rsidP="00E33F88">
      <w:pPr>
        <w:pStyle w:val="rfdFootnote0"/>
        <w:rPr>
          <w:rtl/>
        </w:rPr>
      </w:pPr>
      <w:r>
        <w:rPr>
          <w:rtl/>
        </w:rPr>
        <w:t>(6) العدد القو</w:t>
      </w:r>
      <w:r>
        <w:rPr>
          <w:rFonts w:hint="cs"/>
          <w:rtl/>
        </w:rPr>
        <w:t>یّ</w:t>
      </w:r>
      <w:r>
        <w:rPr>
          <w:rFonts w:hint="eastAsia"/>
          <w:rtl/>
        </w:rPr>
        <w:t>ة</w:t>
      </w:r>
      <w:r>
        <w:rPr>
          <w:rtl/>
        </w:rPr>
        <w:t xml:space="preserve"> لدفع المخاوف ال</w:t>
      </w:r>
      <w:r>
        <w:rPr>
          <w:rFonts w:hint="cs"/>
          <w:rtl/>
        </w:rPr>
        <w:t>ی</w:t>
      </w:r>
      <w:r>
        <w:rPr>
          <w:rFonts w:hint="eastAsia"/>
          <w:rtl/>
        </w:rPr>
        <w:t>وم</w:t>
      </w:r>
      <w:r>
        <w:rPr>
          <w:rFonts w:hint="cs"/>
          <w:rtl/>
        </w:rPr>
        <w:t>ی</w:t>
      </w:r>
      <w:r>
        <w:rPr>
          <w:rFonts w:hint="eastAsia"/>
          <w:rtl/>
        </w:rPr>
        <w:t>ة</w:t>
      </w:r>
      <w:r>
        <w:rPr>
          <w:rtl/>
        </w:rPr>
        <w:t>: 33ـ34.</w:t>
      </w:r>
    </w:p>
    <w:p w14:paraId="7E07110F" w14:textId="364DA6B2" w:rsidR="00E33F88" w:rsidRDefault="00E33F88" w:rsidP="00E33F88">
      <w:pPr>
        <w:pStyle w:val="rfdFootnote0"/>
        <w:rPr>
          <w:rtl/>
        </w:rPr>
      </w:pPr>
      <w:r>
        <w:rPr>
          <w:rtl/>
        </w:rPr>
        <w:t>(7) أعلام الد</w:t>
      </w:r>
      <w:r>
        <w:rPr>
          <w:rFonts w:hint="cs"/>
          <w:rtl/>
        </w:rPr>
        <w:t>ی</w:t>
      </w:r>
      <w:r>
        <w:rPr>
          <w:rFonts w:hint="eastAsia"/>
          <w:rtl/>
        </w:rPr>
        <w:t>ن</w:t>
      </w:r>
      <w:r>
        <w:rPr>
          <w:rtl/>
        </w:rPr>
        <w:t>: 316.</w:t>
      </w:r>
    </w:p>
    <w:p w14:paraId="1E5A4CA9" w14:textId="471E6628" w:rsidR="00E33F88" w:rsidRDefault="00E33F88" w:rsidP="00623B3B">
      <w:pPr>
        <w:pStyle w:val="rfdNormal0"/>
        <w:rPr>
          <w:rtl/>
        </w:rPr>
      </w:pPr>
      <w:r>
        <w:br w:type="page"/>
      </w:r>
      <w:r>
        <w:rPr>
          <w:rFonts w:hint="eastAsia"/>
          <w:rtl/>
        </w:rPr>
        <w:lastRenderedPageBreak/>
        <w:t>جواب</w:t>
      </w:r>
      <w:r>
        <w:rPr>
          <w:rtl/>
        </w:rPr>
        <w:t xml:space="preserve"> رسالة الحسن البصري إل</w:t>
      </w:r>
      <w:r>
        <w:rPr>
          <w:rFonts w:hint="cs"/>
          <w:rtl/>
        </w:rPr>
        <w:t>یٰ</w:t>
      </w:r>
      <w:r>
        <w:rPr>
          <w:rtl/>
        </w:rPr>
        <w:t xml:space="preserve"> الإمام الحس</w:t>
      </w:r>
      <w:r>
        <w:rPr>
          <w:rFonts w:hint="cs"/>
          <w:rtl/>
        </w:rPr>
        <w:t>ی</w:t>
      </w:r>
      <w:r>
        <w:rPr>
          <w:rFonts w:hint="eastAsia"/>
          <w:rtl/>
        </w:rPr>
        <w:t>ن</w:t>
      </w:r>
      <w:r>
        <w:rPr>
          <w:rtl/>
        </w:rPr>
        <w:t xml:space="preserve"> </w:t>
      </w:r>
      <w:r w:rsidR="00865550" w:rsidRPr="00865550">
        <w:rPr>
          <w:rStyle w:val="rfdAlaem"/>
          <w:rtl/>
        </w:rPr>
        <w:t xml:space="preserve">عليه‌السلام </w:t>
      </w:r>
      <w:r w:rsidRPr="00E33F88">
        <w:rPr>
          <w:rStyle w:val="rfdFootnotenum"/>
          <w:rtl/>
        </w:rPr>
        <w:t>(1)</w:t>
      </w:r>
      <w:r>
        <w:rPr>
          <w:rtl/>
        </w:rPr>
        <w:t>.</w:t>
      </w:r>
    </w:p>
    <w:p w14:paraId="56AA3BBC" w14:textId="480B1118" w:rsidR="00E33F88" w:rsidRDefault="00E33F88" w:rsidP="00E33F88">
      <w:pPr>
        <w:rPr>
          <w:rtl/>
        </w:rPr>
      </w:pPr>
      <w:r>
        <w:rPr>
          <w:rFonts w:hint="eastAsia"/>
          <w:rtl/>
        </w:rPr>
        <w:t>ثمّ</w:t>
      </w:r>
      <w:r>
        <w:rPr>
          <w:rtl/>
        </w:rPr>
        <w:t xml:space="preserve"> إنّ هناك مخطوطة من هذه الرسالة بخطّ الس</w:t>
      </w:r>
      <w:r>
        <w:rPr>
          <w:rFonts w:hint="cs"/>
          <w:rtl/>
        </w:rPr>
        <w:t>یّ</w:t>
      </w:r>
      <w:r>
        <w:rPr>
          <w:rFonts w:hint="eastAsia"/>
          <w:rtl/>
        </w:rPr>
        <w:t>د</w:t>
      </w:r>
      <w:r>
        <w:rPr>
          <w:rtl/>
        </w:rPr>
        <w:t xml:space="preserve"> ح</w:t>
      </w:r>
      <w:r>
        <w:rPr>
          <w:rFonts w:hint="cs"/>
          <w:rtl/>
        </w:rPr>
        <w:t>ی</w:t>
      </w:r>
      <w:r>
        <w:rPr>
          <w:rFonts w:hint="eastAsia"/>
          <w:rtl/>
        </w:rPr>
        <w:t>در</w:t>
      </w:r>
      <w:r>
        <w:rPr>
          <w:rtl/>
        </w:rPr>
        <w:t xml:space="preserve"> الآملي (ق8هـ) وقد عرّف بها بعض المحقّق</w:t>
      </w:r>
      <w:r>
        <w:rPr>
          <w:rFonts w:hint="cs"/>
          <w:rtl/>
        </w:rPr>
        <w:t>ی</w:t>
      </w:r>
      <w:r>
        <w:rPr>
          <w:rFonts w:hint="eastAsia"/>
          <w:rtl/>
        </w:rPr>
        <w:t>ن</w:t>
      </w:r>
      <w:r w:rsidRPr="00E33F88">
        <w:rPr>
          <w:rStyle w:val="rfdFootnotenum"/>
          <w:rtl/>
        </w:rPr>
        <w:t>(2)</w:t>
      </w:r>
      <w:r>
        <w:rPr>
          <w:rtl/>
        </w:rPr>
        <w:t>.</w:t>
      </w:r>
    </w:p>
    <w:p w14:paraId="5BC28758" w14:textId="3E73F7AD" w:rsidR="00E33F88" w:rsidRDefault="00E33F88" w:rsidP="00E33F88">
      <w:pPr>
        <w:rPr>
          <w:rtl/>
        </w:rPr>
      </w:pPr>
      <w:r>
        <w:rPr>
          <w:rFonts w:hint="eastAsia"/>
          <w:rtl/>
        </w:rPr>
        <w:t>والغر</w:t>
      </w:r>
      <w:r>
        <w:rPr>
          <w:rFonts w:hint="cs"/>
          <w:rtl/>
        </w:rPr>
        <w:t>ی</w:t>
      </w:r>
      <w:r>
        <w:rPr>
          <w:rFonts w:hint="eastAsia"/>
          <w:rtl/>
        </w:rPr>
        <w:t>ب</w:t>
      </w:r>
      <w:r>
        <w:rPr>
          <w:rtl/>
        </w:rPr>
        <w:t xml:space="preserve"> أنّ الس</w:t>
      </w:r>
      <w:r>
        <w:rPr>
          <w:rFonts w:hint="cs"/>
          <w:rtl/>
        </w:rPr>
        <w:t>یّ</w:t>
      </w:r>
      <w:r>
        <w:rPr>
          <w:rFonts w:hint="eastAsia"/>
          <w:rtl/>
        </w:rPr>
        <w:t>د</w:t>
      </w:r>
      <w:r>
        <w:rPr>
          <w:rtl/>
        </w:rPr>
        <w:t xml:space="preserve"> أحمد بن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العلوي (ح</w:t>
      </w:r>
      <w:r>
        <w:rPr>
          <w:rFonts w:hint="cs"/>
          <w:rtl/>
        </w:rPr>
        <w:t>یّ</w:t>
      </w:r>
      <w:r>
        <w:rPr>
          <w:rFonts w:hint="eastAsia"/>
          <w:rtl/>
        </w:rPr>
        <w:t>اً</w:t>
      </w:r>
      <w:r>
        <w:rPr>
          <w:rtl/>
        </w:rPr>
        <w:t xml:space="preserve"> سنة 1050هـ) أشار إل</w:t>
      </w:r>
      <w:r>
        <w:rPr>
          <w:rFonts w:hint="cs"/>
          <w:rtl/>
        </w:rPr>
        <w:t>یٰ</w:t>
      </w:r>
      <w:r>
        <w:rPr>
          <w:rtl/>
        </w:rPr>
        <w:t xml:space="preserve"> هذه المراسلة قائلاً: «ثمّ لا يخفىٰ أنّ صاحب كتاب </w:t>
      </w:r>
      <w:r w:rsidRPr="00623B3B">
        <w:rPr>
          <w:rStyle w:val="rfdBold2"/>
          <w:rtl/>
        </w:rPr>
        <w:t>الجواهر</w:t>
      </w:r>
      <w:r>
        <w:rPr>
          <w:rtl/>
        </w:rPr>
        <w:t xml:space="preserve"> من المعتزلة قال: قيل: إنّ الحسن البصري كتب إلىٰ الإمام الحسن بن علي </w:t>
      </w:r>
      <w:r w:rsidR="00623B3B" w:rsidRPr="00623B3B">
        <w:rPr>
          <w:rStyle w:val="rfdAlaem"/>
          <w:rtl/>
        </w:rPr>
        <w:t>عليهما‌السلام</w:t>
      </w:r>
      <w:r>
        <w:rPr>
          <w:rtl/>
        </w:rPr>
        <w:t xml:space="preserve">: من الحسن البصري إلىٰ ابن رسول الله </w:t>
      </w:r>
      <w:r w:rsidR="00623B3B" w:rsidRPr="00623B3B">
        <w:rPr>
          <w:rStyle w:val="rfdAlaem"/>
          <w:rtl/>
        </w:rPr>
        <w:t>صلى‌الله‌عليه‌وآله</w:t>
      </w:r>
      <w:r>
        <w:rPr>
          <w:rFonts w:hint="eastAsia"/>
          <w:rtl/>
        </w:rPr>
        <w:t>،</w:t>
      </w:r>
      <w:r>
        <w:rPr>
          <w:rtl/>
        </w:rPr>
        <w:t xml:space="preserve"> أمّا بعد فإنّكم معاشر بني هاشم الفلك الجارية...»</w:t>
      </w:r>
      <w:r w:rsidRPr="00E33F88">
        <w:rPr>
          <w:rStyle w:val="rfdFootnotenum"/>
          <w:rtl/>
        </w:rPr>
        <w:t>(3)</w:t>
      </w:r>
      <w:r>
        <w:rPr>
          <w:rtl/>
        </w:rPr>
        <w:t>.</w:t>
      </w:r>
    </w:p>
    <w:p w14:paraId="50CF11F6" w14:textId="53C6CCE8" w:rsidR="00E33F88" w:rsidRDefault="00E33F88" w:rsidP="00E33F88">
      <w:pPr>
        <w:rPr>
          <w:rtl/>
        </w:rPr>
      </w:pPr>
      <w:r>
        <w:rPr>
          <w:rFonts w:hint="eastAsia"/>
          <w:rtl/>
        </w:rPr>
        <w:t>ولم</w:t>
      </w:r>
      <w:r>
        <w:rPr>
          <w:rtl/>
        </w:rPr>
        <w:t xml:space="preserve"> نفهم مَن هو المراد مِن: «صاحب كتاب </w:t>
      </w:r>
      <w:r w:rsidRPr="00623B3B">
        <w:rPr>
          <w:rStyle w:val="rfdBold2"/>
          <w:rtl/>
        </w:rPr>
        <w:t>الجواهر</w:t>
      </w:r>
      <w:r>
        <w:rPr>
          <w:rtl/>
        </w:rPr>
        <w:t xml:space="preserve"> من المعتزلة»، ولعلّ الأمر قد التبس عل</w:t>
      </w:r>
      <w:r>
        <w:rPr>
          <w:rFonts w:hint="cs"/>
          <w:rtl/>
        </w:rPr>
        <w:t>یٰ</w:t>
      </w:r>
      <w:r>
        <w:rPr>
          <w:rtl/>
        </w:rPr>
        <w:t xml:space="preserve"> الس</w:t>
      </w:r>
      <w:r>
        <w:rPr>
          <w:rFonts w:hint="cs"/>
          <w:rtl/>
        </w:rPr>
        <w:t>یّ</w:t>
      </w:r>
      <w:r>
        <w:rPr>
          <w:rFonts w:hint="eastAsia"/>
          <w:rtl/>
        </w:rPr>
        <w:t>د</w:t>
      </w:r>
      <w:r>
        <w:rPr>
          <w:rtl/>
        </w:rPr>
        <w:t xml:space="preserve"> العاملي، ح</w:t>
      </w:r>
      <w:r>
        <w:rPr>
          <w:rFonts w:hint="cs"/>
          <w:rtl/>
        </w:rPr>
        <w:t>ی</w:t>
      </w:r>
      <w:r>
        <w:rPr>
          <w:rFonts w:hint="eastAsia"/>
          <w:rtl/>
        </w:rPr>
        <w:t>ث</w:t>
      </w:r>
      <w:r>
        <w:rPr>
          <w:rtl/>
        </w:rPr>
        <w:t xml:space="preserve"> أنّ للكراجكي كتاباً باسم: (</w:t>
      </w:r>
      <w:r w:rsidRPr="00623B3B">
        <w:rPr>
          <w:rStyle w:val="rfdBold2"/>
          <w:rtl/>
        </w:rPr>
        <w:t>معدن الجواهر ور</w:t>
      </w:r>
      <w:r w:rsidRPr="00623B3B">
        <w:rPr>
          <w:rStyle w:val="rfdBold2"/>
          <w:rFonts w:hint="cs"/>
          <w:rtl/>
        </w:rPr>
        <w:t>ی</w:t>
      </w:r>
      <w:r w:rsidRPr="00623B3B">
        <w:rPr>
          <w:rStyle w:val="rfdBold2"/>
          <w:rFonts w:hint="eastAsia"/>
          <w:rtl/>
        </w:rPr>
        <w:t>اضة</w:t>
      </w:r>
      <w:r w:rsidRPr="00623B3B">
        <w:rPr>
          <w:rStyle w:val="rfdBold2"/>
          <w:rtl/>
        </w:rPr>
        <w:t xml:space="preserve"> الخواطر</w:t>
      </w:r>
      <w:r>
        <w:rPr>
          <w:rtl/>
        </w:rPr>
        <w:t>) ـ وهو مطبوع ـ فظنّ الس</w:t>
      </w:r>
      <w:r>
        <w:rPr>
          <w:rFonts w:hint="cs"/>
          <w:rtl/>
        </w:rPr>
        <w:t>یّ</w:t>
      </w:r>
      <w:r>
        <w:rPr>
          <w:rFonts w:hint="eastAsia"/>
          <w:rtl/>
        </w:rPr>
        <w:t>د</w:t>
      </w:r>
      <w:r>
        <w:rPr>
          <w:rtl/>
        </w:rPr>
        <w:t xml:space="preserve"> أنّ هذه الروا</w:t>
      </w:r>
      <w:r>
        <w:rPr>
          <w:rFonts w:hint="cs"/>
          <w:rtl/>
        </w:rPr>
        <w:t>ی</w:t>
      </w:r>
      <w:r>
        <w:rPr>
          <w:rFonts w:hint="eastAsia"/>
          <w:rtl/>
        </w:rPr>
        <w:t>ة</w:t>
      </w:r>
      <w:r>
        <w:rPr>
          <w:rtl/>
        </w:rPr>
        <w:t xml:space="preserve"> من ذلك الكتاب؛ ول</w:t>
      </w:r>
      <w:r>
        <w:rPr>
          <w:rFonts w:hint="cs"/>
          <w:rtl/>
        </w:rPr>
        <w:t>ی</w:t>
      </w:r>
      <w:r>
        <w:rPr>
          <w:rFonts w:hint="eastAsia"/>
          <w:rtl/>
        </w:rPr>
        <w:t>س</w:t>
      </w:r>
      <w:r>
        <w:rPr>
          <w:rtl/>
        </w:rPr>
        <w:t xml:space="preserve"> كذلك كما رأ</w:t>
      </w:r>
      <w:r>
        <w:rPr>
          <w:rFonts w:hint="cs"/>
          <w:rtl/>
        </w:rPr>
        <w:t>ی</w:t>
      </w:r>
      <w:r>
        <w:rPr>
          <w:rFonts w:hint="eastAsia"/>
          <w:rtl/>
        </w:rPr>
        <w:t>ت</w:t>
      </w:r>
      <w:r>
        <w:rPr>
          <w:rtl/>
        </w:rPr>
        <w:t>. أمّا لو ت</w:t>
      </w:r>
      <w:r>
        <w:rPr>
          <w:rFonts w:hint="eastAsia"/>
          <w:rtl/>
        </w:rPr>
        <w:t>صوّر</w:t>
      </w:r>
      <w:r>
        <w:rPr>
          <w:rtl/>
        </w:rPr>
        <w:t xml:space="preserve"> الس</w:t>
      </w:r>
      <w:r>
        <w:rPr>
          <w:rFonts w:hint="cs"/>
          <w:rtl/>
        </w:rPr>
        <w:t>یّ</w:t>
      </w:r>
      <w:r>
        <w:rPr>
          <w:rFonts w:hint="eastAsia"/>
          <w:rtl/>
        </w:rPr>
        <w:t>د</w:t>
      </w:r>
      <w:r>
        <w:rPr>
          <w:rtl/>
        </w:rPr>
        <w:t xml:space="preserve"> أنّ صاحب كتاب </w:t>
      </w:r>
      <w:r w:rsidRPr="00623B3B">
        <w:rPr>
          <w:rStyle w:val="rfdBold2"/>
          <w:rtl/>
        </w:rPr>
        <w:t>معدن الجواهر</w:t>
      </w:r>
      <w:r>
        <w:rPr>
          <w:rtl/>
        </w:rPr>
        <w:t xml:space="preserve"> من علماء المعتزلة فهذا أيضاً ل</w:t>
      </w:r>
      <w:r>
        <w:rPr>
          <w:rFonts w:hint="cs"/>
          <w:rtl/>
        </w:rPr>
        <w:t>ی</w:t>
      </w:r>
      <w:r>
        <w:rPr>
          <w:rFonts w:hint="eastAsia"/>
          <w:rtl/>
        </w:rPr>
        <w:t>س</w:t>
      </w:r>
      <w:r>
        <w:rPr>
          <w:rtl/>
        </w:rPr>
        <w:t xml:space="preserve"> بصح</w:t>
      </w:r>
      <w:r>
        <w:rPr>
          <w:rFonts w:hint="cs"/>
          <w:rtl/>
        </w:rPr>
        <w:t>ی</w:t>
      </w:r>
      <w:r>
        <w:rPr>
          <w:rFonts w:hint="eastAsia"/>
          <w:rtl/>
        </w:rPr>
        <w:t xml:space="preserve">ح؛ </w:t>
      </w:r>
      <w:r>
        <w:rPr>
          <w:rtl/>
        </w:rPr>
        <w:t>ك</w:t>
      </w:r>
      <w:r>
        <w:rPr>
          <w:rFonts w:hint="cs"/>
          <w:rtl/>
        </w:rPr>
        <w:t>ی</w:t>
      </w:r>
      <w:r>
        <w:rPr>
          <w:rFonts w:hint="eastAsia"/>
          <w:rtl/>
        </w:rPr>
        <w:t xml:space="preserve">ف، </w:t>
      </w:r>
      <w:r>
        <w:rPr>
          <w:rtl/>
        </w:rPr>
        <w:t>والش</w:t>
      </w:r>
      <w:r>
        <w:rPr>
          <w:rFonts w:hint="cs"/>
          <w:rtl/>
        </w:rPr>
        <w:t>ی</w:t>
      </w:r>
      <w:r>
        <w:rPr>
          <w:rFonts w:hint="eastAsia"/>
          <w:rtl/>
        </w:rPr>
        <w:t>خ</w:t>
      </w:r>
      <w:r>
        <w:rPr>
          <w:rtl/>
        </w:rPr>
        <w:t xml:space="preserve"> الكراجكي من فطاحل علماء الإمام</w:t>
      </w:r>
      <w:r>
        <w:rPr>
          <w:rFonts w:hint="cs"/>
          <w:rtl/>
        </w:rPr>
        <w:t>ی</w:t>
      </w:r>
      <w:r>
        <w:rPr>
          <w:rFonts w:hint="eastAsia"/>
          <w:rtl/>
        </w:rPr>
        <w:t>ة؟</w:t>
      </w:r>
    </w:p>
    <w:p w14:paraId="32F0DFC9" w14:textId="77777777" w:rsidR="00E33F88" w:rsidRDefault="00E33F88" w:rsidP="00E33F88">
      <w:pPr>
        <w:rPr>
          <w:rtl/>
        </w:rPr>
      </w:pPr>
      <w:r>
        <w:rPr>
          <w:rFonts w:hint="eastAsia"/>
          <w:rtl/>
        </w:rPr>
        <w:t>فتلخّص</w:t>
      </w:r>
      <w:r>
        <w:rPr>
          <w:rtl/>
        </w:rPr>
        <w:t xml:space="preserve"> ممّا تقدّم أنّ ابن شعبة هو أوّل من أشار إل</w:t>
      </w:r>
      <w:r>
        <w:rPr>
          <w:rFonts w:hint="cs"/>
          <w:rtl/>
        </w:rPr>
        <w:t>یٰ</w:t>
      </w:r>
      <w:r>
        <w:rPr>
          <w:rtl/>
        </w:rPr>
        <w:t xml:space="preserve"> هذه الرسالة ونقلها في حدود ما بأ</w:t>
      </w:r>
      <w:r>
        <w:rPr>
          <w:rFonts w:hint="cs"/>
          <w:rtl/>
        </w:rPr>
        <w:t>ی</w:t>
      </w:r>
      <w:r>
        <w:rPr>
          <w:rFonts w:hint="eastAsia"/>
          <w:rtl/>
        </w:rPr>
        <w:t>د</w:t>
      </w:r>
      <w:r>
        <w:rPr>
          <w:rFonts w:hint="cs"/>
          <w:rtl/>
        </w:rPr>
        <w:t>ی</w:t>
      </w:r>
      <w:r>
        <w:rPr>
          <w:rFonts w:hint="eastAsia"/>
          <w:rtl/>
        </w:rPr>
        <w:t>نا</w:t>
      </w:r>
      <w:r>
        <w:rPr>
          <w:rtl/>
        </w:rPr>
        <w:t xml:space="preserve"> من المصادر.</w:t>
      </w:r>
    </w:p>
    <w:p w14:paraId="5DC5FE8E" w14:textId="7FD3AA76" w:rsidR="00E33F88" w:rsidRDefault="00E33F88" w:rsidP="00E33F88">
      <w:pPr>
        <w:rPr>
          <w:rtl/>
        </w:rPr>
      </w:pPr>
      <w:r>
        <w:rPr>
          <w:rFonts w:hint="eastAsia"/>
          <w:rtl/>
        </w:rPr>
        <w:t>وعل</w:t>
      </w:r>
      <w:r>
        <w:rPr>
          <w:rFonts w:hint="cs"/>
          <w:rtl/>
        </w:rPr>
        <w:t>یٰ</w:t>
      </w:r>
      <w:r>
        <w:rPr>
          <w:rtl/>
        </w:rPr>
        <w:t xml:space="preserve"> أ</w:t>
      </w:r>
      <w:r>
        <w:rPr>
          <w:rFonts w:hint="cs"/>
          <w:rtl/>
        </w:rPr>
        <w:t>یّ</w:t>
      </w:r>
      <w:r>
        <w:rPr>
          <w:rFonts w:hint="eastAsia"/>
          <w:rtl/>
        </w:rPr>
        <w:t>ة</w:t>
      </w:r>
      <w:r>
        <w:rPr>
          <w:rtl/>
        </w:rPr>
        <w:t xml:space="preserve"> حال فباب البحث مفتوح عل</w:t>
      </w:r>
      <w:r>
        <w:rPr>
          <w:rFonts w:hint="cs"/>
          <w:rtl/>
        </w:rPr>
        <w:t>یٰ</w:t>
      </w:r>
      <w:r>
        <w:rPr>
          <w:rtl/>
        </w:rPr>
        <w:t xml:space="preserve"> مصراع</w:t>
      </w:r>
      <w:r>
        <w:rPr>
          <w:rFonts w:hint="cs"/>
          <w:rtl/>
        </w:rPr>
        <w:t>ی</w:t>
      </w:r>
      <w:r>
        <w:rPr>
          <w:rFonts w:hint="eastAsia"/>
          <w:rtl/>
        </w:rPr>
        <w:t>ه</w:t>
      </w:r>
      <w:r>
        <w:rPr>
          <w:rtl/>
        </w:rPr>
        <w:t xml:space="preserve"> عن مد</w:t>
      </w:r>
      <w:r>
        <w:rPr>
          <w:rFonts w:hint="cs"/>
          <w:rtl/>
        </w:rPr>
        <w:t>یٰ</w:t>
      </w:r>
      <w:r>
        <w:rPr>
          <w:rtl/>
        </w:rPr>
        <w:t xml:space="preserve"> صحّة نسبة هذه الرسالة إل</w:t>
      </w:r>
      <w:r>
        <w:rPr>
          <w:rFonts w:hint="cs"/>
          <w:rtl/>
        </w:rPr>
        <w:t>یٰ</w:t>
      </w:r>
      <w:r>
        <w:rPr>
          <w:rtl/>
        </w:rPr>
        <w:t xml:space="preserve"> الحسن البصري، فإنّ الحسن البصري ولد سنة (21هـ) وتوفّي سنة (110هـ) فكان له </w:t>
      </w:r>
    </w:p>
    <w:p w14:paraId="6D61B38E" w14:textId="77777777" w:rsidR="00E33F88" w:rsidRDefault="00E33F88" w:rsidP="00E33F88">
      <w:pPr>
        <w:pStyle w:val="rfdLine"/>
        <w:rPr>
          <w:rtl/>
        </w:rPr>
      </w:pPr>
      <w:r>
        <w:rPr>
          <w:rtl/>
        </w:rPr>
        <w:t>__________</w:t>
      </w:r>
    </w:p>
    <w:p w14:paraId="58439CAC" w14:textId="5435D780" w:rsidR="00E33F88" w:rsidRDefault="00E33F88" w:rsidP="00E33F88">
      <w:pPr>
        <w:pStyle w:val="rfdFootnote0"/>
        <w:rPr>
          <w:rtl/>
        </w:rPr>
      </w:pPr>
      <w:r>
        <w:rPr>
          <w:rtl/>
        </w:rPr>
        <w:t>(1) تاج العقائد ومعدن الفوائد: 179.</w:t>
      </w:r>
    </w:p>
    <w:p w14:paraId="34DE4E33" w14:textId="6B1FFFE9" w:rsidR="00E33F88" w:rsidRDefault="00E33F88" w:rsidP="00E33F88">
      <w:pPr>
        <w:pStyle w:val="rfdFootnote0"/>
        <w:rPr>
          <w:rtl/>
        </w:rPr>
      </w:pPr>
      <w:r>
        <w:rPr>
          <w:rtl/>
        </w:rPr>
        <w:t>(2) مجلّة: (م</w:t>
      </w:r>
      <w:r>
        <w:rPr>
          <w:rFonts w:hint="cs"/>
          <w:rtl/>
        </w:rPr>
        <w:t>ی</w:t>
      </w:r>
      <w:r>
        <w:rPr>
          <w:rFonts w:hint="eastAsia"/>
          <w:rtl/>
        </w:rPr>
        <w:t>راث</w:t>
      </w:r>
      <w:r>
        <w:rPr>
          <w:rtl/>
        </w:rPr>
        <w:t xml:space="preserve"> شهاب)، الرب</w:t>
      </w:r>
      <w:r>
        <w:rPr>
          <w:rFonts w:hint="cs"/>
          <w:rtl/>
        </w:rPr>
        <w:t>ی</w:t>
      </w:r>
      <w:r>
        <w:rPr>
          <w:rFonts w:hint="eastAsia"/>
          <w:rtl/>
        </w:rPr>
        <w:t>ع</w:t>
      </w:r>
      <w:r>
        <w:rPr>
          <w:rtl/>
        </w:rPr>
        <w:t xml:space="preserve"> والص</w:t>
      </w:r>
      <w:r>
        <w:rPr>
          <w:rFonts w:hint="cs"/>
          <w:rtl/>
        </w:rPr>
        <w:t>ی</w:t>
      </w:r>
      <w:r>
        <w:rPr>
          <w:rFonts w:hint="eastAsia"/>
          <w:rtl/>
        </w:rPr>
        <w:t>ف</w:t>
      </w:r>
      <w:r>
        <w:rPr>
          <w:rtl/>
        </w:rPr>
        <w:t xml:space="preserve"> 1385ش، العدد: 43، مقال: «نسخه ها</w:t>
      </w:r>
      <w:r>
        <w:rPr>
          <w:rFonts w:hint="cs"/>
          <w:rtl/>
        </w:rPr>
        <w:t>ی</w:t>
      </w:r>
      <w:r>
        <w:rPr>
          <w:rtl/>
        </w:rPr>
        <w:t xml:space="preserve"> عكس</w:t>
      </w:r>
      <w:r>
        <w:rPr>
          <w:rFonts w:hint="cs"/>
          <w:rtl/>
        </w:rPr>
        <w:t>ی</w:t>
      </w:r>
      <w:r>
        <w:rPr>
          <w:rFonts w:hint="eastAsia"/>
          <w:rtl/>
        </w:rPr>
        <w:t>»</w:t>
      </w:r>
      <w:r>
        <w:rPr>
          <w:rtl/>
        </w:rPr>
        <w:t xml:space="preserve"> للأستاذ أبي الفضل حافظ</w:t>
      </w:r>
      <w:r>
        <w:rPr>
          <w:rFonts w:hint="cs"/>
          <w:rtl/>
        </w:rPr>
        <w:t>ی</w:t>
      </w:r>
      <w:r>
        <w:rPr>
          <w:rFonts w:hint="eastAsia"/>
          <w:rtl/>
        </w:rPr>
        <w:t>ان</w:t>
      </w:r>
      <w:r>
        <w:rPr>
          <w:rtl/>
        </w:rPr>
        <w:t xml:space="preserve"> البابلي: 255ـ257.</w:t>
      </w:r>
    </w:p>
    <w:p w14:paraId="4F6ABA97" w14:textId="3C1146BD" w:rsidR="00E33F88" w:rsidRDefault="00E33F88" w:rsidP="00E33F88">
      <w:pPr>
        <w:pStyle w:val="rfdFootnote0"/>
        <w:rPr>
          <w:rtl/>
        </w:rPr>
      </w:pPr>
      <w:r>
        <w:rPr>
          <w:rtl/>
        </w:rPr>
        <w:t>(3) الحاشية علىٰ أصول الكافي: 396ـ397.</w:t>
      </w:r>
    </w:p>
    <w:p w14:paraId="093BB575" w14:textId="01F18AE8" w:rsidR="00E33F88" w:rsidRDefault="00E33F88" w:rsidP="00623B3B">
      <w:pPr>
        <w:pStyle w:val="rfdNormal0"/>
        <w:rPr>
          <w:rtl/>
        </w:rPr>
      </w:pPr>
      <w:r>
        <w:br w:type="page"/>
      </w:r>
      <w:r>
        <w:rPr>
          <w:rFonts w:hint="eastAsia"/>
          <w:rtl/>
        </w:rPr>
        <w:lastRenderedPageBreak/>
        <w:t>من</w:t>
      </w:r>
      <w:r>
        <w:rPr>
          <w:rtl/>
        </w:rPr>
        <w:t xml:space="preserve"> العمر عند استشهاد الإمام الحسن </w:t>
      </w:r>
      <w:r w:rsidR="00865550" w:rsidRPr="00865550">
        <w:rPr>
          <w:rStyle w:val="rfdAlaem"/>
          <w:rtl/>
        </w:rPr>
        <w:t xml:space="preserve">عليه‌السلام </w:t>
      </w:r>
      <w:r>
        <w:rPr>
          <w:rtl/>
        </w:rPr>
        <w:t>في سنة (49 أو 50هـ) نحو (30) سنة، ومن المستغرب إل</w:t>
      </w:r>
      <w:r>
        <w:rPr>
          <w:rFonts w:hint="cs"/>
          <w:rtl/>
        </w:rPr>
        <w:t>یٰ</w:t>
      </w:r>
      <w:r>
        <w:rPr>
          <w:rtl/>
        </w:rPr>
        <w:t xml:space="preserve"> حدّ ما أن </w:t>
      </w:r>
      <w:r>
        <w:rPr>
          <w:rFonts w:hint="cs"/>
          <w:rtl/>
        </w:rPr>
        <w:t>ی</w:t>
      </w:r>
      <w:r>
        <w:rPr>
          <w:rFonts w:hint="eastAsia"/>
          <w:rtl/>
        </w:rPr>
        <w:t>كون</w:t>
      </w:r>
      <w:r>
        <w:rPr>
          <w:rtl/>
        </w:rPr>
        <w:t xml:space="preserve"> الحسن </w:t>
      </w:r>
      <w:r>
        <w:rPr>
          <w:rFonts w:hint="cs"/>
          <w:rtl/>
        </w:rPr>
        <w:t>ی</w:t>
      </w:r>
      <w:r>
        <w:rPr>
          <w:rFonts w:hint="eastAsia"/>
          <w:rtl/>
        </w:rPr>
        <w:t>ومذاك</w:t>
      </w:r>
      <w:r>
        <w:rPr>
          <w:rtl/>
        </w:rPr>
        <w:t xml:space="preserve"> قد خاض غمار هذه الأبحاث الكلام</w:t>
      </w:r>
      <w:r>
        <w:rPr>
          <w:rFonts w:hint="cs"/>
          <w:rtl/>
        </w:rPr>
        <w:t>ی</w:t>
      </w:r>
      <w:r>
        <w:rPr>
          <w:rFonts w:hint="eastAsia"/>
          <w:rtl/>
        </w:rPr>
        <w:t>ة</w:t>
      </w:r>
      <w:r>
        <w:rPr>
          <w:rtl/>
        </w:rPr>
        <w:t xml:space="preserve"> الشائكة مثل القضاء والقدر والاستطاعة حتّ</w:t>
      </w:r>
      <w:r>
        <w:rPr>
          <w:rFonts w:hint="cs"/>
          <w:rtl/>
        </w:rPr>
        <w:t>یٰ</w:t>
      </w:r>
      <w:r>
        <w:rPr>
          <w:rtl/>
        </w:rPr>
        <w:t xml:space="preserve"> </w:t>
      </w:r>
      <w:r>
        <w:rPr>
          <w:rFonts w:hint="cs"/>
          <w:rtl/>
        </w:rPr>
        <w:t>ی</w:t>
      </w:r>
      <w:r>
        <w:rPr>
          <w:rFonts w:hint="eastAsia"/>
          <w:rtl/>
        </w:rPr>
        <w:t>كون</w:t>
      </w:r>
      <w:r>
        <w:rPr>
          <w:rtl/>
        </w:rPr>
        <w:t xml:space="preserve"> بحاجة إل</w:t>
      </w:r>
      <w:r>
        <w:rPr>
          <w:rFonts w:hint="cs"/>
          <w:rtl/>
        </w:rPr>
        <w:t>یٰ</w:t>
      </w:r>
      <w:r>
        <w:rPr>
          <w:rtl/>
        </w:rPr>
        <w:t xml:space="preserve"> استطلاع رأي الإمام </w:t>
      </w:r>
      <w:r w:rsidR="00865550" w:rsidRPr="00865550">
        <w:rPr>
          <w:rStyle w:val="rfdAlaem"/>
          <w:rtl/>
        </w:rPr>
        <w:t xml:space="preserve">عليه‌السلام </w:t>
      </w:r>
      <w:r>
        <w:rPr>
          <w:rtl/>
        </w:rPr>
        <w:t>و</w:t>
      </w:r>
      <w:r>
        <w:rPr>
          <w:rFonts w:hint="eastAsia"/>
          <w:rtl/>
        </w:rPr>
        <w:t>هو</w:t>
      </w:r>
      <w:r>
        <w:rPr>
          <w:rtl/>
        </w:rPr>
        <w:t xml:space="preserve"> عل</w:t>
      </w:r>
      <w:r>
        <w:rPr>
          <w:rFonts w:hint="cs"/>
          <w:rtl/>
        </w:rPr>
        <w:t>یٰ</w:t>
      </w:r>
      <w:r>
        <w:rPr>
          <w:rtl/>
        </w:rPr>
        <w:t xml:space="preserve"> العكس ممّا نستشفّه من مساق الرسالة؛ ح</w:t>
      </w:r>
      <w:r>
        <w:rPr>
          <w:rFonts w:hint="cs"/>
          <w:rtl/>
        </w:rPr>
        <w:t>ی</w:t>
      </w:r>
      <w:r>
        <w:rPr>
          <w:rFonts w:hint="eastAsia"/>
          <w:rtl/>
        </w:rPr>
        <w:t>ث</w:t>
      </w:r>
      <w:r>
        <w:rPr>
          <w:rtl/>
        </w:rPr>
        <w:t xml:space="preserve"> </w:t>
      </w:r>
      <w:r>
        <w:rPr>
          <w:rFonts w:hint="cs"/>
          <w:rtl/>
        </w:rPr>
        <w:t>ی</w:t>
      </w:r>
      <w:r>
        <w:rPr>
          <w:rFonts w:hint="eastAsia"/>
          <w:rtl/>
        </w:rPr>
        <w:t>بدو</w:t>
      </w:r>
      <w:r>
        <w:rPr>
          <w:rtl/>
        </w:rPr>
        <w:t xml:space="preserve"> أنّ مرسلها كان من ذوي الاهتمام بهذه القضا</w:t>
      </w:r>
      <w:r>
        <w:rPr>
          <w:rFonts w:hint="cs"/>
          <w:rtl/>
        </w:rPr>
        <w:t>ی</w:t>
      </w:r>
      <w:r>
        <w:rPr>
          <w:rFonts w:hint="eastAsia"/>
          <w:rtl/>
        </w:rPr>
        <w:t>ا</w:t>
      </w:r>
      <w:r>
        <w:rPr>
          <w:rtl/>
        </w:rPr>
        <w:t xml:space="preserve"> ح</w:t>
      </w:r>
      <w:r>
        <w:rPr>
          <w:rFonts w:hint="cs"/>
          <w:rtl/>
        </w:rPr>
        <w:t>ی</w:t>
      </w:r>
      <w:r>
        <w:rPr>
          <w:rFonts w:hint="eastAsia"/>
          <w:rtl/>
        </w:rPr>
        <w:t>ن</w:t>
      </w:r>
      <w:r>
        <w:rPr>
          <w:rtl/>
        </w:rPr>
        <w:t xml:space="preserve"> كتابتها وهو </w:t>
      </w:r>
      <w:r>
        <w:rPr>
          <w:rFonts w:hint="cs"/>
          <w:rtl/>
        </w:rPr>
        <w:t>ی</w:t>
      </w:r>
      <w:r>
        <w:rPr>
          <w:rFonts w:hint="eastAsia"/>
          <w:rtl/>
        </w:rPr>
        <w:t>تطلّب</w:t>
      </w:r>
      <w:r>
        <w:rPr>
          <w:rtl/>
        </w:rPr>
        <w:t xml:space="preserve"> أن </w:t>
      </w:r>
      <w:r>
        <w:rPr>
          <w:rFonts w:hint="cs"/>
          <w:rtl/>
        </w:rPr>
        <w:t>ی</w:t>
      </w:r>
      <w:r>
        <w:rPr>
          <w:rFonts w:hint="eastAsia"/>
          <w:rtl/>
        </w:rPr>
        <w:t>كون</w:t>
      </w:r>
      <w:r>
        <w:rPr>
          <w:rtl/>
        </w:rPr>
        <w:t xml:space="preserve"> صاحب الرسالة قد أنفق قسطاً لا </w:t>
      </w:r>
      <w:r>
        <w:rPr>
          <w:rFonts w:hint="cs"/>
          <w:rtl/>
        </w:rPr>
        <w:t>ی</w:t>
      </w:r>
      <w:r>
        <w:rPr>
          <w:rFonts w:hint="eastAsia"/>
          <w:rtl/>
        </w:rPr>
        <w:t>ستهان</w:t>
      </w:r>
      <w:r>
        <w:rPr>
          <w:rtl/>
        </w:rPr>
        <w:t xml:space="preserve"> به من عمره في هذه الأبحاث.</w:t>
      </w:r>
    </w:p>
    <w:p w14:paraId="5C1B0BAF" w14:textId="080A3CC5" w:rsidR="00E33F88" w:rsidRDefault="00E33F88" w:rsidP="00E33F88">
      <w:pPr>
        <w:rPr>
          <w:rtl/>
        </w:rPr>
      </w:pPr>
      <w:r>
        <w:rPr>
          <w:rFonts w:hint="eastAsia"/>
          <w:rtl/>
        </w:rPr>
        <w:t>كما</w:t>
      </w:r>
      <w:r>
        <w:rPr>
          <w:rtl/>
        </w:rPr>
        <w:t xml:space="preserve"> أنّ النزعات العقد</w:t>
      </w:r>
      <w:r>
        <w:rPr>
          <w:rFonts w:hint="cs"/>
          <w:rtl/>
        </w:rPr>
        <w:t>ی</w:t>
      </w:r>
      <w:r>
        <w:rPr>
          <w:rFonts w:hint="eastAsia"/>
          <w:rtl/>
        </w:rPr>
        <w:t>ة</w:t>
      </w:r>
      <w:r>
        <w:rPr>
          <w:rtl/>
        </w:rPr>
        <w:t xml:space="preserve"> للحسن البصري أ</w:t>
      </w:r>
      <w:r>
        <w:rPr>
          <w:rFonts w:hint="cs"/>
          <w:rtl/>
        </w:rPr>
        <w:t>ی</w:t>
      </w:r>
      <w:r>
        <w:rPr>
          <w:rFonts w:hint="eastAsia"/>
          <w:rtl/>
        </w:rPr>
        <w:t>ضاً</w:t>
      </w:r>
      <w:r>
        <w:rPr>
          <w:rtl/>
        </w:rPr>
        <w:t xml:space="preserve"> لا تؤ</w:t>
      </w:r>
      <w:r>
        <w:rPr>
          <w:rFonts w:hint="cs"/>
          <w:rtl/>
        </w:rPr>
        <w:t>یّ</w:t>
      </w:r>
      <w:r>
        <w:rPr>
          <w:rFonts w:hint="eastAsia"/>
          <w:rtl/>
        </w:rPr>
        <w:t>د</w:t>
      </w:r>
      <w:r>
        <w:rPr>
          <w:rtl/>
        </w:rPr>
        <w:t xml:space="preserve"> أن </w:t>
      </w:r>
      <w:r>
        <w:rPr>
          <w:rFonts w:hint="cs"/>
          <w:rtl/>
        </w:rPr>
        <w:t>ی</w:t>
      </w:r>
      <w:r>
        <w:rPr>
          <w:rFonts w:hint="eastAsia"/>
          <w:rtl/>
        </w:rPr>
        <w:t>كون</w:t>
      </w:r>
      <w:r>
        <w:rPr>
          <w:rtl/>
        </w:rPr>
        <w:t xml:space="preserve"> هو الذي </w:t>
      </w:r>
      <w:r>
        <w:rPr>
          <w:rFonts w:hint="cs"/>
          <w:rtl/>
        </w:rPr>
        <w:t>ی</w:t>
      </w:r>
      <w:r>
        <w:rPr>
          <w:rFonts w:hint="eastAsia"/>
          <w:rtl/>
        </w:rPr>
        <w:t>خاطب</w:t>
      </w:r>
      <w:r>
        <w:rPr>
          <w:rtl/>
        </w:rPr>
        <w:t xml:space="preserve"> الإمام الحسن </w:t>
      </w:r>
      <w:r w:rsidR="00865550" w:rsidRPr="00865550">
        <w:rPr>
          <w:rStyle w:val="rfdAlaem"/>
          <w:rtl/>
        </w:rPr>
        <w:t xml:space="preserve">عليه‌السلام </w:t>
      </w:r>
      <w:r>
        <w:rPr>
          <w:rtl/>
        </w:rPr>
        <w:t>بالقول: «... فإِنَّكُمْ مَعْشَرَ بَنِي هَاشِمٍ الفُلْكُ الجَارِيَةُ فِي اللُّجَجِ الغَامِرَةِ وَالأَعْلَامُ النَّيِّرةُ الشَّاهِرَةُ أَوْ كَسَفِينَةِ نُوح</w:t>
      </w:r>
      <w:r>
        <w:rPr>
          <w:rFonts w:hint="eastAsia"/>
          <w:rtl/>
        </w:rPr>
        <w:t xml:space="preserve">ٍ </w:t>
      </w:r>
      <w:r>
        <w:rPr>
          <w:rtl/>
        </w:rPr>
        <w:t>الَّتِي نَزَلَهَا المُؤْمِنُونَ وَنَجَا فِيهَا المُسْلِمُون‏»</w:t>
      </w:r>
      <w:r w:rsidRPr="00E33F88">
        <w:rPr>
          <w:rStyle w:val="rfdFootnotenum"/>
          <w:rtl/>
        </w:rPr>
        <w:t>(1)</w:t>
      </w:r>
      <w:r>
        <w:rPr>
          <w:rtl/>
        </w:rPr>
        <w:t>، ك</w:t>
      </w:r>
      <w:r>
        <w:rPr>
          <w:rFonts w:hint="cs"/>
          <w:rtl/>
        </w:rPr>
        <w:t>ی</w:t>
      </w:r>
      <w:r>
        <w:rPr>
          <w:rFonts w:hint="eastAsia"/>
          <w:rtl/>
        </w:rPr>
        <w:t>ف</w:t>
      </w:r>
      <w:r>
        <w:rPr>
          <w:rtl/>
        </w:rPr>
        <w:t xml:space="preserve"> وكان الحسن من المخذّل</w:t>
      </w:r>
      <w:r>
        <w:rPr>
          <w:rFonts w:hint="cs"/>
          <w:rtl/>
        </w:rPr>
        <w:t>ی</w:t>
      </w:r>
      <w:r>
        <w:rPr>
          <w:rFonts w:hint="eastAsia"/>
          <w:rtl/>
        </w:rPr>
        <w:t>ن</w:t>
      </w:r>
      <w:r>
        <w:rPr>
          <w:rtl/>
        </w:rPr>
        <w:t xml:space="preserve"> عن نصرة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sidRPr="00E33F88">
        <w:rPr>
          <w:rStyle w:val="rfdFootnotenum"/>
          <w:rtl/>
        </w:rPr>
        <w:t>(2)</w:t>
      </w:r>
      <w:r>
        <w:rPr>
          <w:rtl/>
        </w:rPr>
        <w:t>.</w:t>
      </w:r>
    </w:p>
    <w:p w14:paraId="149C1A82" w14:textId="5FD72CAD" w:rsidR="00E33F88" w:rsidRDefault="00E33F88" w:rsidP="00E33F88">
      <w:pPr>
        <w:rPr>
          <w:rtl/>
        </w:rPr>
      </w:pPr>
      <w:r>
        <w:rPr>
          <w:rFonts w:hint="eastAsia"/>
          <w:rtl/>
        </w:rPr>
        <w:t>أمّا</w:t>
      </w:r>
      <w:r>
        <w:rPr>
          <w:rtl/>
        </w:rPr>
        <w:t xml:space="preserve"> الجواب المنسوب إل</w:t>
      </w:r>
      <w:r>
        <w:rPr>
          <w:rFonts w:hint="cs"/>
          <w:rtl/>
        </w:rPr>
        <w:t>یٰ</w:t>
      </w:r>
      <w:r>
        <w:rPr>
          <w:rtl/>
        </w:rPr>
        <w:t xml:space="preserve"> الإمام الحسن </w:t>
      </w:r>
      <w:r w:rsidR="00865550" w:rsidRPr="00865550">
        <w:rPr>
          <w:rStyle w:val="rfdAlaem"/>
          <w:rtl/>
        </w:rPr>
        <w:t xml:space="preserve">عليه‌السلام </w:t>
      </w:r>
      <w:r>
        <w:rPr>
          <w:rtl/>
        </w:rPr>
        <w:t xml:space="preserve">، وهو الذي </w:t>
      </w:r>
      <w:r>
        <w:rPr>
          <w:rFonts w:hint="cs"/>
          <w:rtl/>
        </w:rPr>
        <w:t>ی</w:t>
      </w:r>
      <w:r>
        <w:rPr>
          <w:rFonts w:hint="eastAsia"/>
          <w:rtl/>
        </w:rPr>
        <w:t>همّنا</w:t>
      </w:r>
      <w:r>
        <w:rPr>
          <w:rtl/>
        </w:rPr>
        <w:t xml:space="preserve"> بالتحد</w:t>
      </w:r>
      <w:r>
        <w:rPr>
          <w:rFonts w:hint="cs"/>
          <w:rtl/>
        </w:rPr>
        <w:t>ی</w:t>
      </w:r>
      <w:r>
        <w:rPr>
          <w:rFonts w:hint="eastAsia"/>
          <w:rtl/>
        </w:rPr>
        <w:t>د</w:t>
      </w:r>
      <w:r>
        <w:rPr>
          <w:rtl/>
        </w:rPr>
        <w:t xml:space="preserve"> فلا </w:t>
      </w:r>
    </w:p>
    <w:p w14:paraId="1D084CEE" w14:textId="77777777" w:rsidR="00E33F88" w:rsidRDefault="00E33F88" w:rsidP="00E33F88">
      <w:pPr>
        <w:pStyle w:val="rfdLine"/>
        <w:rPr>
          <w:rtl/>
        </w:rPr>
      </w:pPr>
      <w:r>
        <w:rPr>
          <w:rtl/>
        </w:rPr>
        <w:t>__________</w:t>
      </w:r>
    </w:p>
    <w:p w14:paraId="12C1F04C" w14:textId="0684909F" w:rsidR="00E33F88" w:rsidRDefault="00E33F88" w:rsidP="00E33F88">
      <w:pPr>
        <w:pStyle w:val="rfdFootnote0"/>
        <w:rPr>
          <w:rtl/>
        </w:rPr>
      </w:pPr>
      <w:r>
        <w:rPr>
          <w:rtl/>
        </w:rPr>
        <w:t>(1) تحف العقول: 231.</w:t>
      </w:r>
    </w:p>
    <w:p w14:paraId="352C3D92" w14:textId="3A3D91B2" w:rsidR="00E33F88" w:rsidRDefault="00E33F88" w:rsidP="00E33F88">
      <w:pPr>
        <w:pStyle w:val="rfdFootnote0"/>
        <w:rPr>
          <w:rtl/>
        </w:rPr>
      </w:pPr>
      <w:r>
        <w:rPr>
          <w:rtl/>
        </w:rPr>
        <w:t>(2) شرح نهج البلاغة لابن أبي الحد</w:t>
      </w:r>
      <w:r>
        <w:rPr>
          <w:rFonts w:hint="cs"/>
          <w:rtl/>
        </w:rPr>
        <w:t>ی</w:t>
      </w:r>
      <w:r>
        <w:rPr>
          <w:rFonts w:hint="eastAsia"/>
          <w:rtl/>
        </w:rPr>
        <w:t>د</w:t>
      </w:r>
      <w:r>
        <w:rPr>
          <w:rtl/>
        </w:rPr>
        <w:t xml:space="preserve"> 4/95. وفي المقابل قد حاول بعض الباحث</w:t>
      </w:r>
      <w:r>
        <w:rPr>
          <w:rFonts w:hint="cs"/>
          <w:rtl/>
        </w:rPr>
        <w:t>ی</w:t>
      </w:r>
      <w:r>
        <w:rPr>
          <w:rFonts w:hint="eastAsia"/>
          <w:rtl/>
        </w:rPr>
        <w:t>ن</w:t>
      </w:r>
      <w:r>
        <w:rPr>
          <w:rtl/>
        </w:rPr>
        <w:t xml:space="preserve"> (راجع: دائرة المعارف بزرك اسلامى20 /576ـ577 (مدخل: حسن بصر</w:t>
      </w:r>
      <w:r>
        <w:rPr>
          <w:rFonts w:hint="cs"/>
          <w:rtl/>
        </w:rPr>
        <w:t>ی</w:t>
      </w:r>
      <w:r>
        <w:rPr>
          <w:rtl/>
        </w:rPr>
        <w:t>) بقلم: (فرامرز حاج منوچهر</w:t>
      </w:r>
      <w:r>
        <w:rPr>
          <w:rFonts w:hint="cs"/>
          <w:rtl/>
        </w:rPr>
        <w:t>ی</w:t>
      </w:r>
      <w:r>
        <w:rPr>
          <w:rtl/>
        </w:rPr>
        <w:t xml:space="preserve"> ومحمد جواد شمس) التدل</w:t>
      </w:r>
      <w:r>
        <w:rPr>
          <w:rFonts w:hint="cs"/>
          <w:rtl/>
        </w:rPr>
        <w:t>ی</w:t>
      </w:r>
      <w:r>
        <w:rPr>
          <w:rFonts w:hint="eastAsia"/>
          <w:rtl/>
        </w:rPr>
        <w:t>ل</w:t>
      </w:r>
      <w:r>
        <w:rPr>
          <w:rtl/>
        </w:rPr>
        <w:t xml:space="preserve"> عل</w:t>
      </w:r>
      <w:r>
        <w:rPr>
          <w:rFonts w:hint="cs"/>
          <w:rtl/>
        </w:rPr>
        <w:t>یٰ</w:t>
      </w:r>
      <w:r>
        <w:rPr>
          <w:rtl/>
        </w:rPr>
        <w:t xml:space="preserve"> الاقتراب الفكري ب</w:t>
      </w:r>
      <w:r>
        <w:rPr>
          <w:rFonts w:hint="cs"/>
          <w:rtl/>
        </w:rPr>
        <w:t>ی</w:t>
      </w:r>
      <w:r>
        <w:rPr>
          <w:rFonts w:hint="eastAsia"/>
          <w:rtl/>
        </w:rPr>
        <w:t>ن</w:t>
      </w:r>
      <w:r>
        <w:rPr>
          <w:rtl/>
        </w:rPr>
        <w:t xml:space="preserve"> الحسن البصري وأهل الب</w:t>
      </w:r>
      <w:r>
        <w:rPr>
          <w:rFonts w:hint="cs"/>
          <w:rtl/>
        </w:rPr>
        <w:t>ی</w:t>
      </w:r>
      <w:r>
        <w:rPr>
          <w:rFonts w:hint="eastAsia"/>
          <w:rtl/>
        </w:rPr>
        <w:t>ت</w:t>
      </w:r>
      <w:r>
        <w:rPr>
          <w:rtl/>
        </w:rPr>
        <w:t xml:space="preserve"> </w:t>
      </w:r>
      <w:r w:rsidR="00623B3B" w:rsidRPr="00623B3B">
        <w:rPr>
          <w:rStyle w:val="rfdAlaem"/>
          <w:rtl/>
        </w:rPr>
        <w:t>عليهم‌السلام</w:t>
      </w:r>
      <w:r>
        <w:rPr>
          <w:rtl/>
        </w:rPr>
        <w:t xml:space="preserve"> في مسألة الجبر </w:t>
      </w:r>
      <w:r>
        <w:rPr>
          <w:rFonts w:hint="eastAsia"/>
          <w:rtl/>
        </w:rPr>
        <w:t>والاخت</w:t>
      </w:r>
      <w:r>
        <w:rPr>
          <w:rFonts w:hint="cs"/>
          <w:rtl/>
        </w:rPr>
        <w:t>ی</w:t>
      </w:r>
      <w:r>
        <w:rPr>
          <w:rFonts w:hint="eastAsia"/>
          <w:rtl/>
        </w:rPr>
        <w:t>ار</w:t>
      </w:r>
      <w:r>
        <w:rPr>
          <w:rtl/>
        </w:rPr>
        <w:t xml:space="preserve"> عبر تسل</w:t>
      </w:r>
      <w:r>
        <w:rPr>
          <w:rFonts w:hint="cs"/>
          <w:rtl/>
        </w:rPr>
        <w:t>ی</w:t>
      </w:r>
      <w:r>
        <w:rPr>
          <w:rFonts w:hint="eastAsia"/>
          <w:rtl/>
        </w:rPr>
        <w:t>ط</w:t>
      </w:r>
      <w:r>
        <w:rPr>
          <w:rtl/>
        </w:rPr>
        <w:t xml:space="preserve"> الأضواء عل</w:t>
      </w:r>
      <w:r>
        <w:rPr>
          <w:rFonts w:hint="cs"/>
          <w:rtl/>
        </w:rPr>
        <w:t>یٰ</w:t>
      </w:r>
      <w:r>
        <w:rPr>
          <w:rtl/>
        </w:rPr>
        <w:t xml:space="preserve"> محتو</w:t>
      </w:r>
      <w:r>
        <w:rPr>
          <w:rFonts w:hint="cs"/>
          <w:rtl/>
        </w:rPr>
        <w:t>یٰ</w:t>
      </w:r>
      <w:r>
        <w:rPr>
          <w:rtl/>
        </w:rPr>
        <w:t xml:space="preserve"> هذه الرسالة ومقارنتها برسالة أخر</w:t>
      </w:r>
      <w:r>
        <w:rPr>
          <w:rFonts w:hint="cs"/>
          <w:rtl/>
        </w:rPr>
        <w:t>یٰ</w:t>
      </w:r>
      <w:r>
        <w:rPr>
          <w:rtl/>
        </w:rPr>
        <w:t xml:space="preserve"> نسبت للحسن البصري في جواب سؤال عبد الملك عن القضاء والقدر نقلها بنصّها القاضي عبد الجبّار في فضل الاعتزال وطبقات المعتزلة: 215ـ217، وخلصا أخ</w:t>
      </w:r>
      <w:r>
        <w:rPr>
          <w:rFonts w:hint="cs"/>
          <w:rtl/>
        </w:rPr>
        <w:t>ی</w:t>
      </w:r>
      <w:r>
        <w:rPr>
          <w:rFonts w:hint="eastAsia"/>
          <w:rtl/>
        </w:rPr>
        <w:t>راً</w:t>
      </w:r>
      <w:r>
        <w:rPr>
          <w:rtl/>
        </w:rPr>
        <w:t xml:space="preserve"> إل</w:t>
      </w:r>
      <w:r>
        <w:rPr>
          <w:rFonts w:hint="cs"/>
          <w:rtl/>
        </w:rPr>
        <w:t>یٰ</w:t>
      </w:r>
      <w:r>
        <w:rPr>
          <w:rtl/>
        </w:rPr>
        <w:t xml:space="preserve"> أنّ الحسن كان </w:t>
      </w:r>
      <w:r>
        <w:rPr>
          <w:rFonts w:hint="cs"/>
          <w:rtl/>
        </w:rPr>
        <w:t>ی</w:t>
      </w:r>
      <w:r>
        <w:rPr>
          <w:rFonts w:hint="eastAsia"/>
          <w:rtl/>
        </w:rPr>
        <w:t>تأثّر</w:t>
      </w:r>
      <w:r>
        <w:rPr>
          <w:rtl/>
        </w:rPr>
        <w:t xml:space="preserve"> بشكل واضح </w:t>
      </w:r>
      <w:r>
        <w:rPr>
          <w:rFonts w:hint="eastAsia"/>
          <w:rtl/>
        </w:rPr>
        <w:t>بمذهب</w:t>
      </w:r>
      <w:r>
        <w:rPr>
          <w:rtl/>
        </w:rPr>
        <w:t xml:space="preserve"> أهل الب</w:t>
      </w:r>
      <w:r>
        <w:rPr>
          <w:rFonts w:hint="cs"/>
          <w:rtl/>
        </w:rPr>
        <w:t>ی</w:t>
      </w:r>
      <w:r>
        <w:rPr>
          <w:rFonts w:hint="eastAsia"/>
          <w:rtl/>
        </w:rPr>
        <w:t>ت</w:t>
      </w:r>
      <w:r>
        <w:rPr>
          <w:rtl/>
        </w:rPr>
        <w:t xml:space="preserve"> </w:t>
      </w:r>
      <w:r w:rsidR="00623B3B" w:rsidRPr="00623B3B">
        <w:rPr>
          <w:rStyle w:val="rfdAlaem"/>
          <w:rtl/>
        </w:rPr>
        <w:t>عليهم‌السلام</w:t>
      </w:r>
      <w:r>
        <w:rPr>
          <w:rtl/>
        </w:rPr>
        <w:t xml:space="preserve"> وهو أنّه لا جبر ولا تفو</w:t>
      </w:r>
      <w:r>
        <w:rPr>
          <w:rFonts w:hint="cs"/>
          <w:rtl/>
        </w:rPr>
        <w:t>ی</w:t>
      </w:r>
      <w:r>
        <w:rPr>
          <w:rFonts w:hint="eastAsia"/>
          <w:rtl/>
        </w:rPr>
        <w:t>ض</w:t>
      </w:r>
      <w:r>
        <w:rPr>
          <w:rtl/>
        </w:rPr>
        <w:t xml:space="preserve"> بل أمر ب</w:t>
      </w:r>
      <w:r>
        <w:rPr>
          <w:rFonts w:hint="cs"/>
          <w:rtl/>
        </w:rPr>
        <w:t>ی</w:t>
      </w:r>
      <w:r>
        <w:rPr>
          <w:rFonts w:hint="eastAsia"/>
          <w:rtl/>
        </w:rPr>
        <w:t>ن</w:t>
      </w:r>
      <w:r>
        <w:rPr>
          <w:rtl/>
        </w:rPr>
        <w:t xml:space="preserve"> الأمر</w:t>
      </w:r>
      <w:r>
        <w:rPr>
          <w:rFonts w:hint="cs"/>
          <w:rtl/>
        </w:rPr>
        <w:t>ی</w:t>
      </w:r>
      <w:r>
        <w:rPr>
          <w:rFonts w:hint="eastAsia"/>
          <w:rtl/>
        </w:rPr>
        <w:t>ن،</w:t>
      </w:r>
      <w:r>
        <w:rPr>
          <w:rtl/>
        </w:rPr>
        <w:t xml:space="preserve"> ولا </w:t>
      </w:r>
      <w:r>
        <w:rPr>
          <w:rFonts w:hint="cs"/>
          <w:rtl/>
        </w:rPr>
        <w:t>ی</w:t>
      </w:r>
      <w:r>
        <w:rPr>
          <w:rFonts w:hint="eastAsia"/>
          <w:rtl/>
        </w:rPr>
        <w:t>عن</w:t>
      </w:r>
      <w:r>
        <w:rPr>
          <w:rFonts w:hint="cs"/>
          <w:rtl/>
        </w:rPr>
        <w:t>ی</w:t>
      </w:r>
      <w:r>
        <w:rPr>
          <w:rFonts w:hint="eastAsia"/>
          <w:rtl/>
        </w:rPr>
        <w:t>نا</w:t>
      </w:r>
      <w:r>
        <w:rPr>
          <w:rtl/>
        </w:rPr>
        <w:t xml:space="preserve"> هنا تقبّل هذا الاتّجاه ولا رفضه بقدر ما نر</w:t>
      </w:r>
      <w:r>
        <w:rPr>
          <w:rFonts w:hint="cs"/>
          <w:rtl/>
        </w:rPr>
        <w:t>ی</w:t>
      </w:r>
      <w:r>
        <w:rPr>
          <w:rFonts w:hint="eastAsia"/>
          <w:rtl/>
        </w:rPr>
        <w:t>د</w:t>
      </w:r>
      <w:r>
        <w:rPr>
          <w:rtl/>
        </w:rPr>
        <w:t xml:space="preserve"> القول: إنّه لم </w:t>
      </w:r>
      <w:r>
        <w:rPr>
          <w:rFonts w:hint="cs"/>
          <w:rtl/>
        </w:rPr>
        <w:t>ی</w:t>
      </w:r>
      <w:r>
        <w:rPr>
          <w:rFonts w:hint="eastAsia"/>
          <w:rtl/>
        </w:rPr>
        <w:t>ت</w:t>
      </w:r>
      <w:r>
        <w:rPr>
          <w:rFonts w:hint="cs"/>
          <w:rtl/>
        </w:rPr>
        <w:t>ی</w:t>
      </w:r>
      <w:r>
        <w:rPr>
          <w:rFonts w:hint="eastAsia"/>
          <w:rtl/>
        </w:rPr>
        <w:t>سّر</w:t>
      </w:r>
      <w:r>
        <w:rPr>
          <w:rtl/>
        </w:rPr>
        <w:t xml:space="preserve"> لنا الوثوق بصدور مثل هذه الرسالة المتضمّنة لكلّ هذا الإجلال والتّكر</w:t>
      </w:r>
      <w:r>
        <w:rPr>
          <w:rFonts w:hint="cs"/>
          <w:rtl/>
        </w:rPr>
        <w:t>ی</w:t>
      </w:r>
      <w:r>
        <w:rPr>
          <w:rFonts w:hint="eastAsia"/>
          <w:rtl/>
        </w:rPr>
        <w:t>م</w:t>
      </w:r>
      <w:r>
        <w:rPr>
          <w:rtl/>
        </w:rPr>
        <w:t xml:space="preserve"> عن مثل الحسن البصري حتّ</w:t>
      </w:r>
      <w:r>
        <w:rPr>
          <w:rFonts w:hint="cs"/>
          <w:rtl/>
        </w:rPr>
        <w:t>یٰ</w:t>
      </w:r>
      <w:r>
        <w:rPr>
          <w:rtl/>
        </w:rPr>
        <w:t xml:space="preserve"> لو كان الحسن متأثّ</w:t>
      </w:r>
      <w:r>
        <w:rPr>
          <w:rFonts w:hint="eastAsia"/>
          <w:rtl/>
        </w:rPr>
        <w:t>راً</w:t>
      </w:r>
      <w:r>
        <w:rPr>
          <w:rtl/>
        </w:rPr>
        <w:t xml:space="preserve"> بعض الشيء بموقف الأئمّة </w:t>
      </w:r>
      <w:r w:rsidR="00623B3B" w:rsidRPr="00623B3B">
        <w:rPr>
          <w:rStyle w:val="rfdAlaem"/>
          <w:rtl/>
        </w:rPr>
        <w:t>عليهم‌السلام</w:t>
      </w:r>
      <w:r>
        <w:rPr>
          <w:rtl/>
        </w:rPr>
        <w:t xml:space="preserve"> في هذا الموضوع.</w:t>
      </w:r>
    </w:p>
    <w:p w14:paraId="52ACF69C" w14:textId="15CA119E" w:rsidR="00E33F88" w:rsidRDefault="00E33F88" w:rsidP="00623B3B">
      <w:pPr>
        <w:pStyle w:val="rfdNormal0"/>
        <w:rPr>
          <w:rtl/>
        </w:rPr>
      </w:pPr>
      <w:r>
        <w:br w:type="page"/>
      </w:r>
      <w:r>
        <w:rPr>
          <w:rFonts w:hint="eastAsia"/>
          <w:rtl/>
        </w:rPr>
        <w:lastRenderedPageBreak/>
        <w:t>ر</w:t>
      </w:r>
      <w:r>
        <w:rPr>
          <w:rFonts w:hint="cs"/>
          <w:rtl/>
        </w:rPr>
        <w:t>ی</w:t>
      </w:r>
      <w:r>
        <w:rPr>
          <w:rFonts w:hint="eastAsia"/>
          <w:rtl/>
        </w:rPr>
        <w:t>ب</w:t>
      </w:r>
      <w:r>
        <w:rPr>
          <w:rtl/>
        </w:rPr>
        <w:t xml:space="preserve"> أنّ التعال</w:t>
      </w:r>
      <w:r>
        <w:rPr>
          <w:rFonts w:hint="cs"/>
          <w:rtl/>
        </w:rPr>
        <w:t>ی</w:t>
      </w:r>
      <w:r>
        <w:rPr>
          <w:rFonts w:hint="eastAsia"/>
          <w:rtl/>
        </w:rPr>
        <w:t>م</w:t>
      </w:r>
      <w:r>
        <w:rPr>
          <w:rtl/>
        </w:rPr>
        <w:t xml:space="preserve"> الواردة ف</w:t>
      </w:r>
      <w:r>
        <w:rPr>
          <w:rFonts w:hint="cs"/>
          <w:rtl/>
        </w:rPr>
        <w:t>ی</w:t>
      </w:r>
      <w:r>
        <w:rPr>
          <w:rFonts w:hint="eastAsia"/>
          <w:rtl/>
        </w:rPr>
        <w:t>ه</w:t>
      </w:r>
      <w:r>
        <w:rPr>
          <w:rtl/>
        </w:rPr>
        <w:t xml:space="preserve"> حول موضوع الجبر والاخت</w:t>
      </w:r>
      <w:r>
        <w:rPr>
          <w:rFonts w:hint="cs"/>
          <w:rtl/>
        </w:rPr>
        <w:t>ی</w:t>
      </w:r>
      <w:r>
        <w:rPr>
          <w:rFonts w:hint="eastAsia"/>
          <w:rtl/>
        </w:rPr>
        <w:t>ار</w:t>
      </w:r>
      <w:r>
        <w:rPr>
          <w:rtl/>
        </w:rPr>
        <w:t xml:space="preserve"> تتوافق بالكامل مع بق</w:t>
      </w:r>
      <w:r>
        <w:rPr>
          <w:rFonts w:hint="cs"/>
          <w:rtl/>
        </w:rPr>
        <w:t>ی</w:t>
      </w:r>
      <w:r>
        <w:rPr>
          <w:rFonts w:hint="eastAsia"/>
          <w:rtl/>
        </w:rPr>
        <w:t>ة</w:t>
      </w:r>
      <w:r>
        <w:rPr>
          <w:rtl/>
        </w:rPr>
        <w:t xml:space="preserve"> الروا</w:t>
      </w:r>
      <w:r>
        <w:rPr>
          <w:rFonts w:hint="cs"/>
          <w:rtl/>
        </w:rPr>
        <w:t>ی</w:t>
      </w:r>
      <w:r>
        <w:rPr>
          <w:rFonts w:hint="eastAsia"/>
          <w:rtl/>
        </w:rPr>
        <w:t>ات</w:t>
      </w:r>
      <w:r>
        <w:rPr>
          <w:rtl/>
        </w:rPr>
        <w:t xml:space="preserve"> الصادرة عن الأئمّة  </w:t>
      </w:r>
      <w:r w:rsidR="00865550" w:rsidRPr="00865550">
        <w:rPr>
          <w:rStyle w:val="rfdAlaem"/>
          <w:rtl/>
        </w:rPr>
        <w:t xml:space="preserve">عليهم‌السلام </w:t>
      </w:r>
      <w:r>
        <w:rPr>
          <w:rtl/>
        </w:rPr>
        <w:t xml:space="preserve"> في هذا المجال وتتمحور حول إ</w:t>
      </w:r>
      <w:r>
        <w:rPr>
          <w:rFonts w:hint="cs"/>
          <w:rtl/>
        </w:rPr>
        <w:t>ی</w:t>
      </w:r>
      <w:r>
        <w:rPr>
          <w:rFonts w:hint="eastAsia"/>
          <w:rtl/>
        </w:rPr>
        <w:t>ضاح</w:t>
      </w:r>
      <w:r>
        <w:rPr>
          <w:rtl/>
        </w:rPr>
        <w:t xml:space="preserve"> الموقف الصح</w:t>
      </w:r>
      <w:r>
        <w:rPr>
          <w:rFonts w:hint="cs"/>
          <w:rtl/>
        </w:rPr>
        <w:t>ی</w:t>
      </w:r>
      <w:r>
        <w:rPr>
          <w:rFonts w:hint="eastAsia"/>
          <w:rtl/>
        </w:rPr>
        <w:t>ح</w:t>
      </w:r>
      <w:r>
        <w:rPr>
          <w:rtl/>
        </w:rPr>
        <w:t xml:space="preserve"> هنا، وهو الأمر ب</w:t>
      </w:r>
      <w:r>
        <w:rPr>
          <w:rFonts w:hint="cs"/>
          <w:rtl/>
        </w:rPr>
        <w:t>ی</w:t>
      </w:r>
      <w:r>
        <w:rPr>
          <w:rFonts w:hint="eastAsia"/>
          <w:rtl/>
        </w:rPr>
        <w:t>ن</w:t>
      </w:r>
      <w:r>
        <w:rPr>
          <w:rtl/>
        </w:rPr>
        <w:t xml:space="preserve"> الأمر</w:t>
      </w:r>
      <w:r>
        <w:rPr>
          <w:rFonts w:hint="cs"/>
          <w:rtl/>
        </w:rPr>
        <w:t>ی</w:t>
      </w:r>
      <w:r>
        <w:rPr>
          <w:rFonts w:hint="eastAsia"/>
          <w:rtl/>
        </w:rPr>
        <w:t>ن</w:t>
      </w:r>
      <w:r>
        <w:rPr>
          <w:rtl/>
        </w:rPr>
        <w:t>.</w:t>
      </w:r>
    </w:p>
    <w:p w14:paraId="73DA056D" w14:textId="2AE33688" w:rsidR="00E33F88" w:rsidRDefault="00E33F88" w:rsidP="00E33F88">
      <w:pPr>
        <w:rPr>
          <w:rtl/>
        </w:rPr>
      </w:pPr>
      <w:r>
        <w:rPr>
          <w:rFonts w:hint="eastAsia"/>
          <w:rtl/>
        </w:rPr>
        <w:t>وأخ</w:t>
      </w:r>
      <w:r>
        <w:rPr>
          <w:rFonts w:hint="cs"/>
          <w:rtl/>
        </w:rPr>
        <w:t>ی</w:t>
      </w:r>
      <w:r>
        <w:rPr>
          <w:rFonts w:hint="eastAsia"/>
          <w:rtl/>
        </w:rPr>
        <w:t>راً</w:t>
      </w:r>
      <w:r>
        <w:rPr>
          <w:rtl/>
        </w:rPr>
        <w:t xml:space="preserve"> بإمكاننا الاقتناع بصدور هذا الجواب عن الإمام الحسن </w:t>
      </w:r>
      <w:r w:rsidR="00865550" w:rsidRPr="00865550">
        <w:rPr>
          <w:rStyle w:val="rfdAlaem"/>
          <w:rtl/>
        </w:rPr>
        <w:t xml:space="preserve">عليه‌السلام </w:t>
      </w:r>
      <w:r>
        <w:rPr>
          <w:rtl/>
        </w:rPr>
        <w:t>استناداً إل</w:t>
      </w:r>
      <w:r>
        <w:rPr>
          <w:rFonts w:hint="cs"/>
          <w:rtl/>
        </w:rPr>
        <w:t>یٰ</w:t>
      </w:r>
      <w:r>
        <w:rPr>
          <w:rtl/>
        </w:rPr>
        <w:t xml:space="preserve"> نقولات هذه المصادر العد</w:t>
      </w:r>
      <w:r>
        <w:rPr>
          <w:rFonts w:hint="cs"/>
          <w:rtl/>
        </w:rPr>
        <w:t>ی</w:t>
      </w:r>
      <w:r>
        <w:rPr>
          <w:rFonts w:hint="eastAsia"/>
          <w:rtl/>
        </w:rPr>
        <w:t>دة</w:t>
      </w:r>
      <w:r>
        <w:rPr>
          <w:rtl/>
        </w:rPr>
        <w:t xml:space="preserve"> التي لم نجد لها معارضاً. أمّا المخاطب به فالظاهر أنّه رجل آخر غ</w:t>
      </w:r>
      <w:r>
        <w:rPr>
          <w:rFonts w:hint="cs"/>
          <w:rtl/>
        </w:rPr>
        <w:t>ی</w:t>
      </w:r>
      <w:r>
        <w:rPr>
          <w:rFonts w:hint="eastAsia"/>
          <w:rtl/>
        </w:rPr>
        <w:t>ر</w:t>
      </w:r>
      <w:r>
        <w:rPr>
          <w:rtl/>
        </w:rPr>
        <w:t xml:space="preserve"> الحسن البصري.</w:t>
      </w:r>
    </w:p>
    <w:p w14:paraId="0E0F198B" w14:textId="77777777" w:rsidR="00E33F88" w:rsidRDefault="00E33F88" w:rsidP="00E33F88">
      <w:pPr>
        <w:rPr>
          <w:rtl/>
        </w:rPr>
      </w:pPr>
      <w:r w:rsidRPr="00D30B65">
        <w:rPr>
          <w:rStyle w:val="rfdBold2"/>
          <w:rtl/>
        </w:rPr>
        <w:t>5ـ قوله: «موعظة: اعْلَمُوا أَنَّ الله لَمْ يَخْلُقْكُمْ عَبَثاً</w:t>
      </w:r>
      <w:r>
        <w:rPr>
          <w:rtl/>
        </w:rPr>
        <w:t xml:space="preserve">...»: </w:t>
      </w:r>
    </w:p>
    <w:p w14:paraId="74538F2F" w14:textId="56E23BA8" w:rsidR="00E33F88" w:rsidRDefault="00E33F88" w:rsidP="00E33F88">
      <w:pPr>
        <w:rPr>
          <w:rtl/>
        </w:rPr>
      </w:pPr>
      <w:r>
        <w:rPr>
          <w:rFonts w:hint="eastAsia"/>
          <w:rtl/>
        </w:rPr>
        <w:t>لم</w:t>
      </w:r>
      <w:r>
        <w:rPr>
          <w:rtl/>
        </w:rPr>
        <w:t xml:space="preserve"> نعثر عل</w:t>
      </w:r>
      <w:r>
        <w:rPr>
          <w:rFonts w:hint="cs"/>
          <w:rtl/>
        </w:rPr>
        <w:t>یٰ</w:t>
      </w:r>
      <w:r>
        <w:rPr>
          <w:rtl/>
        </w:rPr>
        <w:t xml:space="preserve"> هذه الموعظة بكاملها في أيّ مصدر من آلاف المصادر الموجودة بأ</w:t>
      </w:r>
      <w:r>
        <w:rPr>
          <w:rFonts w:hint="cs"/>
          <w:rtl/>
        </w:rPr>
        <w:t>ی</w:t>
      </w:r>
      <w:r>
        <w:rPr>
          <w:rFonts w:hint="eastAsia"/>
          <w:rtl/>
        </w:rPr>
        <w:t>د</w:t>
      </w:r>
      <w:r>
        <w:rPr>
          <w:rFonts w:hint="cs"/>
          <w:rtl/>
        </w:rPr>
        <w:t>ی</w:t>
      </w:r>
      <w:r>
        <w:rPr>
          <w:rFonts w:hint="eastAsia"/>
          <w:rtl/>
        </w:rPr>
        <w:t>نا،</w:t>
      </w:r>
      <w:r>
        <w:rPr>
          <w:rtl/>
        </w:rPr>
        <w:t xml:space="preserve"> ولا نستبعد أنّها ممّا لفّقها ابن شعبة واقتطف كلّ مقطع منها من روا</w:t>
      </w:r>
      <w:r>
        <w:rPr>
          <w:rFonts w:hint="cs"/>
          <w:rtl/>
        </w:rPr>
        <w:t>ی</w:t>
      </w:r>
      <w:r>
        <w:rPr>
          <w:rFonts w:hint="eastAsia"/>
          <w:rtl/>
        </w:rPr>
        <w:t>ة</w:t>
      </w:r>
      <w:r>
        <w:rPr>
          <w:rtl/>
        </w:rPr>
        <w:t xml:space="preserve"> أخر</w:t>
      </w:r>
      <w:r>
        <w:rPr>
          <w:rFonts w:hint="cs"/>
          <w:rtl/>
        </w:rPr>
        <w:t>یٰ</w:t>
      </w:r>
      <w:r>
        <w:rPr>
          <w:rtl/>
        </w:rPr>
        <w:t xml:space="preserve"> فألّف ب</w:t>
      </w:r>
      <w:r>
        <w:rPr>
          <w:rFonts w:hint="cs"/>
          <w:rtl/>
        </w:rPr>
        <w:t>ی</w:t>
      </w:r>
      <w:r>
        <w:rPr>
          <w:rFonts w:hint="eastAsia"/>
          <w:rtl/>
        </w:rPr>
        <w:t>ن</w:t>
      </w:r>
      <w:r>
        <w:rPr>
          <w:rtl/>
        </w:rPr>
        <w:t xml:space="preserve"> هذه المقاطع؛ فأصبحت موعظة مفردة برأسها، وهذا وإن كنّا نستغربه للوهلة الأول</w:t>
      </w:r>
      <w:r>
        <w:rPr>
          <w:rFonts w:hint="cs"/>
          <w:rtl/>
        </w:rPr>
        <w:t>یٰ</w:t>
      </w:r>
      <w:r>
        <w:rPr>
          <w:rFonts w:hint="eastAsia"/>
          <w:rtl/>
        </w:rPr>
        <w:t xml:space="preserve">، </w:t>
      </w:r>
      <w:r>
        <w:rPr>
          <w:rtl/>
        </w:rPr>
        <w:t>ب</w:t>
      </w:r>
      <w:r>
        <w:rPr>
          <w:rFonts w:hint="cs"/>
          <w:rtl/>
        </w:rPr>
        <w:t>ی</w:t>
      </w:r>
      <w:r>
        <w:rPr>
          <w:rFonts w:hint="eastAsia"/>
          <w:rtl/>
        </w:rPr>
        <w:t>د</w:t>
      </w:r>
      <w:r>
        <w:rPr>
          <w:rtl/>
        </w:rPr>
        <w:t xml:space="preserve"> أنّ ابن </w:t>
      </w:r>
      <w:r>
        <w:rPr>
          <w:rFonts w:hint="eastAsia"/>
          <w:rtl/>
        </w:rPr>
        <w:t>شعبة</w:t>
      </w:r>
      <w:r>
        <w:rPr>
          <w:rtl/>
        </w:rPr>
        <w:t xml:space="preserve"> قد انتهج نفس المنهج في بعض ما نسبه إل</w:t>
      </w:r>
      <w:r>
        <w:rPr>
          <w:rFonts w:hint="cs"/>
          <w:rtl/>
        </w:rPr>
        <w:t>یٰ</w:t>
      </w:r>
      <w:r>
        <w:rPr>
          <w:rtl/>
        </w:rPr>
        <w:t xml:space="preserve"> الأئمّة من الروا</w:t>
      </w:r>
      <w:r>
        <w:rPr>
          <w:rFonts w:hint="cs"/>
          <w:rtl/>
        </w:rPr>
        <w:t>ی</w:t>
      </w:r>
      <w:r>
        <w:rPr>
          <w:rFonts w:hint="eastAsia"/>
          <w:rtl/>
        </w:rPr>
        <w:t>ات،</w:t>
      </w:r>
      <w:r>
        <w:rPr>
          <w:rtl/>
        </w:rPr>
        <w:t xml:space="preserve"> بل هناك مؤشّرات إل</w:t>
      </w:r>
      <w:r>
        <w:rPr>
          <w:rFonts w:hint="cs"/>
          <w:rtl/>
        </w:rPr>
        <w:t>یٰ</w:t>
      </w:r>
      <w:r>
        <w:rPr>
          <w:rtl/>
        </w:rPr>
        <w:t xml:space="preserve"> أنّه كث</w:t>
      </w:r>
      <w:r>
        <w:rPr>
          <w:rFonts w:hint="cs"/>
          <w:rtl/>
        </w:rPr>
        <w:t>ی</w:t>
      </w:r>
      <w:r>
        <w:rPr>
          <w:rFonts w:hint="eastAsia"/>
          <w:rtl/>
        </w:rPr>
        <w:t>راً</w:t>
      </w:r>
      <w:r>
        <w:rPr>
          <w:rtl/>
        </w:rPr>
        <w:t xml:space="preserve"> ما نسب ما كان </w:t>
      </w:r>
      <w:r>
        <w:rPr>
          <w:rFonts w:hint="cs"/>
          <w:rtl/>
        </w:rPr>
        <w:t>ی</w:t>
      </w:r>
      <w:r>
        <w:rPr>
          <w:rFonts w:hint="eastAsia"/>
          <w:rtl/>
        </w:rPr>
        <w:t>جده</w:t>
      </w:r>
      <w:r>
        <w:rPr>
          <w:rtl/>
        </w:rPr>
        <w:t xml:space="preserve"> من كلمات بعض الحكماء أو الصوف</w:t>
      </w:r>
      <w:r>
        <w:rPr>
          <w:rFonts w:hint="cs"/>
          <w:rtl/>
        </w:rPr>
        <w:t>ی</w:t>
      </w:r>
      <w:r>
        <w:rPr>
          <w:rFonts w:hint="eastAsia"/>
          <w:rtl/>
        </w:rPr>
        <w:t>ة</w:t>
      </w:r>
      <w:r>
        <w:rPr>
          <w:rtl/>
        </w:rPr>
        <w:t xml:space="preserve"> أو غ</w:t>
      </w:r>
      <w:r>
        <w:rPr>
          <w:rFonts w:hint="cs"/>
          <w:rtl/>
        </w:rPr>
        <w:t>ی</w:t>
      </w:r>
      <w:r>
        <w:rPr>
          <w:rFonts w:hint="eastAsia"/>
          <w:rtl/>
        </w:rPr>
        <w:t>رهم</w:t>
      </w:r>
      <w:r>
        <w:rPr>
          <w:rtl/>
        </w:rPr>
        <w:t xml:space="preserve"> ـ ممّا كان </w:t>
      </w:r>
      <w:r>
        <w:rPr>
          <w:rFonts w:hint="cs"/>
          <w:rtl/>
        </w:rPr>
        <w:t>ی</w:t>
      </w:r>
      <w:r>
        <w:rPr>
          <w:rFonts w:hint="eastAsia"/>
          <w:rtl/>
        </w:rPr>
        <w:t>ستحسنه</w:t>
      </w:r>
      <w:r>
        <w:rPr>
          <w:rtl/>
        </w:rPr>
        <w:t xml:space="preserve"> أو ما كان </w:t>
      </w:r>
      <w:r>
        <w:rPr>
          <w:rFonts w:hint="cs"/>
          <w:rtl/>
        </w:rPr>
        <w:t>ی</w:t>
      </w:r>
      <w:r>
        <w:rPr>
          <w:rFonts w:hint="eastAsia"/>
          <w:rtl/>
        </w:rPr>
        <w:t>حقّق</w:t>
      </w:r>
      <w:r>
        <w:rPr>
          <w:rtl/>
        </w:rPr>
        <w:t xml:space="preserve"> نوا</w:t>
      </w:r>
      <w:r>
        <w:rPr>
          <w:rFonts w:hint="cs"/>
          <w:rtl/>
        </w:rPr>
        <w:t>ی</w:t>
      </w:r>
      <w:r>
        <w:rPr>
          <w:rFonts w:hint="eastAsia"/>
          <w:rtl/>
        </w:rPr>
        <w:t>اه</w:t>
      </w:r>
      <w:r>
        <w:rPr>
          <w:rtl/>
        </w:rPr>
        <w:t xml:space="preserve"> المب</w:t>
      </w:r>
      <w:r>
        <w:rPr>
          <w:rFonts w:hint="cs"/>
          <w:rtl/>
        </w:rPr>
        <w:t>یّ</w:t>
      </w:r>
      <w:r>
        <w:rPr>
          <w:rFonts w:hint="eastAsia"/>
          <w:rtl/>
        </w:rPr>
        <w:t xml:space="preserve">تة </w:t>
      </w:r>
      <w:r>
        <w:rPr>
          <w:rtl/>
        </w:rPr>
        <w:t>ـ إل</w:t>
      </w:r>
      <w:r>
        <w:rPr>
          <w:rFonts w:hint="cs"/>
          <w:rtl/>
        </w:rPr>
        <w:t>یٰ</w:t>
      </w:r>
      <w:r>
        <w:rPr>
          <w:rtl/>
        </w:rPr>
        <w:t xml:space="preserve"> الأئمّة </w:t>
      </w:r>
      <w:r w:rsidR="00865550" w:rsidRPr="00865550">
        <w:rPr>
          <w:rStyle w:val="rfdAlaem"/>
          <w:rtl/>
        </w:rPr>
        <w:t xml:space="preserve">عليهم‌السلام </w:t>
      </w:r>
      <w:r>
        <w:rPr>
          <w:rtl/>
        </w:rPr>
        <w:t>، وقد رصد ذلك بع</w:t>
      </w:r>
      <w:r>
        <w:rPr>
          <w:rFonts w:hint="eastAsia"/>
          <w:rtl/>
        </w:rPr>
        <w:t>ض</w:t>
      </w:r>
      <w:r>
        <w:rPr>
          <w:rtl/>
        </w:rPr>
        <w:t xml:space="preserve"> الباحث</w:t>
      </w:r>
      <w:r>
        <w:rPr>
          <w:rFonts w:hint="cs"/>
          <w:rtl/>
        </w:rPr>
        <w:t>ی</w:t>
      </w:r>
      <w:r>
        <w:rPr>
          <w:rFonts w:hint="eastAsia"/>
          <w:rtl/>
        </w:rPr>
        <w:t>ن</w:t>
      </w:r>
      <w:r>
        <w:rPr>
          <w:rtl/>
        </w:rPr>
        <w:t xml:space="preserve"> وألق</w:t>
      </w:r>
      <w:r>
        <w:rPr>
          <w:rFonts w:hint="cs"/>
          <w:rtl/>
        </w:rPr>
        <w:t>یٰ</w:t>
      </w:r>
      <w:r>
        <w:rPr>
          <w:rtl/>
        </w:rPr>
        <w:t xml:space="preserve"> الضوء عل</w:t>
      </w:r>
      <w:r>
        <w:rPr>
          <w:rFonts w:hint="cs"/>
          <w:rtl/>
        </w:rPr>
        <w:t>یٰ</w:t>
      </w:r>
      <w:r>
        <w:rPr>
          <w:rFonts w:hint="eastAsia"/>
          <w:rtl/>
        </w:rPr>
        <w:t xml:space="preserve"> </w:t>
      </w:r>
      <w:r>
        <w:rPr>
          <w:rtl/>
        </w:rPr>
        <w:t>شواهد صن</w:t>
      </w:r>
      <w:r>
        <w:rPr>
          <w:rFonts w:hint="cs"/>
          <w:rtl/>
        </w:rPr>
        <w:t>ی</w:t>
      </w:r>
      <w:r>
        <w:rPr>
          <w:rFonts w:hint="eastAsia"/>
          <w:rtl/>
        </w:rPr>
        <w:t>عه</w:t>
      </w:r>
      <w:r>
        <w:rPr>
          <w:rtl/>
        </w:rPr>
        <w:t xml:space="preserve"> هذا</w:t>
      </w:r>
      <w:r w:rsidRPr="00E33F88">
        <w:rPr>
          <w:rStyle w:val="rfdFootnotenum"/>
          <w:rtl/>
        </w:rPr>
        <w:t>(1)</w:t>
      </w:r>
      <w:r>
        <w:rPr>
          <w:rtl/>
        </w:rPr>
        <w:t>.</w:t>
      </w:r>
    </w:p>
    <w:p w14:paraId="4880E5BF" w14:textId="77777777" w:rsidR="00E33F88" w:rsidRDefault="00E33F88" w:rsidP="00E33F88">
      <w:pPr>
        <w:pStyle w:val="rfdLine"/>
        <w:rPr>
          <w:rtl/>
        </w:rPr>
      </w:pPr>
      <w:r>
        <w:rPr>
          <w:rtl/>
        </w:rPr>
        <w:t>__________</w:t>
      </w:r>
    </w:p>
    <w:p w14:paraId="021FA4CD" w14:textId="77777777" w:rsidR="00D30B65" w:rsidRDefault="00E33F88" w:rsidP="00E33F88">
      <w:pPr>
        <w:pStyle w:val="rfdFootnote0"/>
        <w:rPr>
          <w:rtl/>
        </w:rPr>
      </w:pPr>
      <w:r>
        <w:rPr>
          <w:rtl/>
        </w:rPr>
        <w:t>(1) راجع ما كتبه أحد الإخوة الباحث</w:t>
      </w:r>
      <w:r>
        <w:rPr>
          <w:rFonts w:hint="cs"/>
          <w:rtl/>
        </w:rPr>
        <w:t>ی</w:t>
      </w:r>
      <w:r>
        <w:rPr>
          <w:rFonts w:hint="eastAsia"/>
          <w:rtl/>
        </w:rPr>
        <w:t>ن</w:t>
      </w:r>
      <w:r>
        <w:rPr>
          <w:rtl/>
        </w:rPr>
        <w:t xml:space="preserve"> في مدوّنته عل</w:t>
      </w:r>
      <w:r>
        <w:rPr>
          <w:rFonts w:hint="cs"/>
          <w:rtl/>
        </w:rPr>
        <w:t>یٰ</w:t>
      </w:r>
      <w:r>
        <w:rPr>
          <w:rtl/>
        </w:rPr>
        <w:t xml:space="preserve"> الإنترنت (باللغة الفارس</w:t>
      </w:r>
      <w:r>
        <w:rPr>
          <w:rFonts w:hint="cs"/>
          <w:rtl/>
        </w:rPr>
        <w:t>ی</w:t>
      </w:r>
      <w:r>
        <w:rPr>
          <w:rFonts w:hint="eastAsia"/>
          <w:rtl/>
        </w:rPr>
        <w:t>ة</w:t>
      </w:r>
      <w:r>
        <w:rPr>
          <w:rtl/>
        </w:rPr>
        <w:t>) حول منهج ابن شعبة هذا في تحف العقول: عل</w:t>
      </w:r>
      <w:r>
        <w:rPr>
          <w:rFonts w:hint="cs"/>
          <w:rtl/>
        </w:rPr>
        <w:t>یٰ</w:t>
      </w:r>
      <w:r>
        <w:rPr>
          <w:rtl/>
        </w:rPr>
        <w:t xml:space="preserve"> العنوان التالي:</w:t>
      </w:r>
    </w:p>
    <w:p w14:paraId="73CBFC32" w14:textId="7396FAC7" w:rsidR="00D30B65" w:rsidRDefault="00E33F88" w:rsidP="00D30B65">
      <w:pPr>
        <w:pStyle w:val="rfdEn"/>
        <w:rPr>
          <w:rtl/>
        </w:rPr>
      </w:pPr>
      <w:r>
        <w:rPr>
          <w:rtl/>
        </w:rPr>
        <w:t xml:space="preserve"> </w:t>
      </w:r>
      <w:r>
        <w:t>http://alasar.blog.ir</w:t>
      </w:r>
      <w:r>
        <w:rPr>
          <w:rtl/>
        </w:rPr>
        <w:t xml:space="preserve"> </w:t>
      </w:r>
    </w:p>
    <w:p w14:paraId="1E8985A6" w14:textId="5D3921A1" w:rsidR="00E33F88" w:rsidRPr="00D30B65" w:rsidRDefault="00E33F88" w:rsidP="00D30B65">
      <w:pPr>
        <w:rPr>
          <w:rStyle w:val="rfdFootnote"/>
          <w:rtl/>
        </w:rPr>
      </w:pPr>
      <w:r w:rsidRPr="00D30B65">
        <w:rPr>
          <w:rStyle w:val="rfdFootnote"/>
          <w:rtl/>
        </w:rPr>
        <w:t xml:space="preserve">فلاحظ المقالات: «سخن امام صادق </w:t>
      </w:r>
      <w:r w:rsidR="00623B3B" w:rsidRPr="00D30B65">
        <w:rPr>
          <w:rStyle w:val="rfdAlaem"/>
          <w:rtl/>
        </w:rPr>
        <w:t>عليه‌السلام</w:t>
      </w:r>
      <w:r w:rsidR="00623B3B" w:rsidRPr="00D30B65">
        <w:rPr>
          <w:rStyle w:val="rfdFootnote"/>
          <w:rtl/>
        </w:rPr>
        <w:t xml:space="preserve"> </w:t>
      </w:r>
      <w:r w:rsidRPr="00D30B65">
        <w:rPr>
          <w:rStyle w:val="rfdFootnote"/>
          <w:rtl/>
        </w:rPr>
        <w:t xml:space="preserve"> </w:t>
      </w:r>
      <w:r w:rsidRPr="00D30B65">
        <w:rPr>
          <w:rStyle w:val="rfdFootnote"/>
          <w:rFonts w:hint="cs"/>
          <w:rtl/>
        </w:rPr>
        <w:t>ی</w:t>
      </w:r>
      <w:r w:rsidRPr="00D30B65">
        <w:rPr>
          <w:rStyle w:val="rfdFootnote"/>
          <w:rFonts w:hint="eastAsia"/>
          <w:rtl/>
        </w:rPr>
        <w:t>ا</w:t>
      </w:r>
      <w:r w:rsidRPr="00D30B65">
        <w:rPr>
          <w:rStyle w:val="rfdFootnote"/>
          <w:rtl/>
        </w:rPr>
        <w:t xml:space="preserve"> خالد بن صفوان؟! (بررس</w:t>
      </w:r>
      <w:r w:rsidRPr="00D30B65">
        <w:rPr>
          <w:rStyle w:val="rfdFootnote"/>
          <w:rFonts w:hint="cs"/>
          <w:rtl/>
        </w:rPr>
        <w:t>ی</w:t>
      </w:r>
      <w:r w:rsidRPr="00D30B65">
        <w:rPr>
          <w:rStyle w:val="rfdFootnote"/>
          <w:rtl/>
        </w:rPr>
        <w:t xml:space="preserve"> تحف العقول)»؛ «بررس</w:t>
      </w:r>
      <w:r w:rsidRPr="00D30B65">
        <w:rPr>
          <w:rStyle w:val="rfdFootnote"/>
          <w:rFonts w:hint="cs"/>
          <w:rtl/>
        </w:rPr>
        <w:t>ی</w:t>
      </w:r>
      <w:r w:rsidRPr="00D30B65">
        <w:rPr>
          <w:rStyle w:val="rfdFootnote"/>
          <w:rtl/>
        </w:rPr>
        <w:t xml:space="preserve"> وص</w:t>
      </w:r>
      <w:r w:rsidRPr="00D30B65">
        <w:rPr>
          <w:rStyle w:val="rfdFootnote"/>
          <w:rFonts w:hint="cs"/>
          <w:rtl/>
        </w:rPr>
        <w:t>یّ</w:t>
      </w:r>
      <w:r w:rsidRPr="00D30B65">
        <w:rPr>
          <w:rStyle w:val="rfdFootnote"/>
          <w:rFonts w:hint="eastAsia"/>
          <w:rtl/>
        </w:rPr>
        <w:t>ت</w:t>
      </w:r>
      <w:r w:rsidRPr="00D30B65">
        <w:rPr>
          <w:rStyle w:val="rfdFootnote"/>
          <w:rtl/>
        </w:rPr>
        <w:t xml:space="preserve"> امام ك</w:t>
      </w:r>
      <w:r w:rsidRPr="00D30B65">
        <w:rPr>
          <w:rStyle w:val="rfdFootnote"/>
          <w:rFonts w:hint="eastAsia"/>
          <w:rtl/>
        </w:rPr>
        <w:t>اظم</w:t>
      </w:r>
      <w:r w:rsidRPr="00D30B65">
        <w:rPr>
          <w:rStyle w:val="rfdFootnote"/>
          <w:rtl/>
        </w:rPr>
        <w:t xml:space="preserve"> </w:t>
      </w:r>
      <w:r w:rsidR="00623B3B" w:rsidRPr="00D30B65">
        <w:rPr>
          <w:rStyle w:val="rfdAlaem"/>
          <w:rtl/>
        </w:rPr>
        <w:t>عليه‌السلام</w:t>
      </w:r>
      <w:r w:rsidR="00623B3B" w:rsidRPr="00D30B65">
        <w:rPr>
          <w:rStyle w:val="rfdFootnote"/>
          <w:rtl/>
        </w:rPr>
        <w:t xml:space="preserve"> </w:t>
      </w:r>
      <w:r w:rsidRPr="00D30B65">
        <w:rPr>
          <w:rStyle w:val="rfdFootnote"/>
          <w:rtl/>
        </w:rPr>
        <w:t xml:space="preserve"> به هشام بن حكم در تحف‌العقول »؛ «بررس</w:t>
      </w:r>
      <w:r w:rsidRPr="00D30B65">
        <w:rPr>
          <w:rStyle w:val="rfdFootnote"/>
          <w:rFonts w:hint="cs"/>
          <w:rtl/>
        </w:rPr>
        <w:t>ی</w:t>
      </w:r>
      <w:r w:rsidRPr="00D30B65">
        <w:rPr>
          <w:rStyle w:val="rfdFootnote"/>
          <w:rtl/>
        </w:rPr>
        <w:t xml:space="preserve"> سه روا</w:t>
      </w:r>
      <w:r w:rsidRPr="00D30B65">
        <w:rPr>
          <w:rStyle w:val="rfdFootnote"/>
          <w:rFonts w:hint="cs"/>
          <w:rtl/>
        </w:rPr>
        <w:t>ی</w:t>
      </w:r>
      <w:r w:rsidRPr="00D30B65">
        <w:rPr>
          <w:rStyle w:val="rfdFootnote"/>
          <w:rFonts w:hint="eastAsia"/>
          <w:rtl/>
        </w:rPr>
        <w:t>ت</w:t>
      </w:r>
      <w:r w:rsidRPr="00D30B65">
        <w:rPr>
          <w:rStyle w:val="rfdFootnote"/>
          <w:rtl/>
        </w:rPr>
        <w:t xml:space="preserve"> د</w:t>
      </w:r>
      <w:r w:rsidRPr="00D30B65">
        <w:rPr>
          <w:rStyle w:val="rfdFootnote"/>
          <w:rFonts w:hint="cs"/>
          <w:rtl/>
        </w:rPr>
        <w:t>ی</w:t>
      </w:r>
      <w:r w:rsidRPr="00D30B65">
        <w:rPr>
          <w:rStyle w:val="rfdFootnote"/>
          <w:rFonts w:hint="eastAsia"/>
          <w:rtl/>
        </w:rPr>
        <w:t>گر</w:t>
      </w:r>
      <w:r w:rsidRPr="00D30B65">
        <w:rPr>
          <w:rStyle w:val="rfdFootnote"/>
          <w:rtl/>
        </w:rPr>
        <w:t xml:space="preserve"> از تحف العقول ومقا</w:t>
      </w:r>
      <w:r w:rsidRPr="00D30B65">
        <w:rPr>
          <w:rStyle w:val="rfdFootnote"/>
          <w:rFonts w:hint="cs"/>
          <w:rtl/>
        </w:rPr>
        <w:t>ی</w:t>
      </w:r>
      <w:r w:rsidRPr="00D30B65">
        <w:rPr>
          <w:rStyle w:val="rfdFootnote"/>
          <w:rFonts w:hint="eastAsia"/>
          <w:rtl/>
        </w:rPr>
        <w:t>سه</w:t>
      </w:r>
      <w:r w:rsidRPr="00D30B65">
        <w:rPr>
          <w:rStyle w:val="rfdFootnote"/>
          <w:rtl/>
        </w:rPr>
        <w:t xml:space="preserve"> آن با حكا</w:t>
      </w:r>
      <w:r w:rsidRPr="00D30B65">
        <w:rPr>
          <w:rStyle w:val="rfdFootnote"/>
          <w:rFonts w:hint="cs"/>
          <w:rtl/>
        </w:rPr>
        <w:t>ی</w:t>
      </w:r>
      <w:r w:rsidRPr="00D30B65">
        <w:rPr>
          <w:rStyle w:val="rfdFootnote"/>
          <w:rFonts w:hint="eastAsia"/>
          <w:rtl/>
        </w:rPr>
        <w:t>ات</w:t>
      </w:r>
      <w:r w:rsidRPr="00D30B65">
        <w:rPr>
          <w:rStyle w:val="rfdFootnote"/>
          <w:rtl/>
        </w:rPr>
        <w:t xml:space="preserve"> منسوب به د</w:t>
      </w:r>
      <w:r w:rsidRPr="00D30B65">
        <w:rPr>
          <w:rStyle w:val="rfdFootnote"/>
          <w:rFonts w:hint="cs"/>
          <w:rtl/>
        </w:rPr>
        <w:t>ی</w:t>
      </w:r>
      <w:r w:rsidRPr="00D30B65">
        <w:rPr>
          <w:rStyle w:val="rfdFootnote"/>
          <w:rFonts w:hint="eastAsia"/>
          <w:rtl/>
        </w:rPr>
        <w:t>گران»</w:t>
      </w:r>
      <w:r w:rsidRPr="00D30B65">
        <w:rPr>
          <w:rStyle w:val="rfdFootnote"/>
          <w:rtl/>
        </w:rPr>
        <w:t xml:space="preserve"> و...</w:t>
      </w:r>
    </w:p>
    <w:p w14:paraId="47BCA344" w14:textId="5AAB0BB1" w:rsidR="00E33F88" w:rsidRDefault="00E33F88" w:rsidP="00E33F88">
      <w:pPr>
        <w:rPr>
          <w:rtl/>
        </w:rPr>
      </w:pPr>
      <w:r>
        <w:br w:type="page"/>
      </w:r>
      <w:r>
        <w:rPr>
          <w:rFonts w:hint="eastAsia"/>
          <w:rtl/>
        </w:rPr>
        <w:lastRenderedPageBreak/>
        <w:t>وعل</w:t>
      </w:r>
      <w:r>
        <w:rPr>
          <w:rFonts w:hint="cs"/>
          <w:rtl/>
        </w:rPr>
        <w:t>یٰ</w:t>
      </w:r>
      <w:r>
        <w:rPr>
          <w:rtl/>
        </w:rPr>
        <w:t xml:space="preserve"> كلّ فمن الشواهد عل</w:t>
      </w:r>
      <w:r>
        <w:rPr>
          <w:rFonts w:hint="cs"/>
          <w:rtl/>
        </w:rPr>
        <w:t>یٰ</w:t>
      </w:r>
      <w:r>
        <w:rPr>
          <w:rtl/>
        </w:rPr>
        <w:t xml:space="preserve"> ما قلنا بشأن هذه الموعظة بالضبط أنّ عدداً من مقاطعها نجده ضمن روا</w:t>
      </w:r>
      <w:r>
        <w:rPr>
          <w:rFonts w:hint="cs"/>
          <w:rtl/>
        </w:rPr>
        <w:t>ی</w:t>
      </w:r>
      <w:r>
        <w:rPr>
          <w:rFonts w:hint="eastAsia"/>
          <w:rtl/>
        </w:rPr>
        <w:t>ات</w:t>
      </w:r>
      <w:r>
        <w:rPr>
          <w:rtl/>
        </w:rPr>
        <w:t xml:space="preserve"> أخر</w:t>
      </w:r>
      <w:r>
        <w:rPr>
          <w:rFonts w:hint="cs"/>
          <w:rtl/>
        </w:rPr>
        <w:t>یٰ</w:t>
      </w:r>
      <w:r>
        <w:rPr>
          <w:rtl/>
        </w:rPr>
        <w:t xml:space="preserve"> مرو</w:t>
      </w:r>
      <w:r>
        <w:rPr>
          <w:rFonts w:hint="cs"/>
          <w:rtl/>
        </w:rPr>
        <w:t>ی</w:t>
      </w:r>
      <w:r>
        <w:rPr>
          <w:rFonts w:hint="eastAsia"/>
          <w:rtl/>
        </w:rPr>
        <w:t>ة</w:t>
      </w:r>
      <w:r>
        <w:rPr>
          <w:rtl/>
        </w:rPr>
        <w:t xml:space="preserve"> عن الإمام علي </w:t>
      </w:r>
      <w:r w:rsidR="00865550" w:rsidRPr="00865550">
        <w:rPr>
          <w:rStyle w:val="rfdAlaem"/>
          <w:rtl/>
        </w:rPr>
        <w:t xml:space="preserve">عليه‌السلام </w:t>
      </w:r>
      <w:r>
        <w:rPr>
          <w:rtl/>
        </w:rPr>
        <w:t>، فعل</w:t>
      </w:r>
      <w:r>
        <w:rPr>
          <w:rFonts w:hint="cs"/>
          <w:rtl/>
        </w:rPr>
        <w:t>یٰ</w:t>
      </w:r>
      <w:r>
        <w:rPr>
          <w:rtl/>
        </w:rPr>
        <w:t xml:space="preserve"> سب</w:t>
      </w:r>
      <w:r>
        <w:rPr>
          <w:rFonts w:hint="cs"/>
          <w:rtl/>
        </w:rPr>
        <w:t>ی</w:t>
      </w:r>
      <w:r>
        <w:rPr>
          <w:rFonts w:hint="eastAsia"/>
          <w:rtl/>
        </w:rPr>
        <w:t>ل</w:t>
      </w:r>
      <w:r>
        <w:rPr>
          <w:rtl/>
        </w:rPr>
        <w:t xml:space="preserve"> المثال تجد قر</w:t>
      </w:r>
      <w:r>
        <w:rPr>
          <w:rFonts w:hint="cs"/>
          <w:rtl/>
        </w:rPr>
        <w:t>ی</w:t>
      </w:r>
      <w:r>
        <w:rPr>
          <w:rFonts w:hint="eastAsia"/>
          <w:rtl/>
        </w:rPr>
        <w:t>باً</w:t>
      </w:r>
      <w:r>
        <w:rPr>
          <w:rtl/>
        </w:rPr>
        <w:t xml:space="preserve"> من الفقرة: «اعْلَمُوا أَنَّ الله لَمْ يَخْلُقْكُمْ عَبَثاً وَلَيْسَ بِتَارِكِكُمْ سُدًى؛ كَتَبَ آجَالَكُمْ وَقَسَمَ بَيْنَكُمْ مَعَايِشَكُم‏»</w:t>
      </w:r>
      <w:r w:rsidRPr="00E33F88">
        <w:rPr>
          <w:rStyle w:val="rfdFootnotenum"/>
          <w:rtl/>
        </w:rPr>
        <w:t>(1)</w:t>
      </w:r>
      <w:r>
        <w:rPr>
          <w:rtl/>
        </w:rPr>
        <w:t xml:space="preserve"> في ضمن خطبة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في الكوفة والتي رواها كلّ من المنقري في </w:t>
      </w:r>
      <w:r w:rsidRPr="00EE6DF8">
        <w:rPr>
          <w:rStyle w:val="rfdBold2"/>
          <w:rtl/>
        </w:rPr>
        <w:t>وقعة صفّ</w:t>
      </w:r>
      <w:r w:rsidRPr="00EE6DF8">
        <w:rPr>
          <w:rStyle w:val="rfdBold2"/>
          <w:rFonts w:hint="cs"/>
          <w:rtl/>
        </w:rPr>
        <w:t>ی</w:t>
      </w:r>
      <w:r w:rsidRPr="00EE6DF8">
        <w:rPr>
          <w:rStyle w:val="rfdBold2"/>
          <w:rFonts w:hint="eastAsia"/>
          <w:rtl/>
        </w:rPr>
        <w:t>ن</w:t>
      </w:r>
      <w:r>
        <w:rPr>
          <w:rtl/>
        </w:rPr>
        <w:t xml:space="preserve"> والثقفي في </w:t>
      </w:r>
      <w:r w:rsidRPr="00EE6DF8">
        <w:rPr>
          <w:rStyle w:val="rfdBold2"/>
          <w:rtl/>
        </w:rPr>
        <w:t>الغارات</w:t>
      </w:r>
      <w:r>
        <w:rPr>
          <w:rtl/>
        </w:rPr>
        <w:t xml:space="preserve"> وغ</w:t>
      </w:r>
      <w:r>
        <w:rPr>
          <w:rFonts w:hint="cs"/>
          <w:rtl/>
        </w:rPr>
        <w:t>ی</w:t>
      </w:r>
      <w:r>
        <w:rPr>
          <w:rFonts w:hint="eastAsia"/>
          <w:rtl/>
        </w:rPr>
        <w:t>رهما</w:t>
      </w:r>
      <w:r>
        <w:rPr>
          <w:rtl/>
        </w:rPr>
        <w:t xml:space="preserve"> باختلاف </w:t>
      </w:r>
      <w:r>
        <w:rPr>
          <w:rFonts w:hint="cs"/>
          <w:rtl/>
        </w:rPr>
        <w:t>ی</w:t>
      </w:r>
      <w:r>
        <w:rPr>
          <w:rFonts w:hint="eastAsia"/>
          <w:rtl/>
        </w:rPr>
        <w:t>س</w:t>
      </w:r>
      <w:r>
        <w:rPr>
          <w:rFonts w:hint="cs"/>
          <w:rtl/>
        </w:rPr>
        <w:t>ی</w:t>
      </w:r>
      <w:r>
        <w:rPr>
          <w:rFonts w:hint="eastAsia"/>
          <w:rtl/>
        </w:rPr>
        <w:t>ر،</w:t>
      </w:r>
      <w:r>
        <w:rPr>
          <w:rtl/>
        </w:rPr>
        <w:t xml:space="preserve"> أمّا نصّ المنقري فكالتالي: «... وَأَشْفِقُوا مِنْ عَذَابِ ال</w:t>
      </w:r>
      <w:r>
        <w:rPr>
          <w:rFonts w:hint="eastAsia"/>
          <w:rtl/>
        </w:rPr>
        <w:t>له</w:t>
      </w:r>
      <w:r>
        <w:rPr>
          <w:rtl/>
        </w:rPr>
        <w:t xml:space="preserve"> فَإِنَّهُ لَمْ يَخْلُقْكُمْ عَبَثاً وَلَمْ يَتْرُكْ شَيْئاً مِنْ أَمْرِكُمْ سُدًى؛‏ قَدْ سَمَّىٰ آثَارَكُمْ وَعَلِمَ أَعْمَالَكُمْ وَكَتَبَ آجَالَكُم‏»</w:t>
      </w:r>
      <w:r w:rsidRPr="00E33F88">
        <w:rPr>
          <w:rStyle w:val="rfdFootnotenum"/>
          <w:rtl/>
        </w:rPr>
        <w:t>(2)</w:t>
      </w:r>
      <w:r>
        <w:rPr>
          <w:rtl/>
        </w:rPr>
        <w:t>، وأمّا نصّ الثقفي فهو: «... فَاخْشَوُا الله خَشْيَةً لَيْسَتْ بِسُمْعَةٍ وَلَا تَعْذِيرٍ فَ</w:t>
      </w:r>
      <w:r>
        <w:rPr>
          <w:rFonts w:hint="eastAsia"/>
          <w:rtl/>
        </w:rPr>
        <w:t>إِنَّهُ</w:t>
      </w:r>
      <w:r>
        <w:rPr>
          <w:rtl/>
        </w:rPr>
        <w:t xml:space="preserve"> لَمْ يَخْلُقْكُمْ عَبَثاً وَلَيْسَ بِتَارِكِكُمْ سُدىٰ قَدْ أَحْصَىٰ أَعْمَالَكُمْ وَسَمَّىٰ آجَالَكُمْ وَكَتَبَ آثَارَكُم‏»</w:t>
      </w:r>
      <w:r w:rsidRPr="00E33F88">
        <w:rPr>
          <w:rStyle w:val="rfdFootnotenum"/>
          <w:rtl/>
        </w:rPr>
        <w:t>(3)</w:t>
      </w:r>
      <w:r>
        <w:rPr>
          <w:rtl/>
        </w:rPr>
        <w:t>.</w:t>
      </w:r>
    </w:p>
    <w:p w14:paraId="5D61AD25" w14:textId="05716203" w:rsidR="00E33F88" w:rsidRDefault="00E33F88" w:rsidP="00E33F88">
      <w:pPr>
        <w:rPr>
          <w:rtl/>
        </w:rPr>
      </w:pPr>
      <w:r>
        <w:rPr>
          <w:rFonts w:hint="eastAsia"/>
          <w:rtl/>
        </w:rPr>
        <w:t>كما</w:t>
      </w:r>
      <w:r>
        <w:rPr>
          <w:rtl/>
        </w:rPr>
        <w:t xml:space="preserve"> أنّ الفقرة: «قَدْ كَفَاكُمْ مَئُونَةَ الدُّنْيَا وَفَرَغَكُمْ لِعِبَادَتِهِ وَحَثَّكُمْ عَلَىٰ الشُّكْرِ وَافْتَرَضَ عَلَيْكُمُ الذِّكْرَ وَأَوْصَاكُمْ بِالتَّقْوَىٰ وَجَعَلَ التَّقْوَىٰ مُنْتَهَىٰ رِضَاه‏»</w:t>
      </w:r>
      <w:r w:rsidRPr="00E33F88">
        <w:rPr>
          <w:rStyle w:val="rfdFootnotenum"/>
          <w:rtl/>
        </w:rPr>
        <w:t>(4)</w:t>
      </w:r>
      <w:r>
        <w:rPr>
          <w:rtl/>
        </w:rPr>
        <w:t>، قد رو</w:t>
      </w:r>
      <w:r>
        <w:rPr>
          <w:rFonts w:hint="cs"/>
          <w:rtl/>
        </w:rPr>
        <w:t>یٰ</w:t>
      </w:r>
      <w:r>
        <w:rPr>
          <w:rtl/>
        </w:rPr>
        <w:t xml:space="preserve"> نحوها الس</w:t>
      </w:r>
      <w:r>
        <w:rPr>
          <w:rFonts w:hint="cs"/>
          <w:rtl/>
        </w:rPr>
        <w:t>یّ</w:t>
      </w:r>
      <w:r>
        <w:rPr>
          <w:rFonts w:hint="eastAsia"/>
          <w:rtl/>
        </w:rPr>
        <w:t>د</w:t>
      </w:r>
      <w:r>
        <w:rPr>
          <w:rtl/>
        </w:rPr>
        <w:t xml:space="preserve"> الرضي </w:t>
      </w:r>
      <w:r w:rsidR="00D30B65" w:rsidRPr="00D30B65">
        <w:rPr>
          <w:rStyle w:val="rfdAlaem"/>
          <w:rtl/>
        </w:rPr>
        <w:t xml:space="preserve">رحمه‌الله </w:t>
      </w:r>
      <w:r>
        <w:rPr>
          <w:rtl/>
        </w:rPr>
        <w:t xml:space="preserve">في الخطبة: (182) من </w:t>
      </w:r>
      <w:r w:rsidRPr="00D30B65">
        <w:rPr>
          <w:rStyle w:val="rfdBold2"/>
          <w:rtl/>
        </w:rPr>
        <w:t>نهج البلاغة</w:t>
      </w:r>
      <w:r>
        <w:rPr>
          <w:rtl/>
        </w:rPr>
        <w:t xml:space="preserve"> ـ باعتبارها جزءاً من كلمات الإمام علي </w:t>
      </w:r>
      <w:r w:rsidR="00865550" w:rsidRPr="00865550">
        <w:rPr>
          <w:rStyle w:val="rfdAlaem"/>
          <w:rtl/>
        </w:rPr>
        <w:t xml:space="preserve">عليه‌السلام </w:t>
      </w:r>
      <w:r>
        <w:rPr>
          <w:rtl/>
        </w:rPr>
        <w:t xml:space="preserve"> ـ كالتالي: «قَدْ كَفَاكُمْ مَئُونَةَ دُنْيَاكُمْ وَحَثَّكُمْ عَلَىٰ الشُّكْرِ وَافْتَرَضَ مِنْ أَلْسِنَتِكُمُ الذِّكْرَ وَأَوْصَاكُمْ‏ بِالتَّقْوَىٰ وَجَعَلَهَا مُنْت</w:t>
      </w:r>
      <w:r>
        <w:rPr>
          <w:rFonts w:hint="eastAsia"/>
          <w:rtl/>
        </w:rPr>
        <w:t>َهَىٰ</w:t>
      </w:r>
      <w:r>
        <w:rPr>
          <w:rtl/>
        </w:rPr>
        <w:t xml:space="preserve"> رِضَاهُ»</w:t>
      </w:r>
      <w:r w:rsidRPr="00E33F88">
        <w:rPr>
          <w:rStyle w:val="rfdFootnotenum"/>
          <w:rtl/>
        </w:rPr>
        <w:t>(5)</w:t>
      </w:r>
      <w:r>
        <w:rPr>
          <w:rtl/>
        </w:rPr>
        <w:t>.</w:t>
      </w:r>
    </w:p>
    <w:p w14:paraId="073C3EE2" w14:textId="2168AD8E" w:rsidR="00E33F88" w:rsidRDefault="00E33F88" w:rsidP="00E33F88">
      <w:pPr>
        <w:rPr>
          <w:rtl/>
        </w:rPr>
      </w:pPr>
      <w:r>
        <w:rPr>
          <w:rFonts w:hint="eastAsia"/>
          <w:rtl/>
        </w:rPr>
        <w:t>وكنموذج</w:t>
      </w:r>
      <w:r>
        <w:rPr>
          <w:rtl/>
        </w:rPr>
        <w:t xml:space="preserve"> آخر فإنّ الفقرة: «وَالتَّقْوَىٰ بَابُ كُلِّ تَوْبَةٍ وَرَأْسُ كُلِّ حِكْمَةٍ»</w:t>
      </w:r>
      <w:r w:rsidRPr="00E33F88">
        <w:rPr>
          <w:rStyle w:val="rfdFootnotenum"/>
          <w:rtl/>
        </w:rPr>
        <w:t>(6)</w:t>
      </w:r>
      <w:r>
        <w:rPr>
          <w:rtl/>
        </w:rPr>
        <w:t>، قد رو</w:t>
      </w:r>
      <w:r>
        <w:rPr>
          <w:rFonts w:hint="cs"/>
          <w:rtl/>
        </w:rPr>
        <w:t>یٰ</w:t>
      </w:r>
      <w:r>
        <w:rPr>
          <w:rtl/>
        </w:rPr>
        <w:t xml:space="preserve"> قر</w:t>
      </w:r>
      <w:r>
        <w:rPr>
          <w:rFonts w:hint="cs"/>
          <w:rtl/>
        </w:rPr>
        <w:t>ی</w:t>
      </w:r>
      <w:r>
        <w:rPr>
          <w:rFonts w:hint="eastAsia"/>
          <w:rtl/>
        </w:rPr>
        <w:t>باً</w:t>
      </w:r>
      <w:r>
        <w:rPr>
          <w:rtl/>
        </w:rPr>
        <w:t xml:space="preserve"> </w:t>
      </w:r>
    </w:p>
    <w:p w14:paraId="4ABFA743" w14:textId="77777777" w:rsidR="00E33F88" w:rsidRDefault="00E33F88" w:rsidP="00E33F88">
      <w:pPr>
        <w:pStyle w:val="rfdLine"/>
        <w:rPr>
          <w:rtl/>
        </w:rPr>
      </w:pPr>
      <w:r>
        <w:rPr>
          <w:rtl/>
        </w:rPr>
        <w:t>__________</w:t>
      </w:r>
    </w:p>
    <w:p w14:paraId="5007EA88" w14:textId="249CFD8F" w:rsidR="00E33F88" w:rsidRDefault="00E33F88" w:rsidP="00E33F88">
      <w:pPr>
        <w:pStyle w:val="rfdFootnote0"/>
        <w:rPr>
          <w:rtl/>
        </w:rPr>
      </w:pPr>
      <w:r>
        <w:rPr>
          <w:rtl/>
        </w:rPr>
        <w:t>(1) تحف العقول: 232.</w:t>
      </w:r>
    </w:p>
    <w:p w14:paraId="5ABD34A1" w14:textId="52A58E25" w:rsidR="00E33F88" w:rsidRDefault="00E33F88" w:rsidP="00E33F88">
      <w:pPr>
        <w:pStyle w:val="rfdFootnote0"/>
        <w:rPr>
          <w:rtl/>
        </w:rPr>
      </w:pPr>
      <w:r>
        <w:rPr>
          <w:rtl/>
        </w:rPr>
        <w:t>(2) وقعة صفّ</w:t>
      </w:r>
      <w:r>
        <w:rPr>
          <w:rFonts w:hint="cs"/>
          <w:rtl/>
        </w:rPr>
        <w:t>ی</w:t>
      </w:r>
      <w:r>
        <w:rPr>
          <w:rFonts w:hint="eastAsia"/>
          <w:rtl/>
        </w:rPr>
        <w:t>ن</w:t>
      </w:r>
      <w:r>
        <w:rPr>
          <w:rtl/>
        </w:rPr>
        <w:t>: 10.</w:t>
      </w:r>
    </w:p>
    <w:p w14:paraId="2798DA6F" w14:textId="53CA8A1B" w:rsidR="00E33F88" w:rsidRDefault="00E33F88" w:rsidP="00E33F88">
      <w:pPr>
        <w:pStyle w:val="rfdFootnote0"/>
        <w:rPr>
          <w:rtl/>
        </w:rPr>
      </w:pPr>
      <w:r>
        <w:rPr>
          <w:rtl/>
        </w:rPr>
        <w:t>(3) الغارات للثقفي (بتحق</w:t>
      </w:r>
      <w:r>
        <w:rPr>
          <w:rFonts w:hint="cs"/>
          <w:rtl/>
        </w:rPr>
        <w:t>ی</w:t>
      </w:r>
      <w:r>
        <w:rPr>
          <w:rFonts w:hint="eastAsia"/>
          <w:rtl/>
        </w:rPr>
        <w:t>ق</w:t>
      </w:r>
      <w:r>
        <w:rPr>
          <w:rtl/>
        </w:rPr>
        <w:t>: الس</w:t>
      </w:r>
      <w:r>
        <w:rPr>
          <w:rFonts w:hint="cs"/>
          <w:rtl/>
        </w:rPr>
        <w:t>یّ</w:t>
      </w:r>
      <w:r>
        <w:rPr>
          <w:rFonts w:hint="eastAsia"/>
          <w:rtl/>
        </w:rPr>
        <w:t>د</w:t>
      </w:r>
      <w:r>
        <w:rPr>
          <w:rtl/>
        </w:rPr>
        <w:t xml:space="preserve"> عبدالزهراء الحس</w:t>
      </w:r>
      <w:r>
        <w:rPr>
          <w:rFonts w:hint="cs"/>
          <w:rtl/>
        </w:rPr>
        <w:t>ی</w:t>
      </w:r>
      <w:r>
        <w:rPr>
          <w:rFonts w:hint="eastAsia"/>
          <w:rtl/>
        </w:rPr>
        <w:t>ني</w:t>
      </w:r>
      <w:r>
        <w:rPr>
          <w:rtl/>
        </w:rPr>
        <w:t xml:space="preserve"> الخط</w:t>
      </w:r>
      <w:r>
        <w:rPr>
          <w:rFonts w:hint="cs"/>
          <w:rtl/>
        </w:rPr>
        <w:t>ی</w:t>
      </w:r>
      <w:r>
        <w:rPr>
          <w:rFonts w:hint="eastAsia"/>
          <w:rtl/>
        </w:rPr>
        <w:t>ب</w:t>
      </w:r>
      <w:r>
        <w:rPr>
          <w:rtl/>
        </w:rPr>
        <w:t>) 1/92.</w:t>
      </w:r>
    </w:p>
    <w:p w14:paraId="2E0094EA" w14:textId="694EA2EE" w:rsidR="00E33F88" w:rsidRDefault="00E33F88" w:rsidP="00E33F88">
      <w:pPr>
        <w:pStyle w:val="rfdFootnote0"/>
        <w:rPr>
          <w:rtl/>
        </w:rPr>
      </w:pPr>
      <w:r>
        <w:rPr>
          <w:rtl/>
        </w:rPr>
        <w:t>(4) تحف العقول: 232.</w:t>
      </w:r>
    </w:p>
    <w:p w14:paraId="675D9E83" w14:textId="61A9DC56" w:rsidR="00E33F88" w:rsidRDefault="00E33F88" w:rsidP="00E33F88">
      <w:pPr>
        <w:pStyle w:val="rfdFootnote0"/>
        <w:rPr>
          <w:rtl/>
        </w:rPr>
      </w:pPr>
      <w:r>
        <w:rPr>
          <w:rtl/>
        </w:rPr>
        <w:t>(5) نهج البلاغة: 221ـ222.</w:t>
      </w:r>
    </w:p>
    <w:p w14:paraId="0D96E8B3" w14:textId="5A97172F" w:rsidR="00E33F88" w:rsidRDefault="00E33F88" w:rsidP="00E33F88">
      <w:pPr>
        <w:pStyle w:val="rfdFootnote0"/>
        <w:rPr>
          <w:rtl/>
        </w:rPr>
      </w:pPr>
      <w:r>
        <w:rPr>
          <w:rtl/>
        </w:rPr>
        <w:t>(6) تحف العقول: 232.</w:t>
      </w:r>
    </w:p>
    <w:p w14:paraId="3BABBF34" w14:textId="77777777" w:rsidR="00EE6DF8" w:rsidRDefault="00E33F88" w:rsidP="00D30B65">
      <w:pPr>
        <w:pStyle w:val="rfdNormal0"/>
        <w:rPr>
          <w:rtl/>
        </w:rPr>
      </w:pPr>
      <w:r>
        <w:br w:type="page"/>
      </w:r>
    </w:p>
    <w:p w14:paraId="2AD05254" w14:textId="15280746" w:rsidR="00E33F88" w:rsidRDefault="00E33F88" w:rsidP="00D30B65">
      <w:pPr>
        <w:pStyle w:val="rfdNormal0"/>
        <w:rPr>
          <w:rtl/>
        </w:rPr>
      </w:pPr>
      <w:r>
        <w:rPr>
          <w:rFonts w:hint="eastAsia"/>
          <w:rtl/>
        </w:rPr>
        <w:lastRenderedPageBreak/>
        <w:t>منها</w:t>
      </w:r>
      <w:r>
        <w:rPr>
          <w:rtl/>
        </w:rPr>
        <w:t xml:space="preserve"> ابن شعبة نفسه ضمن مواعظ نبي الله المس</w:t>
      </w:r>
      <w:r>
        <w:rPr>
          <w:rFonts w:hint="cs"/>
          <w:rtl/>
        </w:rPr>
        <w:t>ی</w:t>
      </w:r>
      <w:r>
        <w:rPr>
          <w:rFonts w:hint="eastAsia"/>
          <w:rtl/>
        </w:rPr>
        <w:t>ح</w:t>
      </w:r>
      <w:r>
        <w:rPr>
          <w:rtl/>
        </w:rPr>
        <w:t xml:space="preserve"> </w:t>
      </w:r>
      <w:r w:rsidR="00865550" w:rsidRPr="00865550">
        <w:rPr>
          <w:rStyle w:val="rfdAlaem"/>
          <w:rtl/>
        </w:rPr>
        <w:t xml:space="preserve">عليه‌السلام </w:t>
      </w:r>
      <w:r>
        <w:rPr>
          <w:rtl/>
        </w:rPr>
        <w:t xml:space="preserve"> كالتالي: «وَالتَّقْوَىٰ رَأْسُ كُلِّ حِكْمَة»</w:t>
      </w:r>
      <w:r w:rsidRPr="00E33F88">
        <w:rPr>
          <w:rStyle w:val="rfdFootnotenum"/>
          <w:rtl/>
        </w:rPr>
        <w:t>(1)</w:t>
      </w:r>
      <w:r>
        <w:rPr>
          <w:rtl/>
        </w:rPr>
        <w:t>.</w:t>
      </w:r>
    </w:p>
    <w:p w14:paraId="2FD1F691" w14:textId="4E5F1A2C" w:rsidR="00E33F88" w:rsidRDefault="00E33F88" w:rsidP="00E33F88">
      <w:pPr>
        <w:rPr>
          <w:rtl/>
        </w:rPr>
      </w:pPr>
      <w:r>
        <w:rPr>
          <w:rFonts w:hint="eastAsia"/>
          <w:rtl/>
        </w:rPr>
        <w:t>وعل</w:t>
      </w:r>
      <w:r>
        <w:rPr>
          <w:rFonts w:hint="cs"/>
          <w:rtl/>
        </w:rPr>
        <w:t>یٰ</w:t>
      </w:r>
      <w:r>
        <w:rPr>
          <w:rtl/>
        </w:rPr>
        <w:t xml:space="preserve"> أ</w:t>
      </w:r>
      <w:r>
        <w:rPr>
          <w:rFonts w:hint="cs"/>
          <w:rtl/>
        </w:rPr>
        <w:t>یّ</w:t>
      </w:r>
      <w:r>
        <w:rPr>
          <w:rFonts w:hint="eastAsia"/>
          <w:rtl/>
        </w:rPr>
        <w:t>ة</w:t>
      </w:r>
      <w:r>
        <w:rPr>
          <w:rtl/>
        </w:rPr>
        <w:t xml:space="preserve"> حال فمن الصعب بعد الإلمام بمنهج ابن شعبة هذا التأكّد من صحّة نسبة هذه الموعظة ـ بوصفها كلمة مستقلّة موحّدة ـ إل</w:t>
      </w:r>
      <w:r>
        <w:rPr>
          <w:rFonts w:hint="cs"/>
          <w:rtl/>
        </w:rPr>
        <w:t>یٰ</w:t>
      </w:r>
      <w:r>
        <w:rPr>
          <w:rtl/>
        </w:rPr>
        <w:t xml:space="preserve"> الإمام الحسن </w:t>
      </w:r>
      <w:r w:rsidR="00865550" w:rsidRPr="00865550">
        <w:rPr>
          <w:rStyle w:val="rfdAlaem"/>
          <w:rtl/>
        </w:rPr>
        <w:t xml:space="preserve">عليه‌السلام </w:t>
      </w:r>
      <w:r>
        <w:rPr>
          <w:rtl/>
        </w:rPr>
        <w:t>.</w:t>
      </w:r>
    </w:p>
    <w:p w14:paraId="24ECF60A" w14:textId="23D59981" w:rsidR="00E33F88" w:rsidRDefault="00E33F88" w:rsidP="00E33F88">
      <w:pPr>
        <w:rPr>
          <w:rtl/>
        </w:rPr>
      </w:pPr>
      <w:r w:rsidRPr="00D30B65">
        <w:rPr>
          <w:rStyle w:val="rfdBold2"/>
          <w:rtl/>
        </w:rPr>
        <w:t>6ـ قوله: «خطبته حين قال له معاوية بعد الصلح اذكر فضلنا</w:t>
      </w:r>
      <w:r>
        <w:rPr>
          <w:rtl/>
        </w:rPr>
        <w:t>...»</w:t>
      </w:r>
      <w:r w:rsidRPr="00E33F88">
        <w:rPr>
          <w:rStyle w:val="rfdFootnotenum"/>
          <w:rtl/>
        </w:rPr>
        <w:t>(2)</w:t>
      </w:r>
      <w:r>
        <w:rPr>
          <w:rtl/>
        </w:rPr>
        <w:t xml:space="preserve">: </w:t>
      </w:r>
    </w:p>
    <w:p w14:paraId="31A79D8C" w14:textId="204FE312" w:rsidR="00E33F88" w:rsidRDefault="00E33F88" w:rsidP="00E33F88">
      <w:pPr>
        <w:rPr>
          <w:rtl/>
        </w:rPr>
      </w:pPr>
      <w:r>
        <w:rPr>
          <w:rFonts w:hint="eastAsia"/>
          <w:rtl/>
        </w:rPr>
        <w:t>أش</w:t>
      </w:r>
      <w:r>
        <w:rPr>
          <w:rFonts w:hint="cs"/>
          <w:rtl/>
        </w:rPr>
        <w:t>ی</w:t>
      </w:r>
      <w:r>
        <w:rPr>
          <w:rFonts w:hint="eastAsia"/>
          <w:rtl/>
        </w:rPr>
        <w:t>ر</w:t>
      </w:r>
      <w:r>
        <w:rPr>
          <w:rtl/>
        </w:rPr>
        <w:t xml:space="preserve"> إل</w:t>
      </w:r>
      <w:r>
        <w:rPr>
          <w:rFonts w:hint="cs"/>
          <w:rtl/>
        </w:rPr>
        <w:t>یٰ</w:t>
      </w:r>
      <w:r>
        <w:rPr>
          <w:rtl/>
        </w:rPr>
        <w:t xml:space="preserve"> هذه الواقعة في كتاب </w:t>
      </w:r>
      <w:r w:rsidRPr="00D30B65">
        <w:rPr>
          <w:rStyle w:val="rfdBold2"/>
          <w:rtl/>
        </w:rPr>
        <w:t>المحاسن والأضداد</w:t>
      </w:r>
      <w:r>
        <w:rPr>
          <w:rtl/>
        </w:rPr>
        <w:t xml:space="preserve"> المنحول للجاحظ كالتالي: «وذكروا أنّ عمرو بن العاص قال لمعاوية: ابعث إلىٰ الحسن بن عليّ فأمُره أن يخطب علىٰ المنبر، فلعلّه يحصر، فيكون في ذلك ما نعيّره به...»</w:t>
      </w:r>
      <w:r w:rsidRPr="00E33F88">
        <w:rPr>
          <w:rStyle w:val="rfdFootnotenum"/>
          <w:rtl/>
        </w:rPr>
        <w:t>(3)</w:t>
      </w:r>
      <w:r>
        <w:rPr>
          <w:rtl/>
        </w:rPr>
        <w:t>. ورو</w:t>
      </w:r>
      <w:r>
        <w:rPr>
          <w:rFonts w:hint="cs"/>
          <w:rtl/>
        </w:rPr>
        <w:t>یٰ</w:t>
      </w:r>
      <w:r>
        <w:rPr>
          <w:rtl/>
        </w:rPr>
        <w:t xml:space="preserve"> نفس روا</w:t>
      </w:r>
      <w:r>
        <w:rPr>
          <w:rFonts w:hint="cs"/>
          <w:rtl/>
        </w:rPr>
        <w:t>ی</w:t>
      </w:r>
      <w:r>
        <w:rPr>
          <w:rFonts w:hint="eastAsia"/>
          <w:rtl/>
        </w:rPr>
        <w:t>ة</w:t>
      </w:r>
      <w:r>
        <w:rPr>
          <w:rtl/>
        </w:rPr>
        <w:t xml:space="preserve"> الجاحظ إبراه</w:t>
      </w:r>
      <w:r>
        <w:rPr>
          <w:rFonts w:hint="cs"/>
          <w:rtl/>
        </w:rPr>
        <w:t>ی</w:t>
      </w:r>
      <w:r>
        <w:rPr>
          <w:rFonts w:hint="eastAsia"/>
          <w:rtl/>
        </w:rPr>
        <w:t>م</w:t>
      </w:r>
      <w:r>
        <w:rPr>
          <w:rtl/>
        </w:rPr>
        <w:t xml:space="preserve"> بن محمّد الب</w:t>
      </w:r>
      <w:r>
        <w:rPr>
          <w:rFonts w:hint="cs"/>
          <w:rtl/>
        </w:rPr>
        <w:t>ی</w:t>
      </w:r>
      <w:r>
        <w:rPr>
          <w:rFonts w:hint="eastAsia"/>
          <w:rtl/>
        </w:rPr>
        <w:t xml:space="preserve">هقي </w:t>
      </w:r>
      <w:r>
        <w:rPr>
          <w:rtl/>
        </w:rPr>
        <w:t xml:space="preserve">(ت بعد320 هـ) في </w:t>
      </w:r>
      <w:r w:rsidRPr="00D30B65">
        <w:rPr>
          <w:rStyle w:val="rfdBold2"/>
          <w:rtl/>
        </w:rPr>
        <w:t>المحاسن والأضداد</w:t>
      </w:r>
      <w:r w:rsidRPr="00E33F88">
        <w:rPr>
          <w:rStyle w:val="rfdFootnotenum"/>
          <w:rtl/>
        </w:rPr>
        <w:t>(4)</w:t>
      </w:r>
      <w:r>
        <w:rPr>
          <w:rtl/>
        </w:rPr>
        <w:t xml:space="preserve">. كما رواها موجزة ابن عبد ربّه (ت 328 هـ) في </w:t>
      </w:r>
      <w:r w:rsidRPr="00D30B65">
        <w:rPr>
          <w:rStyle w:val="rfdBold2"/>
          <w:rtl/>
        </w:rPr>
        <w:t>العقد الفر</w:t>
      </w:r>
      <w:r w:rsidRPr="00D30B65">
        <w:rPr>
          <w:rStyle w:val="rfdBold2"/>
          <w:rFonts w:hint="cs"/>
          <w:rtl/>
        </w:rPr>
        <w:t>ی</w:t>
      </w:r>
      <w:r w:rsidRPr="00D30B65">
        <w:rPr>
          <w:rStyle w:val="rfdBold2"/>
          <w:rFonts w:hint="eastAsia"/>
          <w:rtl/>
        </w:rPr>
        <w:t>د</w:t>
      </w:r>
      <w:r w:rsidRPr="00E33F88">
        <w:rPr>
          <w:rStyle w:val="rfdFootnotenum"/>
          <w:rtl/>
        </w:rPr>
        <w:t>(5)</w:t>
      </w:r>
      <w:r>
        <w:rPr>
          <w:rtl/>
        </w:rPr>
        <w:t>.</w:t>
      </w:r>
    </w:p>
    <w:p w14:paraId="0653DB61" w14:textId="7588FDA4" w:rsidR="00E33F88" w:rsidRDefault="00E33F88" w:rsidP="00E33F88">
      <w:pPr>
        <w:rPr>
          <w:rtl/>
        </w:rPr>
      </w:pPr>
      <w:r>
        <w:rPr>
          <w:rFonts w:hint="eastAsia"/>
          <w:rtl/>
        </w:rPr>
        <w:t>ثمّ</w:t>
      </w:r>
      <w:r>
        <w:rPr>
          <w:rtl/>
        </w:rPr>
        <w:t xml:space="preserve"> نجد هذه الخطبة عند الش</w:t>
      </w:r>
      <w:r>
        <w:rPr>
          <w:rFonts w:hint="cs"/>
          <w:rtl/>
        </w:rPr>
        <w:t>ی</w:t>
      </w:r>
      <w:r>
        <w:rPr>
          <w:rFonts w:hint="eastAsia"/>
          <w:rtl/>
        </w:rPr>
        <w:t>خ</w:t>
      </w:r>
      <w:r>
        <w:rPr>
          <w:rtl/>
        </w:rPr>
        <w:t xml:space="preserve"> الصدوق في </w:t>
      </w:r>
      <w:r w:rsidRPr="00D30B65">
        <w:rPr>
          <w:rStyle w:val="rfdBold2"/>
          <w:rtl/>
        </w:rPr>
        <w:t>الأمالي</w:t>
      </w:r>
      <w:r>
        <w:rPr>
          <w:rtl/>
        </w:rPr>
        <w:t xml:space="preserve"> ح</w:t>
      </w:r>
      <w:r>
        <w:rPr>
          <w:rFonts w:hint="cs"/>
          <w:rtl/>
        </w:rPr>
        <w:t>ی</w:t>
      </w:r>
      <w:r>
        <w:rPr>
          <w:rFonts w:hint="eastAsia"/>
          <w:rtl/>
        </w:rPr>
        <w:t>ث</w:t>
      </w:r>
      <w:r>
        <w:rPr>
          <w:rtl/>
        </w:rPr>
        <w:t xml:space="preserve"> رو</w:t>
      </w:r>
      <w:r>
        <w:rPr>
          <w:rFonts w:hint="cs"/>
          <w:rtl/>
        </w:rPr>
        <w:t>یٰ</w:t>
      </w:r>
      <w:r>
        <w:rPr>
          <w:rtl/>
        </w:rPr>
        <w:t xml:space="preserve"> بإسناده ٍ عَنِ المُفَضَّلِ بْنِ عُمَرَ قَالَ قَالَ الصادِقُ: حَدَّثَنِي أَبِي عَنْ أَبِيهِ: أَنَّ الحَسَنَ بْنَ عَلِيِّ بْنِ أَبِي طَالِبٍ </w:t>
      </w:r>
      <w:r w:rsidR="00865550" w:rsidRPr="00865550">
        <w:rPr>
          <w:rStyle w:val="rfdAlaem"/>
          <w:rtl/>
        </w:rPr>
        <w:t xml:space="preserve">عليه‌السلام </w:t>
      </w:r>
      <w:r>
        <w:rPr>
          <w:rtl/>
        </w:rPr>
        <w:t xml:space="preserve">كَانَ أَعْبَدَ النَّاسِ فِي زَمَانِه‏...»، ثمّ </w:t>
      </w:r>
      <w:r>
        <w:rPr>
          <w:rFonts w:hint="cs"/>
          <w:rtl/>
        </w:rPr>
        <w:t>ی</w:t>
      </w:r>
      <w:r>
        <w:rPr>
          <w:rFonts w:hint="eastAsia"/>
          <w:rtl/>
        </w:rPr>
        <w:t>ذكر</w:t>
      </w:r>
      <w:r>
        <w:rPr>
          <w:rtl/>
        </w:rPr>
        <w:t xml:space="preserve"> الإمام الصادق </w:t>
      </w:r>
      <w:r w:rsidR="00865550" w:rsidRPr="00865550">
        <w:rPr>
          <w:rStyle w:val="rfdAlaem"/>
          <w:rtl/>
        </w:rPr>
        <w:t xml:space="preserve">عليه‌السلام </w:t>
      </w:r>
      <w:r>
        <w:rPr>
          <w:rtl/>
        </w:rPr>
        <w:t xml:space="preserve"> كث</w:t>
      </w:r>
      <w:r>
        <w:rPr>
          <w:rFonts w:hint="cs"/>
          <w:rtl/>
        </w:rPr>
        <w:t>ی</w:t>
      </w:r>
      <w:r>
        <w:rPr>
          <w:rFonts w:hint="eastAsia"/>
          <w:rtl/>
        </w:rPr>
        <w:t>راً</w:t>
      </w:r>
      <w:r>
        <w:rPr>
          <w:rtl/>
        </w:rPr>
        <w:t xml:space="preserve"> من مكارم أخلاق الإمام الحسن </w:t>
      </w:r>
      <w:r w:rsidR="00865550" w:rsidRPr="00865550">
        <w:rPr>
          <w:rStyle w:val="rfdAlaem"/>
          <w:rtl/>
        </w:rPr>
        <w:t xml:space="preserve">عليه‌السلام </w:t>
      </w:r>
      <w:r>
        <w:rPr>
          <w:rtl/>
        </w:rPr>
        <w:t>ثمّ نقرأ: «وَلَقَدْ قِيلَ لِمُعَاوِيَةَ ذَاتَ يَوْمٍ لَوْ أَمَرْتَ الحَسَنَ بْنَ عَلِيِّ بْنِ أَبِي طَالِبٍ فَصَعِدَ المِنْبَرَ فَخَطَبَ لِيَبِينَ لِلنَّاسِ نَقْصُهُ فَدَعَ</w:t>
      </w:r>
      <w:r>
        <w:rPr>
          <w:rFonts w:hint="eastAsia"/>
          <w:rtl/>
        </w:rPr>
        <w:t>اهُ</w:t>
      </w:r>
      <w:r>
        <w:rPr>
          <w:rtl/>
        </w:rPr>
        <w:t xml:space="preserve"> فَقَالَ لَهُ اصْعَدِ المِنْبَرَ وَتَكَلَّمْ بِكَلِمَاتٍ تَعِظُنَا بِهَا فَقَامَ فَصَعِدَ المِنْبَرَ فَحَمِدَ الله وَأَثْنَىٰ </w:t>
      </w:r>
    </w:p>
    <w:p w14:paraId="1F32B2B2" w14:textId="77777777" w:rsidR="00E33F88" w:rsidRDefault="00E33F88" w:rsidP="00E33F88">
      <w:pPr>
        <w:pStyle w:val="rfdLine"/>
        <w:rPr>
          <w:rtl/>
        </w:rPr>
      </w:pPr>
      <w:r>
        <w:rPr>
          <w:rtl/>
        </w:rPr>
        <w:t>__________</w:t>
      </w:r>
    </w:p>
    <w:p w14:paraId="4560F2CE" w14:textId="42627B51" w:rsidR="00E33F88" w:rsidRDefault="00E33F88" w:rsidP="00E33F88">
      <w:pPr>
        <w:pStyle w:val="rfdFootnote0"/>
        <w:rPr>
          <w:rtl/>
        </w:rPr>
      </w:pPr>
      <w:r>
        <w:rPr>
          <w:rtl/>
        </w:rPr>
        <w:t>(1) تحف العقول: 512.</w:t>
      </w:r>
    </w:p>
    <w:p w14:paraId="334FB1D0" w14:textId="5A0BA589" w:rsidR="00E33F88" w:rsidRDefault="00E33F88" w:rsidP="00E33F88">
      <w:pPr>
        <w:pStyle w:val="rfdFootnote0"/>
        <w:rPr>
          <w:rtl/>
        </w:rPr>
      </w:pPr>
      <w:r>
        <w:rPr>
          <w:rtl/>
        </w:rPr>
        <w:t>(2) المصدر نفسه: 232.</w:t>
      </w:r>
    </w:p>
    <w:p w14:paraId="13653E66" w14:textId="6B54E610" w:rsidR="00E33F88" w:rsidRDefault="00E33F88" w:rsidP="00E33F88">
      <w:pPr>
        <w:pStyle w:val="rfdFootnote0"/>
        <w:rPr>
          <w:rtl/>
        </w:rPr>
      </w:pPr>
      <w:r>
        <w:rPr>
          <w:rtl/>
        </w:rPr>
        <w:t>(3) المحاسن والأضداد المنسوب للجاحظ: 138ـ139.</w:t>
      </w:r>
    </w:p>
    <w:p w14:paraId="2E178D9F" w14:textId="1854D0DF" w:rsidR="00E33F88" w:rsidRDefault="00E33F88" w:rsidP="00E33F88">
      <w:pPr>
        <w:pStyle w:val="rfdFootnote0"/>
        <w:rPr>
          <w:rtl/>
        </w:rPr>
      </w:pPr>
      <w:r>
        <w:rPr>
          <w:rtl/>
        </w:rPr>
        <w:t>(4) المحاسن والأضداد، للب</w:t>
      </w:r>
      <w:r>
        <w:rPr>
          <w:rFonts w:hint="cs"/>
          <w:rtl/>
        </w:rPr>
        <w:t>ی</w:t>
      </w:r>
      <w:r>
        <w:rPr>
          <w:rFonts w:hint="eastAsia"/>
          <w:rtl/>
        </w:rPr>
        <w:t>هقي</w:t>
      </w:r>
      <w:r>
        <w:rPr>
          <w:rtl/>
        </w:rPr>
        <w:t>: 68.</w:t>
      </w:r>
    </w:p>
    <w:p w14:paraId="58A0D9F0" w14:textId="1A6C7F1F" w:rsidR="00E33F88" w:rsidRDefault="00E33F88" w:rsidP="00E33F88">
      <w:pPr>
        <w:pStyle w:val="rfdFootnote0"/>
        <w:rPr>
          <w:rtl/>
        </w:rPr>
      </w:pPr>
      <w:r>
        <w:rPr>
          <w:rtl/>
        </w:rPr>
        <w:t>(5) العقد الفر</w:t>
      </w:r>
      <w:r>
        <w:rPr>
          <w:rFonts w:hint="cs"/>
          <w:rtl/>
        </w:rPr>
        <w:t>ی</w:t>
      </w:r>
      <w:r>
        <w:rPr>
          <w:rFonts w:hint="eastAsia"/>
          <w:rtl/>
        </w:rPr>
        <w:t>د</w:t>
      </w:r>
      <w:r>
        <w:rPr>
          <w:rtl/>
        </w:rPr>
        <w:t xml:space="preserve"> 4/103ـ104.</w:t>
      </w:r>
    </w:p>
    <w:p w14:paraId="14F32634" w14:textId="77777777" w:rsidR="00E33F88" w:rsidRDefault="00E33F88" w:rsidP="00D30B65">
      <w:pPr>
        <w:pStyle w:val="rfdNormal0"/>
        <w:rPr>
          <w:rtl/>
        </w:rPr>
      </w:pPr>
      <w:r>
        <w:br w:type="page"/>
      </w:r>
      <w:r>
        <w:rPr>
          <w:rFonts w:hint="eastAsia"/>
          <w:rtl/>
        </w:rPr>
        <w:lastRenderedPageBreak/>
        <w:t>عَلَيْه‏</w:t>
      </w:r>
      <w:r>
        <w:rPr>
          <w:rtl/>
        </w:rPr>
        <w:t>...»</w:t>
      </w:r>
      <w:r w:rsidRPr="00E33F88">
        <w:rPr>
          <w:rStyle w:val="rfdFootnotenum"/>
          <w:rtl/>
        </w:rPr>
        <w:t>(1)</w:t>
      </w:r>
      <w:r>
        <w:rPr>
          <w:rtl/>
        </w:rPr>
        <w:t>، والظاهر أنّ هذه الفقرة من تتمّة الحد</w:t>
      </w:r>
      <w:r>
        <w:rPr>
          <w:rFonts w:hint="cs"/>
          <w:rtl/>
        </w:rPr>
        <w:t>ی</w:t>
      </w:r>
      <w:r>
        <w:rPr>
          <w:rFonts w:hint="eastAsia"/>
          <w:rtl/>
        </w:rPr>
        <w:t>ث</w:t>
      </w:r>
      <w:r>
        <w:rPr>
          <w:rtl/>
        </w:rPr>
        <w:t>.</w:t>
      </w:r>
    </w:p>
    <w:p w14:paraId="61071A57" w14:textId="13D36FFC" w:rsidR="00E33F88" w:rsidRDefault="00E33F88" w:rsidP="00E33F88">
      <w:pPr>
        <w:rPr>
          <w:rtl/>
        </w:rPr>
      </w:pPr>
      <w:r>
        <w:rPr>
          <w:rFonts w:hint="eastAsia"/>
          <w:rtl/>
        </w:rPr>
        <w:t>ورواها</w:t>
      </w:r>
      <w:r>
        <w:rPr>
          <w:rtl/>
        </w:rPr>
        <w:t xml:space="preserve"> الخركوشي (ت 406 هـ) في </w:t>
      </w:r>
      <w:r w:rsidRPr="00D30B65">
        <w:rPr>
          <w:rStyle w:val="rfdBold2"/>
          <w:rtl/>
        </w:rPr>
        <w:t>شرف النبي</w:t>
      </w:r>
      <w:r>
        <w:rPr>
          <w:rtl/>
        </w:rPr>
        <w:t xml:space="preserve"> قائلاً: «يقال: إنّ عمرو بن العاص قال لمعاوية: إنّ الحسن بن علي قد شمخ أنفاً ورفع رأساً واشرأبّت إليه قلوب الناس بالثقة والمقة، فلو سألته أن يخطب الناس، فإنّه امرؤ حديث السنّ لم يتعوّد الخطب‏...»</w:t>
      </w:r>
      <w:r w:rsidRPr="00E33F88">
        <w:rPr>
          <w:rStyle w:val="rfdFootnotenum"/>
          <w:rtl/>
        </w:rPr>
        <w:t>(2)</w:t>
      </w:r>
      <w:r>
        <w:rPr>
          <w:rtl/>
        </w:rPr>
        <w:t>، كما نلت</w:t>
      </w:r>
      <w:r>
        <w:rPr>
          <w:rFonts w:hint="eastAsia"/>
          <w:rtl/>
        </w:rPr>
        <w:t>قي</w:t>
      </w:r>
      <w:r>
        <w:rPr>
          <w:rtl/>
        </w:rPr>
        <w:t xml:space="preserve"> بعده بالقطب الراوندي (ت 573 هـ) في </w:t>
      </w:r>
      <w:r w:rsidRPr="00EE6DF8">
        <w:rPr>
          <w:rStyle w:val="rfdBold2"/>
          <w:rtl/>
        </w:rPr>
        <w:t>الخرائج</w:t>
      </w:r>
      <w:r>
        <w:rPr>
          <w:rtl/>
        </w:rPr>
        <w:t xml:space="preserve"> قائلاً: «رُوِيَ أَنَّ عَمْرَو بْنَ العَاصِ قَالَ لِمُعَاوِيَةَ: إِنَّ الحَسَنَ بْنَ عَلِيٍّ رَجُلٌ حَيِيٌّ وَإِنَّهُ إِذَا صَعِدَ المِنْبَرَ وَرَمَقُوهُ النَّاسُ بِأَبْصَارِهِمْ خَجِلَ وَانْقَطَعَ؛ لَوْ أَذِن</w:t>
      </w:r>
      <w:r>
        <w:rPr>
          <w:rFonts w:hint="eastAsia"/>
          <w:rtl/>
        </w:rPr>
        <w:t>ْتَ</w:t>
      </w:r>
      <w:r>
        <w:rPr>
          <w:rtl/>
        </w:rPr>
        <w:t xml:space="preserve"> لَهُ فَقَالَ لَهُ مُعَاوِيَةُ: يَا أَبَا مُحَمَّدٍ لَوْ صَعِدْتَ المِنْبَرَ وَوَعَظْتَنَا...»</w:t>
      </w:r>
      <w:r w:rsidRPr="00E33F88">
        <w:rPr>
          <w:rStyle w:val="rfdFootnotenum"/>
          <w:rtl/>
        </w:rPr>
        <w:t>(3)</w:t>
      </w:r>
      <w:r>
        <w:rPr>
          <w:rtl/>
        </w:rPr>
        <w:t>، وب</w:t>
      </w:r>
      <w:r>
        <w:rPr>
          <w:rFonts w:hint="cs"/>
          <w:rtl/>
        </w:rPr>
        <w:t>ی</w:t>
      </w:r>
      <w:r>
        <w:rPr>
          <w:rFonts w:hint="eastAsia"/>
          <w:rtl/>
        </w:rPr>
        <w:t>ن</w:t>
      </w:r>
      <w:r>
        <w:rPr>
          <w:rtl/>
        </w:rPr>
        <w:t xml:space="preserve"> الروا</w:t>
      </w:r>
      <w:r>
        <w:rPr>
          <w:rFonts w:hint="cs"/>
          <w:rtl/>
        </w:rPr>
        <w:t>ی</w:t>
      </w:r>
      <w:r>
        <w:rPr>
          <w:rFonts w:hint="eastAsia"/>
          <w:rtl/>
        </w:rPr>
        <w:t>ت</w:t>
      </w:r>
      <w:r>
        <w:rPr>
          <w:rFonts w:hint="cs"/>
          <w:rtl/>
        </w:rPr>
        <w:t>ی</w:t>
      </w:r>
      <w:r>
        <w:rPr>
          <w:rFonts w:hint="eastAsia"/>
          <w:rtl/>
        </w:rPr>
        <w:t>ن</w:t>
      </w:r>
      <w:r>
        <w:rPr>
          <w:rtl/>
        </w:rPr>
        <w:t xml:space="preserve"> اختلاف في بعض الألفاظ كما أنّ روا</w:t>
      </w:r>
      <w:r>
        <w:rPr>
          <w:rFonts w:hint="cs"/>
          <w:rtl/>
        </w:rPr>
        <w:t>ی</w:t>
      </w:r>
      <w:r>
        <w:rPr>
          <w:rFonts w:hint="eastAsia"/>
          <w:rtl/>
        </w:rPr>
        <w:t>ة</w:t>
      </w:r>
      <w:r>
        <w:rPr>
          <w:rtl/>
        </w:rPr>
        <w:t xml:space="preserve"> القطب أطول وف</w:t>
      </w:r>
      <w:r>
        <w:rPr>
          <w:rFonts w:hint="cs"/>
          <w:rtl/>
        </w:rPr>
        <w:t>ی</w:t>
      </w:r>
      <w:r>
        <w:rPr>
          <w:rFonts w:hint="eastAsia"/>
          <w:rtl/>
        </w:rPr>
        <w:t>ها</w:t>
      </w:r>
      <w:r>
        <w:rPr>
          <w:rtl/>
        </w:rPr>
        <w:t xml:space="preserve"> ز</w:t>
      </w:r>
      <w:r>
        <w:rPr>
          <w:rFonts w:hint="cs"/>
          <w:rtl/>
        </w:rPr>
        <w:t>ی</w:t>
      </w:r>
      <w:r>
        <w:rPr>
          <w:rFonts w:hint="eastAsia"/>
          <w:rtl/>
        </w:rPr>
        <w:t>ادات</w:t>
      </w:r>
      <w:r>
        <w:rPr>
          <w:rtl/>
        </w:rPr>
        <w:t xml:space="preserve"> عل</w:t>
      </w:r>
      <w:r>
        <w:rPr>
          <w:rFonts w:hint="cs"/>
          <w:rtl/>
        </w:rPr>
        <w:t>یٰ</w:t>
      </w:r>
      <w:r>
        <w:rPr>
          <w:rtl/>
        </w:rPr>
        <w:t xml:space="preserve"> روا</w:t>
      </w:r>
      <w:r>
        <w:rPr>
          <w:rFonts w:hint="cs"/>
          <w:rtl/>
        </w:rPr>
        <w:t>ی</w:t>
      </w:r>
      <w:r>
        <w:rPr>
          <w:rFonts w:hint="eastAsia"/>
          <w:rtl/>
        </w:rPr>
        <w:t>ة</w:t>
      </w:r>
      <w:r>
        <w:rPr>
          <w:rtl/>
        </w:rPr>
        <w:t xml:space="preserve"> </w:t>
      </w:r>
      <w:r w:rsidRPr="00D30B65">
        <w:rPr>
          <w:rStyle w:val="rfdBold2"/>
          <w:rtl/>
        </w:rPr>
        <w:t>تحف العقول</w:t>
      </w:r>
      <w:r>
        <w:rPr>
          <w:rtl/>
        </w:rPr>
        <w:t>.</w:t>
      </w:r>
    </w:p>
    <w:p w14:paraId="688A5B23" w14:textId="50BC3C50" w:rsidR="00E33F88" w:rsidRDefault="00E33F88" w:rsidP="00E33F88">
      <w:pPr>
        <w:rPr>
          <w:rtl/>
        </w:rPr>
      </w:pPr>
      <w:r>
        <w:rPr>
          <w:rFonts w:hint="eastAsia"/>
          <w:rtl/>
        </w:rPr>
        <w:t>ورواها</w:t>
      </w:r>
      <w:r>
        <w:rPr>
          <w:rtl/>
        </w:rPr>
        <w:t xml:space="preserve"> الطبرسي (ق 6 هـ) في </w:t>
      </w:r>
      <w:r w:rsidRPr="00D30B65">
        <w:rPr>
          <w:rStyle w:val="rfdBold2"/>
          <w:rtl/>
        </w:rPr>
        <w:t>الاحتجاج</w:t>
      </w:r>
      <w:r>
        <w:rPr>
          <w:rtl/>
        </w:rPr>
        <w:t xml:space="preserve"> قائلاً: «وَرُوِيَ أَنَّ عَمْرَو بْنَ العَاصِ قَالَ لِمُعَاوِيَةَ ابْعَثْ إِلَىٰ الحَسَنِ بْنِ عَلِيٍّ فَمُرْهُ أَنْ يَصْعَدَ المِنْبَرَ وَيَخْطُبَ النَّاسَ فَلَعَلَّهُ أَنْ يَحْصَرَ فَيَكُونُ ذَلِكَ مِمَّا نُعَيِّرُهُ بِهِ فِي كُلِّ مَحْفِلٍ، فَبَعَثَ إِلَيْهِ مُعَاوِيَةُ فَأَصْعَدَهُ المِنْبَرَ وَقَدْ جَمَعَ لَهُ النَّاسَ وَرُؤَسَاءَ أَهْلِ الشَّامِ، فَحَمِدَ الله الحَسَنُ وَأَثْنَىٰ عَلَيْهِ ثُمَّ قَالَ...»</w:t>
      </w:r>
      <w:r w:rsidRPr="00E33F88">
        <w:rPr>
          <w:rStyle w:val="rfdFootnotenum"/>
          <w:rtl/>
        </w:rPr>
        <w:t>(4)</w:t>
      </w:r>
      <w:r>
        <w:rPr>
          <w:rtl/>
        </w:rPr>
        <w:t>.</w:t>
      </w:r>
    </w:p>
    <w:p w14:paraId="1ED73E42" w14:textId="453F8C95" w:rsidR="00E33F88" w:rsidRDefault="00E33F88" w:rsidP="00E33F88">
      <w:pPr>
        <w:rPr>
          <w:rtl/>
        </w:rPr>
      </w:pPr>
      <w:r>
        <w:rPr>
          <w:rFonts w:hint="eastAsia"/>
          <w:rtl/>
        </w:rPr>
        <w:t>ورواها</w:t>
      </w:r>
      <w:r>
        <w:rPr>
          <w:rtl/>
        </w:rPr>
        <w:t xml:space="preserve"> ابن شهرآشوب (ت 588 هـ) في </w:t>
      </w:r>
      <w:r w:rsidRPr="00D30B65">
        <w:rPr>
          <w:rStyle w:val="rfdBold2"/>
          <w:rtl/>
        </w:rPr>
        <w:t>المناقب عن</w:t>
      </w:r>
      <w:r>
        <w:rPr>
          <w:rtl/>
        </w:rPr>
        <w:t xml:space="preserve"> </w:t>
      </w:r>
      <w:r w:rsidRPr="00D30B65">
        <w:rPr>
          <w:rStyle w:val="rfdBold2"/>
          <w:rtl/>
        </w:rPr>
        <w:t>العقد الفر</w:t>
      </w:r>
      <w:r w:rsidRPr="00D30B65">
        <w:rPr>
          <w:rStyle w:val="rfdBold2"/>
          <w:rFonts w:hint="cs"/>
          <w:rtl/>
        </w:rPr>
        <w:t>ی</w:t>
      </w:r>
      <w:r w:rsidRPr="00D30B65">
        <w:rPr>
          <w:rStyle w:val="rfdBold2"/>
          <w:rFonts w:hint="eastAsia"/>
          <w:rtl/>
        </w:rPr>
        <w:t>د</w:t>
      </w:r>
      <w:r w:rsidRPr="00E33F88">
        <w:rPr>
          <w:rStyle w:val="rfdFootnotenum"/>
          <w:rtl/>
        </w:rPr>
        <w:t>(5)</w:t>
      </w:r>
      <w:r>
        <w:rPr>
          <w:rtl/>
        </w:rPr>
        <w:t>، ثمّ رو</w:t>
      </w:r>
      <w:r>
        <w:rPr>
          <w:rFonts w:hint="cs"/>
          <w:rtl/>
        </w:rPr>
        <w:t>یٰ</w:t>
      </w:r>
      <w:r>
        <w:rPr>
          <w:rtl/>
        </w:rPr>
        <w:t xml:space="preserve"> ما </w:t>
      </w:r>
      <w:r>
        <w:rPr>
          <w:rFonts w:hint="cs"/>
          <w:rtl/>
        </w:rPr>
        <w:t>ی</w:t>
      </w:r>
      <w:r>
        <w:rPr>
          <w:rFonts w:hint="eastAsia"/>
          <w:rtl/>
        </w:rPr>
        <w:t>قرب</w:t>
      </w:r>
      <w:r>
        <w:rPr>
          <w:rtl/>
        </w:rPr>
        <w:t xml:space="preserve"> محتواه من مضمون هذه الخطبة بروا</w:t>
      </w:r>
      <w:r>
        <w:rPr>
          <w:rFonts w:hint="cs"/>
          <w:rtl/>
        </w:rPr>
        <w:t>ی</w:t>
      </w:r>
      <w:r>
        <w:rPr>
          <w:rFonts w:hint="eastAsia"/>
          <w:rtl/>
        </w:rPr>
        <w:t>ة</w:t>
      </w:r>
      <w:r>
        <w:rPr>
          <w:rtl/>
        </w:rPr>
        <w:t xml:space="preserve"> أخر</w:t>
      </w:r>
      <w:r>
        <w:rPr>
          <w:rFonts w:hint="cs"/>
          <w:rtl/>
        </w:rPr>
        <w:t>یٰ</w:t>
      </w:r>
      <w:r>
        <w:rPr>
          <w:rtl/>
        </w:rPr>
        <w:t xml:space="preserve"> دون ذكر المصدر قائلاً: «المِنْهَالُ بْنُ عَمْرٍو إِنَّ </w:t>
      </w:r>
    </w:p>
    <w:p w14:paraId="46C658C4" w14:textId="77777777" w:rsidR="00E33F88" w:rsidRDefault="00E33F88" w:rsidP="00E33F88">
      <w:pPr>
        <w:pStyle w:val="rfdLine"/>
        <w:rPr>
          <w:rtl/>
        </w:rPr>
      </w:pPr>
      <w:r>
        <w:rPr>
          <w:rtl/>
        </w:rPr>
        <w:t>__________</w:t>
      </w:r>
    </w:p>
    <w:p w14:paraId="333FC63D" w14:textId="7A0FEC5A" w:rsidR="00E33F88" w:rsidRDefault="00E33F88" w:rsidP="00E33F88">
      <w:pPr>
        <w:pStyle w:val="rfdFootnote0"/>
        <w:rPr>
          <w:rtl/>
        </w:rPr>
      </w:pPr>
      <w:r>
        <w:rPr>
          <w:rtl/>
        </w:rPr>
        <w:t>(1) الأمالي للصدوق: 178ـ179.</w:t>
      </w:r>
    </w:p>
    <w:p w14:paraId="30A4DED0" w14:textId="4335B64E" w:rsidR="00E33F88" w:rsidRDefault="00E33F88" w:rsidP="00E33F88">
      <w:pPr>
        <w:pStyle w:val="rfdFootnote0"/>
        <w:rPr>
          <w:rtl/>
        </w:rPr>
      </w:pPr>
      <w:r>
        <w:rPr>
          <w:rtl/>
        </w:rPr>
        <w:t>(2) شرف النبي 5/304.</w:t>
      </w:r>
    </w:p>
    <w:p w14:paraId="4004A46F" w14:textId="77ED57AF" w:rsidR="00E33F88" w:rsidRDefault="00E33F88" w:rsidP="00E33F88">
      <w:pPr>
        <w:pStyle w:val="rfdFootnote0"/>
        <w:rPr>
          <w:rtl/>
        </w:rPr>
      </w:pPr>
      <w:r>
        <w:rPr>
          <w:rtl/>
        </w:rPr>
        <w:t>(3) الخرائج والجرائح 1/236ـ238.</w:t>
      </w:r>
    </w:p>
    <w:p w14:paraId="0D250C1F" w14:textId="45B2FFAA" w:rsidR="00E33F88" w:rsidRDefault="00E33F88" w:rsidP="00E33F88">
      <w:pPr>
        <w:pStyle w:val="rfdFootnote0"/>
        <w:rPr>
          <w:rtl/>
        </w:rPr>
      </w:pPr>
      <w:r>
        <w:rPr>
          <w:rtl/>
        </w:rPr>
        <w:t>(4) الاحتجاج 1/281.</w:t>
      </w:r>
    </w:p>
    <w:p w14:paraId="614EB3E9" w14:textId="344507B7" w:rsidR="00E33F88" w:rsidRDefault="00E33F88" w:rsidP="00E33F88">
      <w:pPr>
        <w:pStyle w:val="rfdFootnote0"/>
        <w:rPr>
          <w:rtl/>
        </w:rPr>
      </w:pPr>
      <w:r>
        <w:rPr>
          <w:rtl/>
        </w:rPr>
        <w:t xml:space="preserve">(5) مناقب آل أبي طالب </w:t>
      </w:r>
      <w:r w:rsidR="00623B3B" w:rsidRPr="00623B3B">
        <w:rPr>
          <w:rStyle w:val="rfdAlaem"/>
          <w:rtl/>
        </w:rPr>
        <w:t>عليهم‌السلام</w:t>
      </w:r>
      <w:r>
        <w:rPr>
          <w:rtl/>
        </w:rPr>
        <w:t xml:space="preserve"> 4/11ـ12.</w:t>
      </w:r>
    </w:p>
    <w:p w14:paraId="4F0D4985" w14:textId="381ACBED" w:rsidR="00E33F88" w:rsidRDefault="00E33F88" w:rsidP="00D30B65">
      <w:pPr>
        <w:pStyle w:val="rfdNormal0"/>
        <w:rPr>
          <w:rtl/>
        </w:rPr>
      </w:pPr>
      <w:r>
        <w:br w:type="page"/>
      </w:r>
      <w:r>
        <w:rPr>
          <w:rFonts w:hint="eastAsia"/>
          <w:rtl/>
        </w:rPr>
        <w:lastRenderedPageBreak/>
        <w:t>مُعَاوِيَةَ</w:t>
      </w:r>
      <w:r>
        <w:rPr>
          <w:rtl/>
        </w:rPr>
        <w:t xml:space="preserve"> سَأَلَ الحَسَنَ </w:t>
      </w:r>
      <w:r w:rsidR="00865550" w:rsidRPr="00865550">
        <w:rPr>
          <w:rStyle w:val="rfdAlaem"/>
          <w:rtl/>
        </w:rPr>
        <w:t xml:space="preserve">عليه‌السلام </w:t>
      </w:r>
      <w:r>
        <w:rPr>
          <w:rtl/>
        </w:rPr>
        <w:t>أَنْ يَصْعَدَ المِنْبَرَ وَيَنْتَسِبَ فَصَعِدَ فَحَمِدَ الله وَأَثْنَىٰ عَلَيْهِ ثُمَّ قَال: ...».</w:t>
      </w:r>
    </w:p>
    <w:p w14:paraId="6969F90F" w14:textId="730E99A4" w:rsidR="00E33F88" w:rsidRDefault="00E33F88" w:rsidP="00E33F88">
      <w:pPr>
        <w:rPr>
          <w:rtl/>
        </w:rPr>
      </w:pPr>
      <w:r>
        <w:rPr>
          <w:rFonts w:hint="eastAsia"/>
          <w:rtl/>
        </w:rPr>
        <w:t>وب</w:t>
      </w:r>
      <w:r>
        <w:rPr>
          <w:rFonts w:hint="cs"/>
          <w:rtl/>
        </w:rPr>
        <w:t>ی</w:t>
      </w:r>
      <w:r>
        <w:rPr>
          <w:rFonts w:hint="eastAsia"/>
          <w:rtl/>
        </w:rPr>
        <w:t>ن</w:t>
      </w:r>
      <w:r>
        <w:rPr>
          <w:rtl/>
        </w:rPr>
        <w:t xml:space="preserve"> هذه الروا</w:t>
      </w:r>
      <w:r>
        <w:rPr>
          <w:rFonts w:hint="cs"/>
          <w:rtl/>
        </w:rPr>
        <w:t>ی</w:t>
      </w:r>
      <w:r>
        <w:rPr>
          <w:rFonts w:hint="eastAsia"/>
          <w:rtl/>
        </w:rPr>
        <w:t>ات</w:t>
      </w:r>
      <w:r>
        <w:rPr>
          <w:rtl/>
        </w:rPr>
        <w:t xml:space="preserve"> اختلافات ـ بز</w:t>
      </w:r>
      <w:r>
        <w:rPr>
          <w:rFonts w:hint="cs"/>
          <w:rtl/>
        </w:rPr>
        <w:t>ی</w:t>
      </w:r>
      <w:r>
        <w:rPr>
          <w:rFonts w:hint="eastAsia"/>
          <w:rtl/>
        </w:rPr>
        <w:t xml:space="preserve">ادة </w:t>
      </w:r>
      <w:r>
        <w:rPr>
          <w:rtl/>
        </w:rPr>
        <w:t>أو نقصان وغ</w:t>
      </w:r>
      <w:r>
        <w:rPr>
          <w:rFonts w:hint="cs"/>
          <w:rtl/>
        </w:rPr>
        <w:t>ی</w:t>
      </w:r>
      <w:r>
        <w:rPr>
          <w:rFonts w:hint="eastAsia"/>
          <w:rtl/>
        </w:rPr>
        <w:t>رهما</w:t>
      </w:r>
      <w:r>
        <w:rPr>
          <w:rtl/>
        </w:rPr>
        <w:t xml:space="preserve"> ـ لم نتعرّض لها. وعل</w:t>
      </w:r>
      <w:r>
        <w:rPr>
          <w:rFonts w:hint="cs"/>
          <w:rtl/>
        </w:rPr>
        <w:t>یٰ</w:t>
      </w:r>
      <w:r>
        <w:rPr>
          <w:rtl/>
        </w:rPr>
        <w:t xml:space="preserve"> أ</w:t>
      </w:r>
      <w:r>
        <w:rPr>
          <w:rFonts w:hint="cs"/>
          <w:rtl/>
        </w:rPr>
        <w:t>یّ</w:t>
      </w:r>
      <w:r>
        <w:rPr>
          <w:rFonts w:hint="eastAsia"/>
          <w:rtl/>
        </w:rPr>
        <w:t>ة</w:t>
      </w:r>
      <w:r>
        <w:rPr>
          <w:rtl/>
        </w:rPr>
        <w:t xml:space="preserve"> حال فإنّ هذه الروا</w:t>
      </w:r>
      <w:r>
        <w:rPr>
          <w:rFonts w:hint="cs"/>
          <w:rtl/>
        </w:rPr>
        <w:t>ی</w:t>
      </w:r>
      <w:r>
        <w:rPr>
          <w:rFonts w:hint="eastAsia"/>
          <w:rtl/>
        </w:rPr>
        <w:t>ات</w:t>
      </w:r>
      <w:r>
        <w:rPr>
          <w:rtl/>
        </w:rPr>
        <w:t xml:space="preserve"> بالمجمل تجعلنا نتأكّد من صحّة نسبة هذه المفاخرة إل</w:t>
      </w:r>
      <w:r>
        <w:rPr>
          <w:rFonts w:hint="cs"/>
          <w:rtl/>
        </w:rPr>
        <w:t>یٰ</w:t>
      </w:r>
      <w:r>
        <w:rPr>
          <w:rtl/>
        </w:rPr>
        <w:t xml:space="preserve"> الإمام الحسن </w:t>
      </w:r>
      <w:r w:rsidR="00865550" w:rsidRPr="00865550">
        <w:rPr>
          <w:rStyle w:val="rfdAlaem"/>
          <w:rtl/>
        </w:rPr>
        <w:t xml:space="preserve">عليه‌السلام </w:t>
      </w:r>
      <w:r>
        <w:rPr>
          <w:rtl/>
        </w:rPr>
        <w:t xml:space="preserve"> حتّ</w:t>
      </w:r>
      <w:r>
        <w:rPr>
          <w:rFonts w:hint="cs"/>
          <w:rtl/>
        </w:rPr>
        <w:t>یٰ</w:t>
      </w:r>
      <w:r>
        <w:rPr>
          <w:rtl/>
        </w:rPr>
        <w:t xml:space="preserve"> لو لم </w:t>
      </w:r>
      <w:r>
        <w:rPr>
          <w:rFonts w:hint="cs"/>
          <w:rtl/>
        </w:rPr>
        <w:t>ی</w:t>
      </w:r>
      <w:r>
        <w:rPr>
          <w:rFonts w:hint="eastAsia"/>
          <w:rtl/>
        </w:rPr>
        <w:t>مكننا</w:t>
      </w:r>
      <w:r>
        <w:rPr>
          <w:rtl/>
        </w:rPr>
        <w:t xml:space="preserve"> البرهنة عل</w:t>
      </w:r>
      <w:r>
        <w:rPr>
          <w:rFonts w:hint="cs"/>
          <w:rtl/>
        </w:rPr>
        <w:t>یٰ</w:t>
      </w:r>
      <w:r>
        <w:rPr>
          <w:rtl/>
        </w:rPr>
        <w:t xml:space="preserve"> صدور بعض ألفاظها أو تفاص</w:t>
      </w:r>
      <w:r>
        <w:rPr>
          <w:rFonts w:hint="cs"/>
          <w:rtl/>
        </w:rPr>
        <w:t>ی</w:t>
      </w:r>
      <w:r>
        <w:rPr>
          <w:rFonts w:hint="eastAsia"/>
          <w:rtl/>
        </w:rPr>
        <w:t>لها</w:t>
      </w:r>
      <w:r>
        <w:rPr>
          <w:rtl/>
        </w:rPr>
        <w:t xml:space="preserve"> ممّا </w:t>
      </w:r>
      <w:r>
        <w:rPr>
          <w:rFonts w:hint="cs"/>
          <w:rtl/>
        </w:rPr>
        <w:t>ی</w:t>
      </w:r>
      <w:r>
        <w:rPr>
          <w:rFonts w:hint="eastAsia"/>
          <w:rtl/>
        </w:rPr>
        <w:t>ختلف</w:t>
      </w:r>
      <w:r>
        <w:rPr>
          <w:rtl/>
        </w:rPr>
        <w:t xml:space="preserve"> ب</w:t>
      </w:r>
      <w:r>
        <w:rPr>
          <w:rFonts w:hint="cs"/>
          <w:rtl/>
        </w:rPr>
        <w:t>ی</w:t>
      </w:r>
      <w:r>
        <w:rPr>
          <w:rFonts w:hint="eastAsia"/>
          <w:rtl/>
        </w:rPr>
        <w:t>ن</w:t>
      </w:r>
      <w:r>
        <w:rPr>
          <w:rtl/>
        </w:rPr>
        <w:t xml:space="preserve"> مصدر وآخر.</w:t>
      </w:r>
    </w:p>
    <w:p w14:paraId="2184A6F1" w14:textId="75937629" w:rsidR="00E33F88" w:rsidRDefault="00E33F88" w:rsidP="00E33F88">
      <w:pPr>
        <w:rPr>
          <w:rtl/>
        </w:rPr>
      </w:pPr>
      <w:r>
        <w:rPr>
          <w:rFonts w:hint="eastAsia"/>
          <w:rtl/>
        </w:rPr>
        <w:t>ولا</w:t>
      </w:r>
      <w:r>
        <w:rPr>
          <w:rtl/>
        </w:rPr>
        <w:t xml:space="preserve"> تفوتنا الإشارة هنا إل</w:t>
      </w:r>
      <w:r>
        <w:rPr>
          <w:rFonts w:hint="cs"/>
          <w:rtl/>
        </w:rPr>
        <w:t>یٰ</w:t>
      </w:r>
      <w:r>
        <w:rPr>
          <w:rtl/>
        </w:rPr>
        <w:t xml:space="preserve"> أنّ ابن شهر آشوب قد رو</w:t>
      </w:r>
      <w:r>
        <w:rPr>
          <w:rFonts w:hint="cs"/>
          <w:rtl/>
        </w:rPr>
        <w:t>یٰ</w:t>
      </w:r>
      <w:r>
        <w:rPr>
          <w:rtl/>
        </w:rPr>
        <w:t xml:space="preserve"> هذه المفاخرة عن أبي الحسن المدائني (ت 224 هـ)</w:t>
      </w:r>
      <w:r w:rsidRPr="00E33F88">
        <w:rPr>
          <w:rStyle w:val="rfdFootnotenum"/>
          <w:rtl/>
        </w:rPr>
        <w:t>(1)</w:t>
      </w:r>
      <w:r>
        <w:rPr>
          <w:rtl/>
        </w:rPr>
        <w:t xml:space="preserve"> أ</w:t>
      </w:r>
      <w:r>
        <w:rPr>
          <w:rFonts w:hint="cs"/>
          <w:rtl/>
        </w:rPr>
        <w:t>ی</w:t>
      </w:r>
      <w:r>
        <w:rPr>
          <w:rFonts w:hint="eastAsia"/>
          <w:rtl/>
        </w:rPr>
        <w:t>ضاً</w:t>
      </w:r>
      <w:r w:rsidRPr="00E33F88">
        <w:rPr>
          <w:rStyle w:val="rfdFootnotenum"/>
          <w:rtl/>
        </w:rPr>
        <w:t>(2)</w:t>
      </w:r>
      <w:r>
        <w:rPr>
          <w:rtl/>
        </w:rPr>
        <w:t xml:space="preserve">، وهذا </w:t>
      </w:r>
      <w:r>
        <w:rPr>
          <w:rFonts w:hint="cs"/>
          <w:rtl/>
        </w:rPr>
        <w:t>ی</w:t>
      </w:r>
      <w:r>
        <w:rPr>
          <w:rFonts w:hint="eastAsia"/>
          <w:rtl/>
        </w:rPr>
        <w:t>ؤشّر</w:t>
      </w:r>
      <w:r>
        <w:rPr>
          <w:rtl/>
        </w:rPr>
        <w:t xml:space="preserve"> بوضوح إل</w:t>
      </w:r>
      <w:r>
        <w:rPr>
          <w:rFonts w:hint="cs"/>
          <w:rtl/>
        </w:rPr>
        <w:t>یٰ</w:t>
      </w:r>
      <w:r>
        <w:rPr>
          <w:rtl/>
        </w:rPr>
        <w:t xml:space="preserve"> أنّ هذه الخطبة تضرب بجذورها عند المؤرّخ</w:t>
      </w:r>
      <w:r>
        <w:rPr>
          <w:rFonts w:hint="cs"/>
          <w:rtl/>
        </w:rPr>
        <w:t>ی</w:t>
      </w:r>
      <w:r>
        <w:rPr>
          <w:rFonts w:hint="eastAsia"/>
          <w:rtl/>
        </w:rPr>
        <w:t>ن</w:t>
      </w:r>
      <w:r>
        <w:rPr>
          <w:rtl/>
        </w:rPr>
        <w:t xml:space="preserve"> إل</w:t>
      </w:r>
      <w:r>
        <w:rPr>
          <w:rFonts w:hint="cs"/>
          <w:rtl/>
        </w:rPr>
        <w:t>یٰ</w:t>
      </w:r>
      <w:r>
        <w:rPr>
          <w:rtl/>
        </w:rPr>
        <w:t xml:space="preserve"> ما قبل زمن الجاحظ، أي: إل</w:t>
      </w:r>
      <w:r>
        <w:rPr>
          <w:rFonts w:hint="cs"/>
          <w:rtl/>
        </w:rPr>
        <w:t>یٰ</w:t>
      </w:r>
      <w:r>
        <w:rPr>
          <w:rtl/>
        </w:rPr>
        <w:t xml:space="preserve"> القرن الثاني للهجرة. </w:t>
      </w:r>
    </w:p>
    <w:p w14:paraId="79053401" w14:textId="2407BFC5" w:rsidR="00E33F88" w:rsidRDefault="00E33F88" w:rsidP="00E33F88">
      <w:pPr>
        <w:rPr>
          <w:rtl/>
        </w:rPr>
      </w:pPr>
      <w:r w:rsidRPr="00D30B65">
        <w:rPr>
          <w:rStyle w:val="rfdBold2"/>
          <w:rtl/>
        </w:rPr>
        <w:t>7ـ قوله: «قَالَ: مَا تَشَاوَرَ قَوْمٌ إِلَّا هُدُوا إِلَىٰ رُشْدِهِم</w:t>
      </w:r>
      <w:r>
        <w:rPr>
          <w:rtl/>
        </w:rPr>
        <w:t>‏»</w:t>
      </w:r>
      <w:r w:rsidRPr="00E33F88">
        <w:rPr>
          <w:rStyle w:val="rfdFootnotenum"/>
          <w:rtl/>
        </w:rPr>
        <w:t>(3)</w:t>
      </w:r>
      <w:r>
        <w:rPr>
          <w:rtl/>
        </w:rPr>
        <w:t xml:space="preserve">. </w:t>
      </w:r>
    </w:p>
    <w:p w14:paraId="57A8FD01" w14:textId="1144410F" w:rsidR="00E33F88" w:rsidRDefault="00E33F88" w:rsidP="00E33F88">
      <w:pPr>
        <w:rPr>
          <w:rtl/>
        </w:rPr>
      </w:pPr>
      <w:r>
        <w:rPr>
          <w:rFonts w:hint="eastAsia"/>
          <w:rtl/>
        </w:rPr>
        <w:t xml:space="preserve">روىٰ </w:t>
      </w:r>
      <w:r>
        <w:rPr>
          <w:rtl/>
        </w:rPr>
        <w:t xml:space="preserve">هذه العبارة بهذه الألفاظ أو ما </w:t>
      </w:r>
      <w:r>
        <w:rPr>
          <w:rFonts w:hint="cs"/>
          <w:rtl/>
        </w:rPr>
        <w:t>ی</w:t>
      </w:r>
      <w:r>
        <w:rPr>
          <w:rFonts w:hint="eastAsia"/>
          <w:rtl/>
        </w:rPr>
        <w:t>قرب</w:t>
      </w:r>
      <w:r>
        <w:rPr>
          <w:rtl/>
        </w:rPr>
        <w:t xml:space="preserve"> منها جمّ غف</w:t>
      </w:r>
      <w:r>
        <w:rPr>
          <w:rFonts w:hint="cs"/>
          <w:rtl/>
        </w:rPr>
        <w:t>ی</w:t>
      </w:r>
      <w:r>
        <w:rPr>
          <w:rFonts w:hint="eastAsia"/>
          <w:rtl/>
        </w:rPr>
        <w:t>ر</w:t>
      </w:r>
      <w:r>
        <w:rPr>
          <w:rtl/>
        </w:rPr>
        <w:t xml:space="preserve"> من المصادر الأدب</w:t>
      </w:r>
      <w:r>
        <w:rPr>
          <w:rFonts w:hint="cs"/>
          <w:rtl/>
        </w:rPr>
        <w:t>ی</w:t>
      </w:r>
      <w:r>
        <w:rPr>
          <w:rFonts w:hint="eastAsia"/>
          <w:rtl/>
        </w:rPr>
        <w:t>ة</w:t>
      </w:r>
      <w:r>
        <w:rPr>
          <w:rtl/>
        </w:rPr>
        <w:t xml:space="preserve"> والحد</w:t>
      </w:r>
      <w:r>
        <w:rPr>
          <w:rFonts w:hint="cs"/>
          <w:rtl/>
        </w:rPr>
        <w:t>ی</w:t>
      </w:r>
      <w:r>
        <w:rPr>
          <w:rFonts w:hint="eastAsia"/>
          <w:rtl/>
        </w:rPr>
        <w:t>ث</w:t>
      </w:r>
      <w:r>
        <w:rPr>
          <w:rFonts w:hint="cs"/>
          <w:rtl/>
        </w:rPr>
        <w:t>ی</w:t>
      </w:r>
      <w:r>
        <w:rPr>
          <w:rFonts w:hint="eastAsia"/>
          <w:rtl/>
        </w:rPr>
        <w:t>ة</w:t>
      </w:r>
      <w:r>
        <w:rPr>
          <w:rtl/>
        </w:rPr>
        <w:t xml:space="preserve"> وغ</w:t>
      </w:r>
      <w:r>
        <w:rPr>
          <w:rFonts w:hint="cs"/>
          <w:rtl/>
        </w:rPr>
        <w:t>ی</w:t>
      </w:r>
      <w:r>
        <w:rPr>
          <w:rFonts w:hint="eastAsia"/>
          <w:rtl/>
        </w:rPr>
        <w:t xml:space="preserve">رهما </w:t>
      </w:r>
      <w:r>
        <w:rPr>
          <w:rtl/>
        </w:rPr>
        <w:t>منذ القرن الثاني؛ فقد رواها أبو محمّد عبد الله بن وهب المصري (ت 197 هـ) قائلاً: «أَخْبَرَنَا مَالِكُ بْنُ أَنَسٍ، عَنْ رَجُلٍ، قَالَ: مَا تَشَاوَرَ قَوْمٌ إِل</w:t>
      </w:r>
      <w:r>
        <w:rPr>
          <w:rFonts w:hint="eastAsia"/>
          <w:rtl/>
        </w:rPr>
        <w:t>َّا</w:t>
      </w:r>
      <w:r>
        <w:rPr>
          <w:rtl/>
        </w:rPr>
        <w:t xml:space="preserve"> هُدُوا لِأَرْشَدِ أَمْرِهِمْ»</w:t>
      </w:r>
      <w:r w:rsidRPr="00E33F88">
        <w:rPr>
          <w:rStyle w:val="rfdFootnotenum"/>
          <w:rtl/>
        </w:rPr>
        <w:t>(4)</w:t>
      </w:r>
      <w:r>
        <w:rPr>
          <w:rtl/>
        </w:rPr>
        <w:t>. ثمّ رو</w:t>
      </w:r>
      <w:r>
        <w:rPr>
          <w:rFonts w:hint="cs"/>
          <w:rtl/>
        </w:rPr>
        <w:t>یٰ</w:t>
      </w:r>
      <w:r>
        <w:rPr>
          <w:rtl/>
        </w:rPr>
        <w:t xml:space="preserve"> مثل هذا المتن ابن أبي ش</w:t>
      </w:r>
      <w:r>
        <w:rPr>
          <w:rFonts w:hint="cs"/>
          <w:rtl/>
        </w:rPr>
        <w:t>ی</w:t>
      </w:r>
      <w:r>
        <w:rPr>
          <w:rFonts w:hint="eastAsia"/>
          <w:rtl/>
        </w:rPr>
        <w:t>بة</w:t>
      </w:r>
      <w:r>
        <w:rPr>
          <w:rtl/>
        </w:rPr>
        <w:t xml:space="preserve"> (ت 235 </w:t>
      </w:r>
    </w:p>
    <w:p w14:paraId="6820B28F" w14:textId="77777777" w:rsidR="00E33F88" w:rsidRDefault="00E33F88" w:rsidP="00E33F88">
      <w:pPr>
        <w:pStyle w:val="rfdLine"/>
        <w:rPr>
          <w:rtl/>
        </w:rPr>
      </w:pPr>
      <w:r>
        <w:rPr>
          <w:rtl/>
        </w:rPr>
        <w:t>__________</w:t>
      </w:r>
    </w:p>
    <w:p w14:paraId="35C6C741" w14:textId="1116DFD9" w:rsidR="00E33F88" w:rsidRDefault="00E33F88" w:rsidP="00E33F88">
      <w:pPr>
        <w:pStyle w:val="rfdFootnote0"/>
        <w:rPr>
          <w:rtl/>
        </w:rPr>
      </w:pPr>
      <w:r>
        <w:rPr>
          <w:rtl/>
        </w:rPr>
        <w:t>(1) من أبرز المؤرّخ</w:t>
      </w:r>
      <w:r>
        <w:rPr>
          <w:rFonts w:hint="cs"/>
          <w:rtl/>
        </w:rPr>
        <w:t>ی</w:t>
      </w:r>
      <w:r>
        <w:rPr>
          <w:rFonts w:hint="eastAsia"/>
          <w:rtl/>
        </w:rPr>
        <w:t>ن</w:t>
      </w:r>
      <w:r>
        <w:rPr>
          <w:rtl/>
        </w:rPr>
        <w:t xml:space="preserve"> في القرن</w:t>
      </w:r>
      <w:r>
        <w:rPr>
          <w:rFonts w:hint="cs"/>
          <w:rtl/>
        </w:rPr>
        <w:t>ی</w:t>
      </w:r>
      <w:r>
        <w:rPr>
          <w:rFonts w:hint="eastAsia"/>
          <w:rtl/>
        </w:rPr>
        <w:t>ن</w:t>
      </w:r>
      <w:r>
        <w:rPr>
          <w:rtl/>
        </w:rPr>
        <w:t xml:space="preserve"> الثاني والثالث، كان كث</w:t>
      </w:r>
      <w:r>
        <w:rPr>
          <w:rFonts w:hint="cs"/>
          <w:rtl/>
        </w:rPr>
        <w:t>ی</w:t>
      </w:r>
      <w:r>
        <w:rPr>
          <w:rFonts w:hint="eastAsia"/>
          <w:rtl/>
        </w:rPr>
        <w:t>ر</w:t>
      </w:r>
      <w:r>
        <w:rPr>
          <w:rtl/>
        </w:rPr>
        <w:t xml:space="preserve"> التصان</w:t>
      </w:r>
      <w:r>
        <w:rPr>
          <w:rFonts w:hint="cs"/>
          <w:rtl/>
        </w:rPr>
        <w:t>ی</w:t>
      </w:r>
      <w:r>
        <w:rPr>
          <w:rFonts w:hint="eastAsia"/>
          <w:rtl/>
        </w:rPr>
        <w:t>ف،</w:t>
      </w:r>
      <w:r>
        <w:rPr>
          <w:rtl/>
        </w:rPr>
        <w:t xml:space="preserve"> وقال عنه الذهبي: «كَانَ عَجَباً فِي مَعْرِفَةِ السِّيَرِ وَالمَغَازِي وَالأَنسَابِ وَأَيَّامِ العَرَبِ، مُصَدَّقاً فِيْمَا يَنْقُلُهُ، عَالِيَ الإِسْنَادِ». راجع ترجمته في الفهرست لابن الند</w:t>
      </w:r>
      <w:r>
        <w:rPr>
          <w:rFonts w:hint="cs"/>
          <w:rtl/>
        </w:rPr>
        <w:t>ی</w:t>
      </w:r>
      <w:r>
        <w:rPr>
          <w:rFonts w:hint="eastAsia"/>
          <w:rtl/>
        </w:rPr>
        <w:t>م</w:t>
      </w:r>
      <w:r>
        <w:rPr>
          <w:rtl/>
        </w:rPr>
        <w:t>: 147ـ152؛ تار</w:t>
      </w:r>
      <w:r>
        <w:rPr>
          <w:rFonts w:hint="cs"/>
          <w:rtl/>
        </w:rPr>
        <w:t>ی</w:t>
      </w:r>
      <w:r>
        <w:rPr>
          <w:rFonts w:hint="eastAsia"/>
          <w:rtl/>
        </w:rPr>
        <w:t>خ</w:t>
      </w:r>
      <w:r>
        <w:rPr>
          <w:rtl/>
        </w:rPr>
        <w:t xml:space="preserve"> بغداد 12/54ـ55؛ س</w:t>
      </w:r>
      <w:r>
        <w:rPr>
          <w:rFonts w:hint="cs"/>
          <w:rtl/>
        </w:rPr>
        <w:t>ی</w:t>
      </w:r>
      <w:r>
        <w:rPr>
          <w:rFonts w:hint="eastAsia"/>
          <w:rtl/>
        </w:rPr>
        <w:t>ر</w:t>
      </w:r>
      <w:r>
        <w:rPr>
          <w:rtl/>
        </w:rPr>
        <w:t xml:space="preserve"> أعلام النبلاء 10/400ـ401.</w:t>
      </w:r>
    </w:p>
    <w:p w14:paraId="25D6D784" w14:textId="2D5F1E3F" w:rsidR="00E33F88" w:rsidRDefault="00E33F88" w:rsidP="00E33F88">
      <w:pPr>
        <w:pStyle w:val="rfdFootnote0"/>
        <w:rPr>
          <w:rtl/>
        </w:rPr>
      </w:pPr>
      <w:r>
        <w:rPr>
          <w:rtl/>
        </w:rPr>
        <w:t xml:space="preserve">(2) مناقب آل أبي طالب </w:t>
      </w:r>
      <w:r w:rsidR="00623B3B" w:rsidRPr="00623B3B">
        <w:rPr>
          <w:rStyle w:val="rfdAlaem"/>
          <w:rtl/>
        </w:rPr>
        <w:t>عليهم‌السلام</w:t>
      </w:r>
      <w:r>
        <w:rPr>
          <w:rtl/>
        </w:rPr>
        <w:t xml:space="preserve"> 4/11ـ12.</w:t>
      </w:r>
    </w:p>
    <w:p w14:paraId="3E16A0B2" w14:textId="23B0846E" w:rsidR="00E33F88" w:rsidRDefault="00E33F88" w:rsidP="00E33F88">
      <w:pPr>
        <w:pStyle w:val="rfdFootnote0"/>
        <w:rPr>
          <w:rtl/>
        </w:rPr>
      </w:pPr>
      <w:r>
        <w:rPr>
          <w:rtl/>
        </w:rPr>
        <w:t>(3) تحف العقول: 233.</w:t>
      </w:r>
    </w:p>
    <w:p w14:paraId="051F99EB" w14:textId="1D8E4AD6" w:rsidR="00E33F88" w:rsidRDefault="00E33F88" w:rsidP="00E33F88">
      <w:pPr>
        <w:pStyle w:val="rfdFootnote0"/>
        <w:rPr>
          <w:rtl/>
        </w:rPr>
      </w:pPr>
      <w:r>
        <w:rPr>
          <w:rtl/>
        </w:rPr>
        <w:t>(4) الجامع في الحد</w:t>
      </w:r>
      <w:r>
        <w:rPr>
          <w:rFonts w:hint="cs"/>
          <w:rtl/>
        </w:rPr>
        <w:t>ی</w:t>
      </w:r>
      <w:r>
        <w:rPr>
          <w:rFonts w:hint="eastAsia"/>
          <w:rtl/>
        </w:rPr>
        <w:t>ث</w:t>
      </w:r>
      <w:r>
        <w:rPr>
          <w:rtl/>
        </w:rPr>
        <w:t>: 398.</w:t>
      </w:r>
    </w:p>
    <w:p w14:paraId="4BCA48BC" w14:textId="77777777" w:rsidR="00E33F88" w:rsidRDefault="00E33F88" w:rsidP="00D30B65">
      <w:pPr>
        <w:pStyle w:val="rfdNormal0"/>
        <w:rPr>
          <w:rtl/>
        </w:rPr>
      </w:pPr>
      <w:r>
        <w:br w:type="page"/>
      </w:r>
      <w:r>
        <w:rPr>
          <w:rFonts w:hint="eastAsia"/>
          <w:rtl/>
        </w:rPr>
        <w:lastRenderedPageBreak/>
        <w:t>هـ</w:t>
      </w:r>
      <w:r>
        <w:rPr>
          <w:rtl/>
        </w:rPr>
        <w:t>) في كتاب</w:t>
      </w:r>
      <w:r>
        <w:rPr>
          <w:rFonts w:hint="cs"/>
          <w:rtl/>
        </w:rPr>
        <w:t>ی</w:t>
      </w:r>
      <w:r>
        <w:rPr>
          <w:rFonts w:hint="eastAsia"/>
          <w:rtl/>
        </w:rPr>
        <w:t>ه</w:t>
      </w:r>
      <w:r>
        <w:rPr>
          <w:rtl/>
        </w:rPr>
        <w:t xml:space="preserve">: </w:t>
      </w:r>
      <w:r w:rsidRPr="00D30B65">
        <w:rPr>
          <w:rStyle w:val="rfdBold2"/>
          <w:rtl/>
        </w:rPr>
        <w:t>كتاب الأدب</w:t>
      </w:r>
      <w:r w:rsidRPr="00E33F88">
        <w:rPr>
          <w:rStyle w:val="rfdFootnotenum"/>
          <w:rtl/>
        </w:rPr>
        <w:t>(1)</w:t>
      </w:r>
      <w:r>
        <w:rPr>
          <w:rtl/>
        </w:rPr>
        <w:t xml:space="preserve">، </w:t>
      </w:r>
      <w:r w:rsidRPr="00D30B65">
        <w:rPr>
          <w:rStyle w:val="rfdBold2"/>
          <w:rtl/>
        </w:rPr>
        <w:t>والمصنّف في الأحاد</w:t>
      </w:r>
      <w:r w:rsidRPr="00D30B65">
        <w:rPr>
          <w:rStyle w:val="rfdBold2"/>
          <w:rFonts w:hint="cs"/>
          <w:rtl/>
        </w:rPr>
        <w:t>ی</w:t>
      </w:r>
      <w:r w:rsidRPr="00D30B65">
        <w:rPr>
          <w:rStyle w:val="rfdBold2"/>
          <w:rFonts w:hint="eastAsia"/>
          <w:rtl/>
        </w:rPr>
        <w:t>ث</w:t>
      </w:r>
      <w:r w:rsidRPr="00D30B65">
        <w:rPr>
          <w:rStyle w:val="rfdBold2"/>
          <w:rtl/>
        </w:rPr>
        <w:t xml:space="preserve"> والآثار</w:t>
      </w:r>
      <w:r w:rsidRPr="00E33F88">
        <w:rPr>
          <w:rStyle w:val="rfdFootnotenum"/>
          <w:rtl/>
        </w:rPr>
        <w:t>(2)</w:t>
      </w:r>
      <w:r>
        <w:rPr>
          <w:rtl/>
        </w:rPr>
        <w:t>، قائلاً «حَدَّثَنَا الفَضْلُ بْنُ دُكَيْنٍ، حَدَّثَنَا إِيَاسُ بْنُ دَغْفَلٍ، حَدَّثَنَا الحَسَنُ، قَالَ: ...».</w:t>
      </w:r>
    </w:p>
    <w:p w14:paraId="481EA20E" w14:textId="0FFE9A07" w:rsidR="00E33F88" w:rsidRDefault="00E33F88" w:rsidP="00E33F88">
      <w:pPr>
        <w:rPr>
          <w:rtl/>
        </w:rPr>
      </w:pPr>
      <w:r>
        <w:rPr>
          <w:rFonts w:hint="eastAsia"/>
          <w:rtl/>
        </w:rPr>
        <w:t>ثمّ</w:t>
      </w:r>
      <w:r>
        <w:rPr>
          <w:rtl/>
        </w:rPr>
        <w:t xml:space="preserve"> نقلها البخاري (ت 256 هـ) في </w:t>
      </w:r>
      <w:r w:rsidRPr="00EE6DF8">
        <w:rPr>
          <w:rStyle w:val="rfdBold2"/>
          <w:rtl/>
        </w:rPr>
        <w:t>الأدب المفرد</w:t>
      </w:r>
      <w:r w:rsidRPr="00E33F88">
        <w:rPr>
          <w:rStyle w:val="rfdFootnotenum"/>
          <w:rtl/>
        </w:rPr>
        <w:t>(3)</w:t>
      </w:r>
      <w:r>
        <w:rPr>
          <w:rtl/>
        </w:rPr>
        <w:t xml:space="preserve"> عَنِ السَّرِيِّ، عَنِ الحَسَنِ قَالَ: وَالله مَا اسْتَشَارَ قَوْمٌ قَطُّ إِلَّا هُدُوا لِأَفْضَلِ مَا بِحَضْرَتِهِمْ، ثُمَّ تَلَا: </w:t>
      </w:r>
      <w:r>
        <w:rPr>
          <w:rStyle w:val="rfdAlaem"/>
          <w:rtl/>
        </w:rPr>
        <w:t>﴿</w:t>
      </w:r>
      <w:r w:rsidRPr="00E33F88">
        <w:rPr>
          <w:rStyle w:val="rfdAie"/>
          <w:rtl/>
        </w:rPr>
        <w:t>وَأَمْرُهُمْ شُورَىٰ بَيْنَهُم</w:t>
      </w:r>
      <w:r>
        <w:rPr>
          <w:rStyle w:val="rfdAlaem"/>
          <w:rtl/>
        </w:rPr>
        <w:t>﴾</w:t>
      </w:r>
      <w:r w:rsidRPr="00E33F88">
        <w:rPr>
          <w:rStyle w:val="rfdFootnotenum"/>
          <w:rtl/>
        </w:rPr>
        <w:t>(4)</w:t>
      </w:r>
      <w:r>
        <w:rPr>
          <w:rtl/>
        </w:rPr>
        <w:t xml:space="preserve">. </w:t>
      </w:r>
    </w:p>
    <w:p w14:paraId="5A3BCF06" w14:textId="6AB8F60C" w:rsidR="00E33F88" w:rsidRDefault="00E33F88" w:rsidP="00E33F88">
      <w:pPr>
        <w:rPr>
          <w:rtl/>
        </w:rPr>
      </w:pPr>
      <w:r>
        <w:rPr>
          <w:rFonts w:hint="eastAsia"/>
          <w:rtl/>
        </w:rPr>
        <w:t>كما</w:t>
      </w:r>
      <w:r>
        <w:rPr>
          <w:rtl/>
        </w:rPr>
        <w:t xml:space="preserve"> رواها الطبري (ت 310 هـ) بإسناده إل</w:t>
      </w:r>
      <w:r>
        <w:rPr>
          <w:rFonts w:hint="cs"/>
          <w:rtl/>
        </w:rPr>
        <w:t>یٰ</w:t>
      </w:r>
      <w:r>
        <w:rPr>
          <w:rtl/>
        </w:rPr>
        <w:t xml:space="preserve"> إِيَاسُ بْنُ دَغْفَلٍ، عن الحَسَن البصري أ</w:t>
      </w:r>
      <w:r>
        <w:rPr>
          <w:rFonts w:hint="cs"/>
          <w:rtl/>
        </w:rPr>
        <w:t>ی</w:t>
      </w:r>
      <w:r>
        <w:rPr>
          <w:rFonts w:hint="eastAsia"/>
          <w:rtl/>
        </w:rPr>
        <w:t>ضاً</w:t>
      </w:r>
      <w:r w:rsidRPr="00E33F88">
        <w:rPr>
          <w:rStyle w:val="rfdFootnotenum"/>
          <w:rtl/>
        </w:rPr>
        <w:t>(5)</w:t>
      </w:r>
      <w:r>
        <w:rPr>
          <w:rtl/>
        </w:rPr>
        <w:t>.</w:t>
      </w:r>
    </w:p>
    <w:p w14:paraId="4381EE26" w14:textId="16164EE8" w:rsidR="00E33F88" w:rsidRDefault="00E33F88" w:rsidP="00E33F88">
      <w:pPr>
        <w:rPr>
          <w:rtl/>
        </w:rPr>
      </w:pPr>
      <w:r>
        <w:rPr>
          <w:rFonts w:hint="eastAsia"/>
          <w:rtl/>
        </w:rPr>
        <w:t>أمّا</w:t>
      </w:r>
      <w:r>
        <w:rPr>
          <w:rtl/>
        </w:rPr>
        <w:t xml:space="preserve"> أبو إسحاق الزجّاج (م311هـ) أورد في </w:t>
      </w:r>
      <w:r w:rsidRPr="00D30B65">
        <w:rPr>
          <w:rStyle w:val="rfdBold2"/>
          <w:rtl/>
        </w:rPr>
        <w:t>معاني القرآن</w:t>
      </w:r>
      <w:r>
        <w:rPr>
          <w:rtl/>
        </w:rPr>
        <w:t>: «وقيل إنّه ما تشاور قوم قَطّ إلّا هُدُوا لأحسن ما يحضرهم»</w:t>
      </w:r>
      <w:r w:rsidRPr="00E33F88">
        <w:rPr>
          <w:rStyle w:val="rfdFootnotenum"/>
          <w:rtl/>
        </w:rPr>
        <w:t>(6)</w:t>
      </w:r>
      <w:r>
        <w:rPr>
          <w:rtl/>
        </w:rPr>
        <w:t>.</w:t>
      </w:r>
    </w:p>
    <w:p w14:paraId="6A9A00E4" w14:textId="20CD5B83" w:rsidR="00E33F88" w:rsidRDefault="00E33F88" w:rsidP="00E33F88">
      <w:pPr>
        <w:rPr>
          <w:rtl/>
        </w:rPr>
      </w:pPr>
      <w:r>
        <w:rPr>
          <w:rFonts w:hint="eastAsia"/>
          <w:rtl/>
        </w:rPr>
        <w:t>أمّا</w:t>
      </w:r>
      <w:r>
        <w:rPr>
          <w:rtl/>
        </w:rPr>
        <w:t xml:space="preserve"> أبو بكر ابن المنذر النيسابوري (ت 319 هـ) في كتابه: </w:t>
      </w:r>
      <w:r w:rsidRPr="00D30B65">
        <w:rPr>
          <w:rStyle w:val="rfdBold2"/>
          <w:rtl/>
        </w:rPr>
        <w:t>تفس</w:t>
      </w:r>
      <w:r w:rsidRPr="00D30B65">
        <w:rPr>
          <w:rStyle w:val="rfdBold2"/>
          <w:rFonts w:hint="cs"/>
          <w:rtl/>
        </w:rPr>
        <w:t>ی</w:t>
      </w:r>
      <w:r w:rsidRPr="00D30B65">
        <w:rPr>
          <w:rStyle w:val="rfdBold2"/>
          <w:rFonts w:hint="eastAsia"/>
          <w:rtl/>
        </w:rPr>
        <w:t>ر</w:t>
      </w:r>
      <w:r w:rsidRPr="00D30B65">
        <w:rPr>
          <w:rStyle w:val="rfdBold2"/>
          <w:rtl/>
        </w:rPr>
        <w:t xml:space="preserve"> القرآن</w:t>
      </w:r>
      <w:r w:rsidRPr="00E33F88">
        <w:rPr>
          <w:rStyle w:val="rfdFootnotenum"/>
          <w:rtl/>
        </w:rPr>
        <w:t>(7)</w:t>
      </w:r>
      <w:r>
        <w:rPr>
          <w:rtl/>
        </w:rPr>
        <w:t>، فقد رو</w:t>
      </w:r>
      <w:r>
        <w:rPr>
          <w:rFonts w:hint="cs"/>
          <w:rtl/>
        </w:rPr>
        <w:t>یٰ</w:t>
      </w:r>
      <w:r>
        <w:rPr>
          <w:rtl/>
        </w:rPr>
        <w:t xml:space="preserve"> بإسناده إل</w:t>
      </w:r>
      <w:r>
        <w:rPr>
          <w:rFonts w:hint="cs"/>
          <w:rtl/>
        </w:rPr>
        <w:t>یٰ</w:t>
      </w:r>
      <w:r>
        <w:rPr>
          <w:rtl/>
        </w:rPr>
        <w:t xml:space="preserve"> عمران: «قَالَ: سمعت الحسن، يَقُول فِي قول الله تبارك وتعال</w:t>
      </w:r>
      <w:r>
        <w:rPr>
          <w:rFonts w:hint="cs"/>
          <w:rtl/>
        </w:rPr>
        <w:t>یٰ</w:t>
      </w:r>
      <w:r>
        <w:rPr>
          <w:rtl/>
        </w:rPr>
        <w:t xml:space="preserve">: </w:t>
      </w:r>
      <w:r>
        <w:rPr>
          <w:rStyle w:val="rfdAlaem"/>
          <w:rtl/>
        </w:rPr>
        <w:t>﴿</w:t>
      </w:r>
      <w:r w:rsidRPr="00E33F88">
        <w:rPr>
          <w:rStyle w:val="rfdAie"/>
          <w:rtl/>
        </w:rPr>
        <w:t>وَشَاوِرْهُمْ فِي الأَمْرِ</w:t>
      </w:r>
      <w:r>
        <w:rPr>
          <w:rStyle w:val="rfdAlaem"/>
          <w:rtl/>
        </w:rPr>
        <w:t>﴾</w:t>
      </w:r>
      <w:r w:rsidRPr="00E33F88">
        <w:rPr>
          <w:rStyle w:val="rfdFootnotenum"/>
          <w:rtl/>
        </w:rPr>
        <w:t>(8)</w:t>
      </w:r>
      <w:r>
        <w:rPr>
          <w:rtl/>
        </w:rPr>
        <w:t xml:space="preserve">، قَالَ: مَا تشاور قوم قطُّ إِلّا هدوا لأرشد أمورهم»، ورواه هو في كتابه الآخر: </w:t>
      </w:r>
      <w:r w:rsidRPr="00D30B65">
        <w:rPr>
          <w:rStyle w:val="rfdBold2"/>
          <w:rtl/>
        </w:rPr>
        <w:t>كتاب الأوسط</w:t>
      </w:r>
      <w:r>
        <w:rPr>
          <w:rtl/>
        </w:rPr>
        <w:t xml:space="preserve"> مصرّحاً بلقب الحسن قائلاً: «وَقَالَ الحَسَنُ البَصْرِيُّ: مَا شَاوَرَ قَوْمٌ إِلَّا هُدُوا لِأَرْشَدِ أَمْرِهِمْ»</w:t>
      </w:r>
      <w:r w:rsidRPr="00E33F88">
        <w:rPr>
          <w:rStyle w:val="rfdFootnotenum"/>
          <w:rtl/>
        </w:rPr>
        <w:t>(9)</w:t>
      </w:r>
      <w:r>
        <w:rPr>
          <w:rtl/>
        </w:rPr>
        <w:t>.</w:t>
      </w:r>
    </w:p>
    <w:p w14:paraId="5AC8D7F1" w14:textId="77777777" w:rsidR="00E33F88" w:rsidRDefault="00E33F88" w:rsidP="00E33F88">
      <w:pPr>
        <w:pStyle w:val="rfdLine"/>
        <w:rPr>
          <w:rtl/>
        </w:rPr>
      </w:pPr>
      <w:r>
        <w:rPr>
          <w:rtl/>
        </w:rPr>
        <w:t>__________</w:t>
      </w:r>
    </w:p>
    <w:p w14:paraId="60518584" w14:textId="41B6B836" w:rsidR="00E33F88" w:rsidRDefault="00E33F88" w:rsidP="00E33F88">
      <w:pPr>
        <w:pStyle w:val="rfdFootnote0"/>
        <w:rPr>
          <w:rtl/>
        </w:rPr>
      </w:pPr>
      <w:r>
        <w:rPr>
          <w:rtl/>
        </w:rPr>
        <w:t>(1) كتاب الأدب: 149.</w:t>
      </w:r>
    </w:p>
    <w:p w14:paraId="327C09CC" w14:textId="0256D549" w:rsidR="00E33F88" w:rsidRDefault="00E33F88" w:rsidP="00E33F88">
      <w:pPr>
        <w:pStyle w:val="rfdFootnote0"/>
        <w:rPr>
          <w:rtl/>
        </w:rPr>
      </w:pPr>
      <w:r>
        <w:rPr>
          <w:rtl/>
        </w:rPr>
        <w:t>(2) المصنف في الأحاديث والآثار (تحق</w:t>
      </w:r>
      <w:r>
        <w:rPr>
          <w:rFonts w:hint="cs"/>
          <w:rtl/>
        </w:rPr>
        <w:t>ی</w:t>
      </w:r>
      <w:r>
        <w:rPr>
          <w:rFonts w:hint="eastAsia"/>
          <w:rtl/>
        </w:rPr>
        <w:t>ق</w:t>
      </w:r>
      <w:r>
        <w:rPr>
          <w:rtl/>
        </w:rPr>
        <w:t>: كمال يوسف الحوت) 5/298 وف</w:t>
      </w:r>
      <w:r>
        <w:rPr>
          <w:rFonts w:hint="cs"/>
          <w:rtl/>
        </w:rPr>
        <w:t>ی</w:t>
      </w:r>
      <w:r>
        <w:rPr>
          <w:rFonts w:hint="eastAsia"/>
          <w:rtl/>
        </w:rPr>
        <w:t>ه</w:t>
      </w:r>
      <w:r>
        <w:rPr>
          <w:rtl/>
        </w:rPr>
        <w:t>: «ما شاور قومٌ...».</w:t>
      </w:r>
    </w:p>
    <w:p w14:paraId="5B909FB7" w14:textId="2C56A887" w:rsidR="00E33F88" w:rsidRDefault="00E33F88" w:rsidP="00E33F88">
      <w:pPr>
        <w:pStyle w:val="rfdFootnote0"/>
        <w:rPr>
          <w:rtl/>
        </w:rPr>
      </w:pPr>
      <w:r>
        <w:rPr>
          <w:rtl/>
        </w:rPr>
        <w:t>(3) الأدب المفرد (تحق</w:t>
      </w:r>
      <w:r>
        <w:rPr>
          <w:rFonts w:hint="cs"/>
          <w:rtl/>
        </w:rPr>
        <w:t>ی</w:t>
      </w:r>
      <w:r>
        <w:rPr>
          <w:rFonts w:hint="eastAsia"/>
          <w:rtl/>
        </w:rPr>
        <w:t>ق</w:t>
      </w:r>
      <w:r>
        <w:rPr>
          <w:rtl/>
        </w:rPr>
        <w:t>: محمد فؤاد عبد الباقي): 100، ح258.</w:t>
      </w:r>
    </w:p>
    <w:p w14:paraId="564C09B1" w14:textId="180CAC39" w:rsidR="00E33F88" w:rsidRDefault="00E33F88" w:rsidP="00E33F88">
      <w:pPr>
        <w:pStyle w:val="rfdFootnote0"/>
        <w:rPr>
          <w:rtl/>
        </w:rPr>
      </w:pPr>
      <w:r>
        <w:rPr>
          <w:rtl/>
        </w:rPr>
        <w:t>(4) الشورى: 38.</w:t>
      </w:r>
    </w:p>
    <w:p w14:paraId="3E1CBFD1" w14:textId="785A6790" w:rsidR="00E33F88" w:rsidRDefault="00E33F88" w:rsidP="00E33F88">
      <w:pPr>
        <w:pStyle w:val="rfdFootnote0"/>
        <w:rPr>
          <w:rtl/>
        </w:rPr>
      </w:pPr>
      <w:r>
        <w:rPr>
          <w:rtl/>
        </w:rPr>
        <w:t>(5) جامع الب</w:t>
      </w:r>
      <w:r>
        <w:rPr>
          <w:rFonts w:hint="cs"/>
          <w:rtl/>
        </w:rPr>
        <w:t>ی</w:t>
      </w:r>
      <w:r>
        <w:rPr>
          <w:rFonts w:hint="eastAsia"/>
          <w:rtl/>
        </w:rPr>
        <w:t>ان</w:t>
      </w:r>
      <w:r>
        <w:rPr>
          <w:rtl/>
        </w:rPr>
        <w:t xml:space="preserve"> 4/110.</w:t>
      </w:r>
    </w:p>
    <w:p w14:paraId="6FF779B5" w14:textId="6259B2D9" w:rsidR="00E33F88" w:rsidRDefault="00E33F88" w:rsidP="00E33F88">
      <w:pPr>
        <w:pStyle w:val="rfdFootnote0"/>
        <w:rPr>
          <w:rtl/>
        </w:rPr>
      </w:pPr>
      <w:r>
        <w:rPr>
          <w:rtl/>
        </w:rPr>
        <w:t>(6) معاني القرآن للزجّاج 4/401.</w:t>
      </w:r>
    </w:p>
    <w:p w14:paraId="04050B38" w14:textId="75D8E5D1" w:rsidR="00E33F88" w:rsidRDefault="00E33F88" w:rsidP="00E33F88">
      <w:pPr>
        <w:pStyle w:val="rfdFootnote0"/>
        <w:rPr>
          <w:rtl/>
        </w:rPr>
      </w:pPr>
      <w:r>
        <w:rPr>
          <w:rtl/>
        </w:rPr>
        <w:t>(7) تفس</w:t>
      </w:r>
      <w:r>
        <w:rPr>
          <w:rFonts w:hint="cs"/>
          <w:rtl/>
        </w:rPr>
        <w:t>ی</w:t>
      </w:r>
      <w:r>
        <w:rPr>
          <w:rFonts w:hint="eastAsia"/>
          <w:rtl/>
        </w:rPr>
        <w:t>ر</w:t>
      </w:r>
      <w:r>
        <w:rPr>
          <w:rtl/>
        </w:rPr>
        <w:t xml:space="preserve"> القرآن لابن المنذر 2/467.</w:t>
      </w:r>
    </w:p>
    <w:p w14:paraId="508C1D90" w14:textId="02489522" w:rsidR="00E33F88" w:rsidRDefault="00E33F88" w:rsidP="00E33F88">
      <w:pPr>
        <w:pStyle w:val="rfdFootnote0"/>
        <w:rPr>
          <w:rtl/>
        </w:rPr>
      </w:pPr>
      <w:r>
        <w:rPr>
          <w:rtl/>
        </w:rPr>
        <w:t>(8) آل عمران: 159.</w:t>
      </w:r>
    </w:p>
    <w:p w14:paraId="2A56FC53" w14:textId="05C08EB7" w:rsidR="00E33F88" w:rsidRDefault="00E33F88" w:rsidP="00E33F88">
      <w:pPr>
        <w:pStyle w:val="rfdFootnote0"/>
        <w:rPr>
          <w:rtl/>
        </w:rPr>
      </w:pPr>
      <w:r>
        <w:rPr>
          <w:rtl/>
        </w:rPr>
        <w:t>(9) الأوسط في السننّ والإجماع والاختلاف 11/307.</w:t>
      </w:r>
    </w:p>
    <w:p w14:paraId="2A5530D6" w14:textId="056A7C7A" w:rsidR="00E33F88" w:rsidRDefault="00E33F88" w:rsidP="00E33F88">
      <w:pPr>
        <w:rPr>
          <w:rtl/>
        </w:rPr>
      </w:pPr>
      <w:r>
        <w:br w:type="page"/>
      </w:r>
      <w:r>
        <w:rPr>
          <w:rFonts w:hint="eastAsia"/>
          <w:rtl/>
        </w:rPr>
        <w:lastRenderedPageBreak/>
        <w:t>وهنا</w:t>
      </w:r>
      <w:r>
        <w:rPr>
          <w:rtl/>
        </w:rPr>
        <w:t xml:space="preserve"> </w:t>
      </w:r>
      <w:r>
        <w:rPr>
          <w:rFonts w:hint="cs"/>
          <w:rtl/>
        </w:rPr>
        <w:t>ی</w:t>
      </w:r>
      <w:r>
        <w:rPr>
          <w:rFonts w:hint="eastAsia"/>
          <w:rtl/>
        </w:rPr>
        <w:t>أتي</w:t>
      </w:r>
      <w:r>
        <w:rPr>
          <w:rtl/>
        </w:rPr>
        <w:t xml:space="preserve"> ابن حبّان في كتابه: </w:t>
      </w:r>
      <w:r w:rsidRPr="00D30B65">
        <w:rPr>
          <w:rStyle w:val="rfdBold2"/>
          <w:rtl/>
        </w:rPr>
        <w:t>روضة العقلاء</w:t>
      </w:r>
      <w:r>
        <w:rPr>
          <w:rtl/>
        </w:rPr>
        <w:t xml:space="preserve"> ل</w:t>
      </w:r>
      <w:r>
        <w:rPr>
          <w:rFonts w:hint="cs"/>
          <w:rtl/>
        </w:rPr>
        <w:t>ی</w:t>
      </w:r>
      <w:r>
        <w:rPr>
          <w:rFonts w:hint="eastAsia"/>
          <w:rtl/>
        </w:rPr>
        <w:t>روي</w:t>
      </w:r>
      <w:r>
        <w:rPr>
          <w:rtl/>
        </w:rPr>
        <w:t xml:space="preserve"> ـ ولأوّل مرّة في حدود ما اطّلعنا عل</w:t>
      </w:r>
      <w:r>
        <w:rPr>
          <w:rFonts w:hint="cs"/>
          <w:rtl/>
        </w:rPr>
        <w:t>ی</w:t>
      </w:r>
      <w:r>
        <w:rPr>
          <w:rFonts w:hint="eastAsia"/>
          <w:rtl/>
        </w:rPr>
        <w:t>ه</w:t>
      </w:r>
      <w:r>
        <w:rPr>
          <w:rtl/>
        </w:rPr>
        <w:t xml:space="preserve"> من المصادر ـ بإسناده عن إياس بن دغفل، عن الحسن: أنّ رسول الله صلىٰ الله عليه وسلّم قال: «ما شاور قوم قطّ إلّا هدوا إلىٰ رشدهم»</w:t>
      </w:r>
      <w:r w:rsidRPr="00E33F88">
        <w:rPr>
          <w:rStyle w:val="rfdFootnotenum"/>
          <w:rtl/>
        </w:rPr>
        <w:t>(1)</w:t>
      </w:r>
      <w:r>
        <w:rPr>
          <w:rtl/>
        </w:rPr>
        <w:t>، وهو غر</w:t>
      </w:r>
      <w:r>
        <w:rPr>
          <w:rFonts w:hint="cs"/>
          <w:rtl/>
        </w:rPr>
        <w:t>ی</w:t>
      </w:r>
      <w:r>
        <w:rPr>
          <w:rFonts w:hint="eastAsia"/>
          <w:rtl/>
        </w:rPr>
        <w:t>ب</w:t>
      </w:r>
      <w:r>
        <w:rPr>
          <w:rtl/>
        </w:rPr>
        <w:t xml:space="preserve"> ولم </w:t>
      </w:r>
      <w:r>
        <w:rPr>
          <w:rFonts w:hint="cs"/>
          <w:rtl/>
        </w:rPr>
        <w:t>ی</w:t>
      </w:r>
      <w:r>
        <w:rPr>
          <w:rFonts w:hint="eastAsia"/>
          <w:rtl/>
        </w:rPr>
        <w:t>شاركه</w:t>
      </w:r>
      <w:r>
        <w:rPr>
          <w:rtl/>
        </w:rPr>
        <w:t xml:space="preserve"> في رفع الحديث إل</w:t>
      </w:r>
      <w:r>
        <w:rPr>
          <w:rFonts w:hint="cs"/>
          <w:rtl/>
        </w:rPr>
        <w:t>یٰ</w:t>
      </w:r>
      <w:r>
        <w:rPr>
          <w:rtl/>
        </w:rPr>
        <w:t xml:space="preserve"> النبي </w:t>
      </w:r>
      <w:r w:rsidR="00D30B65" w:rsidRPr="00D30B65">
        <w:rPr>
          <w:rStyle w:val="rfdAlaem"/>
          <w:rtl/>
        </w:rPr>
        <w:t>صلى‌الله‌عليه‌وآله</w:t>
      </w:r>
      <w:r>
        <w:rPr>
          <w:rtl/>
        </w:rPr>
        <w:t>أحدٌ قبله، بل لاحظنا أنّ كلّ المصادر متّفقة عل</w:t>
      </w:r>
      <w:r>
        <w:rPr>
          <w:rFonts w:hint="cs"/>
          <w:rtl/>
        </w:rPr>
        <w:t>یٰ</w:t>
      </w:r>
      <w:r>
        <w:rPr>
          <w:rtl/>
        </w:rPr>
        <w:t xml:space="preserve"> أنّه موقوف عل</w:t>
      </w:r>
      <w:r>
        <w:rPr>
          <w:rFonts w:hint="cs"/>
          <w:rtl/>
        </w:rPr>
        <w:t>یٰ</w:t>
      </w:r>
      <w:r>
        <w:rPr>
          <w:rtl/>
        </w:rPr>
        <w:t xml:space="preserve"> الحسن البصري فينضوي إذن تحت إطار مصطلح: (المقطوع) الدارج عند أهل السنّة</w:t>
      </w:r>
      <w:r w:rsidRPr="00E33F88">
        <w:rPr>
          <w:rStyle w:val="rfdFootnotenum"/>
          <w:rtl/>
        </w:rPr>
        <w:t>(2)</w:t>
      </w:r>
      <w:r>
        <w:rPr>
          <w:rtl/>
        </w:rPr>
        <w:t>، وعل</w:t>
      </w:r>
      <w:r>
        <w:rPr>
          <w:rFonts w:hint="cs"/>
          <w:rtl/>
        </w:rPr>
        <w:t>یٰ</w:t>
      </w:r>
      <w:r>
        <w:rPr>
          <w:rtl/>
        </w:rPr>
        <w:t xml:space="preserve"> كلّ؛ </w:t>
      </w:r>
      <w:r>
        <w:rPr>
          <w:rFonts w:hint="cs"/>
          <w:rtl/>
        </w:rPr>
        <w:t>ی</w:t>
      </w:r>
      <w:r>
        <w:rPr>
          <w:rFonts w:hint="eastAsia"/>
          <w:rtl/>
        </w:rPr>
        <w:t>بدو</w:t>
      </w:r>
      <w:r>
        <w:rPr>
          <w:rtl/>
        </w:rPr>
        <w:t xml:space="preserve"> أنّ رفع هذا الأثر إل</w:t>
      </w:r>
      <w:r>
        <w:rPr>
          <w:rFonts w:hint="cs"/>
          <w:rtl/>
        </w:rPr>
        <w:t>یٰ</w:t>
      </w:r>
      <w:r>
        <w:rPr>
          <w:rtl/>
        </w:rPr>
        <w:t xml:space="preserve"> النبي </w:t>
      </w:r>
      <w:r w:rsidR="00D30B65" w:rsidRPr="00D30B65">
        <w:rPr>
          <w:rStyle w:val="rfdAlaem"/>
          <w:rtl/>
        </w:rPr>
        <w:t>صلى‌الله‌عليه‌وآله</w:t>
      </w:r>
      <w:r>
        <w:rPr>
          <w:rtl/>
        </w:rPr>
        <w:t>من أوهام ابن حبّان.</w:t>
      </w:r>
    </w:p>
    <w:p w14:paraId="07AD255B" w14:textId="755EAD11" w:rsidR="00E33F88" w:rsidRDefault="00E33F88" w:rsidP="00E33F88">
      <w:pPr>
        <w:rPr>
          <w:rtl/>
        </w:rPr>
      </w:pPr>
      <w:r>
        <w:rPr>
          <w:rFonts w:hint="eastAsia"/>
          <w:rtl/>
        </w:rPr>
        <w:t>ثمّ</w:t>
      </w:r>
      <w:r>
        <w:rPr>
          <w:rtl/>
        </w:rPr>
        <w:t xml:space="preserve"> نتابع المشوار لنقف عند أوّل عالم ش</w:t>
      </w:r>
      <w:r>
        <w:rPr>
          <w:rFonts w:hint="cs"/>
          <w:rtl/>
        </w:rPr>
        <w:t>ی</w:t>
      </w:r>
      <w:r>
        <w:rPr>
          <w:rFonts w:hint="eastAsia"/>
          <w:rtl/>
        </w:rPr>
        <w:t>عي</w:t>
      </w:r>
      <w:r>
        <w:rPr>
          <w:rtl/>
        </w:rPr>
        <w:t xml:space="preserve"> ذكر هذه العبارة وهو الش</w:t>
      </w:r>
      <w:r>
        <w:rPr>
          <w:rFonts w:hint="cs"/>
          <w:rtl/>
        </w:rPr>
        <w:t>ی</w:t>
      </w:r>
      <w:r>
        <w:rPr>
          <w:rFonts w:hint="eastAsia"/>
          <w:rtl/>
        </w:rPr>
        <w:t>خ</w:t>
      </w:r>
      <w:r>
        <w:rPr>
          <w:rtl/>
        </w:rPr>
        <w:t xml:space="preserve"> الطوسي (ت 460 هـ) في التب</w:t>
      </w:r>
      <w:r>
        <w:rPr>
          <w:rFonts w:hint="cs"/>
          <w:rtl/>
        </w:rPr>
        <w:t>ی</w:t>
      </w:r>
      <w:r>
        <w:rPr>
          <w:rFonts w:hint="eastAsia"/>
          <w:rtl/>
        </w:rPr>
        <w:t xml:space="preserve">ان </w:t>
      </w:r>
      <w:r>
        <w:rPr>
          <w:rtl/>
        </w:rPr>
        <w:t>ح</w:t>
      </w:r>
      <w:r>
        <w:rPr>
          <w:rFonts w:hint="cs"/>
          <w:rtl/>
        </w:rPr>
        <w:t>ی</w:t>
      </w:r>
      <w:r>
        <w:rPr>
          <w:rFonts w:hint="eastAsia"/>
          <w:rtl/>
        </w:rPr>
        <w:t>ث</w:t>
      </w:r>
      <w:r>
        <w:rPr>
          <w:rtl/>
        </w:rPr>
        <w:t xml:space="preserve"> قال: «قيل: ما تشاور قوم إلّا وفّقوا لأحسن ما يحضرهم»</w:t>
      </w:r>
      <w:r w:rsidRPr="00E33F88">
        <w:rPr>
          <w:rStyle w:val="rfdFootnotenum"/>
          <w:rtl/>
        </w:rPr>
        <w:t>(3)</w:t>
      </w:r>
      <w:r>
        <w:rPr>
          <w:rtl/>
        </w:rPr>
        <w:t>.</w:t>
      </w:r>
    </w:p>
    <w:p w14:paraId="187ED300" w14:textId="0B2F20B4" w:rsidR="00E33F88" w:rsidRDefault="00E33F88" w:rsidP="00E33F88">
      <w:pPr>
        <w:rPr>
          <w:rtl/>
        </w:rPr>
      </w:pPr>
      <w:r>
        <w:rPr>
          <w:rFonts w:hint="eastAsia"/>
          <w:rtl/>
        </w:rPr>
        <w:t>و</w:t>
      </w:r>
      <w:r>
        <w:rPr>
          <w:rFonts w:hint="cs"/>
          <w:rtl/>
        </w:rPr>
        <w:t>ی</w:t>
      </w:r>
      <w:r>
        <w:rPr>
          <w:rFonts w:hint="eastAsia"/>
          <w:rtl/>
        </w:rPr>
        <w:t>ستوقفنا</w:t>
      </w:r>
      <w:r>
        <w:rPr>
          <w:rtl/>
        </w:rPr>
        <w:t xml:space="preserve"> قول ابن عبدالبرّ (ت 463 هـ) الذي هو الآخر اعتبر هذه العبارة من كلام الرسول الأعظم </w:t>
      </w:r>
      <w:r w:rsidR="00D30B65" w:rsidRPr="00D30B65">
        <w:rPr>
          <w:rStyle w:val="rfdAlaem"/>
          <w:rtl/>
        </w:rPr>
        <w:t xml:space="preserve">صلى‌الله‌عليه‌وآله </w:t>
      </w:r>
      <w:r w:rsidRPr="00E33F88">
        <w:rPr>
          <w:rStyle w:val="rfdFootnotenum"/>
          <w:rtl/>
        </w:rPr>
        <w:t>(4)</w:t>
      </w:r>
      <w:r>
        <w:rPr>
          <w:rtl/>
        </w:rPr>
        <w:t>.</w:t>
      </w:r>
    </w:p>
    <w:p w14:paraId="547170A7" w14:textId="0AE9ABAF" w:rsidR="00E33F88" w:rsidRDefault="00E33F88" w:rsidP="00E33F88">
      <w:pPr>
        <w:rPr>
          <w:rtl/>
        </w:rPr>
      </w:pPr>
      <w:r>
        <w:rPr>
          <w:rFonts w:hint="eastAsia"/>
          <w:rtl/>
        </w:rPr>
        <w:t>ورواه</w:t>
      </w:r>
      <w:r>
        <w:rPr>
          <w:rtl/>
        </w:rPr>
        <w:t xml:space="preserve"> أبو المظفّر السمعاني (ت 489 هـ) في </w:t>
      </w:r>
      <w:r w:rsidRPr="00D30B65">
        <w:rPr>
          <w:rStyle w:val="rfdBold2"/>
          <w:rtl/>
        </w:rPr>
        <w:t>تفس</w:t>
      </w:r>
      <w:r w:rsidRPr="00D30B65">
        <w:rPr>
          <w:rStyle w:val="rfdBold2"/>
          <w:rFonts w:hint="cs"/>
          <w:rtl/>
        </w:rPr>
        <w:t>ی</w:t>
      </w:r>
      <w:r w:rsidRPr="00D30B65">
        <w:rPr>
          <w:rStyle w:val="rfdBold2"/>
          <w:rFonts w:hint="eastAsia"/>
          <w:rtl/>
        </w:rPr>
        <w:t>ر</w:t>
      </w:r>
      <w:r w:rsidRPr="00D30B65">
        <w:rPr>
          <w:rStyle w:val="rfdBold2"/>
          <w:rtl/>
        </w:rPr>
        <w:t xml:space="preserve"> القرآن</w:t>
      </w:r>
      <w:r>
        <w:rPr>
          <w:rtl/>
        </w:rPr>
        <w:t xml:space="preserve"> قائلاً: «عَن الحسن البَصْرِي قَالَ: مَا تشَاور قوم إِلَّا هُدُوا إِلَىٰ أرشد أُمُورهم»</w:t>
      </w:r>
      <w:r w:rsidRPr="00E33F88">
        <w:rPr>
          <w:rStyle w:val="rfdFootnotenum"/>
          <w:rtl/>
        </w:rPr>
        <w:t>(5)</w:t>
      </w:r>
      <w:r>
        <w:rPr>
          <w:rtl/>
        </w:rPr>
        <w:t>.</w:t>
      </w:r>
    </w:p>
    <w:p w14:paraId="1EFBA5B7" w14:textId="2E596FB4" w:rsidR="00E33F88" w:rsidRDefault="00E33F88" w:rsidP="00E33F88">
      <w:pPr>
        <w:rPr>
          <w:rtl/>
        </w:rPr>
      </w:pPr>
      <w:r>
        <w:rPr>
          <w:rFonts w:hint="eastAsia"/>
          <w:rtl/>
        </w:rPr>
        <w:t>ومن</w:t>
      </w:r>
      <w:r>
        <w:rPr>
          <w:rtl/>
        </w:rPr>
        <w:t xml:space="preserve"> الغر</w:t>
      </w:r>
      <w:r>
        <w:rPr>
          <w:rFonts w:hint="cs"/>
          <w:rtl/>
        </w:rPr>
        <w:t>ی</w:t>
      </w:r>
      <w:r>
        <w:rPr>
          <w:rFonts w:hint="eastAsia"/>
          <w:rtl/>
        </w:rPr>
        <w:t>ب</w:t>
      </w:r>
      <w:r>
        <w:rPr>
          <w:rtl/>
        </w:rPr>
        <w:t xml:space="preserve"> صن</w:t>
      </w:r>
      <w:r>
        <w:rPr>
          <w:rFonts w:hint="cs"/>
          <w:rtl/>
        </w:rPr>
        <w:t>ی</w:t>
      </w:r>
      <w:r>
        <w:rPr>
          <w:rFonts w:hint="eastAsia"/>
          <w:rtl/>
        </w:rPr>
        <w:t xml:space="preserve">ع </w:t>
      </w:r>
      <w:r>
        <w:rPr>
          <w:rtl/>
        </w:rPr>
        <w:t>الزمخشري (ت 538 هـ) بشأن هذه العبارة ح</w:t>
      </w:r>
      <w:r>
        <w:rPr>
          <w:rFonts w:hint="cs"/>
          <w:rtl/>
        </w:rPr>
        <w:t>ی</w:t>
      </w:r>
      <w:r>
        <w:rPr>
          <w:rFonts w:hint="eastAsia"/>
          <w:rtl/>
        </w:rPr>
        <w:t xml:space="preserve">ث </w:t>
      </w:r>
      <w:r>
        <w:rPr>
          <w:rtl/>
        </w:rPr>
        <w:t xml:space="preserve">قال في </w:t>
      </w:r>
      <w:r w:rsidRPr="00D30B65">
        <w:rPr>
          <w:rStyle w:val="rfdBold2"/>
          <w:rtl/>
        </w:rPr>
        <w:t>الكشّاف</w:t>
      </w:r>
      <w:r>
        <w:rPr>
          <w:rtl/>
        </w:rPr>
        <w:t xml:space="preserve"> عند تفس</w:t>
      </w:r>
      <w:r>
        <w:rPr>
          <w:rFonts w:hint="cs"/>
          <w:rtl/>
        </w:rPr>
        <w:t>ی</w:t>
      </w:r>
      <w:r>
        <w:rPr>
          <w:rFonts w:hint="eastAsia"/>
          <w:rtl/>
        </w:rPr>
        <w:t>ر</w:t>
      </w:r>
      <w:r>
        <w:rPr>
          <w:rtl/>
        </w:rPr>
        <w:t xml:space="preserve"> الآ</w:t>
      </w:r>
      <w:r>
        <w:rPr>
          <w:rFonts w:hint="cs"/>
          <w:rtl/>
        </w:rPr>
        <w:t>ی</w:t>
      </w:r>
      <w:r>
        <w:rPr>
          <w:rFonts w:hint="eastAsia"/>
          <w:rtl/>
        </w:rPr>
        <w:t>ة</w:t>
      </w:r>
      <w:r>
        <w:rPr>
          <w:rtl/>
        </w:rPr>
        <w:t>: (159) من سورة آل عمران: وعن النبي صلّىٰ الله عليه وعلىٰ آله وسلّم: «ما تشاور قوم قطّ إلّا هدوا لأرشد أمرهم»</w:t>
      </w:r>
      <w:r w:rsidRPr="00E33F88">
        <w:rPr>
          <w:rStyle w:val="rfdFootnotenum"/>
          <w:rtl/>
        </w:rPr>
        <w:t>(6)</w:t>
      </w:r>
      <w:r>
        <w:rPr>
          <w:rtl/>
        </w:rPr>
        <w:t>، ولكن عندما بلغ تفس</w:t>
      </w:r>
      <w:r>
        <w:rPr>
          <w:rFonts w:hint="cs"/>
          <w:rtl/>
        </w:rPr>
        <w:t>ی</w:t>
      </w:r>
      <w:r>
        <w:rPr>
          <w:rFonts w:hint="eastAsia"/>
          <w:rtl/>
        </w:rPr>
        <w:t>ر</w:t>
      </w:r>
      <w:r>
        <w:rPr>
          <w:rtl/>
        </w:rPr>
        <w:t xml:space="preserve"> الآ</w:t>
      </w:r>
      <w:r>
        <w:rPr>
          <w:rFonts w:hint="cs"/>
          <w:rtl/>
        </w:rPr>
        <w:t>ی</w:t>
      </w:r>
      <w:r>
        <w:rPr>
          <w:rFonts w:hint="eastAsia"/>
          <w:rtl/>
        </w:rPr>
        <w:t>ة</w:t>
      </w:r>
      <w:r>
        <w:rPr>
          <w:rtl/>
        </w:rPr>
        <w:t xml:space="preserve">: (38) من سورة </w:t>
      </w:r>
      <w:r>
        <w:rPr>
          <w:rFonts w:hint="eastAsia"/>
          <w:rtl/>
        </w:rPr>
        <w:t>الشور</w:t>
      </w:r>
      <w:r>
        <w:rPr>
          <w:rFonts w:hint="cs"/>
          <w:rtl/>
        </w:rPr>
        <w:t>یٰ</w:t>
      </w:r>
      <w:r>
        <w:rPr>
          <w:rtl/>
        </w:rPr>
        <w:t xml:space="preserve">: </w:t>
      </w:r>
    </w:p>
    <w:p w14:paraId="3B766FE9" w14:textId="77777777" w:rsidR="00E33F88" w:rsidRDefault="00E33F88" w:rsidP="00E33F88">
      <w:pPr>
        <w:pStyle w:val="rfdLine"/>
        <w:rPr>
          <w:rtl/>
        </w:rPr>
      </w:pPr>
      <w:r>
        <w:rPr>
          <w:rtl/>
        </w:rPr>
        <w:t>__________</w:t>
      </w:r>
    </w:p>
    <w:p w14:paraId="25DE0C01" w14:textId="1E319C4D" w:rsidR="00E33F88" w:rsidRDefault="00E33F88" w:rsidP="00E33F88">
      <w:pPr>
        <w:pStyle w:val="rfdFootnote0"/>
        <w:rPr>
          <w:rtl/>
        </w:rPr>
      </w:pPr>
      <w:r>
        <w:rPr>
          <w:rtl/>
        </w:rPr>
        <w:t>(1) روضة العقلاء 2/734.</w:t>
      </w:r>
    </w:p>
    <w:p w14:paraId="527F4785" w14:textId="2328353F" w:rsidR="00E33F88" w:rsidRDefault="00E33F88" w:rsidP="00E33F88">
      <w:pPr>
        <w:pStyle w:val="rfdFootnote0"/>
        <w:rPr>
          <w:rtl/>
        </w:rPr>
      </w:pPr>
      <w:r>
        <w:rPr>
          <w:rtl/>
        </w:rPr>
        <w:t>(2) راجع: مقدّمة ابن الصلاح: 47: «هُوَ مَا جَاءَ عَنِ التَّابِعِينَ مَوْقُوفًا عَلَيْهِمْ مِنْ أَقْوَالِهِمْ أَوْ أَفْعَالِهِمْ».</w:t>
      </w:r>
    </w:p>
    <w:p w14:paraId="77E7AC41" w14:textId="51A57B94" w:rsidR="00E33F88" w:rsidRDefault="00E33F88" w:rsidP="00E33F88">
      <w:pPr>
        <w:pStyle w:val="rfdFootnote0"/>
        <w:rPr>
          <w:rtl/>
        </w:rPr>
      </w:pPr>
      <w:r>
        <w:rPr>
          <w:rtl/>
        </w:rPr>
        <w:t>(3) التب</w:t>
      </w:r>
      <w:r>
        <w:rPr>
          <w:rFonts w:hint="cs"/>
          <w:rtl/>
        </w:rPr>
        <w:t>ی</w:t>
      </w:r>
      <w:r>
        <w:rPr>
          <w:rFonts w:hint="eastAsia"/>
          <w:rtl/>
        </w:rPr>
        <w:t>ان</w:t>
      </w:r>
      <w:r>
        <w:rPr>
          <w:rtl/>
        </w:rPr>
        <w:t xml:space="preserve"> في تفس</w:t>
      </w:r>
      <w:r>
        <w:rPr>
          <w:rFonts w:hint="cs"/>
          <w:rtl/>
        </w:rPr>
        <w:t>ی</w:t>
      </w:r>
      <w:r>
        <w:rPr>
          <w:rFonts w:hint="eastAsia"/>
          <w:rtl/>
        </w:rPr>
        <w:t>ر</w:t>
      </w:r>
      <w:r>
        <w:rPr>
          <w:rtl/>
        </w:rPr>
        <w:t xml:space="preserve"> القرآن 9/168.</w:t>
      </w:r>
    </w:p>
    <w:p w14:paraId="0DC82BE2" w14:textId="569FBC1C" w:rsidR="00E33F88" w:rsidRDefault="00E33F88" w:rsidP="00E33F88">
      <w:pPr>
        <w:pStyle w:val="rfdFootnote0"/>
        <w:rPr>
          <w:rtl/>
        </w:rPr>
      </w:pPr>
      <w:r>
        <w:rPr>
          <w:rtl/>
        </w:rPr>
        <w:t>(4) بهجة المجالس وأنس المجالس ‏2 / 451.</w:t>
      </w:r>
    </w:p>
    <w:p w14:paraId="534830BA" w14:textId="6EF09E59" w:rsidR="00E33F88" w:rsidRDefault="00E33F88" w:rsidP="00E33F88">
      <w:pPr>
        <w:pStyle w:val="rfdFootnote0"/>
        <w:rPr>
          <w:rtl/>
        </w:rPr>
      </w:pPr>
      <w:r>
        <w:rPr>
          <w:rtl/>
        </w:rPr>
        <w:t>(5) تفس</w:t>
      </w:r>
      <w:r>
        <w:rPr>
          <w:rFonts w:hint="cs"/>
          <w:rtl/>
        </w:rPr>
        <w:t>ی</w:t>
      </w:r>
      <w:r>
        <w:rPr>
          <w:rFonts w:hint="eastAsia"/>
          <w:rtl/>
        </w:rPr>
        <w:t>ر</w:t>
      </w:r>
      <w:r>
        <w:rPr>
          <w:rtl/>
        </w:rPr>
        <w:t xml:space="preserve"> القرآن للسمعاني 5/81.</w:t>
      </w:r>
    </w:p>
    <w:p w14:paraId="13822F2F" w14:textId="2A359B52" w:rsidR="00E33F88" w:rsidRDefault="00E33F88" w:rsidP="00E33F88">
      <w:pPr>
        <w:pStyle w:val="rfdFootnote0"/>
        <w:rPr>
          <w:rtl/>
        </w:rPr>
      </w:pPr>
      <w:r>
        <w:rPr>
          <w:rtl/>
        </w:rPr>
        <w:t>(6) الكشّاف 1/432.</w:t>
      </w:r>
    </w:p>
    <w:p w14:paraId="213F41BC" w14:textId="77777777" w:rsidR="00E33F88" w:rsidRDefault="00E33F88" w:rsidP="00D30B65">
      <w:pPr>
        <w:pStyle w:val="rfdNormal0"/>
        <w:rPr>
          <w:rtl/>
        </w:rPr>
      </w:pPr>
      <w:r>
        <w:br w:type="page"/>
      </w:r>
      <w:r>
        <w:rPr>
          <w:rStyle w:val="rfdAlaem"/>
          <w:rtl/>
        </w:rPr>
        <w:lastRenderedPageBreak/>
        <w:t>﴿</w:t>
      </w:r>
      <w:r w:rsidRPr="00E33F88">
        <w:rPr>
          <w:rStyle w:val="rfdAie"/>
          <w:rtl/>
        </w:rPr>
        <w:t>وَأَمْرُهُمْ شُورىٰ بَيْنَهُم</w:t>
      </w:r>
      <w:r>
        <w:rPr>
          <w:rStyle w:val="rfdAlaem"/>
          <w:rtl/>
        </w:rPr>
        <w:t>﴾</w:t>
      </w:r>
      <w:r>
        <w:rPr>
          <w:rtl/>
        </w:rPr>
        <w:t>، عزاها إل</w:t>
      </w:r>
      <w:r>
        <w:rPr>
          <w:rFonts w:hint="cs"/>
          <w:rtl/>
        </w:rPr>
        <w:t>یٰ</w:t>
      </w:r>
      <w:r>
        <w:rPr>
          <w:rtl/>
        </w:rPr>
        <w:t xml:space="preserve"> الحسن</w:t>
      </w:r>
      <w:r w:rsidRPr="00E33F88">
        <w:rPr>
          <w:rStyle w:val="rfdFootnotenum"/>
          <w:rtl/>
        </w:rPr>
        <w:t>(1)</w:t>
      </w:r>
      <w:r>
        <w:rPr>
          <w:rtl/>
        </w:rPr>
        <w:t xml:space="preserve"> ـ والظاهر أنّه </w:t>
      </w:r>
      <w:r>
        <w:rPr>
          <w:rFonts w:hint="cs"/>
          <w:rtl/>
        </w:rPr>
        <w:t>ی</w:t>
      </w:r>
      <w:r>
        <w:rPr>
          <w:rFonts w:hint="eastAsia"/>
          <w:rtl/>
        </w:rPr>
        <w:t>ر</w:t>
      </w:r>
      <w:r>
        <w:rPr>
          <w:rFonts w:hint="cs"/>
          <w:rtl/>
        </w:rPr>
        <w:t>ی</w:t>
      </w:r>
      <w:r>
        <w:rPr>
          <w:rFonts w:hint="eastAsia"/>
          <w:rtl/>
        </w:rPr>
        <w:t>د</w:t>
      </w:r>
      <w:r>
        <w:rPr>
          <w:rtl/>
        </w:rPr>
        <w:t xml:space="preserve"> الحسن البصري ـ ثمّ نسب العبارة في كتابه الآخر</w:t>
      </w:r>
      <w:r w:rsidRPr="00EE6DF8">
        <w:rPr>
          <w:rStyle w:val="rfdBold2"/>
          <w:rtl/>
        </w:rPr>
        <w:t>: رب</w:t>
      </w:r>
      <w:r w:rsidRPr="00EE6DF8">
        <w:rPr>
          <w:rStyle w:val="rfdBold2"/>
          <w:rFonts w:hint="cs"/>
          <w:rtl/>
        </w:rPr>
        <w:t>ی</w:t>
      </w:r>
      <w:r w:rsidRPr="00EE6DF8">
        <w:rPr>
          <w:rStyle w:val="rfdBold2"/>
          <w:rFonts w:hint="eastAsia"/>
          <w:rtl/>
        </w:rPr>
        <w:t>ع</w:t>
      </w:r>
      <w:r w:rsidRPr="00EE6DF8">
        <w:rPr>
          <w:rStyle w:val="rfdBold2"/>
          <w:rtl/>
        </w:rPr>
        <w:t xml:space="preserve"> الأبرار</w:t>
      </w:r>
      <w:r>
        <w:rPr>
          <w:rtl/>
        </w:rPr>
        <w:t xml:space="preserve"> إل</w:t>
      </w:r>
      <w:r>
        <w:rPr>
          <w:rFonts w:hint="cs"/>
          <w:rtl/>
        </w:rPr>
        <w:t>یٰ</w:t>
      </w:r>
      <w:r>
        <w:rPr>
          <w:rtl/>
        </w:rPr>
        <w:t xml:space="preserve"> عمر بهذا اللفظ: «ما تشاور قوم قطّ إلّا هدوا إلىٰ رشد أمرهم»</w:t>
      </w:r>
      <w:r w:rsidRPr="00E33F88">
        <w:rPr>
          <w:rStyle w:val="rfdFootnotenum"/>
          <w:rtl/>
        </w:rPr>
        <w:t>(2)</w:t>
      </w:r>
      <w:r>
        <w:rPr>
          <w:rtl/>
        </w:rPr>
        <w:t>.</w:t>
      </w:r>
    </w:p>
    <w:p w14:paraId="73913243" w14:textId="097B9BF0" w:rsidR="00E33F88" w:rsidRDefault="00E33F88" w:rsidP="00E33F88">
      <w:pPr>
        <w:rPr>
          <w:rtl/>
        </w:rPr>
      </w:pPr>
      <w:r>
        <w:rPr>
          <w:rFonts w:hint="eastAsia"/>
          <w:rtl/>
        </w:rPr>
        <w:t>ثمّ</w:t>
      </w:r>
      <w:r>
        <w:rPr>
          <w:rtl/>
        </w:rPr>
        <w:t xml:space="preserve"> نجد عدداً من العلماء ـ بعد الزمخشري ـ اعتبروا هذه العبارة حد</w:t>
      </w:r>
      <w:r>
        <w:rPr>
          <w:rFonts w:hint="cs"/>
          <w:rtl/>
        </w:rPr>
        <w:t>ی</w:t>
      </w:r>
      <w:r>
        <w:rPr>
          <w:rFonts w:hint="eastAsia"/>
          <w:rtl/>
        </w:rPr>
        <w:t xml:space="preserve">ثاً؛ </w:t>
      </w:r>
      <w:r>
        <w:rPr>
          <w:rtl/>
        </w:rPr>
        <w:t>منهم: أم</w:t>
      </w:r>
      <w:r>
        <w:rPr>
          <w:rFonts w:hint="cs"/>
          <w:rtl/>
        </w:rPr>
        <w:t>ی</w:t>
      </w:r>
      <w:r>
        <w:rPr>
          <w:rFonts w:hint="eastAsia"/>
          <w:rtl/>
        </w:rPr>
        <w:t>ن</w:t>
      </w:r>
      <w:r>
        <w:rPr>
          <w:rtl/>
        </w:rPr>
        <w:t xml:space="preserve"> الإسلام الطبرسي (ت 548 هـ)</w:t>
      </w:r>
      <w:r w:rsidRPr="00E33F88">
        <w:rPr>
          <w:rStyle w:val="rfdFootnotenum"/>
          <w:rtl/>
        </w:rPr>
        <w:t>(3)</w:t>
      </w:r>
      <w:r>
        <w:rPr>
          <w:rtl/>
        </w:rPr>
        <w:t>، ونظام الد</w:t>
      </w:r>
      <w:r>
        <w:rPr>
          <w:rFonts w:hint="cs"/>
          <w:rtl/>
        </w:rPr>
        <w:t>ی</w:t>
      </w:r>
      <w:r>
        <w:rPr>
          <w:rFonts w:hint="eastAsia"/>
          <w:rtl/>
        </w:rPr>
        <w:t>ن</w:t>
      </w:r>
      <w:r>
        <w:rPr>
          <w:rtl/>
        </w:rPr>
        <w:t xml:space="preserve"> الأعرج الن</w:t>
      </w:r>
      <w:r>
        <w:rPr>
          <w:rFonts w:hint="cs"/>
          <w:rtl/>
        </w:rPr>
        <w:t>ی</w:t>
      </w:r>
      <w:r>
        <w:rPr>
          <w:rFonts w:hint="eastAsia"/>
          <w:rtl/>
        </w:rPr>
        <w:t>سابوري</w:t>
      </w:r>
      <w:r>
        <w:rPr>
          <w:rtl/>
        </w:rPr>
        <w:t xml:space="preserve"> (ق 8 هـ)</w:t>
      </w:r>
      <w:r w:rsidRPr="00E33F88">
        <w:rPr>
          <w:rStyle w:val="rfdFootnotenum"/>
          <w:rtl/>
        </w:rPr>
        <w:t>(4)</w:t>
      </w:r>
      <w:r>
        <w:rPr>
          <w:rtl/>
        </w:rPr>
        <w:t>، والملّا فتح الله الكاشاني (ق10هـ)</w:t>
      </w:r>
      <w:r w:rsidRPr="00E33F88">
        <w:rPr>
          <w:rStyle w:val="rfdFootnotenum"/>
          <w:rtl/>
        </w:rPr>
        <w:t>(5)</w:t>
      </w:r>
      <w:r>
        <w:rPr>
          <w:rtl/>
        </w:rPr>
        <w:t>، وأخ</w:t>
      </w:r>
      <w:r>
        <w:rPr>
          <w:rFonts w:hint="cs"/>
          <w:rtl/>
        </w:rPr>
        <w:t>ی</w:t>
      </w:r>
      <w:r>
        <w:rPr>
          <w:rFonts w:hint="eastAsia"/>
          <w:rtl/>
        </w:rPr>
        <w:t>راً</w:t>
      </w:r>
      <w:r>
        <w:rPr>
          <w:rtl/>
        </w:rPr>
        <w:t xml:space="preserve"> الس</w:t>
      </w:r>
      <w:r>
        <w:rPr>
          <w:rFonts w:hint="cs"/>
          <w:rtl/>
        </w:rPr>
        <w:t>یّ</w:t>
      </w:r>
      <w:r>
        <w:rPr>
          <w:rFonts w:hint="eastAsia"/>
          <w:rtl/>
        </w:rPr>
        <w:t>د</w:t>
      </w:r>
      <w:r>
        <w:rPr>
          <w:rtl/>
        </w:rPr>
        <w:t xml:space="preserve"> عبد الأعل</w:t>
      </w:r>
      <w:r>
        <w:rPr>
          <w:rFonts w:hint="cs"/>
          <w:rtl/>
        </w:rPr>
        <w:t>یٰ</w:t>
      </w:r>
      <w:r>
        <w:rPr>
          <w:rtl/>
        </w:rPr>
        <w:t xml:space="preserve"> السبزواري (</w:t>
      </w:r>
      <w:r>
        <w:rPr>
          <w:rFonts w:hint="eastAsia"/>
          <w:rtl/>
        </w:rPr>
        <w:t xml:space="preserve">ت </w:t>
      </w:r>
      <w:r>
        <w:rPr>
          <w:rtl/>
        </w:rPr>
        <w:t>1414 هـ)</w:t>
      </w:r>
      <w:r w:rsidRPr="00E33F88">
        <w:rPr>
          <w:rStyle w:val="rfdFootnotenum"/>
          <w:rtl/>
        </w:rPr>
        <w:t>(6)</w:t>
      </w:r>
      <w:r>
        <w:rPr>
          <w:rtl/>
        </w:rPr>
        <w:t>، الذي اعتبرها روا</w:t>
      </w:r>
      <w:r>
        <w:rPr>
          <w:rFonts w:hint="cs"/>
          <w:rtl/>
        </w:rPr>
        <w:t>ی</w:t>
      </w:r>
      <w:r>
        <w:rPr>
          <w:rFonts w:hint="eastAsia"/>
          <w:rtl/>
        </w:rPr>
        <w:t>ة</w:t>
      </w:r>
      <w:r>
        <w:rPr>
          <w:rtl/>
        </w:rPr>
        <w:t xml:space="preserve"> نبو</w:t>
      </w:r>
      <w:r>
        <w:rPr>
          <w:rFonts w:hint="cs"/>
          <w:rtl/>
        </w:rPr>
        <w:t>ی</w:t>
      </w:r>
      <w:r>
        <w:rPr>
          <w:rFonts w:hint="eastAsia"/>
          <w:rtl/>
        </w:rPr>
        <w:t>ة</w:t>
      </w:r>
      <w:r>
        <w:rPr>
          <w:rtl/>
        </w:rPr>
        <w:t xml:space="preserve">. </w:t>
      </w:r>
    </w:p>
    <w:p w14:paraId="244223D6" w14:textId="6135F703" w:rsidR="00E33F88" w:rsidRDefault="00E33F88" w:rsidP="00E33F88">
      <w:pPr>
        <w:rPr>
          <w:rtl/>
        </w:rPr>
      </w:pPr>
      <w:r>
        <w:rPr>
          <w:rFonts w:hint="eastAsia"/>
          <w:rtl/>
        </w:rPr>
        <w:t>وأجدني</w:t>
      </w:r>
      <w:r>
        <w:rPr>
          <w:rtl/>
        </w:rPr>
        <w:t xml:space="preserve"> ـ بعد هذا العرض المفصّل لألفاظ هذه العبارة في الكتب عل</w:t>
      </w:r>
      <w:r>
        <w:rPr>
          <w:rFonts w:hint="cs"/>
          <w:rtl/>
        </w:rPr>
        <w:t>یٰ</w:t>
      </w:r>
      <w:r>
        <w:rPr>
          <w:rtl/>
        </w:rPr>
        <w:t xml:space="preserve"> مرّ التار</w:t>
      </w:r>
      <w:r>
        <w:rPr>
          <w:rFonts w:hint="cs"/>
          <w:rtl/>
        </w:rPr>
        <w:t>ی</w:t>
      </w:r>
      <w:r>
        <w:rPr>
          <w:rFonts w:hint="eastAsia"/>
          <w:rtl/>
        </w:rPr>
        <w:t>خ</w:t>
      </w:r>
      <w:r>
        <w:rPr>
          <w:rtl/>
        </w:rPr>
        <w:t xml:space="preserve"> ـ في غن</w:t>
      </w:r>
      <w:r>
        <w:rPr>
          <w:rFonts w:hint="cs"/>
          <w:rtl/>
        </w:rPr>
        <w:t>یٰ</w:t>
      </w:r>
      <w:r>
        <w:rPr>
          <w:rtl/>
        </w:rPr>
        <w:t xml:space="preserve"> عن البيان عل</w:t>
      </w:r>
      <w:r>
        <w:rPr>
          <w:rFonts w:hint="cs"/>
          <w:rtl/>
        </w:rPr>
        <w:t>یٰ</w:t>
      </w:r>
      <w:r>
        <w:rPr>
          <w:rtl/>
        </w:rPr>
        <w:t xml:space="preserve"> أنّها ممّا لم تثبت نسبته إل</w:t>
      </w:r>
      <w:r>
        <w:rPr>
          <w:rFonts w:hint="cs"/>
          <w:rtl/>
        </w:rPr>
        <w:t>یٰ</w:t>
      </w:r>
      <w:r>
        <w:rPr>
          <w:rtl/>
        </w:rPr>
        <w:t xml:space="preserve"> الإمام الحسن </w:t>
      </w:r>
      <w:r w:rsidR="00865550" w:rsidRPr="00865550">
        <w:rPr>
          <w:rStyle w:val="rfdAlaem"/>
          <w:rtl/>
        </w:rPr>
        <w:t xml:space="preserve">عليه‌السلام </w:t>
      </w:r>
      <w:r>
        <w:rPr>
          <w:rtl/>
        </w:rPr>
        <w:t xml:space="preserve"> وهي ممّا تفرّد ابن شعبه بنسبته إل</w:t>
      </w:r>
      <w:r>
        <w:rPr>
          <w:rFonts w:hint="cs"/>
          <w:rtl/>
        </w:rPr>
        <w:t>یٰ</w:t>
      </w:r>
      <w:r>
        <w:rPr>
          <w:rtl/>
        </w:rPr>
        <w:t xml:space="preserve"> الإمام ولم </w:t>
      </w:r>
      <w:r>
        <w:rPr>
          <w:rFonts w:hint="cs"/>
          <w:rtl/>
        </w:rPr>
        <w:t>ی</w:t>
      </w:r>
      <w:r>
        <w:rPr>
          <w:rFonts w:hint="eastAsia"/>
          <w:rtl/>
        </w:rPr>
        <w:t>شاركه</w:t>
      </w:r>
      <w:r>
        <w:rPr>
          <w:rtl/>
        </w:rPr>
        <w:t xml:space="preserve"> ف</w:t>
      </w:r>
      <w:r>
        <w:rPr>
          <w:rFonts w:hint="cs"/>
          <w:rtl/>
        </w:rPr>
        <w:t>ی</w:t>
      </w:r>
      <w:r>
        <w:rPr>
          <w:rFonts w:hint="eastAsia"/>
          <w:rtl/>
        </w:rPr>
        <w:t>ها</w:t>
      </w:r>
      <w:r>
        <w:rPr>
          <w:rtl/>
        </w:rPr>
        <w:t xml:space="preserve"> أحدٌ، بل ثبت عل</w:t>
      </w:r>
      <w:r>
        <w:rPr>
          <w:rFonts w:hint="cs"/>
          <w:rtl/>
        </w:rPr>
        <w:t>یٰ</w:t>
      </w:r>
      <w:r>
        <w:rPr>
          <w:rtl/>
        </w:rPr>
        <w:t xml:space="preserve"> ضوء ما قدّمنا أنّها </w:t>
      </w:r>
      <w:r>
        <w:rPr>
          <w:rFonts w:hint="eastAsia"/>
          <w:rtl/>
        </w:rPr>
        <w:t>من</w:t>
      </w:r>
      <w:r>
        <w:rPr>
          <w:rtl/>
        </w:rPr>
        <w:t xml:space="preserve"> أقوال الحسن البصري، ولا نستغرب أن </w:t>
      </w:r>
      <w:r>
        <w:rPr>
          <w:rFonts w:hint="cs"/>
          <w:rtl/>
        </w:rPr>
        <w:t>ی</w:t>
      </w:r>
      <w:r>
        <w:rPr>
          <w:rFonts w:hint="eastAsia"/>
          <w:rtl/>
        </w:rPr>
        <w:t>كون</w:t>
      </w:r>
      <w:r>
        <w:rPr>
          <w:rtl/>
        </w:rPr>
        <w:t xml:space="preserve"> ابن شعبة قد وجد العبارة منسوبة إل</w:t>
      </w:r>
      <w:r>
        <w:rPr>
          <w:rFonts w:hint="cs"/>
          <w:rtl/>
        </w:rPr>
        <w:t>یٰ</w:t>
      </w:r>
      <w:r>
        <w:rPr>
          <w:rtl/>
        </w:rPr>
        <w:t xml:space="preserve"> الحسن ـ دون ذكر لقبه: (البصري) كما مرّ معنا في الكث</w:t>
      </w:r>
      <w:r>
        <w:rPr>
          <w:rFonts w:hint="cs"/>
          <w:rtl/>
        </w:rPr>
        <w:t>ی</w:t>
      </w:r>
      <w:r>
        <w:rPr>
          <w:rFonts w:hint="eastAsia"/>
          <w:rtl/>
        </w:rPr>
        <w:t>ر</w:t>
      </w:r>
      <w:r>
        <w:rPr>
          <w:rtl/>
        </w:rPr>
        <w:t xml:space="preserve"> من المصادر ـ فظنّ أنّ المراد به الإمام الحسن </w:t>
      </w:r>
      <w:r w:rsidR="00865550" w:rsidRPr="00865550">
        <w:rPr>
          <w:rStyle w:val="rfdAlaem"/>
          <w:rtl/>
        </w:rPr>
        <w:t xml:space="preserve">عليه‌السلام </w:t>
      </w:r>
      <w:r>
        <w:rPr>
          <w:rtl/>
        </w:rPr>
        <w:t>كما وقع مثل هذا الخطأ لبعض المعاصر</w:t>
      </w:r>
      <w:r>
        <w:rPr>
          <w:rFonts w:hint="cs"/>
          <w:rtl/>
        </w:rPr>
        <w:t>ی</w:t>
      </w:r>
      <w:r>
        <w:rPr>
          <w:rFonts w:hint="eastAsia"/>
          <w:rtl/>
        </w:rPr>
        <w:t>ن</w:t>
      </w:r>
      <w:r>
        <w:rPr>
          <w:rtl/>
        </w:rPr>
        <w:t xml:space="preserve"> أ</w:t>
      </w:r>
      <w:r>
        <w:rPr>
          <w:rFonts w:hint="cs"/>
          <w:rtl/>
        </w:rPr>
        <w:t>ی</w:t>
      </w:r>
      <w:r>
        <w:rPr>
          <w:rFonts w:hint="eastAsia"/>
          <w:rtl/>
        </w:rPr>
        <w:t xml:space="preserve">ضاً </w:t>
      </w:r>
      <w:r>
        <w:rPr>
          <w:rtl/>
        </w:rPr>
        <w:t>مثل: (علي محمّد</w:t>
      </w:r>
      <w:r>
        <w:rPr>
          <w:rFonts w:hint="eastAsia"/>
          <w:rtl/>
        </w:rPr>
        <w:t xml:space="preserve"> </w:t>
      </w:r>
      <w:r>
        <w:rPr>
          <w:rtl/>
        </w:rPr>
        <w:t>محمّد الصلّابي) في كتابه: (</w:t>
      </w:r>
      <w:r w:rsidRPr="00D30B65">
        <w:rPr>
          <w:rStyle w:val="rfdBold2"/>
          <w:rtl/>
        </w:rPr>
        <w:t>أمير المؤمنين الحسن بن علي بن أبي طالب رضي الله عنه: شخصيّته وعصره</w:t>
      </w:r>
      <w:r>
        <w:rPr>
          <w:rtl/>
        </w:rPr>
        <w:t>)</w:t>
      </w:r>
      <w:r w:rsidRPr="00E33F88">
        <w:rPr>
          <w:rStyle w:val="rfdFootnotenum"/>
          <w:rtl/>
        </w:rPr>
        <w:t>(7)</w:t>
      </w:r>
      <w:r>
        <w:rPr>
          <w:rtl/>
        </w:rPr>
        <w:t>، ح</w:t>
      </w:r>
      <w:r>
        <w:rPr>
          <w:rFonts w:hint="cs"/>
          <w:rtl/>
        </w:rPr>
        <w:t>ی</w:t>
      </w:r>
      <w:r>
        <w:rPr>
          <w:rFonts w:hint="eastAsia"/>
          <w:rtl/>
        </w:rPr>
        <w:t>ث</w:t>
      </w:r>
      <w:r>
        <w:rPr>
          <w:rtl/>
        </w:rPr>
        <w:t xml:space="preserve"> نسب هذه العبارة إل</w:t>
      </w:r>
      <w:r>
        <w:rPr>
          <w:rFonts w:hint="cs"/>
          <w:rtl/>
        </w:rPr>
        <w:t>یٰ</w:t>
      </w:r>
      <w:r>
        <w:rPr>
          <w:rtl/>
        </w:rPr>
        <w:t xml:space="preserve"> الإمام الحسن </w:t>
      </w:r>
      <w:r w:rsidR="00865550" w:rsidRPr="00865550">
        <w:rPr>
          <w:rStyle w:val="rfdAlaem"/>
          <w:rtl/>
        </w:rPr>
        <w:t xml:space="preserve">عليه‌السلام </w:t>
      </w:r>
      <w:r w:rsidRPr="00E33F88">
        <w:rPr>
          <w:rStyle w:val="rfdFootnotenum"/>
          <w:rtl/>
        </w:rPr>
        <w:t>(8)</w:t>
      </w:r>
      <w:r>
        <w:rPr>
          <w:rtl/>
        </w:rPr>
        <w:t xml:space="preserve">، ثمّ </w:t>
      </w:r>
    </w:p>
    <w:p w14:paraId="01B5D66A" w14:textId="77777777" w:rsidR="00E33F88" w:rsidRDefault="00E33F88" w:rsidP="00E33F88">
      <w:pPr>
        <w:pStyle w:val="rfdLine"/>
        <w:rPr>
          <w:rtl/>
        </w:rPr>
      </w:pPr>
      <w:r>
        <w:rPr>
          <w:rtl/>
        </w:rPr>
        <w:t>__________</w:t>
      </w:r>
    </w:p>
    <w:p w14:paraId="09F92F65" w14:textId="1D1A3E42" w:rsidR="00E33F88" w:rsidRDefault="00E33F88" w:rsidP="00E33F88">
      <w:pPr>
        <w:pStyle w:val="rfdFootnote0"/>
        <w:rPr>
          <w:rtl/>
        </w:rPr>
      </w:pPr>
      <w:r>
        <w:rPr>
          <w:rtl/>
        </w:rPr>
        <w:t>(1) المصدر نفسه 4/228.</w:t>
      </w:r>
    </w:p>
    <w:p w14:paraId="379BFD19" w14:textId="15BE11C3" w:rsidR="00E33F88" w:rsidRDefault="00E33F88" w:rsidP="00E33F88">
      <w:pPr>
        <w:pStyle w:val="rfdFootnote0"/>
        <w:rPr>
          <w:rtl/>
        </w:rPr>
      </w:pPr>
      <w:r>
        <w:rPr>
          <w:rtl/>
        </w:rPr>
        <w:t>(2) رب</w:t>
      </w:r>
      <w:r>
        <w:rPr>
          <w:rFonts w:hint="cs"/>
          <w:rtl/>
        </w:rPr>
        <w:t>ی</w:t>
      </w:r>
      <w:r>
        <w:rPr>
          <w:rFonts w:hint="eastAsia"/>
          <w:rtl/>
        </w:rPr>
        <w:t>ع</w:t>
      </w:r>
      <w:r>
        <w:rPr>
          <w:rtl/>
        </w:rPr>
        <w:t xml:space="preserve"> الأبرار 3/453.</w:t>
      </w:r>
    </w:p>
    <w:p w14:paraId="764985E4" w14:textId="71B6EF9E" w:rsidR="00E33F88" w:rsidRDefault="00E33F88" w:rsidP="00E33F88">
      <w:pPr>
        <w:pStyle w:val="rfdFootnote0"/>
        <w:rPr>
          <w:rtl/>
        </w:rPr>
      </w:pPr>
      <w:r>
        <w:rPr>
          <w:rtl/>
        </w:rPr>
        <w:t>(3) جوامع الجامع 1/216</w:t>
      </w:r>
    </w:p>
    <w:p w14:paraId="7DA2658C" w14:textId="62CEA5D8" w:rsidR="00E33F88" w:rsidRDefault="00E33F88" w:rsidP="00E33F88">
      <w:pPr>
        <w:pStyle w:val="rfdFootnote0"/>
        <w:rPr>
          <w:rtl/>
        </w:rPr>
      </w:pPr>
      <w:r>
        <w:rPr>
          <w:rtl/>
        </w:rPr>
        <w:t>(4) تفسير غرائب القرآن ورغائب الفرقان ‏2 / 294.</w:t>
      </w:r>
    </w:p>
    <w:p w14:paraId="5A1EB773" w14:textId="52ABDB6B" w:rsidR="00E33F88" w:rsidRDefault="00E33F88" w:rsidP="00E33F88">
      <w:pPr>
        <w:pStyle w:val="rfdFootnote0"/>
        <w:rPr>
          <w:rtl/>
        </w:rPr>
      </w:pPr>
      <w:r>
        <w:rPr>
          <w:rtl/>
        </w:rPr>
        <w:t>(5) زبدة التفاس</w:t>
      </w:r>
      <w:r>
        <w:rPr>
          <w:rFonts w:hint="cs"/>
          <w:rtl/>
        </w:rPr>
        <w:t>ی</w:t>
      </w:r>
      <w:r>
        <w:rPr>
          <w:rFonts w:hint="eastAsia"/>
          <w:rtl/>
        </w:rPr>
        <w:t>ر</w:t>
      </w:r>
      <w:r>
        <w:rPr>
          <w:rtl/>
        </w:rPr>
        <w:t xml:space="preserve"> 1/585.</w:t>
      </w:r>
    </w:p>
    <w:p w14:paraId="67709FE6" w14:textId="72B70629" w:rsidR="00E33F88" w:rsidRDefault="00E33F88" w:rsidP="00E33F88">
      <w:pPr>
        <w:pStyle w:val="rfdFootnote0"/>
        <w:rPr>
          <w:rtl/>
        </w:rPr>
      </w:pPr>
      <w:r>
        <w:rPr>
          <w:rtl/>
        </w:rPr>
        <w:t>(6) مواهب الرحمن في تفس</w:t>
      </w:r>
      <w:r>
        <w:rPr>
          <w:rFonts w:hint="cs"/>
          <w:rtl/>
        </w:rPr>
        <w:t>ی</w:t>
      </w:r>
      <w:r>
        <w:rPr>
          <w:rFonts w:hint="eastAsia"/>
          <w:rtl/>
        </w:rPr>
        <w:t>ر</w:t>
      </w:r>
      <w:r>
        <w:rPr>
          <w:rtl/>
        </w:rPr>
        <w:t xml:space="preserve"> القرآن 7/9.</w:t>
      </w:r>
    </w:p>
    <w:p w14:paraId="66B334B0" w14:textId="4177C35E" w:rsidR="00E33F88" w:rsidRDefault="00E33F88" w:rsidP="00E33F88">
      <w:pPr>
        <w:pStyle w:val="rfdFootnote0"/>
        <w:rPr>
          <w:rtl/>
        </w:rPr>
      </w:pPr>
      <w:r>
        <w:rPr>
          <w:rtl/>
        </w:rPr>
        <w:t>(7) صدر عن دار التوزيع والنشر الإسلامية بمصر سنة: 1425هـ.</w:t>
      </w:r>
    </w:p>
    <w:p w14:paraId="03F920A1" w14:textId="79C5D458" w:rsidR="00E33F88" w:rsidRDefault="00E33F88" w:rsidP="00E33F88">
      <w:pPr>
        <w:pStyle w:val="rfdFootnote0"/>
        <w:rPr>
          <w:rtl/>
        </w:rPr>
      </w:pPr>
      <w:r>
        <w:rPr>
          <w:rtl/>
        </w:rPr>
        <w:t>(8) أمير المؤمنين الحسن بن عليّ بن أبي طالب رضي الله عنه: شخصيّته وعصره: 282 و284.</w:t>
      </w:r>
    </w:p>
    <w:p w14:paraId="12C9816C" w14:textId="77777777" w:rsidR="00E33F88" w:rsidRDefault="00E33F88" w:rsidP="00D30B65">
      <w:pPr>
        <w:pStyle w:val="rfdNormal0"/>
        <w:rPr>
          <w:rtl/>
        </w:rPr>
      </w:pPr>
      <w:r>
        <w:br w:type="page"/>
      </w:r>
      <w:r>
        <w:rPr>
          <w:rFonts w:hint="eastAsia"/>
          <w:rtl/>
        </w:rPr>
        <w:lastRenderedPageBreak/>
        <w:t>أحال</w:t>
      </w:r>
      <w:r>
        <w:rPr>
          <w:rtl/>
        </w:rPr>
        <w:t xml:space="preserve"> في الهامش إل</w:t>
      </w:r>
      <w:r>
        <w:rPr>
          <w:rFonts w:hint="cs"/>
          <w:rtl/>
        </w:rPr>
        <w:t>یٰ</w:t>
      </w:r>
      <w:r>
        <w:rPr>
          <w:rtl/>
        </w:rPr>
        <w:t xml:space="preserve"> كتاب: (</w:t>
      </w:r>
      <w:r w:rsidRPr="00D30B65">
        <w:rPr>
          <w:rStyle w:val="rfdBold2"/>
          <w:rtl/>
        </w:rPr>
        <w:t>تهذيب الرياسة وترتيب السياسة</w:t>
      </w:r>
      <w:r>
        <w:rPr>
          <w:rtl/>
        </w:rPr>
        <w:t>) لأبي عبد الله القلعي الشافعي (ت 630 هـ) في ح</w:t>
      </w:r>
      <w:r>
        <w:rPr>
          <w:rFonts w:hint="cs"/>
          <w:rtl/>
        </w:rPr>
        <w:t>ی</w:t>
      </w:r>
      <w:r>
        <w:rPr>
          <w:rFonts w:hint="eastAsia"/>
          <w:rtl/>
        </w:rPr>
        <w:t>ن</w:t>
      </w:r>
      <w:r>
        <w:rPr>
          <w:rtl/>
        </w:rPr>
        <w:t xml:space="preserve"> أنّ القلعي إنّما نسب هذه العبارة إل</w:t>
      </w:r>
      <w:r>
        <w:rPr>
          <w:rFonts w:hint="cs"/>
          <w:rtl/>
        </w:rPr>
        <w:t>یٰ</w:t>
      </w:r>
      <w:r>
        <w:rPr>
          <w:rtl/>
        </w:rPr>
        <w:t xml:space="preserve"> الحسن</w:t>
      </w:r>
      <w:r w:rsidRPr="00E33F88">
        <w:rPr>
          <w:rStyle w:val="rfdFootnotenum"/>
          <w:rtl/>
        </w:rPr>
        <w:t>(1)</w:t>
      </w:r>
      <w:r>
        <w:rPr>
          <w:rtl/>
        </w:rPr>
        <w:t>، ولا شكّ في أنّ مراده: الحسن البصري كما اتّضح معنا من خلال نقولات المصادر.</w:t>
      </w:r>
    </w:p>
    <w:p w14:paraId="65A73031" w14:textId="7D55CCF4" w:rsidR="00E33F88" w:rsidRDefault="00E33F88" w:rsidP="00E33F88">
      <w:pPr>
        <w:rPr>
          <w:rtl/>
        </w:rPr>
      </w:pPr>
      <w:r w:rsidRPr="00D30B65">
        <w:rPr>
          <w:rStyle w:val="rfdBold2"/>
          <w:rtl/>
        </w:rPr>
        <w:t>8ـ قوله: «وَقَالَ: اللُّؤْمُ أَنْ لَا تَشْكُرَ النِّعْمَةَ</w:t>
      </w:r>
      <w:r>
        <w:rPr>
          <w:rtl/>
        </w:rPr>
        <w:t>»</w:t>
      </w:r>
      <w:r w:rsidRPr="00E33F88">
        <w:rPr>
          <w:rStyle w:val="rfdFootnotenum"/>
          <w:rtl/>
        </w:rPr>
        <w:t>(2)</w:t>
      </w:r>
      <w:r>
        <w:rPr>
          <w:rtl/>
        </w:rPr>
        <w:t>.</w:t>
      </w:r>
    </w:p>
    <w:p w14:paraId="59F0A72F" w14:textId="46D2FF43" w:rsidR="00E33F88" w:rsidRDefault="00E33F88" w:rsidP="00E33F88">
      <w:pPr>
        <w:rPr>
          <w:rtl/>
        </w:rPr>
      </w:pPr>
      <w:r>
        <w:rPr>
          <w:rFonts w:hint="eastAsia"/>
          <w:rtl/>
        </w:rPr>
        <w:t>لم</w:t>
      </w:r>
      <w:r>
        <w:rPr>
          <w:rtl/>
        </w:rPr>
        <w:t xml:space="preserve"> نجده بهذه الألفاظ في المصادر ولكن رو</w:t>
      </w:r>
      <w:r>
        <w:rPr>
          <w:rFonts w:hint="cs"/>
          <w:rtl/>
        </w:rPr>
        <w:t>یٰ</w:t>
      </w:r>
      <w:r>
        <w:rPr>
          <w:rtl/>
        </w:rPr>
        <w:t xml:space="preserve"> الكليني بإسناده عن الإمام الباقر </w:t>
      </w:r>
      <w:r w:rsidR="00865550" w:rsidRPr="00865550">
        <w:rPr>
          <w:rStyle w:val="rfdAlaem"/>
          <w:rtl/>
        </w:rPr>
        <w:t>عليه‌السلام</w:t>
      </w:r>
      <w:r>
        <w:rPr>
          <w:rtl/>
        </w:rPr>
        <w:t xml:space="preserve"> خطبة الوس</w:t>
      </w:r>
      <w:r>
        <w:rPr>
          <w:rFonts w:hint="cs"/>
          <w:rtl/>
        </w:rPr>
        <w:t>ی</w:t>
      </w:r>
      <w:r>
        <w:rPr>
          <w:rFonts w:hint="eastAsia"/>
          <w:rtl/>
        </w:rPr>
        <w:t>لة</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وف</w:t>
      </w:r>
      <w:r>
        <w:rPr>
          <w:rFonts w:hint="cs"/>
          <w:rtl/>
        </w:rPr>
        <w:t>ی</w:t>
      </w:r>
      <w:r>
        <w:rPr>
          <w:rFonts w:hint="eastAsia"/>
          <w:rtl/>
        </w:rPr>
        <w:t>ها</w:t>
      </w:r>
      <w:r>
        <w:rPr>
          <w:rtl/>
        </w:rPr>
        <w:t>: «يَا أَيُّهَا النَّاسُ كُفْرُ النِّعْمَةِ لُؤْم‏ وَصُحْبَةُ الجَاهِلِ شُؤْمٌ»</w:t>
      </w:r>
      <w:r w:rsidRPr="00E33F88">
        <w:rPr>
          <w:rStyle w:val="rfdFootnotenum"/>
          <w:rtl/>
        </w:rPr>
        <w:t>(3)</w:t>
      </w:r>
      <w:r>
        <w:rPr>
          <w:rtl/>
        </w:rPr>
        <w:t xml:space="preserve">، والملفت أنّ ابن شعبة نفسه قد </w:t>
      </w:r>
      <w:r>
        <w:rPr>
          <w:rFonts w:hint="eastAsia"/>
          <w:rtl/>
        </w:rPr>
        <w:t>رو</w:t>
      </w:r>
      <w:r>
        <w:rPr>
          <w:rFonts w:hint="cs"/>
          <w:rtl/>
        </w:rPr>
        <w:t>یٰ</w:t>
      </w:r>
      <w:r>
        <w:rPr>
          <w:rtl/>
        </w:rPr>
        <w:t xml:space="preserve"> في ضمن خطبة الوس</w:t>
      </w:r>
      <w:r>
        <w:rPr>
          <w:rFonts w:hint="cs"/>
          <w:rtl/>
        </w:rPr>
        <w:t>ی</w:t>
      </w:r>
      <w:r>
        <w:rPr>
          <w:rFonts w:hint="eastAsia"/>
          <w:rtl/>
        </w:rPr>
        <w:t>لة</w:t>
      </w:r>
      <w:r>
        <w:rPr>
          <w:rtl/>
        </w:rPr>
        <w:t xml:space="preserve"> هذه الفقرة بع</w:t>
      </w:r>
      <w:r>
        <w:rPr>
          <w:rFonts w:hint="cs"/>
          <w:rtl/>
        </w:rPr>
        <w:t>ی</w:t>
      </w:r>
      <w:r>
        <w:rPr>
          <w:rFonts w:hint="eastAsia"/>
          <w:rtl/>
        </w:rPr>
        <w:t>نها</w:t>
      </w:r>
      <w:r w:rsidRPr="00E33F88">
        <w:rPr>
          <w:rStyle w:val="rfdFootnotenum"/>
          <w:rtl/>
        </w:rPr>
        <w:t>(4)</w:t>
      </w:r>
      <w:r>
        <w:rPr>
          <w:rtl/>
        </w:rPr>
        <w:t>، والغر</w:t>
      </w:r>
      <w:r>
        <w:rPr>
          <w:rFonts w:hint="cs"/>
          <w:rtl/>
        </w:rPr>
        <w:t>ی</w:t>
      </w:r>
      <w:r>
        <w:rPr>
          <w:rFonts w:hint="eastAsia"/>
          <w:rtl/>
        </w:rPr>
        <w:t>ب</w:t>
      </w:r>
      <w:r>
        <w:rPr>
          <w:rtl/>
        </w:rPr>
        <w:t xml:space="preserve"> أنّه رو</w:t>
      </w:r>
      <w:r>
        <w:rPr>
          <w:rFonts w:hint="cs"/>
          <w:rtl/>
        </w:rPr>
        <w:t>یٰ</w:t>
      </w:r>
      <w:r>
        <w:rPr>
          <w:rtl/>
        </w:rPr>
        <w:t xml:space="preserve"> هذه الفقرة بع</w:t>
      </w:r>
      <w:r>
        <w:rPr>
          <w:rFonts w:hint="cs"/>
          <w:rtl/>
        </w:rPr>
        <w:t>ی</w:t>
      </w:r>
      <w:r>
        <w:rPr>
          <w:rFonts w:hint="eastAsia"/>
          <w:rtl/>
        </w:rPr>
        <w:t>نها</w:t>
      </w:r>
      <w:r>
        <w:rPr>
          <w:rtl/>
        </w:rPr>
        <w:t xml:space="preserve"> مرّة أخر</w:t>
      </w:r>
      <w:r>
        <w:rPr>
          <w:rFonts w:hint="cs"/>
          <w:rtl/>
        </w:rPr>
        <w:t>یٰ</w:t>
      </w:r>
      <w:r>
        <w:rPr>
          <w:rtl/>
        </w:rPr>
        <w:t xml:space="preserve"> في ضمن رسالة الإمام علي </w:t>
      </w:r>
      <w:r w:rsidR="00865550" w:rsidRPr="00865550">
        <w:rPr>
          <w:rStyle w:val="rfdAlaem"/>
          <w:rtl/>
        </w:rPr>
        <w:t xml:space="preserve">عليه‌السلام </w:t>
      </w:r>
      <w:r>
        <w:rPr>
          <w:rtl/>
        </w:rPr>
        <w:t xml:space="preserve"> إل</w:t>
      </w:r>
      <w:r>
        <w:rPr>
          <w:rFonts w:hint="cs"/>
          <w:rtl/>
        </w:rPr>
        <w:t>یٰ</w:t>
      </w:r>
      <w:r>
        <w:rPr>
          <w:rFonts w:hint="eastAsia"/>
          <w:rtl/>
        </w:rPr>
        <w:t xml:space="preserve"> </w:t>
      </w:r>
      <w:r>
        <w:rPr>
          <w:rtl/>
        </w:rPr>
        <w:t xml:space="preserve">ابنه الإمام الحسن </w:t>
      </w:r>
      <w:r w:rsidR="00865550" w:rsidRPr="00865550">
        <w:rPr>
          <w:rStyle w:val="rfdAlaem"/>
          <w:rtl/>
        </w:rPr>
        <w:t xml:space="preserve">عليه‌السلام </w:t>
      </w:r>
      <w:r w:rsidRPr="00E33F88">
        <w:rPr>
          <w:rStyle w:val="rfdFootnotenum"/>
          <w:rtl/>
        </w:rPr>
        <w:t>(5)</w:t>
      </w:r>
      <w:r>
        <w:rPr>
          <w:rtl/>
        </w:rPr>
        <w:t>.</w:t>
      </w:r>
    </w:p>
    <w:p w14:paraId="004A98AF" w14:textId="0A5719DB" w:rsidR="00E33F88" w:rsidRDefault="00E33F88" w:rsidP="00E33F88">
      <w:pPr>
        <w:rPr>
          <w:rtl/>
        </w:rPr>
      </w:pPr>
      <w:r>
        <w:rPr>
          <w:rFonts w:hint="eastAsia"/>
          <w:rtl/>
        </w:rPr>
        <w:t>ولا</w:t>
      </w:r>
      <w:r>
        <w:rPr>
          <w:rtl/>
        </w:rPr>
        <w:t xml:space="preserve"> نستبعد أن </w:t>
      </w:r>
      <w:r>
        <w:rPr>
          <w:rFonts w:hint="cs"/>
          <w:rtl/>
        </w:rPr>
        <w:t>ی</w:t>
      </w:r>
      <w:r>
        <w:rPr>
          <w:rFonts w:hint="eastAsia"/>
          <w:rtl/>
        </w:rPr>
        <w:t>كون</w:t>
      </w:r>
      <w:r>
        <w:rPr>
          <w:rtl/>
        </w:rPr>
        <w:t xml:space="preserve"> ابن شعبة قد نقل كلام الإمام علي </w:t>
      </w:r>
      <w:r w:rsidR="00865550" w:rsidRPr="00865550">
        <w:rPr>
          <w:rStyle w:val="rfdAlaem"/>
          <w:rtl/>
        </w:rPr>
        <w:t xml:space="preserve">عليه‌السلام </w:t>
      </w:r>
      <w:r>
        <w:rPr>
          <w:rtl/>
        </w:rPr>
        <w:t>بالمعن</w:t>
      </w:r>
      <w:r>
        <w:rPr>
          <w:rFonts w:hint="cs"/>
          <w:rtl/>
        </w:rPr>
        <w:t>یٰ</w:t>
      </w:r>
      <w:r>
        <w:rPr>
          <w:rtl/>
        </w:rPr>
        <w:t xml:space="preserve"> ونسبه إل</w:t>
      </w:r>
      <w:r>
        <w:rPr>
          <w:rFonts w:hint="cs"/>
          <w:rtl/>
        </w:rPr>
        <w:t>یٰ</w:t>
      </w:r>
      <w:r>
        <w:rPr>
          <w:rtl/>
        </w:rPr>
        <w:t xml:space="preserve"> الإمام الحسن </w:t>
      </w:r>
      <w:r w:rsidR="00865550" w:rsidRPr="00865550">
        <w:rPr>
          <w:rStyle w:val="rfdAlaem"/>
          <w:rtl/>
        </w:rPr>
        <w:t xml:space="preserve">عليه‌السلام </w:t>
      </w:r>
      <w:r>
        <w:rPr>
          <w:rtl/>
        </w:rPr>
        <w:t>، ولا غرو فقد اتّضح من خلال ما لاحظنا لحدّ الآن ـ وس</w:t>
      </w:r>
      <w:r>
        <w:rPr>
          <w:rFonts w:hint="cs"/>
          <w:rtl/>
        </w:rPr>
        <w:t>ی</w:t>
      </w:r>
      <w:r>
        <w:rPr>
          <w:rFonts w:hint="eastAsia"/>
          <w:rtl/>
        </w:rPr>
        <w:t>تّضح</w:t>
      </w:r>
      <w:r>
        <w:rPr>
          <w:rtl/>
        </w:rPr>
        <w:t xml:space="preserve"> معنا أكثر ـ عدم اكتراثه إل</w:t>
      </w:r>
      <w:r>
        <w:rPr>
          <w:rFonts w:hint="cs"/>
          <w:rtl/>
        </w:rPr>
        <w:t>یٰ</w:t>
      </w:r>
      <w:r>
        <w:rPr>
          <w:rtl/>
        </w:rPr>
        <w:t xml:space="preserve"> حدّ ما بصحّة نسبة ألفاظ الروا</w:t>
      </w:r>
      <w:r>
        <w:rPr>
          <w:rFonts w:hint="cs"/>
          <w:rtl/>
        </w:rPr>
        <w:t>ی</w:t>
      </w:r>
      <w:r>
        <w:rPr>
          <w:rFonts w:hint="eastAsia"/>
          <w:rtl/>
        </w:rPr>
        <w:t>ة</w:t>
      </w:r>
      <w:r>
        <w:rPr>
          <w:rtl/>
        </w:rPr>
        <w:t xml:space="preserve"> إل</w:t>
      </w:r>
      <w:r>
        <w:rPr>
          <w:rFonts w:hint="cs"/>
          <w:rtl/>
        </w:rPr>
        <w:t>یٰ</w:t>
      </w:r>
      <w:r>
        <w:rPr>
          <w:rtl/>
        </w:rPr>
        <w:t xml:space="preserve"> قائلها ووتساهله في </w:t>
      </w:r>
      <w:r>
        <w:rPr>
          <w:rFonts w:hint="eastAsia"/>
          <w:rtl/>
        </w:rPr>
        <w:t>نقل</w:t>
      </w:r>
      <w:r>
        <w:rPr>
          <w:rtl/>
        </w:rPr>
        <w:t xml:space="preserve"> الحد</w:t>
      </w:r>
      <w:r>
        <w:rPr>
          <w:rFonts w:hint="cs"/>
          <w:rtl/>
        </w:rPr>
        <w:t>ی</w:t>
      </w:r>
      <w:r>
        <w:rPr>
          <w:rFonts w:hint="eastAsia"/>
          <w:rtl/>
        </w:rPr>
        <w:t>ث</w:t>
      </w:r>
      <w:r>
        <w:rPr>
          <w:rtl/>
        </w:rPr>
        <w:t xml:space="preserve">. </w:t>
      </w:r>
    </w:p>
    <w:p w14:paraId="48D0268C" w14:textId="5E9B3005" w:rsidR="00E33F88" w:rsidRDefault="00E33F88" w:rsidP="00E33F88">
      <w:pPr>
        <w:rPr>
          <w:rtl/>
        </w:rPr>
      </w:pPr>
      <w:r>
        <w:rPr>
          <w:rFonts w:hint="eastAsia"/>
          <w:rtl/>
        </w:rPr>
        <w:t>و</w:t>
      </w:r>
      <w:r>
        <w:rPr>
          <w:rFonts w:hint="cs"/>
          <w:rtl/>
        </w:rPr>
        <w:t>ی</w:t>
      </w:r>
      <w:r>
        <w:rPr>
          <w:rFonts w:hint="eastAsia"/>
          <w:rtl/>
        </w:rPr>
        <w:t>نبغي</w:t>
      </w:r>
      <w:r>
        <w:rPr>
          <w:rtl/>
        </w:rPr>
        <w:t xml:space="preserve"> هنا التنب</w:t>
      </w:r>
      <w:r>
        <w:rPr>
          <w:rFonts w:hint="cs"/>
          <w:rtl/>
        </w:rPr>
        <w:t>ی</w:t>
      </w:r>
      <w:r>
        <w:rPr>
          <w:rFonts w:hint="eastAsia"/>
          <w:rtl/>
        </w:rPr>
        <w:t>ه</w:t>
      </w:r>
      <w:r>
        <w:rPr>
          <w:rtl/>
        </w:rPr>
        <w:t xml:space="preserve"> عل</w:t>
      </w:r>
      <w:r>
        <w:rPr>
          <w:rFonts w:hint="cs"/>
          <w:rtl/>
        </w:rPr>
        <w:t>یٰ</w:t>
      </w:r>
      <w:r>
        <w:rPr>
          <w:rtl/>
        </w:rPr>
        <w:t xml:space="preserve"> أنّ هذا المقطع: «واعلم أنّ كفر النعمة لؤم، وصحبة الجاهل شؤم‏» قد ذكر نحوه الش</w:t>
      </w:r>
      <w:r>
        <w:rPr>
          <w:rFonts w:hint="cs"/>
          <w:rtl/>
        </w:rPr>
        <w:t>ی</w:t>
      </w:r>
      <w:r>
        <w:rPr>
          <w:rFonts w:hint="eastAsia"/>
          <w:rtl/>
        </w:rPr>
        <w:t>خ</w:t>
      </w:r>
      <w:r>
        <w:rPr>
          <w:rtl/>
        </w:rPr>
        <w:t xml:space="preserve"> الصدوق (م381هـ) في معرض ذكر أَلْفَاظِ </w:t>
      </w:r>
    </w:p>
    <w:p w14:paraId="74787094" w14:textId="77777777" w:rsidR="00E33F88" w:rsidRDefault="00E33F88" w:rsidP="00E33F88">
      <w:pPr>
        <w:pStyle w:val="rfdLine"/>
        <w:rPr>
          <w:rtl/>
        </w:rPr>
      </w:pPr>
      <w:r>
        <w:rPr>
          <w:rtl/>
        </w:rPr>
        <w:t>__________</w:t>
      </w:r>
    </w:p>
    <w:p w14:paraId="2FCF9148" w14:textId="611BB2A3" w:rsidR="00E33F88" w:rsidRDefault="00E33F88" w:rsidP="00E33F88">
      <w:pPr>
        <w:pStyle w:val="rfdFootnote0"/>
        <w:rPr>
          <w:rtl/>
        </w:rPr>
      </w:pPr>
      <w:r>
        <w:rPr>
          <w:rtl/>
        </w:rPr>
        <w:t>(1) تهذ</w:t>
      </w:r>
      <w:r>
        <w:rPr>
          <w:rFonts w:hint="cs"/>
          <w:rtl/>
        </w:rPr>
        <w:t>ی</w:t>
      </w:r>
      <w:r>
        <w:rPr>
          <w:rFonts w:hint="eastAsia"/>
          <w:rtl/>
        </w:rPr>
        <w:t>ب</w:t>
      </w:r>
      <w:r>
        <w:rPr>
          <w:rtl/>
        </w:rPr>
        <w:t xml:space="preserve"> الر</w:t>
      </w:r>
      <w:r>
        <w:rPr>
          <w:rFonts w:hint="cs"/>
          <w:rtl/>
        </w:rPr>
        <w:t>ی</w:t>
      </w:r>
      <w:r>
        <w:rPr>
          <w:rFonts w:hint="eastAsia"/>
          <w:rtl/>
        </w:rPr>
        <w:t>اسة</w:t>
      </w:r>
      <w:r>
        <w:rPr>
          <w:rtl/>
        </w:rPr>
        <w:t xml:space="preserve"> وترت</w:t>
      </w:r>
      <w:r>
        <w:rPr>
          <w:rFonts w:hint="cs"/>
          <w:rtl/>
        </w:rPr>
        <w:t>ی</w:t>
      </w:r>
      <w:r>
        <w:rPr>
          <w:rFonts w:hint="eastAsia"/>
          <w:rtl/>
        </w:rPr>
        <w:t>ب</w:t>
      </w:r>
      <w:r>
        <w:rPr>
          <w:rtl/>
        </w:rPr>
        <w:t xml:space="preserve"> الس</w:t>
      </w:r>
      <w:r>
        <w:rPr>
          <w:rFonts w:hint="cs"/>
          <w:rtl/>
        </w:rPr>
        <w:t>ی</w:t>
      </w:r>
      <w:r>
        <w:rPr>
          <w:rFonts w:hint="eastAsia"/>
          <w:rtl/>
        </w:rPr>
        <w:t>اسة</w:t>
      </w:r>
      <w:r>
        <w:rPr>
          <w:rtl/>
        </w:rPr>
        <w:t>: 183.</w:t>
      </w:r>
    </w:p>
    <w:p w14:paraId="49054827" w14:textId="490CCF12" w:rsidR="00E33F88" w:rsidRDefault="00E33F88" w:rsidP="00E33F88">
      <w:pPr>
        <w:pStyle w:val="rfdFootnote0"/>
        <w:rPr>
          <w:rtl/>
        </w:rPr>
      </w:pPr>
      <w:r>
        <w:rPr>
          <w:rtl/>
        </w:rPr>
        <w:t>(2) تحف العقول: 233.</w:t>
      </w:r>
    </w:p>
    <w:p w14:paraId="6AADE791" w14:textId="0B119327" w:rsidR="00E33F88" w:rsidRDefault="00E33F88" w:rsidP="00E33F88">
      <w:pPr>
        <w:pStyle w:val="rfdFootnote0"/>
        <w:rPr>
          <w:rtl/>
        </w:rPr>
      </w:pPr>
      <w:r>
        <w:rPr>
          <w:rtl/>
        </w:rPr>
        <w:t>(3) الكافي 8/24.</w:t>
      </w:r>
    </w:p>
    <w:p w14:paraId="2C9998FE" w14:textId="27A857F5" w:rsidR="00E33F88" w:rsidRDefault="00E33F88" w:rsidP="00E33F88">
      <w:pPr>
        <w:pStyle w:val="rfdFootnote0"/>
        <w:rPr>
          <w:rtl/>
        </w:rPr>
      </w:pPr>
      <w:r>
        <w:rPr>
          <w:rtl/>
        </w:rPr>
        <w:t>(4) تحف العقول: 98.</w:t>
      </w:r>
    </w:p>
    <w:p w14:paraId="1B8F10A8" w14:textId="0A40BCB1" w:rsidR="00E33F88" w:rsidRDefault="00E33F88" w:rsidP="00E33F88">
      <w:pPr>
        <w:pStyle w:val="rfdFootnote0"/>
        <w:rPr>
          <w:rtl/>
        </w:rPr>
      </w:pPr>
      <w:r>
        <w:rPr>
          <w:rtl/>
        </w:rPr>
        <w:t>(5) المصدر نفسه: 80. وفي موضع آخر من هذه الرسالة (نفس المصدر: 83): «وَلَا تَكْفُرَنَّ ذَا نِعْمَةٍ فَإِنَّ كُفْرَ النِّعْمَةِ مِنْ أَلْأَمِ الكُفْر».</w:t>
      </w:r>
    </w:p>
    <w:p w14:paraId="07BBB9B2" w14:textId="77777777" w:rsidR="00D30B65" w:rsidRDefault="00E33F88" w:rsidP="00E33F88">
      <w:pPr>
        <w:rPr>
          <w:rtl/>
        </w:rPr>
      </w:pPr>
      <w:r>
        <w:br w:type="page"/>
      </w:r>
    </w:p>
    <w:p w14:paraId="5776C195" w14:textId="5BA2985B" w:rsidR="00E33F88" w:rsidRDefault="00E33F88" w:rsidP="00EE6DF8">
      <w:pPr>
        <w:pStyle w:val="rfdNormal0"/>
        <w:rPr>
          <w:rtl/>
        </w:rPr>
      </w:pPr>
      <w:r>
        <w:rPr>
          <w:rFonts w:hint="eastAsia"/>
          <w:rtl/>
        </w:rPr>
        <w:lastRenderedPageBreak/>
        <w:t>رَسُولِ</w:t>
      </w:r>
      <w:r>
        <w:rPr>
          <w:rtl/>
        </w:rPr>
        <w:t xml:space="preserve"> الله الـمُوجَزَةِ التي لَمْ يُسْبَقْ إِلَيْهَا</w:t>
      </w:r>
      <w:r w:rsidRPr="00E33F88">
        <w:rPr>
          <w:rStyle w:val="rfdFootnotenum"/>
          <w:rtl/>
        </w:rPr>
        <w:t>(1)</w:t>
      </w:r>
      <w:r>
        <w:rPr>
          <w:rtl/>
        </w:rPr>
        <w:t xml:space="preserve">، كمـا نسبه أبو علي القالـي (ت 356 هـ) فـي </w:t>
      </w:r>
      <w:r w:rsidRPr="00D30B65">
        <w:rPr>
          <w:rStyle w:val="rfdBold2"/>
          <w:rtl/>
        </w:rPr>
        <w:t>الأمالـي</w:t>
      </w:r>
      <w:r>
        <w:rPr>
          <w:rtl/>
        </w:rPr>
        <w:t xml:space="preserve"> إلـ</w:t>
      </w:r>
      <w:r>
        <w:rPr>
          <w:rFonts w:hint="cs"/>
          <w:rtl/>
        </w:rPr>
        <w:t>یٰ</w:t>
      </w:r>
      <w:r>
        <w:rPr>
          <w:rtl/>
        </w:rPr>
        <w:t xml:space="preserve"> الأحنف بـن قـ</w:t>
      </w:r>
      <w:r>
        <w:rPr>
          <w:rFonts w:hint="cs"/>
          <w:rtl/>
        </w:rPr>
        <w:t>ی</w:t>
      </w:r>
      <w:r>
        <w:rPr>
          <w:rFonts w:hint="eastAsia"/>
          <w:rtl/>
        </w:rPr>
        <w:t>س</w:t>
      </w:r>
      <w:r w:rsidRPr="00E33F88">
        <w:rPr>
          <w:rStyle w:val="rfdFootnotenum"/>
          <w:rtl/>
        </w:rPr>
        <w:t>(2)</w:t>
      </w:r>
      <w:r>
        <w:rPr>
          <w:rtl/>
        </w:rPr>
        <w:t xml:space="preserve"> فـي ضمـن مواعظه الحكم</w:t>
      </w:r>
      <w:r>
        <w:rPr>
          <w:rFonts w:hint="cs"/>
          <w:rtl/>
        </w:rPr>
        <w:t>ی</w:t>
      </w:r>
      <w:r>
        <w:rPr>
          <w:rFonts w:hint="eastAsia"/>
          <w:rtl/>
        </w:rPr>
        <w:t>ة</w:t>
      </w:r>
      <w:r w:rsidRPr="00E33F88">
        <w:rPr>
          <w:rStyle w:val="rfdFootnotenum"/>
          <w:rtl/>
        </w:rPr>
        <w:t>(3)</w:t>
      </w:r>
      <w:r>
        <w:rPr>
          <w:rtl/>
        </w:rPr>
        <w:t>، ثمّ عزا قر</w:t>
      </w:r>
      <w:r>
        <w:rPr>
          <w:rFonts w:hint="cs"/>
          <w:rtl/>
        </w:rPr>
        <w:t>ی</w:t>
      </w:r>
      <w:r>
        <w:rPr>
          <w:rFonts w:hint="eastAsia"/>
          <w:rtl/>
        </w:rPr>
        <w:t>باً</w:t>
      </w:r>
      <w:r>
        <w:rPr>
          <w:rtl/>
        </w:rPr>
        <w:t xml:space="preserve"> منه الطرطوشي (ت 520 هـ) في </w:t>
      </w:r>
      <w:r w:rsidRPr="00EE6DF8">
        <w:rPr>
          <w:rStyle w:val="rfdBold2"/>
          <w:rtl/>
        </w:rPr>
        <w:t>سراج الملوك</w:t>
      </w:r>
      <w:r w:rsidRPr="00E33F88">
        <w:rPr>
          <w:rStyle w:val="rfdFootnotenum"/>
          <w:rtl/>
        </w:rPr>
        <w:t>(4)</w:t>
      </w:r>
      <w:r>
        <w:rPr>
          <w:rtl/>
        </w:rPr>
        <w:t xml:space="preserve"> إل</w:t>
      </w:r>
      <w:r>
        <w:rPr>
          <w:rFonts w:hint="cs"/>
          <w:rtl/>
        </w:rPr>
        <w:t>یٰ</w:t>
      </w:r>
      <w:r>
        <w:rPr>
          <w:rtl/>
        </w:rPr>
        <w:t xml:space="preserve"> أك</w:t>
      </w:r>
      <w:r>
        <w:rPr>
          <w:rFonts w:hint="eastAsia"/>
          <w:rtl/>
        </w:rPr>
        <w:t>ثم</w:t>
      </w:r>
      <w:r>
        <w:rPr>
          <w:rtl/>
        </w:rPr>
        <w:t xml:space="preserve"> بن ص</w:t>
      </w:r>
      <w:r>
        <w:rPr>
          <w:rFonts w:hint="cs"/>
          <w:rtl/>
        </w:rPr>
        <w:t>ی</w:t>
      </w:r>
      <w:r>
        <w:rPr>
          <w:rFonts w:hint="eastAsia"/>
          <w:rtl/>
        </w:rPr>
        <w:t>في</w:t>
      </w:r>
      <w:r w:rsidRPr="00E33F88">
        <w:rPr>
          <w:rStyle w:val="rfdFootnotenum"/>
          <w:rtl/>
        </w:rPr>
        <w:t>(5)</w:t>
      </w:r>
      <w:r>
        <w:rPr>
          <w:rtl/>
        </w:rPr>
        <w:t>.</w:t>
      </w:r>
    </w:p>
    <w:p w14:paraId="2C118EEC" w14:textId="526337F4" w:rsidR="00E33F88" w:rsidRDefault="00E33F88" w:rsidP="00E33F88">
      <w:pPr>
        <w:rPr>
          <w:rtl/>
        </w:rPr>
      </w:pPr>
      <w:r>
        <w:rPr>
          <w:rFonts w:hint="eastAsia"/>
          <w:rtl/>
        </w:rPr>
        <w:t>والأخ</w:t>
      </w:r>
      <w:r>
        <w:rPr>
          <w:rFonts w:hint="cs"/>
          <w:rtl/>
        </w:rPr>
        <w:t>ی</w:t>
      </w:r>
      <w:r>
        <w:rPr>
          <w:rFonts w:hint="eastAsia"/>
          <w:rtl/>
        </w:rPr>
        <w:t>رَ</w:t>
      </w:r>
      <w:r>
        <w:rPr>
          <w:rFonts w:hint="cs"/>
          <w:rtl/>
        </w:rPr>
        <w:t>ی</w:t>
      </w:r>
      <w:r>
        <w:rPr>
          <w:rFonts w:hint="eastAsia"/>
          <w:rtl/>
        </w:rPr>
        <w:t>ن</w:t>
      </w:r>
      <w:r>
        <w:rPr>
          <w:rtl/>
        </w:rPr>
        <w:t xml:space="preserve"> لو تقبّلنا صحّة هات</w:t>
      </w:r>
      <w:r>
        <w:rPr>
          <w:rFonts w:hint="cs"/>
          <w:rtl/>
        </w:rPr>
        <w:t>ی</w:t>
      </w:r>
      <w:r>
        <w:rPr>
          <w:rFonts w:hint="eastAsia"/>
          <w:rtl/>
        </w:rPr>
        <w:t>ن</w:t>
      </w:r>
      <w:r>
        <w:rPr>
          <w:rtl/>
        </w:rPr>
        <w:t xml:space="preserve"> النسبت</w:t>
      </w:r>
      <w:r>
        <w:rPr>
          <w:rFonts w:hint="cs"/>
          <w:rtl/>
        </w:rPr>
        <w:t>ی</w:t>
      </w:r>
      <w:r>
        <w:rPr>
          <w:rFonts w:hint="eastAsia"/>
          <w:rtl/>
        </w:rPr>
        <w:t>ن</w:t>
      </w:r>
      <w:r>
        <w:rPr>
          <w:rtl/>
        </w:rPr>
        <w:t xml:space="preserve"> إل</w:t>
      </w:r>
      <w:r>
        <w:rPr>
          <w:rFonts w:hint="cs"/>
          <w:rtl/>
        </w:rPr>
        <w:t>ی</w:t>
      </w:r>
      <w:r>
        <w:rPr>
          <w:rFonts w:hint="eastAsia"/>
          <w:rtl/>
        </w:rPr>
        <w:t>هما</w:t>
      </w:r>
      <w:r>
        <w:rPr>
          <w:rtl/>
        </w:rPr>
        <w:t xml:space="preserve"> فهذا لا يعني طبعاً أنّ هذه الجملة ل</w:t>
      </w:r>
      <w:r>
        <w:rPr>
          <w:rFonts w:hint="cs"/>
          <w:rtl/>
        </w:rPr>
        <w:t>ی</w:t>
      </w:r>
      <w:r>
        <w:rPr>
          <w:rFonts w:hint="eastAsia"/>
          <w:rtl/>
        </w:rPr>
        <w:t>ست</w:t>
      </w:r>
      <w:r>
        <w:rPr>
          <w:rtl/>
        </w:rPr>
        <w:t xml:space="preserve"> من كلام الإمام علي </w:t>
      </w:r>
      <w:r w:rsidR="00865550" w:rsidRPr="00865550">
        <w:rPr>
          <w:rStyle w:val="rfdAlaem"/>
          <w:rtl/>
        </w:rPr>
        <w:t xml:space="preserve">عليه‌السلام </w:t>
      </w:r>
      <w:r>
        <w:rPr>
          <w:rtl/>
        </w:rPr>
        <w:t>؛ لأنّ هذا المضمون وهو شكر المُنعِم من متطلّبات الفطرة السل</w:t>
      </w:r>
      <w:r>
        <w:rPr>
          <w:rFonts w:hint="cs"/>
          <w:rtl/>
        </w:rPr>
        <w:t>ی</w:t>
      </w:r>
      <w:r>
        <w:rPr>
          <w:rFonts w:hint="eastAsia"/>
          <w:rtl/>
        </w:rPr>
        <w:t>مة</w:t>
      </w:r>
      <w:r>
        <w:rPr>
          <w:rtl/>
        </w:rPr>
        <w:t xml:space="preserve"> الإنسان</w:t>
      </w:r>
      <w:r>
        <w:rPr>
          <w:rFonts w:hint="cs"/>
          <w:rtl/>
        </w:rPr>
        <w:t>ی</w:t>
      </w:r>
      <w:r>
        <w:rPr>
          <w:rFonts w:hint="eastAsia"/>
          <w:rtl/>
        </w:rPr>
        <w:t>ة</w:t>
      </w:r>
      <w:r>
        <w:rPr>
          <w:rtl/>
        </w:rPr>
        <w:t xml:space="preserve"> ومن ثمّ فقد أطبقت عل</w:t>
      </w:r>
      <w:r>
        <w:rPr>
          <w:rFonts w:hint="cs"/>
          <w:rtl/>
        </w:rPr>
        <w:t>ی</w:t>
      </w:r>
      <w:r>
        <w:rPr>
          <w:rFonts w:hint="eastAsia"/>
          <w:rtl/>
        </w:rPr>
        <w:t>ه</w:t>
      </w:r>
      <w:r>
        <w:rPr>
          <w:rtl/>
        </w:rPr>
        <w:t xml:space="preserve"> كلمة الحكماء من مختلف الأد</w:t>
      </w:r>
      <w:r>
        <w:rPr>
          <w:rFonts w:hint="cs"/>
          <w:rtl/>
        </w:rPr>
        <w:t>ی</w:t>
      </w:r>
      <w:r>
        <w:rPr>
          <w:rFonts w:hint="eastAsia"/>
          <w:rtl/>
        </w:rPr>
        <w:t>ان</w:t>
      </w:r>
      <w:r>
        <w:rPr>
          <w:rtl/>
        </w:rPr>
        <w:t xml:space="preserve"> فتجدهم قد </w:t>
      </w:r>
      <w:r>
        <w:rPr>
          <w:rFonts w:hint="eastAsia"/>
          <w:rtl/>
        </w:rPr>
        <w:t>عبّروا</w:t>
      </w:r>
      <w:r>
        <w:rPr>
          <w:rtl/>
        </w:rPr>
        <w:t xml:space="preserve"> عن هذه الحق</w:t>
      </w:r>
      <w:r>
        <w:rPr>
          <w:rFonts w:hint="cs"/>
          <w:rtl/>
        </w:rPr>
        <w:t>ی</w:t>
      </w:r>
      <w:r>
        <w:rPr>
          <w:rFonts w:hint="eastAsia"/>
          <w:rtl/>
        </w:rPr>
        <w:t>قة</w:t>
      </w:r>
      <w:r>
        <w:rPr>
          <w:rtl/>
        </w:rPr>
        <w:t xml:space="preserve"> بعبارات مختلفة.</w:t>
      </w:r>
    </w:p>
    <w:p w14:paraId="38A4CE66" w14:textId="0783577C" w:rsidR="00E33F88" w:rsidRDefault="00E33F88" w:rsidP="00E33F88">
      <w:pPr>
        <w:rPr>
          <w:rtl/>
        </w:rPr>
      </w:pPr>
      <w:r>
        <w:rPr>
          <w:rFonts w:hint="eastAsia"/>
          <w:rtl/>
        </w:rPr>
        <w:t>وأمّا</w:t>
      </w:r>
      <w:r>
        <w:rPr>
          <w:rtl/>
        </w:rPr>
        <w:t xml:space="preserve"> نسبتها للنبي </w:t>
      </w:r>
      <w:r w:rsidR="00D30B65" w:rsidRPr="00D30B65">
        <w:rPr>
          <w:rStyle w:val="rfdAlaem"/>
          <w:rtl/>
        </w:rPr>
        <w:t>صلى‌الله‌عليه‌وآله</w:t>
      </w:r>
      <w:r>
        <w:rPr>
          <w:rtl/>
        </w:rPr>
        <w:t xml:space="preserve"> فهي الأخر</w:t>
      </w:r>
      <w:r>
        <w:rPr>
          <w:rFonts w:hint="cs"/>
          <w:rtl/>
        </w:rPr>
        <w:t>یٰ</w:t>
      </w:r>
      <w:r>
        <w:rPr>
          <w:rtl/>
        </w:rPr>
        <w:t xml:space="preserve"> غ</w:t>
      </w:r>
      <w:r>
        <w:rPr>
          <w:rFonts w:hint="cs"/>
          <w:rtl/>
        </w:rPr>
        <w:t>ی</w:t>
      </w:r>
      <w:r>
        <w:rPr>
          <w:rFonts w:hint="eastAsia"/>
          <w:rtl/>
        </w:rPr>
        <w:t>ر</w:t>
      </w:r>
      <w:r>
        <w:rPr>
          <w:rtl/>
        </w:rPr>
        <w:t xml:space="preserve"> مستبعدة فكث</w:t>
      </w:r>
      <w:r>
        <w:rPr>
          <w:rFonts w:hint="cs"/>
          <w:rtl/>
        </w:rPr>
        <w:t>ی</w:t>
      </w:r>
      <w:r>
        <w:rPr>
          <w:rFonts w:hint="eastAsia"/>
          <w:rtl/>
        </w:rPr>
        <w:t>راً</w:t>
      </w:r>
      <w:r>
        <w:rPr>
          <w:rtl/>
        </w:rPr>
        <w:t xml:space="preserve"> ما تجد ب</w:t>
      </w:r>
      <w:r>
        <w:rPr>
          <w:rFonts w:hint="cs"/>
          <w:rtl/>
        </w:rPr>
        <w:t>ی</w:t>
      </w:r>
      <w:r>
        <w:rPr>
          <w:rFonts w:hint="eastAsia"/>
          <w:rtl/>
        </w:rPr>
        <w:t>ن</w:t>
      </w:r>
      <w:r>
        <w:rPr>
          <w:rtl/>
        </w:rPr>
        <w:t xml:space="preserve"> ثنا</w:t>
      </w:r>
      <w:r>
        <w:rPr>
          <w:rFonts w:hint="cs"/>
          <w:rtl/>
        </w:rPr>
        <w:t>ی</w:t>
      </w:r>
      <w:r>
        <w:rPr>
          <w:rFonts w:hint="eastAsia"/>
          <w:rtl/>
        </w:rPr>
        <w:t>ا</w:t>
      </w:r>
      <w:r>
        <w:rPr>
          <w:rtl/>
        </w:rPr>
        <w:t xml:space="preserve"> الروا</w:t>
      </w:r>
      <w:r>
        <w:rPr>
          <w:rFonts w:hint="cs"/>
          <w:rtl/>
        </w:rPr>
        <w:t>ی</w:t>
      </w:r>
      <w:r>
        <w:rPr>
          <w:rFonts w:hint="eastAsia"/>
          <w:rtl/>
        </w:rPr>
        <w:t>ات</w:t>
      </w:r>
      <w:r>
        <w:rPr>
          <w:rtl/>
        </w:rPr>
        <w:t xml:space="preserve"> مضموناً واحداً رُويَ عن عدد من الأئمّة </w:t>
      </w:r>
      <w:r w:rsidR="00865550" w:rsidRPr="00865550">
        <w:rPr>
          <w:rStyle w:val="rfdAlaem"/>
          <w:rtl/>
        </w:rPr>
        <w:t xml:space="preserve">عليهم‌السلام </w:t>
      </w:r>
      <w:r>
        <w:rPr>
          <w:rtl/>
        </w:rPr>
        <w:t xml:space="preserve"> بلفظ واحد أو عبارات قر</w:t>
      </w:r>
      <w:r>
        <w:rPr>
          <w:rFonts w:hint="cs"/>
          <w:rtl/>
        </w:rPr>
        <w:t>ی</w:t>
      </w:r>
      <w:r>
        <w:rPr>
          <w:rFonts w:hint="eastAsia"/>
          <w:rtl/>
        </w:rPr>
        <w:t>ب</w:t>
      </w:r>
      <w:r>
        <w:rPr>
          <w:rtl/>
        </w:rPr>
        <w:t xml:space="preserve"> بعضها من بعض.</w:t>
      </w:r>
    </w:p>
    <w:p w14:paraId="258EF0A7" w14:textId="4CD04893" w:rsidR="00E33F88" w:rsidRDefault="00E33F88" w:rsidP="00E33F88">
      <w:pPr>
        <w:rPr>
          <w:rtl/>
        </w:rPr>
      </w:pPr>
      <w:r w:rsidRPr="00D30B65">
        <w:rPr>
          <w:rStyle w:val="rfdBold2"/>
          <w:rtl/>
        </w:rPr>
        <w:t>9ـ قوله: «وَقَالَ: لِبَعْضِ وُلْدِهِ: يَا بُنَيَّ! لَا تُؤَاخِ أَحَداً حَتَّىٰ تَعْرِفَ مَوَارِدَهُ وَمَصَادِرَهُ فَإِذَا اسْتَنْبَطْتَ الخِبْرَةَ وَرَضِيتَ العِشْرَةَ فَآخِهِ عَلَىٰ إِقَالَةِ العَثْرَةِ وَالمُوَاسَاةِ فِي العُسْرَةِ</w:t>
      </w:r>
      <w:r>
        <w:rPr>
          <w:rtl/>
        </w:rPr>
        <w:t>»</w:t>
      </w:r>
      <w:r w:rsidRPr="00E33F88">
        <w:rPr>
          <w:rStyle w:val="rfdFootnotenum"/>
          <w:rtl/>
        </w:rPr>
        <w:t>(6)</w:t>
      </w:r>
      <w:r>
        <w:rPr>
          <w:rtl/>
        </w:rPr>
        <w:t>.</w:t>
      </w:r>
    </w:p>
    <w:p w14:paraId="47217071" w14:textId="77777777" w:rsidR="00E33F88" w:rsidRDefault="00E33F88" w:rsidP="00E33F88">
      <w:pPr>
        <w:pStyle w:val="rfdLine"/>
        <w:rPr>
          <w:rtl/>
        </w:rPr>
      </w:pPr>
      <w:r>
        <w:rPr>
          <w:rtl/>
        </w:rPr>
        <w:t>__________</w:t>
      </w:r>
    </w:p>
    <w:p w14:paraId="2A7089B4" w14:textId="4CA7F659" w:rsidR="00E33F88" w:rsidRDefault="00E33F88" w:rsidP="00E33F88">
      <w:pPr>
        <w:pStyle w:val="rfdFootnote0"/>
        <w:rPr>
          <w:rtl/>
        </w:rPr>
      </w:pPr>
      <w:r>
        <w:rPr>
          <w:rtl/>
        </w:rPr>
        <w:t xml:space="preserve">(1)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4/390 ولفظه: «كُفْرُ النِّعَمِ مُوقٌ وَ مُجَالَسَةُ الأَحْمَقِ شُؤْمٌ». والمُوقُ: الحمق في غباوة (المعجم الوس</w:t>
      </w:r>
      <w:r>
        <w:rPr>
          <w:rFonts w:hint="cs"/>
          <w:rtl/>
        </w:rPr>
        <w:t>ی</w:t>
      </w:r>
      <w:r>
        <w:rPr>
          <w:rFonts w:hint="eastAsia"/>
          <w:rtl/>
        </w:rPr>
        <w:t>ط</w:t>
      </w:r>
      <w:r>
        <w:rPr>
          <w:rtl/>
        </w:rPr>
        <w:t>: 892).</w:t>
      </w:r>
    </w:p>
    <w:p w14:paraId="3A5F89D8" w14:textId="0F221317" w:rsidR="00E33F88" w:rsidRDefault="00E33F88" w:rsidP="00E33F88">
      <w:pPr>
        <w:pStyle w:val="rfdFootnote0"/>
        <w:rPr>
          <w:rtl/>
        </w:rPr>
      </w:pPr>
      <w:r>
        <w:rPr>
          <w:rtl/>
        </w:rPr>
        <w:t>(2) أَبُو بَحْرٍ الأَحْنَفُ بنُ قَيْسِ التَّمِيْمِيُّ أَحَدُ مَنْ يُضْرَبُ بِحِلْمِهِ وَسُؤْدُدِهِ المَثَلُ. وكان من التابع</w:t>
      </w:r>
      <w:r>
        <w:rPr>
          <w:rFonts w:hint="cs"/>
          <w:rtl/>
        </w:rPr>
        <w:t>ی</w:t>
      </w:r>
      <w:r>
        <w:rPr>
          <w:rFonts w:hint="eastAsia"/>
          <w:rtl/>
        </w:rPr>
        <w:t>ن</w:t>
      </w:r>
      <w:r>
        <w:rPr>
          <w:rtl/>
        </w:rPr>
        <w:t>. (راجع ترجمته في قاموس الرجال 1/687ـ692).</w:t>
      </w:r>
    </w:p>
    <w:p w14:paraId="7E37F9EF" w14:textId="482ACEB6" w:rsidR="00E33F88" w:rsidRDefault="00E33F88" w:rsidP="00E33F88">
      <w:pPr>
        <w:pStyle w:val="rfdFootnote0"/>
        <w:rPr>
          <w:rtl/>
        </w:rPr>
      </w:pPr>
      <w:r>
        <w:rPr>
          <w:rtl/>
        </w:rPr>
        <w:t>(3) الأمالي لأبي علي القالي: 288.</w:t>
      </w:r>
    </w:p>
    <w:p w14:paraId="447C3731" w14:textId="4A346FBA" w:rsidR="00E33F88" w:rsidRDefault="00E33F88" w:rsidP="00E33F88">
      <w:pPr>
        <w:pStyle w:val="rfdFootnote0"/>
        <w:rPr>
          <w:rtl/>
        </w:rPr>
      </w:pPr>
      <w:r>
        <w:rPr>
          <w:rtl/>
        </w:rPr>
        <w:t>(4) سراج الملوك: 528. ولفظه: «كفر النعم لؤم، وصحبة الأحمق شؤم‏».</w:t>
      </w:r>
    </w:p>
    <w:p w14:paraId="6C5E25E5" w14:textId="2028D445" w:rsidR="00E33F88" w:rsidRDefault="00E33F88" w:rsidP="00E33F88">
      <w:pPr>
        <w:pStyle w:val="rfdFootnote0"/>
        <w:rPr>
          <w:rtl/>
        </w:rPr>
      </w:pPr>
      <w:r>
        <w:rPr>
          <w:rtl/>
        </w:rPr>
        <w:t>(5) أكثم بن صيفي التميمي: حكيم العرب في الجاهلية، وأحد المعمّرين (م9ه). راجع ترجمته في الأعلام للزركليّ 2/6.</w:t>
      </w:r>
    </w:p>
    <w:p w14:paraId="72E0ACE3" w14:textId="5096042B" w:rsidR="00E33F88" w:rsidRDefault="00E33F88" w:rsidP="00E33F88">
      <w:pPr>
        <w:pStyle w:val="rfdFootnote0"/>
        <w:rPr>
          <w:rtl/>
        </w:rPr>
      </w:pPr>
      <w:r>
        <w:rPr>
          <w:rtl/>
        </w:rPr>
        <w:t>(6) تحف العقول: 233.</w:t>
      </w:r>
    </w:p>
    <w:p w14:paraId="01ED578F" w14:textId="7B0756B1" w:rsidR="00E33F88" w:rsidRDefault="00E33F88" w:rsidP="00E33F88">
      <w:pPr>
        <w:rPr>
          <w:rtl/>
        </w:rPr>
      </w:pPr>
      <w:r>
        <w:br w:type="page"/>
      </w:r>
      <w:r>
        <w:rPr>
          <w:rFonts w:hint="eastAsia"/>
          <w:rtl/>
        </w:rPr>
        <w:lastRenderedPageBreak/>
        <w:t>هذه</w:t>
      </w:r>
      <w:r>
        <w:rPr>
          <w:rtl/>
        </w:rPr>
        <w:t xml:space="preserve"> الحكمة ذكرها ابن أبي الدن</w:t>
      </w:r>
      <w:r>
        <w:rPr>
          <w:rFonts w:hint="cs"/>
          <w:rtl/>
        </w:rPr>
        <w:t>ی</w:t>
      </w:r>
      <w:r>
        <w:rPr>
          <w:rFonts w:hint="eastAsia"/>
          <w:rtl/>
        </w:rPr>
        <w:t xml:space="preserve">ا </w:t>
      </w:r>
      <w:r>
        <w:rPr>
          <w:rtl/>
        </w:rPr>
        <w:t xml:space="preserve">(ت 281 هـ) في كتاب الإخوان باختلاف جدّاً </w:t>
      </w:r>
      <w:r>
        <w:rPr>
          <w:rFonts w:hint="cs"/>
          <w:rtl/>
        </w:rPr>
        <w:t>ی</w:t>
      </w:r>
      <w:r>
        <w:rPr>
          <w:rFonts w:hint="eastAsia"/>
          <w:rtl/>
        </w:rPr>
        <w:t>س</w:t>
      </w:r>
      <w:r>
        <w:rPr>
          <w:rFonts w:hint="cs"/>
          <w:rtl/>
        </w:rPr>
        <w:t>ی</w:t>
      </w:r>
      <w:r>
        <w:rPr>
          <w:rFonts w:hint="eastAsia"/>
          <w:rtl/>
        </w:rPr>
        <w:t>ر</w:t>
      </w:r>
      <w:r>
        <w:rPr>
          <w:rtl/>
        </w:rPr>
        <w:t xml:space="preserve"> قائلاً: «حَدَّثَنِي أَبُو عَبْدِ الرَّحْمَنِ البَصْرِيُّ، عَنْ أَبِيهِ، أَنَّ رَجُلًا، مِنْ عَبْدِ القَيْسِ قَالَ لِابْنِهِ: أَيْ بُنَيَّ، لَا تُؤَاخِ أَحَداً حَتَّىٰ تَعْرِفَ مَوَارِدَ أُمُورِهِ وَمَصَادِرَهَا فَإِذَا اسْتَطَبْتَ مِنْهُ الخَبَرَ وَرَضِيتَ مِنْهُ العِشْرَةَ فَآخِهِ عَلَىٰ إِقَالَةِ العَثْرَةِ وَالمُوَاسَاةِ عِنْدَ العُسْرَةِ»</w:t>
      </w:r>
      <w:r w:rsidRPr="00E33F88">
        <w:rPr>
          <w:rStyle w:val="rfdFootnotenum"/>
          <w:rtl/>
        </w:rPr>
        <w:t>(1)</w:t>
      </w:r>
      <w:r>
        <w:rPr>
          <w:rtl/>
        </w:rPr>
        <w:t>، ثمّ نجدها عند أبي الط</w:t>
      </w:r>
      <w:r>
        <w:rPr>
          <w:rFonts w:hint="cs"/>
          <w:rtl/>
        </w:rPr>
        <w:t>یّ</w:t>
      </w:r>
      <w:r>
        <w:rPr>
          <w:rFonts w:hint="eastAsia"/>
          <w:rtl/>
        </w:rPr>
        <w:t>ب</w:t>
      </w:r>
      <w:r>
        <w:rPr>
          <w:rtl/>
        </w:rPr>
        <w:t xml:space="preserve"> الوشّاء (ت 325 هـ) كالتالي: «وروي أنّ رجلاً من </w:t>
      </w:r>
      <w:r>
        <w:rPr>
          <w:rFonts w:hint="eastAsia"/>
          <w:rtl/>
        </w:rPr>
        <w:t>عبد</w:t>
      </w:r>
      <w:r>
        <w:rPr>
          <w:rtl/>
        </w:rPr>
        <w:t xml:space="preserve"> القيس‏ قال لابنه: أي بنيَّ! لا تؤاخِ‏ أحداً حتّىٰ تعرف موارد أموره ومصادرها، فإذا استنبطت الخبر، ورضيت منه العشرة، فآخِه علىٰ إقالة العثرة، والمؤاساة عند العسرة»</w:t>
      </w:r>
      <w:r w:rsidRPr="00E33F88">
        <w:rPr>
          <w:rStyle w:val="rfdFootnotenum"/>
          <w:rtl/>
        </w:rPr>
        <w:t>(2)</w:t>
      </w:r>
      <w:r>
        <w:rPr>
          <w:rtl/>
        </w:rPr>
        <w:t>، ثمّ نقلها أبو علي القالي (ت 356 هـ) في كتاب الأمالي</w:t>
      </w:r>
      <w:r w:rsidRPr="00E33F88">
        <w:rPr>
          <w:rStyle w:val="rfdFootnotenum"/>
          <w:rtl/>
        </w:rPr>
        <w:t>(3)</w:t>
      </w:r>
      <w:r>
        <w:rPr>
          <w:rtl/>
        </w:rPr>
        <w:t>، في ضمن وصا</w:t>
      </w:r>
      <w:r>
        <w:rPr>
          <w:rFonts w:hint="cs"/>
          <w:rtl/>
        </w:rPr>
        <w:t>ی</w:t>
      </w:r>
      <w:r>
        <w:rPr>
          <w:rFonts w:hint="eastAsia"/>
          <w:rtl/>
        </w:rPr>
        <w:t>ا</w:t>
      </w:r>
      <w:r>
        <w:rPr>
          <w:rtl/>
        </w:rPr>
        <w:t xml:space="preserve"> حكم</w:t>
      </w:r>
      <w:r>
        <w:rPr>
          <w:rFonts w:hint="cs"/>
          <w:rtl/>
        </w:rPr>
        <w:t>ی</w:t>
      </w:r>
      <w:r>
        <w:rPr>
          <w:rtl/>
        </w:rPr>
        <w:t>ة منوّعة لأبي الوَلِيْدِ عَبْد الله بن شَدَّادِ بنِ الهَادِ اللَّيْثِيّ المَدَنِيُ، الكُوْفِيّ</w:t>
      </w:r>
      <w:r w:rsidRPr="00E33F88">
        <w:rPr>
          <w:rStyle w:val="rfdFootnotenum"/>
          <w:rtl/>
        </w:rPr>
        <w:t>(4)</w:t>
      </w:r>
      <w:r>
        <w:rPr>
          <w:rtl/>
        </w:rPr>
        <w:t>، أوص</w:t>
      </w:r>
      <w:r>
        <w:rPr>
          <w:rFonts w:hint="cs"/>
          <w:rtl/>
        </w:rPr>
        <w:t>یٰ</w:t>
      </w:r>
      <w:r>
        <w:rPr>
          <w:rtl/>
        </w:rPr>
        <w:t xml:space="preserve"> بها ابنه عند وفاته والقالي هو أوّل من ذكر طر</w:t>
      </w:r>
      <w:r>
        <w:rPr>
          <w:rFonts w:hint="cs"/>
          <w:rtl/>
        </w:rPr>
        <w:t>ی</w:t>
      </w:r>
      <w:r>
        <w:rPr>
          <w:rFonts w:hint="eastAsia"/>
          <w:rtl/>
        </w:rPr>
        <w:t>قه</w:t>
      </w:r>
      <w:r>
        <w:rPr>
          <w:rtl/>
        </w:rPr>
        <w:t xml:space="preserve"> إل</w:t>
      </w:r>
      <w:r>
        <w:rPr>
          <w:rFonts w:hint="cs"/>
          <w:rtl/>
        </w:rPr>
        <w:t>یٰ</w:t>
      </w:r>
      <w:r>
        <w:rPr>
          <w:rFonts w:hint="eastAsia"/>
          <w:rtl/>
        </w:rPr>
        <w:t xml:space="preserve"> </w:t>
      </w:r>
      <w:r>
        <w:rPr>
          <w:rtl/>
        </w:rPr>
        <w:t xml:space="preserve">ابن شدّاد وهو كالتالي: «حدّثنا أبو بكر </w:t>
      </w:r>
      <w:r w:rsidR="00D30B65" w:rsidRPr="00D30B65">
        <w:rPr>
          <w:rStyle w:val="rfdAlaem"/>
          <w:rtl/>
        </w:rPr>
        <w:t xml:space="preserve">رحمه‌الله </w:t>
      </w:r>
      <w:r>
        <w:rPr>
          <w:rtl/>
        </w:rPr>
        <w:t xml:space="preserve"> قال: أخبرنا السكن بن سعيد، عن محمّد </w:t>
      </w:r>
      <w:r>
        <w:rPr>
          <w:rFonts w:hint="eastAsia"/>
          <w:rtl/>
        </w:rPr>
        <w:t>بن</w:t>
      </w:r>
      <w:r>
        <w:rPr>
          <w:rtl/>
        </w:rPr>
        <w:t xml:space="preserve"> عبّاد، عن ابن الكلبي، عن أبيه؛ قال: لمّا حضرت عبد الله بن شدّاد بن الهادِ الوفاة دعا ابناً له يقال له محمّد؛ فقال: يا بنيَّ!...»</w:t>
      </w:r>
      <w:r w:rsidRPr="00E33F88">
        <w:rPr>
          <w:rStyle w:val="rfdFootnotenum"/>
          <w:rtl/>
        </w:rPr>
        <w:t>(5)</w:t>
      </w:r>
      <w:r>
        <w:rPr>
          <w:rtl/>
        </w:rPr>
        <w:t>، ونصّ المقطع الذي نحن بصدده هو: «... أي بني، لا تواخِ امرءاً حتىٰ تعاشره، وتتفقّد موارده ومصادره، فإذا استطعت العشر</w:t>
      </w:r>
      <w:r>
        <w:rPr>
          <w:rFonts w:hint="eastAsia"/>
          <w:rtl/>
        </w:rPr>
        <w:t>ة،</w:t>
      </w:r>
      <w:r>
        <w:rPr>
          <w:rtl/>
        </w:rPr>
        <w:t xml:space="preserve"> ورضيت الخبرة، فواخِه علىٰ إقالة العثرة، والمواساة في العسرة، وكُن كما قال المقنّع الكندي‏...» ثمّ ذكر أب</w:t>
      </w:r>
      <w:r>
        <w:rPr>
          <w:rFonts w:hint="cs"/>
          <w:rtl/>
        </w:rPr>
        <w:t>ی</w:t>
      </w:r>
      <w:r>
        <w:rPr>
          <w:rFonts w:hint="eastAsia"/>
          <w:rtl/>
        </w:rPr>
        <w:t>اتاً</w:t>
      </w:r>
      <w:r>
        <w:rPr>
          <w:rtl/>
        </w:rPr>
        <w:t xml:space="preserve"> للكندي أوّلها: «ابلِ الرجال إذا أردت </w:t>
      </w:r>
    </w:p>
    <w:p w14:paraId="7C5EF4F1" w14:textId="77777777" w:rsidR="00E33F88" w:rsidRDefault="00E33F88" w:rsidP="00E33F88">
      <w:pPr>
        <w:pStyle w:val="rfdLine"/>
        <w:rPr>
          <w:rtl/>
        </w:rPr>
      </w:pPr>
      <w:r>
        <w:rPr>
          <w:rtl/>
        </w:rPr>
        <w:t>__________</w:t>
      </w:r>
    </w:p>
    <w:p w14:paraId="4F1E9D25" w14:textId="6DBC8A28" w:rsidR="00E33F88" w:rsidRDefault="00E33F88" w:rsidP="00E33F88">
      <w:pPr>
        <w:pStyle w:val="rfdFootnote0"/>
        <w:rPr>
          <w:rtl/>
        </w:rPr>
      </w:pPr>
      <w:r>
        <w:rPr>
          <w:rtl/>
        </w:rPr>
        <w:t>(1) كتاب الإخوان: 112.</w:t>
      </w:r>
    </w:p>
    <w:p w14:paraId="647F66A3" w14:textId="51DB5D3C" w:rsidR="00E33F88" w:rsidRDefault="00E33F88" w:rsidP="00E33F88">
      <w:pPr>
        <w:pStyle w:val="rfdFootnote0"/>
        <w:rPr>
          <w:rtl/>
        </w:rPr>
      </w:pPr>
      <w:r>
        <w:rPr>
          <w:rtl/>
        </w:rPr>
        <w:t>(2) الظرف والظرفاء: 66.</w:t>
      </w:r>
    </w:p>
    <w:p w14:paraId="06915F06" w14:textId="6FF79CE7" w:rsidR="00E33F88" w:rsidRDefault="00E33F88" w:rsidP="00E33F88">
      <w:pPr>
        <w:pStyle w:val="rfdFootnote0"/>
        <w:rPr>
          <w:rtl/>
        </w:rPr>
      </w:pPr>
      <w:r>
        <w:rPr>
          <w:rtl/>
        </w:rPr>
        <w:t>(3) الأمالي للقالي: 449 وما بعدها.</w:t>
      </w:r>
    </w:p>
    <w:p w14:paraId="11F71A90" w14:textId="2EC1B5AD" w:rsidR="00E33F88" w:rsidRDefault="00E33F88" w:rsidP="00E33F88">
      <w:pPr>
        <w:pStyle w:val="rfdFootnote0"/>
        <w:rPr>
          <w:rtl/>
        </w:rPr>
      </w:pPr>
      <w:r>
        <w:rPr>
          <w:rtl/>
        </w:rPr>
        <w:t>(4) ولد عل</w:t>
      </w:r>
      <w:r>
        <w:rPr>
          <w:rFonts w:hint="cs"/>
          <w:rtl/>
        </w:rPr>
        <w:t>یٰ</w:t>
      </w:r>
      <w:r>
        <w:rPr>
          <w:rtl/>
        </w:rPr>
        <w:t xml:space="preserve"> عهد رسول الله </w:t>
      </w:r>
      <w:r w:rsidR="00D30B65" w:rsidRPr="00D30B65">
        <w:rPr>
          <w:rStyle w:val="rfdAlaem"/>
          <w:rtl/>
        </w:rPr>
        <w:t>صلى‌الله‌عليه‌وآله</w:t>
      </w:r>
      <w:r>
        <w:rPr>
          <w:rtl/>
        </w:rPr>
        <w:t xml:space="preserve"> وكان تابع</w:t>
      </w:r>
      <w:r>
        <w:rPr>
          <w:rFonts w:hint="cs"/>
          <w:rtl/>
        </w:rPr>
        <w:t>یّ</w:t>
      </w:r>
      <w:r>
        <w:rPr>
          <w:rFonts w:hint="eastAsia"/>
          <w:rtl/>
        </w:rPr>
        <w:t>اً</w:t>
      </w:r>
      <w:r>
        <w:rPr>
          <w:rtl/>
        </w:rPr>
        <w:t xml:space="preserve"> ثقة من أصحاب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623B3B" w:rsidRPr="00623B3B">
        <w:rPr>
          <w:rStyle w:val="rfdAlaem"/>
          <w:rtl/>
        </w:rPr>
        <w:t xml:space="preserve">عليه‌السلام </w:t>
      </w:r>
      <w:r>
        <w:rPr>
          <w:rtl/>
        </w:rPr>
        <w:t xml:space="preserve"> ورو</w:t>
      </w:r>
      <w:r>
        <w:rPr>
          <w:rFonts w:hint="cs"/>
          <w:rtl/>
        </w:rPr>
        <w:t>یٰ</w:t>
      </w:r>
      <w:r>
        <w:rPr>
          <w:rtl/>
        </w:rPr>
        <w:t xml:space="preserve"> عنه جماعة من كبار التابع</w:t>
      </w:r>
      <w:r>
        <w:rPr>
          <w:rFonts w:hint="cs"/>
          <w:rtl/>
        </w:rPr>
        <w:t>ی</w:t>
      </w:r>
      <w:r>
        <w:rPr>
          <w:rFonts w:hint="eastAsia"/>
          <w:rtl/>
        </w:rPr>
        <w:t>ن</w:t>
      </w:r>
      <w:r>
        <w:rPr>
          <w:rtl/>
        </w:rPr>
        <w:t xml:space="preserve"> وَخَرَجَ مَعَ ابْنِ الأَشْعَثِ، فَقُتِلَ لَيْلَةَ دُجَيْلَ سَنَةَ اثْنَتَيْنِ وَثَمَانِيْنَ. راجع ترجمته في الإصابة في تم</w:t>
      </w:r>
      <w:r>
        <w:rPr>
          <w:rFonts w:hint="cs"/>
          <w:rtl/>
        </w:rPr>
        <w:t>یی</w:t>
      </w:r>
      <w:r>
        <w:rPr>
          <w:rFonts w:hint="eastAsia"/>
          <w:rtl/>
        </w:rPr>
        <w:t>ز</w:t>
      </w:r>
      <w:r>
        <w:rPr>
          <w:rtl/>
        </w:rPr>
        <w:t xml:space="preserve"> الصحابة 5/11ـ12، والمص</w:t>
      </w:r>
      <w:r>
        <w:rPr>
          <w:rFonts w:hint="eastAsia"/>
          <w:rtl/>
        </w:rPr>
        <w:t>ادر</w:t>
      </w:r>
      <w:r>
        <w:rPr>
          <w:rtl/>
        </w:rPr>
        <w:t xml:space="preserve"> المذكورة في هامشها؛ قاموس الرجال 6/400ـ401.</w:t>
      </w:r>
    </w:p>
    <w:p w14:paraId="4FC2AE53" w14:textId="06FC4B96" w:rsidR="00E33F88" w:rsidRDefault="00E33F88" w:rsidP="00E33F88">
      <w:pPr>
        <w:pStyle w:val="rfdFootnote0"/>
        <w:rPr>
          <w:rtl/>
        </w:rPr>
      </w:pPr>
      <w:r>
        <w:rPr>
          <w:rtl/>
        </w:rPr>
        <w:t>(5) الأمالي للقالي: 449.</w:t>
      </w:r>
    </w:p>
    <w:p w14:paraId="0944C80B" w14:textId="77777777" w:rsidR="00E33F88" w:rsidRDefault="00E33F88" w:rsidP="00F85EB6">
      <w:pPr>
        <w:pStyle w:val="rfdNormal0"/>
        <w:rPr>
          <w:rtl/>
        </w:rPr>
      </w:pPr>
      <w:r>
        <w:br w:type="page"/>
      </w:r>
      <w:r>
        <w:rPr>
          <w:rFonts w:hint="eastAsia"/>
          <w:rtl/>
        </w:rPr>
        <w:lastRenderedPageBreak/>
        <w:t>إخاءهم</w:t>
      </w:r>
      <w:r>
        <w:rPr>
          <w:rtl/>
        </w:rPr>
        <w:t>...»</w:t>
      </w:r>
      <w:r w:rsidRPr="00E33F88">
        <w:rPr>
          <w:rStyle w:val="rfdFootnotenum"/>
          <w:rtl/>
        </w:rPr>
        <w:t>(1)</w:t>
      </w:r>
      <w:r>
        <w:rPr>
          <w:rtl/>
        </w:rPr>
        <w:t xml:space="preserve">، ممّا لا </w:t>
      </w:r>
      <w:r>
        <w:rPr>
          <w:rFonts w:hint="cs"/>
          <w:rtl/>
        </w:rPr>
        <w:t>ی</w:t>
      </w:r>
      <w:r>
        <w:rPr>
          <w:rFonts w:hint="eastAsia"/>
          <w:rtl/>
        </w:rPr>
        <w:t>عن</w:t>
      </w:r>
      <w:r>
        <w:rPr>
          <w:rFonts w:hint="cs"/>
          <w:rtl/>
        </w:rPr>
        <w:t>ی</w:t>
      </w:r>
      <w:r>
        <w:rPr>
          <w:rFonts w:hint="eastAsia"/>
          <w:rtl/>
        </w:rPr>
        <w:t>نا</w:t>
      </w:r>
      <w:r>
        <w:rPr>
          <w:rtl/>
        </w:rPr>
        <w:t xml:space="preserve"> فعلاً وهذه الوصا</w:t>
      </w:r>
      <w:r>
        <w:rPr>
          <w:rFonts w:hint="cs"/>
          <w:rtl/>
        </w:rPr>
        <w:t>ی</w:t>
      </w:r>
      <w:r>
        <w:rPr>
          <w:rFonts w:hint="eastAsia"/>
          <w:rtl/>
        </w:rPr>
        <w:t>ا</w:t>
      </w:r>
      <w:r>
        <w:rPr>
          <w:rtl/>
        </w:rPr>
        <w:t xml:space="preserve"> نفسها تجدها منسوبة إل</w:t>
      </w:r>
      <w:r>
        <w:rPr>
          <w:rFonts w:hint="cs"/>
          <w:rtl/>
        </w:rPr>
        <w:t>یٰ</w:t>
      </w:r>
      <w:r>
        <w:rPr>
          <w:rtl/>
        </w:rPr>
        <w:t xml:space="preserve"> عبد الله بن شدّاد عند أسامة بن منقذ (ت 584 هـ) في </w:t>
      </w:r>
      <w:r w:rsidRPr="00F85EB6">
        <w:rPr>
          <w:rStyle w:val="rfdBold2"/>
          <w:rtl/>
        </w:rPr>
        <w:t>لباب الآداب</w:t>
      </w:r>
      <w:r>
        <w:rPr>
          <w:rtl/>
        </w:rPr>
        <w:t xml:space="preserve"> أ</w:t>
      </w:r>
      <w:r>
        <w:rPr>
          <w:rFonts w:hint="cs"/>
          <w:rtl/>
        </w:rPr>
        <w:t>ی</w:t>
      </w:r>
      <w:r>
        <w:rPr>
          <w:rFonts w:hint="eastAsia"/>
          <w:rtl/>
        </w:rPr>
        <w:t>ضاً</w:t>
      </w:r>
      <w:r w:rsidRPr="00E33F88">
        <w:rPr>
          <w:rStyle w:val="rfdFootnotenum"/>
          <w:rtl/>
        </w:rPr>
        <w:t>(2)</w:t>
      </w:r>
      <w:r>
        <w:rPr>
          <w:rtl/>
        </w:rPr>
        <w:t>.</w:t>
      </w:r>
    </w:p>
    <w:p w14:paraId="2702BD86" w14:textId="77777777" w:rsidR="00E33F88" w:rsidRDefault="00E33F88" w:rsidP="00E33F88">
      <w:pPr>
        <w:rPr>
          <w:rtl/>
        </w:rPr>
      </w:pPr>
      <w:r>
        <w:rPr>
          <w:rFonts w:hint="eastAsia"/>
          <w:rtl/>
        </w:rPr>
        <w:t>فهناك</w:t>
      </w:r>
      <w:r>
        <w:rPr>
          <w:rtl/>
        </w:rPr>
        <w:t xml:space="preserve"> احتمالات ثلاثة بالنسبة لقائل هذا المقطع: </w:t>
      </w:r>
    </w:p>
    <w:p w14:paraId="2F2D8B28" w14:textId="4BD6DFC4" w:rsidR="00E33F88" w:rsidRDefault="00E33F88" w:rsidP="00E33F88">
      <w:pPr>
        <w:rPr>
          <w:rtl/>
        </w:rPr>
      </w:pPr>
      <w:r w:rsidRPr="00F85EB6">
        <w:rPr>
          <w:rStyle w:val="rfdBold2"/>
          <w:rFonts w:hint="eastAsia"/>
          <w:rtl/>
        </w:rPr>
        <w:t>أ</w:t>
      </w:r>
      <w:r>
        <w:rPr>
          <w:rtl/>
        </w:rPr>
        <w:t xml:space="preserve">: أن </w:t>
      </w:r>
      <w:r>
        <w:rPr>
          <w:rFonts w:hint="cs"/>
          <w:rtl/>
        </w:rPr>
        <w:t>ی</w:t>
      </w:r>
      <w:r>
        <w:rPr>
          <w:rFonts w:hint="eastAsia"/>
          <w:rtl/>
        </w:rPr>
        <w:t>كون</w:t>
      </w:r>
      <w:r>
        <w:rPr>
          <w:rtl/>
        </w:rPr>
        <w:t xml:space="preserve"> القائل الإمام الحسن المجتب</w:t>
      </w:r>
      <w:r>
        <w:rPr>
          <w:rFonts w:hint="cs"/>
          <w:rtl/>
        </w:rPr>
        <w:t>یٰ</w:t>
      </w:r>
      <w:r>
        <w:rPr>
          <w:rtl/>
        </w:rPr>
        <w:t xml:space="preserve"> </w:t>
      </w:r>
      <w:r w:rsidR="00865550" w:rsidRPr="00865550">
        <w:rPr>
          <w:rStyle w:val="rfdAlaem"/>
          <w:rtl/>
        </w:rPr>
        <w:t xml:space="preserve">عليه‌السلام </w:t>
      </w:r>
      <w:r>
        <w:rPr>
          <w:rtl/>
        </w:rPr>
        <w:t xml:space="preserve">ولا </w:t>
      </w:r>
      <w:r>
        <w:rPr>
          <w:rFonts w:hint="cs"/>
          <w:rtl/>
        </w:rPr>
        <w:t>ی</w:t>
      </w:r>
      <w:r>
        <w:rPr>
          <w:rFonts w:hint="eastAsia"/>
          <w:rtl/>
        </w:rPr>
        <w:t>دعم</w:t>
      </w:r>
      <w:r>
        <w:rPr>
          <w:rtl/>
        </w:rPr>
        <w:t xml:space="preserve"> هذا الاحتمال إلّا روا</w:t>
      </w:r>
      <w:r>
        <w:rPr>
          <w:rFonts w:hint="cs"/>
          <w:rtl/>
        </w:rPr>
        <w:t>ی</w:t>
      </w:r>
      <w:r>
        <w:rPr>
          <w:rFonts w:hint="eastAsia"/>
          <w:rtl/>
        </w:rPr>
        <w:t>ة</w:t>
      </w:r>
      <w:r>
        <w:rPr>
          <w:rtl/>
        </w:rPr>
        <w:t xml:space="preserve"> ابن شعبة، ولكن لم </w:t>
      </w:r>
      <w:r>
        <w:rPr>
          <w:rFonts w:hint="cs"/>
          <w:rtl/>
        </w:rPr>
        <w:t>ی</w:t>
      </w:r>
      <w:r>
        <w:rPr>
          <w:rFonts w:hint="eastAsia"/>
          <w:rtl/>
        </w:rPr>
        <w:t>شاركه</w:t>
      </w:r>
      <w:r>
        <w:rPr>
          <w:rtl/>
        </w:rPr>
        <w:t xml:space="preserve"> في نقلها أحد ممّا </w:t>
      </w:r>
      <w:r>
        <w:rPr>
          <w:rFonts w:hint="cs"/>
          <w:rtl/>
        </w:rPr>
        <w:t>ی</w:t>
      </w:r>
      <w:r>
        <w:rPr>
          <w:rFonts w:hint="eastAsia"/>
          <w:rtl/>
        </w:rPr>
        <w:t>ضعّف</w:t>
      </w:r>
      <w:r>
        <w:rPr>
          <w:rtl/>
        </w:rPr>
        <w:t xml:space="preserve"> هذا الاحتمال بشدّة.</w:t>
      </w:r>
    </w:p>
    <w:p w14:paraId="01405055" w14:textId="19C4009E" w:rsidR="00E33F88" w:rsidRDefault="00E33F88" w:rsidP="00E33F88">
      <w:pPr>
        <w:rPr>
          <w:rtl/>
        </w:rPr>
      </w:pPr>
      <w:r w:rsidRPr="00F85EB6">
        <w:rPr>
          <w:rStyle w:val="rfdBold2"/>
          <w:rFonts w:hint="eastAsia"/>
          <w:rtl/>
        </w:rPr>
        <w:t>ب</w:t>
      </w:r>
      <w:r>
        <w:rPr>
          <w:rtl/>
        </w:rPr>
        <w:t xml:space="preserve">: أن </w:t>
      </w:r>
      <w:r>
        <w:rPr>
          <w:rFonts w:hint="cs"/>
          <w:rtl/>
        </w:rPr>
        <w:t>ی</w:t>
      </w:r>
      <w:r>
        <w:rPr>
          <w:rFonts w:hint="eastAsia"/>
          <w:rtl/>
        </w:rPr>
        <w:t>كون</w:t>
      </w:r>
      <w:r>
        <w:rPr>
          <w:rtl/>
        </w:rPr>
        <w:t xml:space="preserve"> القائل رجلاً من عبد الق</w:t>
      </w:r>
      <w:r>
        <w:rPr>
          <w:rFonts w:hint="cs"/>
          <w:rtl/>
        </w:rPr>
        <w:t>ی</w:t>
      </w:r>
      <w:r>
        <w:rPr>
          <w:rFonts w:hint="eastAsia"/>
          <w:rtl/>
        </w:rPr>
        <w:t>س</w:t>
      </w:r>
      <w:r>
        <w:rPr>
          <w:rtl/>
        </w:rPr>
        <w:t xml:space="preserve"> كما جاء في روا</w:t>
      </w:r>
      <w:r>
        <w:rPr>
          <w:rFonts w:hint="cs"/>
          <w:rtl/>
        </w:rPr>
        <w:t>ی</w:t>
      </w:r>
      <w:r>
        <w:rPr>
          <w:rFonts w:hint="eastAsia"/>
          <w:rtl/>
        </w:rPr>
        <w:t>تي</w:t>
      </w:r>
      <w:r>
        <w:rPr>
          <w:rtl/>
        </w:rPr>
        <w:t xml:space="preserve"> ابن أبي الدن</w:t>
      </w:r>
      <w:r>
        <w:rPr>
          <w:rFonts w:hint="cs"/>
          <w:rtl/>
        </w:rPr>
        <w:t>ی</w:t>
      </w:r>
      <w:r>
        <w:rPr>
          <w:rFonts w:hint="eastAsia"/>
          <w:rtl/>
        </w:rPr>
        <w:t>ا</w:t>
      </w:r>
      <w:r>
        <w:rPr>
          <w:rtl/>
        </w:rPr>
        <w:t xml:space="preserve"> وأبي الط</w:t>
      </w:r>
      <w:r>
        <w:rPr>
          <w:rFonts w:hint="cs"/>
          <w:rtl/>
        </w:rPr>
        <w:t>یّ</w:t>
      </w:r>
      <w:r>
        <w:rPr>
          <w:rFonts w:hint="eastAsia"/>
          <w:rtl/>
        </w:rPr>
        <w:t>ب</w:t>
      </w:r>
      <w:r>
        <w:rPr>
          <w:rtl/>
        </w:rPr>
        <w:t xml:space="preserve"> الوشّاء. و</w:t>
      </w:r>
      <w:r>
        <w:rPr>
          <w:rFonts w:hint="cs"/>
          <w:rtl/>
        </w:rPr>
        <w:t>ی</w:t>
      </w:r>
      <w:r>
        <w:rPr>
          <w:rFonts w:hint="eastAsia"/>
          <w:rtl/>
        </w:rPr>
        <w:t>عزّز</w:t>
      </w:r>
      <w:r>
        <w:rPr>
          <w:rtl/>
        </w:rPr>
        <w:t xml:space="preserve"> هذا الاحتمال أنّ مصدره أقدم زماناً من مصادر الاحتمال الثالث بشكل ملحوظ.</w:t>
      </w:r>
    </w:p>
    <w:p w14:paraId="1B567558" w14:textId="681BA5AB" w:rsidR="00E33F88" w:rsidRDefault="00E33F88" w:rsidP="00E33F88">
      <w:pPr>
        <w:rPr>
          <w:rtl/>
        </w:rPr>
      </w:pPr>
      <w:r w:rsidRPr="00F85EB6">
        <w:rPr>
          <w:rStyle w:val="rfdBold2"/>
          <w:rFonts w:hint="eastAsia"/>
          <w:rtl/>
        </w:rPr>
        <w:t>ج</w:t>
      </w:r>
      <w:r>
        <w:rPr>
          <w:rtl/>
        </w:rPr>
        <w:t xml:space="preserve">: أن </w:t>
      </w:r>
      <w:r>
        <w:rPr>
          <w:rFonts w:hint="cs"/>
          <w:rtl/>
        </w:rPr>
        <w:t>ی</w:t>
      </w:r>
      <w:r>
        <w:rPr>
          <w:rFonts w:hint="eastAsia"/>
          <w:rtl/>
        </w:rPr>
        <w:t>كون</w:t>
      </w:r>
      <w:r>
        <w:rPr>
          <w:rtl/>
        </w:rPr>
        <w:t xml:space="preserve"> القائل عبد الله بن شدّاد ولكنّ التحدّي الذي </w:t>
      </w:r>
      <w:r>
        <w:rPr>
          <w:rFonts w:hint="cs"/>
          <w:rtl/>
        </w:rPr>
        <w:t>ی</w:t>
      </w:r>
      <w:r>
        <w:rPr>
          <w:rFonts w:hint="eastAsia"/>
          <w:rtl/>
        </w:rPr>
        <w:t>واجهه</w:t>
      </w:r>
      <w:r>
        <w:rPr>
          <w:rtl/>
        </w:rPr>
        <w:t xml:space="preserve"> هذا الاحتمال أنّ هناك تقر</w:t>
      </w:r>
      <w:r>
        <w:rPr>
          <w:rFonts w:hint="cs"/>
          <w:rtl/>
        </w:rPr>
        <w:t>ی</w:t>
      </w:r>
      <w:r>
        <w:rPr>
          <w:rFonts w:hint="eastAsia"/>
          <w:rtl/>
        </w:rPr>
        <w:t>ر</w:t>
      </w:r>
      <w:r>
        <w:rPr>
          <w:rFonts w:hint="cs"/>
          <w:rtl/>
        </w:rPr>
        <w:t>ی</w:t>
      </w:r>
      <w:r>
        <w:rPr>
          <w:rFonts w:hint="eastAsia"/>
          <w:rtl/>
        </w:rPr>
        <w:t>ن</w:t>
      </w:r>
      <w:r>
        <w:rPr>
          <w:rtl/>
        </w:rPr>
        <w:t xml:space="preserve"> عن ك</w:t>
      </w:r>
      <w:r>
        <w:rPr>
          <w:rFonts w:hint="cs"/>
          <w:rtl/>
        </w:rPr>
        <w:t>ی</w:t>
      </w:r>
      <w:r>
        <w:rPr>
          <w:rFonts w:hint="eastAsia"/>
          <w:rtl/>
        </w:rPr>
        <w:t>ف</w:t>
      </w:r>
      <w:r>
        <w:rPr>
          <w:rFonts w:hint="cs"/>
          <w:rtl/>
        </w:rPr>
        <w:t>ی</w:t>
      </w:r>
      <w:r>
        <w:rPr>
          <w:rFonts w:hint="eastAsia"/>
          <w:rtl/>
        </w:rPr>
        <w:t>ة</w:t>
      </w:r>
      <w:r>
        <w:rPr>
          <w:rtl/>
        </w:rPr>
        <w:t xml:space="preserve"> موت عبد الله بن شدّاد، فقد اقتصرت بعض المصادر عل</w:t>
      </w:r>
      <w:r>
        <w:rPr>
          <w:rFonts w:hint="cs"/>
          <w:rtl/>
        </w:rPr>
        <w:t>یٰ</w:t>
      </w:r>
      <w:r>
        <w:rPr>
          <w:rtl/>
        </w:rPr>
        <w:t xml:space="preserve"> القول: إنّه قُتل في التمرّد المسلّح لابن الأشعث ضدّ الحجّاج ولم </w:t>
      </w:r>
      <w:r>
        <w:rPr>
          <w:rFonts w:hint="cs"/>
          <w:rtl/>
        </w:rPr>
        <w:t>ی</w:t>
      </w:r>
      <w:r>
        <w:rPr>
          <w:rFonts w:hint="eastAsia"/>
          <w:rtl/>
        </w:rPr>
        <w:t>تحفْنا</w:t>
      </w:r>
      <w:r>
        <w:rPr>
          <w:rtl/>
        </w:rPr>
        <w:t xml:space="preserve"> بمعلومات أخر</w:t>
      </w:r>
      <w:r>
        <w:rPr>
          <w:rFonts w:hint="cs"/>
          <w:rtl/>
        </w:rPr>
        <w:t>یٰ</w:t>
      </w:r>
      <w:r>
        <w:rPr>
          <w:rtl/>
        </w:rPr>
        <w:t xml:space="preserve"> في ح</w:t>
      </w:r>
      <w:r>
        <w:rPr>
          <w:rFonts w:hint="cs"/>
          <w:rtl/>
        </w:rPr>
        <w:t>ی</w:t>
      </w:r>
      <w:r>
        <w:rPr>
          <w:rFonts w:hint="eastAsia"/>
          <w:rtl/>
        </w:rPr>
        <w:t>ن</w:t>
      </w:r>
      <w:r>
        <w:rPr>
          <w:rtl/>
        </w:rPr>
        <w:t xml:space="preserve"> ذهب بعضها </w:t>
      </w:r>
      <w:r>
        <w:rPr>
          <w:rFonts w:hint="eastAsia"/>
          <w:rtl/>
        </w:rPr>
        <w:t>إل</w:t>
      </w:r>
      <w:r>
        <w:rPr>
          <w:rFonts w:hint="cs"/>
          <w:rtl/>
        </w:rPr>
        <w:t>یٰ</w:t>
      </w:r>
      <w:r>
        <w:rPr>
          <w:rtl/>
        </w:rPr>
        <w:t xml:space="preserve"> أنّ فرسه اقتحم به الفرات ـ في نفس انتفاضة ابن الأشعث ـ فذهب</w:t>
      </w:r>
      <w:r w:rsidRPr="00E33F88">
        <w:rPr>
          <w:rStyle w:val="rfdFootnotenum"/>
          <w:rtl/>
        </w:rPr>
        <w:t>(3)</w:t>
      </w:r>
      <w:r>
        <w:rPr>
          <w:rtl/>
        </w:rPr>
        <w:t>. فإذا تقبّلنا أنّه مات غرقاً فك</w:t>
      </w:r>
      <w:r>
        <w:rPr>
          <w:rFonts w:hint="cs"/>
          <w:rtl/>
        </w:rPr>
        <w:t>ی</w:t>
      </w:r>
      <w:r>
        <w:rPr>
          <w:rFonts w:hint="eastAsia"/>
          <w:rtl/>
        </w:rPr>
        <w:t>ف</w:t>
      </w:r>
      <w:r>
        <w:rPr>
          <w:rtl/>
        </w:rPr>
        <w:t xml:space="preserve"> كان </w:t>
      </w:r>
      <w:r>
        <w:rPr>
          <w:rFonts w:hint="cs"/>
          <w:rtl/>
        </w:rPr>
        <w:t>ی</w:t>
      </w:r>
      <w:r>
        <w:rPr>
          <w:rFonts w:hint="eastAsia"/>
          <w:rtl/>
        </w:rPr>
        <w:t>مكنه</w:t>
      </w:r>
      <w:r>
        <w:rPr>
          <w:rtl/>
        </w:rPr>
        <w:t xml:space="preserve"> أن </w:t>
      </w:r>
      <w:r>
        <w:rPr>
          <w:rFonts w:hint="cs"/>
          <w:rtl/>
        </w:rPr>
        <w:t>ی</w:t>
      </w:r>
      <w:r>
        <w:rPr>
          <w:rFonts w:hint="eastAsia"/>
          <w:rtl/>
        </w:rPr>
        <w:t>وصي</w:t>
      </w:r>
      <w:r>
        <w:rPr>
          <w:rtl/>
        </w:rPr>
        <w:t xml:space="preserve"> ابنه قبل موته؟ أمّا إذا قلنا: إنّه قتل دون أن </w:t>
      </w:r>
      <w:r>
        <w:rPr>
          <w:rFonts w:hint="cs"/>
          <w:rtl/>
        </w:rPr>
        <w:t>ی</w:t>
      </w:r>
      <w:r>
        <w:rPr>
          <w:rFonts w:hint="eastAsia"/>
          <w:rtl/>
        </w:rPr>
        <w:t>غرق</w:t>
      </w:r>
      <w:r>
        <w:rPr>
          <w:rtl/>
        </w:rPr>
        <w:t xml:space="preserve"> في الفرات ف</w:t>
      </w:r>
      <w:r>
        <w:rPr>
          <w:rFonts w:hint="cs"/>
          <w:rtl/>
        </w:rPr>
        <w:t>ی</w:t>
      </w:r>
      <w:r>
        <w:rPr>
          <w:rFonts w:hint="eastAsia"/>
          <w:rtl/>
        </w:rPr>
        <w:t>مكن</w:t>
      </w:r>
      <w:r>
        <w:rPr>
          <w:rtl/>
        </w:rPr>
        <w:t xml:space="preserve"> ح</w:t>
      </w:r>
      <w:r>
        <w:rPr>
          <w:rFonts w:hint="cs"/>
          <w:rtl/>
        </w:rPr>
        <w:t>ی</w:t>
      </w:r>
      <w:r>
        <w:rPr>
          <w:rFonts w:hint="eastAsia"/>
          <w:rtl/>
        </w:rPr>
        <w:t>نئذٍ</w:t>
      </w:r>
      <w:r>
        <w:rPr>
          <w:rtl/>
        </w:rPr>
        <w:t xml:space="preserve"> أن </w:t>
      </w:r>
      <w:r>
        <w:rPr>
          <w:rFonts w:hint="cs"/>
          <w:rtl/>
        </w:rPr>
        <w:t>ی</w:t>
      </w:r>
      <w:r>
        <w:rPr>
          <w:rFonts w:hint="eastAsia"/>
          <w:rtl/>
        </w:rPr>
        <w:t>كون</w:t>
      </w:r>
      <w:r>
        <w:rPr>
          <w:rtl/>
        </w:rPr>
        <w:t xml:space="preserve"> هناك فاصل قص</w:t>
      </w:r>
      <w:r>
        <w:rPr>
          <w:rFonts w:hint="cs"/>
          <w:rtl/>
        </w:rPr>
        <w:t>ی</w:t>
      </w:r>
      <w:r>
        <w:rPr>
          <w:rFonts w:hint="eastAsia"/>
          <w:rtl/>
        </w:rPr>
        <w:t>ر</w:t>
      </w:r>
      <w:r>
        <w:rPr>
          <w:rtl/>
        </w:rPr>
        <w:t xml:space="preserve"> ب</w:t>
      </w:r>
      <w:r>
        <w:rPr>
          <w:rFonts w:hint="cs"/>
          <w:rtl/>
        </w:rPr>
        <w:t>ی</w:t>
      </w:r>
      <w:r>
        <w:rPr>
          <w:rFonts w:hint="eastAsia"/>
          <w:rtl/>
        </w:rPr>
        <w:t>ن</w:t>
      </w:r>
      <w:r>
        <w:rPr>
          <w:rtl/>
        </w:rPr>
        <w:t xml:space="preserve"> إصابته بالجروح وب</w:t>
      </w:r>
      <w:r>
        <w:rPr>
          <w:rFonts w:hint="cs"/>
          <w:rtl/>
        </w:rPr>
        <w:t>ی</w:t>
      </w:r>
      <w:r>
        <w:rPr>
          <w:rFonts w:hint="eastAsia"/>
          <w:rtl/>
        </w:rPr>
        <w:t>ن</w:t>
      </w:r>
      <w:r>
        <w:rPr>
          <w:rtl/>
        </w:rPr>
        <w:t xml:space="preserve"> موته ل</w:t>
      </w:r>
      <w:r>
        <w:rPr>
          <w:rFonts w:hint="cs"/>
          <w:rtl/>
        </w:rPr>
        <w:t>ی</w:t>
      </w:r>
      <w:r>
        <w:rPr>
          <w:rFonts w:hint="eastAsia"/>
          <w:rtl/>
        </w:rPr>
        <w:t>لقي</w:t>
      </w:r>
      <w:r>
        <w:rPr>
          <w:rtl/>
        </w:rPr>
        <w:t xml:space="preserve"> ف</w:t>
      </w:r>
      <w:r>
        <w:rPr>
          <w:rFonts w:hint="cs"/>
          <w:rtl/>
        </w:rPr>
        <w:t>ی</w:t>
      </w:r>
      <w:r>
        <w:rPr>
          <w:rFonts w:hint="eastAsia"/>
          <w:rtl/>
        </w:rPr>
        <w:t>ه</w:t>
      </w:r>
      <w:r>
        <w:rPr>
          <w:rtl/>
        </w:rPr>
        <w:t xml:space="preserve"> هذه الوصا</w:t>
      </w:r>
      <w:r>
        <w:rPr>
          <w:rFonts w:hint="cs"/>
          <w:rtl/>
        </w:rPr>
        <w:t>ی</w:t>
      </w:r>
      <w:r>
        <w:rPr>
          <w:rFonts w:hint="eastAsia"/>
          <w:rtl/>
        </w:rPr>
        <w:t>ا</w:t>
      </w:r>
      <w:r>
        <w:rPr>
          <w:rtl/>
        </w:rPr>
        <w:t xml:space="preserve"> لابنه ولكنّ هذا الاحتمال ـ هو الآخر ـ </w:t>
      </w:r>
      <w:r>
        <w:rPr>
          <w:rFonts w:hint="cs"/>
          <w:rtl/>
        </w:rPr>
        <w:t>ی</w:t>
      </w:r>
      <w:r>
        <w:rPr>
          <w:rFonts w:hint="eastAsia"/>
          <w:rtl/>
        </w:rPr>
        <w:t>كتنفه</w:t>
      </w:r>
      <w:r>
        <w:rPr>
          <w:rtl/>
        </w:rPr>
        <w:t xml:space="preserve"> بعد شيء من الضباب</w:t>
      </w:r>
      <w:r>
        <w:rPr>
          <w:rFonts w:hint="cs"/>
          <w:rtl/>
        </w:rPr>
        <w:t>ی</w:t>
      </w:r>
      <w:r>
        <w:rPr>
          <w:rFonts w:hint="eastAsia"/>
          <w:rtl/>
        </w:rPr>
        <w:t>ة</w:t>
      </w:r>
      <w:r>
        <w:rPr>
          <w:rtl/>
        </w:rPr>
        <w:t xml:space="preserve"> والغموض.</w:t>
      </w:r>
    </w:p>
    <w:p w14:paraId="5EE067BE" w14:textId="11A2868E" w:rsidR="00E33F88" w:rsidRDefault="00E33F88" w:rsidP="00E33F88">
      <w:pPr>
        <w:rPr>
          <w:rtl/>
        </w:rPr>
      </w:pPr>
      <w:r>
        <w:rPr>
          <w:rFonts w:hint="eastAsia"/>
          <w:rtl/>
        </w:rPr>
        <w:t>وعل</w:t>
      </w:r>
      <w:r>
        <w:rPr>
          <w:rFonts w:hint="cs"/>
          <w:rtl/>
        </w:rPr>
        <w:t>یٰ</w:t>
      </w:r>
      <w:r>
        <w:rPr>
          <w:rtl/>
        </w:rPr>
        <w:t xml:space="preserve"> كلّ ففي ظلّ هذه المعط</w:t>
      </w:r>
      <w:r>
        <w:rPr>
          <w:rFonts w:hint="cs"/>
          <w:rtl/>
        </w:rPr>
        <w:t>ی</w:t>
      </w:r>
      <w:r>
        <w:rPr>
          <w:rFonts w:hint="eastAsia"/>
          <w:rtl/>
        </w:rPr>
        <w:t>ات</w:t>
      </w:r>
      <w:r>
        <w:rPr>
          <w:rtl/>
        </w:rPr>
        <w:t xml:space="preserve"> التار</w:t>
      </w:r>
      <w:r>
        <w:rPr>
          <w:rFonts w:hint="cs"/>
          <w:rtl/>
        </w:rPr>
        <w:t>ی</w:t>
      </w:r>
      <w:r>
        <w:rPr>
          <w:rFonts w:hint="eastAsia"/>
          <w:rtl/>
        </w:rPr>
        <w:t>خ</w:t>
      </w:r>
      <w:r>
        <w:rPr>
          <w:rFonts w:hint="cs"/>
          <w:rtl/>
        </w:rPr>
        <w:t>ی</w:t>
      </w:r>
      <w:r>
        <w:rPr>
          <w:rFonts w:hint="eastAsia"/>
          <w:rtl/>
        </w:rPr>
        <w:t>ة</w:t>
      </w:r>
      <w:r>
        <w:rPr>
          <w:rtl/>
        </w:rPr>
        <w:t xml:space="preserve"> </w:t>
      </w:r>
      <w:r>
        <w:rPr>
          <w:rFonts w:hint="cs"/>
          <w:rtl/>
        </w:rPr>
        <w:t>ی</w:t>
      </w:r>
      <w:r>
        <w:rPr>
          <w:rFonts w:hint="eastAsia"/>
          <w:rtl/>
        </w:rPr>
        <w:t>مكننا</w:t>
      </w:r>
      <w:r>
        <w:rPr>
          <w:rtl/>
        </w:rPr>
        <w:t xml:space="preserve"> القول: إنّ العبارة التي نقلها ابن شعبة ل</w:t>
      </w:r>
      <w:r>
        <w:rPr>
          <w:rFonts w:hint="cs"/>
          <w:rtl/>
        </w:rPr>
        <w:t>ی</w:t>
      </w:r>
      <w:r>
        <w:rPr>
          <w:rFonts w:hint="eastAsia"/>
          <w:rtl/>
        </w:rPr>
        <w:t>ست</w:t>
      </w:r>
      <w:r>
        <w:rPr>
          <w:rtl/>
        </w:rPr>
        <w:t xml:space="preserve"> من كلام الإمام، سواء رجّحنا بشأن قائلها الاحتمال الثاني أم الاحتمال الثّالث. </w:t>
      </w:r>
    </w:p>
    <w:p w14:paraId="0DCA8C68" w14:textId="77777777" w:rsidR="00E33F88" w:rsidRDefault="00E33F88" w:rsidP="00E33F88">
      <w:pPr>
        <w:pStyle w:val="rfdLine"/>
        <w:rPr>
          <w:rtl/>
        </w:rPr>
      </w:pPr>
      <w:r>
        <w:rPr>
          <w:rtl/>
        </w:rPr>
        <w:t>__________</w:t>
      </w:r>
    </w:p>
    <w:p w14:paraId="1F0D03AF" w14:textId="776CDD37" w:rsidR="00E33F88" w:rsidRDefault="00E33F88" w:rsidP="00E33F88">
      <w:pPr>
        <w:pStyle w:val="rfdFootnote0"/>
        <w:rPr>
          <w:rtl/>
        </w:rPr>
      </w:pPr>
      <w:r>
        <w:rPr>
          <w:rtl/>
        </w:rPr>
        <w:t>(1) الأمالي للقالي: 451.</w:t>
      </w:r>
    </w:p>
    <w:p w14:paraId="51531907" w14:textId="4766A9E3" w:rsidR="00E33F88" w:rsidRDefault="00E33F88" w:rsidP="00E33F88">
      <w:pPr>
        <w:pStyle w:val="rfdFootnote0"/>
        <w:rPr>
          <w:rtl/>
        </w:rPr>
      </w:pPr>
      <w:r>
        <w:rPr>
          <w:rtl/>
        </w:rPr>
        <w:t>(2) لباب الآداب: 24.</w:t>
      </w:r>
    </w:p>
    <w:p w14:paraId="7BF4142E" w14:textId="02482A57" w:rsidR="00E33F88" w:rsidRDefault="00E33F88" w:rsidP="00E33F88">
      <w:pPr>
        <w:pStyle w:val="rfdFootnote0"/>
        <w:rPr>
          <w:rtl/>
        </w:rPr>
      </w:pPr>
      <w:r>
        <w:rPr>
          <w:rtl/>
        </w:rPr>
        <w:t>(3) راجع تفاص</w:t>
      </w:r>
      <w:r>
        <w:rPr>
          <w:rFonts w:hint="cs"/>
          <w:rtl/>
        </w:rPr>
        <w:t>ی</w:t>
      </w:r>
      <w:r>
        <w:rPr>
          <w:rFonts w:hint="eastAsia"/>
          <w:rtl/>
        </w:rPr>
        <w:t>ل</w:t>
      </w:r>
      <w:r>
        <w:rPr>
          <w:rtl/>
        </w:rPr>
        <w:t xml:space="preserve"> القول</w:t>
      </w:r>
      <w:r>
        <w:rPr>
          <w:rFonts w:hint="cs"/>
          <w:rtl/>
        </w:rPr>
        <w:t>ی</w:t>
      </w:r>
      <w:r>
        <w:rPr>
          <w:rFonts w:hint="eastAsia"/>
          <w:rtl/>
        </w:rPr>
        <w:t>ن</w:t>
      </w:r>
      <w:r>
        <w:rPr>
          <w:rtl/>
        </w:rPr>
        <w:t xml:space="preserve"> في: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29/152 ـ154.</w:t>
      </w:r>
    </w:p>
    <w:p w14:paraId="2EBAFF3A" w14:textId="77777777" w:rsidR="00E33F88" w:rsidRDefault="00E33F88" w:rsidP="00E33F88">
      <w:pPr>
        <w:rPr>
          <w:rtl/>
        </w:rPr>
      </w:pPr>
      <w:r>
        <w:br w:type="page"/>
      </w:r>
      <w:r w:rsidRPr="00F85EB6">
        <w:rPr>
          <w:rStyle w:val="rfdBold2"/>
          <w:rtl/>
        </w:rPr>
        <w:lastRenderedPageBreak/>
        <w:t>10ـ قوله: «وَقَالَ: لَا تُجَاهِدِ الطَّلَبَ جِهَادَ الغَالِبِ وَلَا تَتَّكِلْ عَلَىٰ القَدَرِ اتِّكَالَ المُسْتَسْلِمِ؛ فَإِنَّ ابْتِغَاءَ الفَضْلِ مِنَ السُّنَّةِ وَالإِجْمَالَ فِي الطَّلَبِ مِنَ العِفَّةِ وَلَيْسَتِ العِفَّةُ بِدَافِعَةٍ رِزْقاً وَلَا ا</w:t>
      </w:r>
      <w:r w:rsidRPr="00F85EB6">
        <w:rPr>
          <w:rStyle w:val="rfdBold2"/>
          <w:rFonts w:hint="eastAsia"/>
          <w:rtl/>
        </w:rPr>
        <w:t>لحِرْصُ</w:t>
      </w:r>
      <w:r w:rsidRPr="00F85EB6">
        <w:rPr>
          <w:rStyle w:val="rfdBold2"/>
          <w:rtl/>
        </w:rPr>
        <w:t xml:space="preserve"> بِجَالِبٍ فَضْلاً؛ فَإِنَّ الرِّزْقَ مَقْسُومٌ وَاسْتِعْمَالَ الحِرْصِ اسْتِعْمَالُ المَأْثَمِ</w:t>
      </w:r>
      <w:r>
        <w:rPr>
          <w:rtl/>
        </w:rPr>
        <w:t>»</w:t>
      </w:r>
      <w:r w:rsidRPr="00E33F88">
        <w:rPr>
          <w:rStyle w:val="rfdFootnotenum"/>
          <w:rtl/>
        </w:rPr>
        <w:t>(1)</w:t>
      </w:r>
      <w:r>
        <w:rPr>
          <w:rtl/>
        </w:rPr>
        <w:t>.</w:t>
      </w:r>
    </w:p>
    <w:p w14:paraId="6BCA4780" w14:textId="4EAA1816" w:rsidR="00E33F88" w:rsidRDefault="00E33F88" w:rsidP="00E33F88">
      <w:pPr>
        <w:rPr>
          <w:rtl/>
        </w:rPr>
      </w:pPr>
      <w:r>
        <w:rPr>
          <w:rFonts w:hint="eastAsia"/>
          <w:rtl/>
        </w:rPr>
        <w:t>رواه</w:t>
      </w:r>
      <w:r>
        <w:rPr>
          <w:rtl/>
        </w:rPr>
        <w:t xml:space="preserve"> ابن شعبة في </w:t>
      </w:r>
      <w:r w:rsidRPr="00F85EB6">
        <w:rPr>
          <w:rStyle w:val="rfdBold2"/>
          <w:rtl/>
        </w:rPr>
        <w:t>التمح</w:t>
      </w:r>
      <w:r w:rsidRPr="00F85EB6">
        <w:rPr>
          <w:rStyle w:val="rfdBold2"/>
          <w:rFonts w:hint="cs"/>
          <w:rtl/>
        </w:rPr>
        <w:t>ی</w:t>
      </w:r>
      <w:r w:rsidRPr="00F85EB6">
        <w:rPr>
          <w:rStyle w:val="rfdBold2"/>
          <w:rFonts w:hint="eastAsia"/>
          <w:rtl/>
        </w:rPr>
        <w:t>ص</w:t>
      </w:r>
      <w:r>
        <w:rPr>
          <w:rFonts w:hint="eastAsia"/>
          <w:rtl/>
        </w:rPr>
        <w:t>،</w:t>
      </w:r>
      <w:r>
        <w:rPr>
          <w:rtl/>
        </w:rPr>
        <w:t xml:space="preserve"> وأوّله: «عَنْ جَابِرٍ قَالَ: قَالَ الحَسَنُ بْنُ عَلِيٍّ لِرَجُل: يَا هَذَا لَا تُجَاهِدِ الطَّلَبَ جِهَادَ العَدُوّ....»‏</w:t>
      </w:r>
      <w:r w:rsidRPr="00E33F88">
        <w:rPr>
          <w:rStyle w:val="rfdFootnotenum"/>
          <w:rtl/>
        </w:rPr>
        <w:t>(2)</w:t>
      </w:r>
      <w:r>
        <w:rPr>
          <w:rtl/>
        </w:rPr>
        <w:t>.</w:t>
      </w:r>
    </w:p>
    <w:p w14:paraId="4A25D8BC" w14:textId="4F60EA94" w:rsidR="00E33F88" w:rsidRDefault="00E33F88" w:rsidP="00E33F88">
      <w:pPr>
        <w:rPr>
          <w:rtl/>
        </w:rPr>
      </w:pPr>
      <w:r>
        <w:rPr>
          <w:rFonts w:hint="eastAsia"/>
          <w:rtl/>
        </w:rPr>
        <w:t>ولهذا</w:t>
      </w:r>
      <w:r>
        <w:rPr>
          <w:rtl/>
        </w:rPr>
        <w:t xml:space="preserve"> الحد</w:t>
      </w:r>
      <w:r>
        <w:rPr>
          <w:rFonts w:hint="cs"/>
          <w:rtl/>
        </w:rPr>
        <w:t>ی</w:t>
      </w:r>
      <w:r>
        <w:rPr>
          <w:rFonts w:hint="eastAsia"/>
          <w:rtl/>
        </w:rPr>
        <w:t>ث</w:t>
      </w:r>
      <w:r>
        <w:rPr>
          <w:rtl/>
        </w:rPr>
        <w:t xml:space="preserve"> أ</w:t>
      </w:r>
      <w:r>
        <w:rPr>
          <w:rFonts w:hint="cs"/>
          <w:rtl/>
        </w:rPr>
        <w:t>ی</w:t>
      </w:r>
      <w:r>
        <w:rPr>
          <w:rFonts w:hint="eastAsia"/>
          <w:rtl/>
        </w:rPr>
        <w:t>ضاً</w:t>
      </w:r>
      <w:r>
        <w:rPr>
          <w:rtl/>
        </w:rPr>
        <w:t xml:space="preserve"> مس</w:t>
      </w:r>
      <w:r>
        <w:rPr>
          <w:rFonts w:hint="cs"/>
          <w:rtl/>
        </w:rPr>
        <w:t>ی</w:t>
      </w:r>
      <w:r>
        <w:rPr>
          <w:rFonts w:hint="eastAsia"/>
          <w:rtl/>
        </w:rPr>
        <w:t>رة</w:t>
      </w:r>
      <w:r>
        <w:rPr>
          <w:rtl/>
        </w:rPr>
        <w:t xml:space="preserve"> عج</w:t>
      </w:r>
      <w:r>
        <w:rPr>
          <w:rFonts w:hint="cs"/>
          <w:rtl/>
        </w:rPr>
        <w:t>ی</w:t>
      </w:r>
      <w:r>
        <w:rPr>
          <w:rFonts w:hint="eastAsia"/>
          <w:rtl/>
        </w:rPr>
        <w:t>بة</w:t>
      </w:r>
      <w:r>
        <w:rPr>
          <w:rtl/>
        </w:rPr>
        <w:t xml:space="preserve"> ملفتة للنظر عبر التار</w:t>
      </w:r>
      <w:r>
        <w:rPr>
          <w:rFonts w:hint="cs"/>
          <w:rtl/>
        </w:rPr>
        <w:t>ی</w:t>
      </w:r>
      <w:r>
        <w:rPr>
          <w:rFonts w:hint="eastAsia"/>
          <w:rtl/>
        </w:rPr>
        <w:t>خ،</w:t>
      </w:r>
      <w:r>
        <w:rPr>
          <w:rtl/>
        </w:rPr>
        <w:t xml:space="preserve"> فأوّل من وجدناه ذكر هذا المقطع الش</w:t>
      </w:r>
      <w:r>
        <w:rPr>
          <w:rFonts w:hint="cs"/>
          <w:rtl/>
        </w:rPr>
        <w:t>ی</w:t>
      </w:r>
      <w:r>
        <w:rPr>
          <w:rFonts w:hint="eastAsia"/>
          <w:rtl/>
        </w:rPr>
        <w:t>خ</w:t>
      </w:r>
      <w:r>
        <w:rPr>
          <w:rtl/>
        </w:rPr>
        <w:t xml:space="preserve"> المف</w:t>
      </w:r>
      <w:r>
        <w:rPr>
          <w:rFonts w:hint="cs"/>
          <w:rtl/>
        </w:rPr>
        <w:t>ی</w:t>
      </w:r>
      <w:r>
        <w:rPr>
          <w:rFonts w:hint="eastAsia"/>
          <w:rtl/>
        </w:rPr>
        <w:t xml:space="preserve">د </w:t>
      </w:r>
      <w:r>
        <w:rPr>
          <w:rtl/>
        </w:rPr>
        <w:t>(ت 413 هـ) في الكتاب الذي طبع له تحت عنوان: (</w:t>
      </w:r>
      <w:r w:rsidRPr="00F85EB6">
        <w:rPr>
          <w:rStyle w:val="rfdBold2"/>
          <w:rtl/>
        </w:rPr>
        <w:t>الحكايات في مخالفات المعتزلة من العدلية</w:t>
      </w:r>
      <w:r>
        <w:rPr>
          <w:rtl/>
        </w:rPr>
        <w:t>) ح</w:t>
      </w:r>
      <w:r>
        <w:rPr>
          <w:rFonts w:hint="cs"/>
          <w:rtl/>
        </w:rPr>
        <w:t>ی</w:t>
      </w:r>
      <w:r>
        <w:rPr>
          <w:rFonts w:hint="eastAsia"/>
          <w:rtl/>
        </w:rPr>
        <w:t>ث</w:t>
      </w:r>
      <w:r>
        <w:rPr>
          <w:rtl/>
        </w:rPr>
        <w:t xml:space="preserve"> رو</w:t>
      </w:r>
      <w:r>
        <w:rPr>
          <w:rFonts w:hint="cs"/>
          <w:rtl/>
        </w:rPr>
        <w:t>یٰ</w:t>
      </w:r>
      <w:r>
        <w:rPr>
          <w:rtl/>
        </w:rPr>
        <w:t xml:space="preserve"> هذا المتن كجزء لحد</w:t>
      </w:r>
      <w:r>
        <w:rPr>
          <w:rFonts w:hint="cs"/>
          <w:rtl/>
        </w:rPr>
        <w:t>ی</w:t>
      </w:r>
      <w:r>
        <w:rPr>
          <w:rFonts w:hint="eastAsia"/>
          <w:rtl/>
        </w:rPr>
        <w:t>ث</w:t>
      </w:r>
      <w:r>
        <w:rPr>
          <w:rtl/>
        </w:rPr>
        <w:t xml:space="preserve"> طو</w:t>
      </w:r>
      <w:r>
        <w:rPr>
          <w:rFonts w:hint="cs"/>
          <w:rtl/>
        </w:rPr>
        <w:t>ی</w:t>
      </w:r>
      <w:r>
        <w:rPr>
          <w:rFonts w:hint="eastAsia"/>
          <w:rtl/>
        </w:rPr>
        <w:t>ل</w:t>
      </w:r>
      <w:r>
        <w:rPr>
          <w:rtl/>
        </w:rPr>
        <w:t xml:space="preserve"> رواه بإسناده: «عَنْ يَزِيدَ بْ</w:t>
      </w:r>
      <w:r>
        <w:rPr>
          <w:rFonts w:hint="eastAsia"/>
          <w:rtl/>
        </w:rPr>
        <w:t>نِ</w:t>
      </w:r>
      <w:r>
        <w:rPr>
          <w:rtl/>
        </w:rPr>
        <w:t xml:space="preserve"> خَلِيفَةَ قَالَ: قَالَ لَنَا أَبُو عَبْدِ الله </w:t>
      </w:r>
      <w:r w:rsidR="00865550" w:rsidRPr="00865550">
        <w:rPr>
          <w:rStyle w:val="rfdAlaem"/>
          <w:rtl/>
        </w:rPr>
        <w:t xml:space="preserve">عليه‌السلام </w:t>
      </w:r>
      <w:r>
        <w:rPr>
          <w:rtl/>
        </w:rPr>
        <w:t>وَنَحْنُ عِنْدَهُ: نَظَرْتُمْ وَالله حَيْثُ نَظَرَ الله... وَقَالَ: قَالَ الحَسَنُ بْنُ عَلِيٍّ لِرَجُلٍ: يَا هَذَا! لَا تُجَاهِدِ الطَّلَبَ جِهَادَ المُغَالِبِ...»</w:t>
      </w:r>
      <w:r w:rsidRPr="00E33F88">
        <w:rPr>
          <w:rStyle w:val="rfdFootnotenum"/>
          <w:rtl/>
        </w:rPr>
        <w:t>(3)</w:t>
      </w:r>
      <w:r>
        <w:rPr>
          <w:rtl/>
        </w:rPr>
        <w:t>، كما نقله ابن إدر</w:t>
      </w:r>
      <w:r>
        <w:rPr>
          <w:rFonts w:hint="cs"/>
          <w:rtl/>
        </w:rPr>
        <w:t>ی</w:t>
      </w:r>
      <w:r>
        <w:rPr>
          <w:rtl/>
        </w:rPr>
        <w:t xml:space="preserve">س (ت 598 هـ) في السرائر عن كتاب: </w:t>
      </w:r>
      <w:r w:rsidRPr="00F85EB6">
        <w:rPr>
          <w:rStyle w:val="rfdBold2"/>
          <w:rtl/>
        </w:rPr>
        <w:t>الع</w:t>
      </w:r>
      <w:r w:rsidRPr="00F85EB6">
        <w:rPr>
          <w:rStyle w:val="rfdBold2"/>
          <w:rFonts w:hint="cs"/>
          <w:rtl/>
        </w:rPr>
        <w:t>ی</w:t>
      </w:r>
      <w:r w:rsidRPr="00F85EB6">
        <w:rPr>
          <w:rStyle w:val="rfdBold2"/>
          <w:rFonts w:hint="eastAsia"/>
          <w:rtl/>
        </w:rPr>
        <w:t>ون</w:t>
      </w:r>
      <w:r w:rsidRPr="00F85EB6">
        <w:rPr>
          <w:rStyle w:val="rfdBold2"/>
          <w:rtl/>
        </w:rPr>
        <w:t xml:space="preserve"> والمحاسن</w:t>
      </w:r>
      <w:r>
        <w:rPr>
          <w:rtl/>
        </w:rPr>
        <w:t xml:space="preserve"> للمف</w:t>
      </w:r>
      <w:r>
        <w:rPr>
          <w:rFonts w:hint="cs"/>
          <w:rtl/>
        </w:rPr>
        <w:t>ی</w:t>
      </w:r>
      <w:r>
        <w:rPr>
          <w:rFonts w:hint="eastAsia"/>
          <w:rtl/>
        </w:rPr>
        <w:t xml:space="preserve">د </w:t>
      </w:r>
      <w:r>
        <w:rPr>
          <w:rtl/>
        </w:rPr>
        <w:t>كجزء من الحد</w:t>
      </w:r>
      <w:r>
        <w:rPr>
          <w:rFonts w:hint="cs"/>
          <w:rtl/>
        </w:rPr>
        <w:t>ی</w:t>
      </w:r>
      <w:r>
        <w:rPr>
          <w:rFonts w:hint="eastAsia"/>
          <w:rtl/>
        </w:rPr>
        <w:t>ث</w:t>
      </w:r>
      <w:r>
        <w:rPr>
          <w:rtl/>
        </w:rPr>
        <w:t xml:space="preserve"> المذكور بنفس الإسناد</w:t>
      </w:r>
      <w:r w:rsidRPr="00E33F88">
        <w:rPr>
          <w:rStyle w:val="rfdFootnotenum"/>
          <w:rtl/>
        </w:rPr>
        <w:t>(4)</w:t>
      </w:r>
      <w:r>
        <w:rPr>
          <w:rtl/>
        </w:rPr>
        <w:t>.</w:t>
      </w:r>
    </w:p>
    <w:p w14:paraId="28F8790B" w14:textId="46D7035D" w:rsidR="00E33F88" w:rsidRDefault="00E33F88" w:rsidP="00E33F88">
      <w:pPr>
        <w:rPr>
          <w:rtl/>
        </w:rPr>
      </w:pPr>
      <w:r>
        <w:rPr>
          <w:rFonts w:hint="eastAsia"/>
          <w:rtl/>
        </w:rPr>
        <w:t>أمّا</w:t>
      </w:r>
      <w:r>
        <w:rPr>
          <w:rtl/>
        </w:rPr>
        <w:t xml:space="preserve"> عماد الد</w:t>
      </w:r>
      <w:r>
        <w:rPr>
          <w:rFonts w:hint="cs"/>
          <w:rtl/>
        </w:rPr>
        <w:t>ی</w:t>
      </w:r>
      <w:r>
        <w:rPr>
          <w:rFonts w:hint="eastAsia"/>
          <w:rtl/>
        </w:rPr>
        <w:t>ن</w:t>
      </w:r>
      <w:r>
        <w:rPr>
          <w:rtl/>
        </w:rPr>
        <w:t xml:space="preserve"> الطبري (ت بعد 553 هـ) فقد رو</w:t>
      </w:r>
      <w:r>
        <w:rPr>
          <w:rFonts w:hint="cs"/>
          <w:rtl/>
        </w:rPr>
        <w:t>یٰ</w:t>
      </w:r>
      <w:r>
        <w:rPr>
          <w:rtl/>
        </w:rPr>
        <w:t xml:space="preserve"> هذا المتن باعتباره جزءاً من حد</w:t>
      </w:r>
      <w:r>
        <w:rPr>
          <w:rFonts w:hint="cs"/>
          <w:rtl/>
        </w:rPr>
        <w:t>ی</w:t>
      </w:r>
      <w:r>
        <w:rPr>
          <w:rFonts w:hint="eastAsia"/>
          <w:rtl/>
        </w:rPr>
        <w:t>ث</w:t>
      </w:r>
      <w:r>
        <w:rPr>
          <w:rtl/>
        </w:rPr>
        <w:t xml:space="preserve"> طو</w:t>
      </w:r>
      <w:r>
        <w:rPr>
          <w:rFonts w:hint="cs"/>
          <w:rtl/>
        </w:rPr>
        <w:t>ی</w:t>
      </w:r>
      <w:r>
        <w:rPr>
          <w:rFonts w:hint="eastAsia"/>
          <w:rtl/>
        </w:rPr>
        <w:t>ل</w:t>
      </w:r>
      <w:r>
        <w:rPr>
          <w:rtl/>
        </w:rPr>
        <w:t xml:space="preserve"> رواه بإسناده: «عَنْ عَلْقَمَةَ قَالَ: قُلْتُ لِأَبِي عَبْدِ الله: أَوْصِنِي‏! فَقَالَ: أُوصِيكَ بِتَقْوَىٰ الله... وَلَا تُجَاهِدِ الطَّلَبَ جِهَادَ المُغَالِب‏...»</w:t>
      </w:r>
      <w:r w:rsidRPr="00E33F88">
        <w:rPr>
          <w:rStyle w:val="rfdFootnotenum"/>
          <w:rtl/>
        </w:rPr>
        <w:t>(5)</w:t>
      </w:r>
      <w:r>
        <w:rPr>
          <w:rtl/>
        </w:rPr>
        <w:t>، وهذا الإسناد هو الذي نجده عند الش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في كتاب </w:t>
      </w:r>
      <w:r w:rsidRPr="00F85EB6">
        <w:rPr>
          <w:rStyle w:val="rfdBold2"/>
          <w:rtl/>
        </w:rPr>
        <w:t>الحكا</w:t>
      </w:r>
      <w:r w:rsidRPr="00F85EB6">
        <w:rPr>
          <w:rStyle w:val="rfdBold2"/>
          <w:rFonts w:hint="cs"/>
          <w:rtl/>
        </w:rPr>
        <w:t>ی</w:t>
      </w:r>
      <w:r w:rsidRPr="00F85EB6">
        <w:rPr>
          <w:rStyle w:val="rfdBold2"/>
          <w:rFonts w:hint="eastAsia"/>
          <w:rtl/>
        </w:rPr>
        <w:t>ات</w:t>
      </w:r>
      <w:r w:rsidRPr="00E33F88">
        <w:rPr>
          <w:rStyle w:val="rfdFootnotenum"/>
          <w:rtl/>
        </w:rPr>
        <w:t>(6)</w:t>
      </w:r>
      <w:r>
        <w:rPr>
          <w:rtl/>
        </w:rPr>
        <w:t xml:space="preserve"> قبل الحد</w:t>
      </w:r>
      <w:r>
        <w:rPr>
          <w:rFonts w:hint="cs"/>
          <w:rtl/>
        </w:rPr>
        <w:t>ی</w:t>
      </w:r>
      <w:r>
        <w:rPr>
          <w:rFonts w:hint="eastAsia"/>
          <w:rtl/>
        </w:rPr>
        <w:t>ث</w:t>
      </w:r>
      <w:r>
        <w:rPr>
          <w:rtl/>
        </w:rPr>
        <w:t xml:space="preserve"> الذي رواه عَنْ يَزِيدَ بْنِ خَلِيفَةَ كما أنّ الطبري نقل بعد تمام المقطع الذي </w:t>
      </w:r>
    </w:p>
    <w:p w14:paraId="54DC3F63" w14:textId="77777777" w:rsidR="00E33F88" w:rsidRDefault="00E33F88" w:rsidP="00E33F88">
      <w:pPr>
        <w:pStyle w:val="rfdLine"/>
        <w:rPr>
          <w:rtl/>
        </w:rPr>
      </w:pPr>
      <w:r>
        <w:rPr>
          <w:rtl/>
        </w:rPr>
        <w:t>__________</w:t>
      </w:r>
    </w:p>
    <w:p w14:paraId="76784CC9" w14:textId="2B1CE2A5" w:rsidR="00E33F88" w:rsidRDefault="00E33F88" w:rsidP="00E33F88">
      <w:pPr>
        <w:pStyle w:val="rfdFootnote0"/>
        <w:rPr>
          <w:rtl/>
        </w:rPr>
      </w:pPr>
      <w:r>
        <w:rPr>
          <w:rtl/>
        </w:rPr>
        <w:t>(1) تحف العقول: 233ـ234.</w:t>
      </w:r>
    </w:p>
    <w:p w14:paraId="0026BC80" w14:textId="6CF2482C" w:rsidR="00E33F88" w:rsidRDefault="00E33F88" w:rsidP="00E33F88">
      <w:pPr>
        <w:pStyle w:val="rfdFootnote0"/>
        <w:rPr>
          <w:rtl/>
        </w:rPr>
      </w:pPr>
      <w:r>
        <w:rPr>
          <w:rtl/>
        </w:rPr>
        <w:t>(2) التمح</w:t>
      </w:r>
      <w:r>
        <w:rPr>
          <w:rFonts w:hint="cs"/>
          <w:rtl/>
        </w:rPr>
        <w:t>ی</w:t>
      </w:r>
      <w:r>
        <w:rPr>
          <w:rFonts w:hint="eastAsia"/>
          <w:rtl/>
        </w:rPr>
        <w:t>ص</w:t>
      </w:r>
      <w:r>
        <w:rPr>
          <w:rtl/>
        </w:rPr>
        <w:t>: 52 ح98.</w:t>
      </w:r>
    </w:p>
    <w:p w14:paraId="691A292E" w14:textId="65678214" w:rsidR="00E33F88" w:rsidRDefault="00E33F88" w:rsidP="00E33F88">
      <w:pPr>
        <w:pStyle w:val="rfdFootnote0"/>
        <w:rPr>
          <w:rtl/>
        </w:rPr>
      </w:pPr>
      <w:r>
        <w:rPr>
          <w:rtl/>
        </w:rPr>
        <w:t>(3) الحكايات في مخالفات المعتزلة من العدلية: 94ـ95.</w:t>
      </w:r>
    </w:p>
    <w:p w14:paraId="2BAAA9C6" w14:textId="20F29A14" w:rsidR="00E33F88" w:rsidRDefault="00E33F88" w:rsidP="00E33F88">
      <w:pPr>
        <w:pStyle w:val="rfdFootnote0"/>
        <w:rPr>
          <w:rtl/>
        </w:rPr>
      </w:pPr>
      <w:r>
        <w:rPr>
          <w:rtl/>
        </w:rPr>
        <w:t>(4) السرائر 3/650.</w:t>
      </w:r>
    </w:p>
    <w:p w14:paraId="4D3FCD8C" w14:textId="1A1D21C9" w:rsidR="00E33F88" w:rsidRDefault="00E33F88" w:rsidP="00E33F88">
      <w:pPr>
        <w:pStyle w:val="rfdFootnote0"/>
        <w:rPr>
          <w:rtl/>
        </w:rPr>
      </w:pPr>
      <w:r>
        <w:rPr>
          <w:rtl/>
        </w:rPr>
        <w:t>(5) بشارة المصطف</w:t>
      </w:r>
      <w:r>
        <w:rPr>
          <w:rFonts w:hint="cs"/>
          <w:rtl/>
        </w:rPr>
        <w:t>یٰ</w:t>
      </w:r>
      <w:r>
        <w:rPr>
          <w:rtl/>
        </w:rPr>
        <w:t xml:space="preserve"> 2/222.</w:t>
      </w:r>
    </w:p>
    <w:p w14:paraId="23BD4BAD" w14:textId="2497BC3C" w:rsidR="00E33F88" w:rsidRDefault="00E33F88" w:rsidP="00E33F88">
      <w:pPr>
        <w:pStyle w:val="rfdFootnote0"/>
        <w:rPr>
          <w:rtl/>
        </w:rPr>
      </w:pPr>
      <w:r>
        <w:rPr>
          <w:rtl/>
        </w:rPr>
        <w:t>(6) الحكا</w:t>
      </w:r>
      <w:r>
        <w:rPr>
          <w:rFonts w:hint="cs"/>
          <w:rtl/>
        </w:rPr>
        <w:t>ی</w:t>
      </w:r>
      <w:r>
        <w:rPr>
          <w:rFonts w:hint="eastAsia"/>
          <w:rtl/>
        </w:rPr>
        <w:t>ات</w:t>
      </w:r>
      <w:r>
        <w:rPr>
          <w:rtl/>
        </w:rPr>
        <w:t>: 93. وعنه في السرائر 3/650.</w:t>
      </w:r>
    </w:p>
    <w:p w14:paraId="56DE2B80" w14:textId="209BC727" w:rsidR="00E33F88" w:rsidRDefault="00E33F88" w:rsidP="00F85EB6">
      <w:pPr>
        <w:pStyle w:val="rfdNormal0"/>
        <w:rPr>
          <w:rtl/>
        </w:rPr>
      </w:pPr>
      <w:r>
        <w:br w:type="page"/>
      </w:r>
      <w:r>
        <w:rPr>
          <w:rFonts w:hint="eastAsia"/>
          <w:rtl/>
        </w:rPr>
        <w:lastRenderedPageBreak/>
        <w:t>نحن</w:t>
      </w:r>
      <w:r>
        <w:rPr>
          <w:rtl/>
        </w:rPr>
        <w:t xml:space="preserve"> بصدده قولَ الإمام </w:t>
      </w:r>
      <w:r w:rsidR="00865550" w:rsidRPr="00865550">
        <w:rPr>
          <w:rStyle w:val="rfdAlaem"/>
          <w:rtl/>
        </w:rPr>
        <w:t xml:space="preserve">عليه‌السلام </w:t>
      </w:r>
      <w:r>
        <w:rPr>
          <w:rtl/>
        </w:rPr>
        <w:t>: «لَا يَفْقِدُكَ الله مِنْ حَيْثُ أَمَرَك‏»</w:t>
      </w:r>
      <w:r w:rsidRPr="00E33F88">
        <w:rPr>
          <w:rStyle w:val="rfdFootnotenum"/>
          <w:rtl/>
        </w:rPr>
        <w:t>(1)</w:t>
      </w:r>
      <w:r>
        <w:rPr>
          <w:rtl/>
        </w:rPr>
        <w:t>، وهذه العبارة رواها الش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في </w:t>
      </w:r>
      <w:r w:rsidRPr="00C74A9A">
        <w:rPr>
          <w:rStyle w:val="rfdBold2"/>
          <w:rtl/>
        </w:rPr>
        <w:t>الحكا</w:t>
      </w:r>
      <w:r w:rsidRPr="00C74A9A">
        <w:rPr>
          <w:rStyle w:val="rfdBold2"/>
          <w:rFonts w:hint="cs"/>
          <w:rtl/>
        </w:rPr>
        <w:t>ی</w:t>
      </w:r>
      <w:r w:rsidRPr="00C74A9A">
        <w:rPr>
          <w:rStyle w:val="rfdBold2"/>
          <w:rFonts w:hint="eastAsia"/>
          <w:rtl/>
        </w:rPr>
        <w:t>ات</w:t>
      </w:r>
      <w:r>
        <w:rPr>
          <w:rtl/>
        </w:rPr>
        <w:t xml:space="preserve"> بعد المقطع الذي نتحدّث عنه كقطعة ثالثة من متن الحد</w:t>
      </w:r>
      <w:r>
        <w:rPr>
          <w:rFonts w:hint="cs"/>
          <w:rtl/>
        </w:rPr>
        <w:t>ی</w:t>
      </w:r>
      <w:r>
        <w:rPr>
          <w:rFonts w:hint="eastAsia"/>
          <w:rtl/>
        </w:rPr>
        <w:t>ث</w:t>
      </w:r>
      <w:r>
        <w:rPr>
          <w:rtl/>
        </w:rPr>
        <w:t xml:space="preserve"> الذي رواه عَنْ يَزِيدَ بْنِ خَلِيفَة وقال: «أَتَىٰ رَجُلٌ أَبَا عَبْ</w:t>
      </w:r>
      <w:r>
        <w:rPr>
          <w:rFonts w:hint="eastAsia"/>
          <w:rtl/>
        </w:rPr>
        <w:t>دِ</w:t>
      </w:r>
      <w:r>
        <w:rPr>
          <w:rtl/>
        </w:rPr>
        <w:t xml:space="preserve"> الله فَقَالَ: يَا ابْنَ رَسُولِ الله أَوْصِنِي فَقَالَ لَهُ: لَا يَفْقِدُكَ الله...»</w:t>
      </w:r>
      <w:r w:rsidRPr="00E33F88">
        <w:rPr>
          <w:rStyle w:val="rfdFootnotenum"/>
          <w:rtl/>
        </w:rPr>
        <w:t>(2)</w:t>
      </w:r>
      <w:r>
        <w:rPr>
          <w:rtl/>
        </w:rPr>
        <w:t xml:space="preserve">. </w:t>
      </w:r>
    </w:p>
    <w:p w14:paraId="031022A0" w14:textId="188143E6" w:rsidR="00E33F88" w:rsidRDefault="00E33F88" w:rsidP="00E33F88">
      <w:pPr>
        <w:rPr>
          <w:rtl/>
        </w:rPr>
      </w:pPr>
      <w:r>
        <w:rPr>
          <w:rFonts w:hint="eastAsia"/>
          <w:rtl/>
        </w:rPr>
        <w:t>وعل</w:t>
      </w:r>
      <w:r>
        <w:rPr>
          <w:rFonts w:hint="cs"/>
          <w:rtl/>
        </w:rPr>
        <w:t>یٰ</w:t>
      </w:r>
      <w:r>
        <w:rPr>
          <w:rtl/>
        </w:rPr>
        <w:t xml:space="preserve"> أ</w:t>
      </w:r>
      <w:r>
        <w:rPr>
          <w:rFonts w:hint="cs"/>
          <w:rtl/>
        </w:rPr>
        <w:t>یّ</w:t>
      </w:r>
      <w:r>
        <w:rPr>
          <w:rFonts w:hint="eastAsia"/>
          <w:rtl/>
        </w:rPr>
        <w:t>ة</w:t>
      </w:r>
      <w:r>
        <w:rPr>
          <w:rtl/>
        </w:rPr>
        <w:t xml:space="preserve"> حال توضّح للع</w:t>
      </w:r>
      <w:r>
        <w:rPr>
          <w:rFonts w:hint="cs"/>
          <w:rtl/>
        </w:rPr>
        <w:t>ی</w:t>
      </w:r>
      <w:r>
        <w:rPr>
          <w:rFonts w:hint="eastAsia"/>
          <w:rtl/>
        </w:rPr>
        <w:t>ان</w:t>
      </w:r>
      <w:r>
        <w:rPr>
          <w:rtl/>
        </w:rPr>
        <w:t xml:space="preserve"> بالمقارنة ب</w:t>
      </w:r>
      <w:r>
        <w:rPr>
          <w:rFonts w:hint="cs"/>
          <w:rtl/>
        </w:rPr>
        <w:t>ی</w:t>
      </w:r>
      <w:r>
        <w:rPr>
          <w:rFonts w:hint="eastAsia"/>
          <w:rtl/>
        </w:rPr>
        <w:t>ن</w:t>
      </w:r>
      <w:r>
        <w:rPr>
          <w:rtl/>
        </w:rPr>
        <w:t xml:space="preserve"> روا</w:t>
      </w:r>
      <w:r>
        <w:rPr>
          <w:rFonts w:hint="cs"/>
          <w:rtl/>
        </w:rPr>
        <w:t>ی</w:t>
      </w:r>
      <w:r>
        <w:rPr>
          <w:rFonts w:hint="eastAsia"/>
          <w:rtl/>
        </w:rPr>
        <w:t>تي</w:t>
      </w:r>
      <w:r>
        <w:rPr>
          <w:rtl/>
        </w:rPr>
        <w:t xml:space="preserve"> المف</w:t>
      </w:r>
      <w:r>
        <w:rPr>
          <w:rFonts w:hint="cs"/>
          <w:rtl/>
        </w:rPr>
        <w:t>ی</w:t>
      </w:r>
      <w:r>
        <w:rPr>
          <w:rFonts w:hint="eastAsia"/>
          <w:rtl/>
        </w:rPr>
        <w:t>د</w:t>
      </w:r>
      <w:r>
        <w:rPr>
          <w:rtl/>
        </w:rPr>
        <w:t xml:space="preserve"> والطبري أنّ الأخ</w:t>
      </w:r>
      <w:r>
        <w:rPr>
          <w:rFonts w:hint="cs"/>
          <w:rtl/>
        </w:rPr>
        <w:t>ی</w:t>
      </w:r>
      <w:r>
        <w:rPr>
          <w:rFonts w:hint="eastAsia"/>
          <w:rtl/>
        </w:rPr>
        <w:t>ر</w:t>
      </w:r>
      <w:r>
        <w:rPr>
          <w:rtl/>
        </w:rPr>
        <w:t xml:space="preserve"> قد دمج ب</w:t>
      </w:r>
      <w:r>
        <w:rPr>
          <w:rFonts w:hint="cs"/>
          <w:rtl/>
        </w:rPr>
        <w:t>ی</w:t>
      </w:r>
      <w:r>
        <w:rPr>
          <w:rFonts w:hint="eastAsia"/>
          <w:rtl/>
        </w:rPr>
        <w:t>ن</w:t>
      </w:r>
      <w:r>
        <w:rPr>
          <w:rtl/>
        </w:rPr>
        <w:t xml:space="preserve"> حد</w:t>
      </w:r>
      <w:r>
        <w:rPr>
          <w:rFonts w:hint="cs"/>
          <w:rtl/>
        </w:rPr>
        <w:t>ی</w:t>
      </w:r>
      <w:r>
        <w:rPr>
          <w:rFonts w:hint="eastAsia"/>
          <w:rtl/>
        </w:rPr>
        <w:t>ث</w:t>
      </w:r>
      <w:r>
        <w:rPr>
          <w:rFonts w:hint="cs"/>
          <w:rtl/>
        </w:rPr>
        <w:t>ی</w:t>
      </w:r>
      <w:r>
        <w:rPr>
          <w:rFonts w:hint="eastAsia"/>
          <w:rtl/>
        </w:rPr>
        <w:t>ن</w:t>
      </w:r>
      <w:r>
        <w:rPr>
          <w:rtl/>
        </w:rPr>
        <w:t xml:space="preserve"> رواهما المف</w:t>
      </w:r>
      <w:r>
        <w:rPr>
          <w:rFonts w:hint="cs"/>
          <w:rtl/>
        </w:rPr>
        <w:t>ی</w:t>
      </w:r>
      <w:r>
        <w:rPr>
          <w:rFonts w:hint="eastAsia"/>
          <w:rtl/>
        </w:rPr>
        <w:t>د</w:t>
      </w:r>
      <w:r>
        <w:rPr>
          <w:rtl/>
        </w:rPr>
        <w:t xml:space="preserve"> بإسناد</w:t>
      </w:r>
      <w:r>
        <w:rPr>
          <w:rFonts w:hint="cs"/>
          <w:rtl/>
        </w:rPr>
        <w:t>ی</w:t>
      </w:r>
      <w:r>
        <w:rPr>
          <w:rFonts w:hint="eastAsia"/>
          <w:rtl/>
        </w:rPr>
        <w:t>ن</w:t>
      </w:r>
      <w:r>
        <w:rPr>
          <w:rtl/>
        </w:rPr>
        <w:t xml:space="preserve"> مختلف</w:t>
      </w:r>
      <w:r>
        <w:rPr>
          <w:rFonts w:hint="cs"/>
          <w:rtl/>
        </w:rPr>
        <w:t>ی</w:t>
      </w:r>
      <w:r>
        <w:rPr>
          <w:rFonts w:hint="eastAsia"/>
          <w:rtl/>
        </w:rPr>
        <w:t>ن</w:t>
      </w:r>
      <w:r>
        <w:rPr>
          <w:rtl/>
        </w:rPr>
        <w:t xml:space="preserve"> فجعلهما حد</w:t>
      </w:r>
      <w:r>
        <w:rPr>
          <w:rFonts w:hint="cs"/>
          <w:rtl/>
        </w:rPr>
        <w:t>ی</w:t>
      </w:r>
      <w:r>
        <w:rPr>
          <w:rFonts w:hint="eastAsia"/>
          <w:rtl/>
        </w:rPr>
        <w:t>ثاً</w:t>
      </w:r>
      <w:r>
        <w:rPr>
          <w:rtl/>
        </w:rPr>
        <w:t xml:space="preserve"> واحداً، فأسقط الإسناد إل</w:t>
      </w:r>
      <w:r>
        <w:rPr>
          <w:rFonts w:hint="cs"/>
          <w:rtl/>
        </w:rPr>
        <w:t>یٰ</w:t>
      </w:r>
      <w:r>
        <w:rPr>
          <w:rtl/>
        </w:rPr>
        <w:t xml:space="preserve"> يَزِيدَ بْنِ خَلِيفَة فأصبح متن الحد</w:t>
      </w:r>
      <w:r>
        <w:rPr>
          <w:rFonts w:hint="cs"/>
          <w:rtl/>
        </w:rPr>
        <w:t>ی</w:t>
      </w:r>
      <w:r>
        <w:rPr>
          <w:rFonts w:hint="eastAsia"/>
          <w:rtl/>
        </w:rPr>
        <w:t>ث</w:t>
      </w:r>
      <w:r>
        <w:rPr>
          <w:rtl/>
        </w:rPr>
        <w:t xml:space="preserve"> الذي رواه المف</w:t>
      </w:r>
      <w:r>
        <w:rPr>
          <w:rFonts w:hint="cs"/>
          <w:rtl/>
        </w:rPr>
        <w:t>ی</w:t>
      </w:r>
      <w:r>
        <w:rPr>
          <w:rFonts w:hint="eastAsia"/>
          <w:rtl/>
        </w:rPr>
        <w:t>د</w:t>
      </w:r>
      <w:r>
        <w:rPr>
          <w:rtl/>
        </w:rPr>
        <w:t xml:space="preserve"> بإسناده عَنْ يَزِيدَ بْنِ خَلِيفَ</w:t>
      </w:r>
      <w:r>
        <w:rPr>
          <w:rFonts w:hint="eastAsia"/>
          <w:rtl/>
        </w:rPr>
        <w:t>ة</w:t>
      </w:r>
      <w:r>
        <w:rPr>
          <w:rtl/>
        </w:rPr>
        <w:t xml:space="preserve"> ـ والذي </w:t>
      </w:r>
      <w:r>
        <w:rPr>
          <w:rFonts w:hint="cs"/>
          <w:rtl/>
        </w:rPr>
        <w:t>ی</w:t>
      </w:r>
      <w:r>
        <w:rPr>
          <w:rFonts w:hint="eastAsia"/>
          <w:rtl/>
        </w:rPr>
        <w:t>شتمل</w:t>
      </w:r>
      <w:r>
        <w:rPr>
          <w:rtl/>
        </w:rPr>
        <w:t xml:space="preserve"> عل</w:t>
      </w:r>
      <w:r>
        <w:rPr>
          <w:rFonts w:hint="cs"/>
          <w:rtl/>
        </w:rPr>
        <w:t>یٰ</w:t>
      </w:r>
      <w:r>
        <w:rPr>
          <w:rtl/>
        </w:rPr>
        <w:t xml:space="preserve"> الفقرة التي نحن بصددها ـ جزءاً من متن الحد</w:t>
      </w:r>
      <w:r>
        <w:rPr>
          <w:rFonts w:hint="cs"/>
          <w:rtl/>
        </w:rPr>
        <w:t>ی</w:t>
      </w:r>
      <w:r>
        <w:rPr>
          <w:rFonts w:hint="eastAsia"/>
          <w:rtl/>
        </w:rPr>
        <w:t>ث</w:t>
      </w:r>
      <w:r>
        <w:rPr>
          <w:rtl/>
        </w:rPr>
        <w:t xml:space="preserve"> الذي رواه بإسناده عَنْ عَلْقَمَة فحصل جرّاء ذلك الارتباك وعدم التلائم ب</w:t>
      </w:r>
      <w:r>
        <w:rPr>
          <w:rFonts w:hint="cs"/>
          <w:rtl/>
        </w:rPr>
        <w:t>ی</w:t>
      </w:r>
      <w:r>
        <w:rPr>
          <w:rFonts w:hint="eastAsia"/>
          <w:rtl/>
        </w:rPr>
        <w:t>ن</w:t>
      </w:r>
      <w:r>
        <w:rPr>
          <w:rtl/>
        </w:rPr>
        <w:t xml:space="preserve"> فقرات متن واحد.</w:t>
      </w:r>
    </w:p>
    <w:p w14:paraId="1D0D0BF3" w14:textId="4B7B530A" w:rsidR="00E33F88" w:rsidRDefault="00E33F88" w:rsidP="00E33F88">
      <w:pPr>
        <w:rPr>
          <w:rtl/>
        </w:rPr>
      </w:pPr>
      <w:r>
        <w:rPr>
          <w:rFonts w:hint="eastAsia"/>
          <w:rtl/>
        </w:rPr>
        <w:t>وعندما</w:t>
      </w:r>
      <w:r>
        <w:rPr>
          <w:rtl/>
        </w:rPr>
        <w:t xml:space="preserve"> نرجع خطوة إلىٰ الوراء نجد هذا المقطع الذي رواه ابن شعبة عن الإمام الحسن </w:t>
      </w:r>
      <w:r w:rsidR="00865550" w:rsidRPr="00865550">
        <w:rPr>
          <w:rStyle w:val="rfdAlaem"/>
          <w:rtl/>
        </w:rPr>
        <w:t xml:space="preserve">عليه‌السلام </w:t>
      </w:r>
      <w:r>
        <w:rPr>
          <w:rtl/>
        </w:rPr>
        <w:t xml:space="preserve"> نقله أبو ح</w:t>
      </w:r>
      <w:r>
        <w:rPr>
          <w:rFonts w:hint="cs"/>
          <w:rtl/>
        </w:rPr>
        <w:t>یّ</w:t>
      </w:r>
      <w:r>
        <w:rPr>
          <w:rFonts w:hint="eastAsia"/>
          <w:rtl/>
        </w:rPr>
        <w:t>ان</w:t>
      </w:r>
      <w:r>
        <w:rPr>
          <w:rtl/>
        </w:rPr>
        <w:t xml:space="preserve"> التوح</w:t>
      </w:r>
      <w:r>
        <w:rPr>
          <w:rFonts w:hint="cs"/>
          <w:rtl/>
        </w:rPr>
        <w:t>ی</w:t>
      </w:r>
      <w:r>
        <w:rPr>
          <w:rFonts w:hint="eastAsia"/>
          <w:rtl/>
        </w:rPr>
        <w:t xml:space="preserve">دي </w:t>
      </w:r>
      <w:r>
        <w:rPr>
          <w:rtl/>
        </w:rPr>
        <w:t>(ت 414 هـ) في موضع عن بعض السلف هكذا: «لا يجاهد الطالب جهاد المغالب... ولا الحرص بجالب فضلاً»</w:t>
      </w:r>
      <w:r w:rsidRPr="00E33F88">
        <w:rPr>
          <w:rStyle w:val="rfdFootnotenum"/>
          <w:rtl/>
        </w:rPr>
        <w:t>(3)</w:t>
      </w:r>
      <w:r>
        <w:rPr>
          <w:rtl/>
        </w:rPr>
        <w:t>، ثمّ نقله في موضع آخر عن الحسن ال</w:t>
      </w:r>
      <w:r>
        <w:rPr>
          <w:rFonts w:hint="eastAsia"/>
          <w:rtl/>
        </w:rPr>
        <w:t>بصري</w:t>
      </w:r>
      <w:r>
        <w:rPr>
          <w:rtl/>
        </w:rPr>
        <w:t xml:space="preserve"> كالتالي: «لا تجاهد في الطلب جهاد المغالب‏...» وزاد عل</w:t>
      </w:r>
      <w:r>
        <w:rPr>
          <w:rFonts w:hint="cs"/>
          <w:rtl/>
        </w:rPr>
        <w:t>ی</w:t>
      </w:r>
      <w:r>
        <w:rPr>
          <w:rFonts w:hint="eastAsia"/>
          <w:rtl/>
        </w:rPr>
        <w:t>ه</w:t>
      </w:r>
      <w:r>
        <w:rPr>
          <w:rtl/>
        </w:rPr>
        <w:t>: «الرزق مقسوم، والأجل محتوم، وفي الحرص اكتساب المآثم»</w:t>
      </w:r>
      <w:r w:rsidRPr="00E33F88">
        <w:rPr>
          <w:rStyle w:val="rfdFootnotenum"/>
          <w:rtl/>
        </w:rPr>
        <w:t>(4)</w:t>
      </w:r>
      <w:r>
        <w:rPr>
          <w:rtl/>
        </w:rPr>
        <w:t xml:space="preserve">. كما نقله الآبي (ت 421 هـ) في نثر الدرّ ولم </w:t>
      </w:r>
      <w:r>
        <w:rPr>
          <w:rFonts w:hint="cs"/>
          <w:rtl/>
        </w:rPr>
        <w:t>ی</w:t>
      </w:r>
      <w:r>
        <w:rPr>
          <w:rFonts w:hint="eastAsia"/>
          <w:rtl/>
        </w:rPr>
        <w:t>سمّ</w:t>
      </w:r>
      <w:r>
        <w:rPr>
          <w:rtl/>
        </w:rPr>
        <w:t xml:space="preserve"> قائله: «لا تجاهد الطلب جهاد المغالب‏... بجالب فضلاً»</w:t>
      </w:r>
      <w:r w:rsidRPr="00E33F88">
        <w:rPr>
          <w:rStyle w:val="rfdFootnotenum"/>
          <w:rtl/>
        </w:rPr>
        <w:t>(5)</w:t>
      </w:r>
      <w:r>
        <w:rPr>
          <w:rtl/>
        </w:rPr>
        <w:t>، وفي نفس الحقبة ن</w:t>
      </w:r>
      <w:r>
        <w:rPr>
          <w:rFonts w:hint="eastAsia"/>
          <w:rtl/>
        </w:rPr>
        <w:t>سب</w:t>
      </w:r>
      <w:r>
        <w:rPr>
          <w:rtl/>
        </w:rPr>
        <w:t xml:space="preserve"> الفقرة الأول</w:t>
      </w:r>
      <w:r>
        <w:rPr>
          <w:rFonts w:hint="cs"/>
          <w:rtl/>
        </w:rPr>
        <w:t>یٰ</w:t>
      </w:r>
      <w:r>
        <w:rPr>
          <w:rtl/>
        </w:rPr>
        <w:t xml:space="preserve"> من العبارة أبو علي مسكو</w:t>
      </w:r>
      <w:r>
        <w:rPr>
          <w:rFonts w:hint="cs"/>
          <w:rtl/>
        </w:rPr>
        <w:t>یَ</w:t>
      </w:r>
      <w:r>
        <w:rPr>
          <w:rFonts w:hint="eastAsia"/>
          <w:rtl/>
        </w:rPr>
        <w:t xml:space="preserve">ه </w:t>
      </w:r>
      <w:r>
        <w:rPr>
          <w:rtl/>
        </w:rPr>
        <w:t>(ت 420/421 هـ) إل</w:t>
      </w:r>
      <w:r>
        <w:rPr>
          <w:rFonts w:hint="cs"/>
          <w:rtl/>
        </w:rPr>
        <w:t>یٰ</w:t>
      </w:r>
      <w:r>
        <w:rPr>
          <w:rtl/>
        </w:rPr>
        <w:t xml:space="preserve"> أكثم بن ص</w:t>
      </w:r>
      <w:r>
        <w:rPr>
          <w:rFonts w:hint="cs"/>
          <w:rtl/>
        </w:rPr>
        <w:t>ی</w:t>
      </w:r>
      <w:r>
        <w:rPr>
          <w:rFonts w:hint="eastAsia"/>
          <w:rtl/>
        </w:rPr>
        <w:t>في</w:t>
      </w:r>
      <w:r w:rsidRPr="00E33F88">
        <w:rPr>
          <w:rStyle w:val="rfdFootnotenum"/>
          <w:rtl/>
        </w:rPr>
        <w:t>(6)</w:t>
      </w:r>
      <w:r>
        <w:rPr>
          <w:rtl/>
        </w:rPr>
        <w:t>.</w:t>
      </w:r>
    </w:p>
    <w:p w14:paraId="4B460A49" w14:textId="77777777" w:rsidR="00E33F88" w:rsidRDefault="00E33F88" w:rsidP="00E33F88">
      <w:pPr>
        <w:pStyle w:val="rfdLine"/>
        <w:rPr>
          <w:rtl/>
        </w:rPr>
      </w:pPr>
      <w:r>
        <w:rPr>
          <w:rtl/>
        </w:rPr>
        <w:t>__________</w:t>
      </w:r>
    </w:p>
    <w:p w14:paraId="6D864B72" w14:textId="7EC29A89" w:rsidR="00E33F88" w:rsidRDefault="00E33F88" w:rsidP="00E33F88">
      <w:pPr>
        <w:pStyle w:val="rfdFootnote0"/>
        <w:rPr>
          <w:rtl/>
        </w:rPr>
      </w:pPr>
      <w:r>
        <w:rPr>
          <w:rtl/>
        </w:rPr>
        <w:t>(1) المصدر نفسه.</w:t>
      </w:r>
    </w:p>
    <w:p w14:paraId="540955AA" w14:textId="78EB22C8" w:rsidR="00E33F88" w:rsidRDefault="00E33F88" w:rsidP="00E33F88">
      <w:pPr>
        <w:pStyle w:val="rfdFootnote0"/>
        <w:rPr>
          <w:rtl/>
        </w:rPr>
      </w:pPr>
      <w:r>
        <w:rPr>
          <w:rtl/>
        </w:rPr>
        <w:t>(2) الحكا</w:t>
      </w:r>
      <w:r>
        <w:rPr>
          <w:rFonts w:hint="cs"/>
          <w:rtl/>
        </w:rPr>
        <w:t>ی</w:t>
      </w:r>
      <w:r>
        <w:rPr>
          <w:rFonts w:hint="eastAsia"/>
          <w:rtl/>
        </w:rPr>
        <w:t>ات</w:t>
      </w:r>
      <w:r>
        <w:rPr>
          <w:rtl/>
        </w:rPr>
        <w:t>: 95. وعنه في السرائر 3/650.</w:t>
      </w:r>
    </w:p>
    <w:p w14:paraId="05284157" w14:textId="7D577EB7" w:rsidR="00E33F88" w:rsidRDefault="00E33F88" w:rsidP="00E33F88">
      <w:pPr>
        <w:pStyle w:val="rfdFootnote0"/>
        <w:rPr>
          <w:rtl/>
        </w:rPr>
      </w:pPr>
      <w:r>
        <w:rPr>
          <w:rtl/>
        </w:rPr>
        <w:t>(3) البصائر والذخائر 4/193.</w:t>
      </w:r>
    </w:p>
    <w:p w14:paraId="745F4D44" w14:textId="4B5B411B" w:rsidR="00E33F88" w:rsidRDefault="00E33F88" w:rsidP="00E33F88">
      <w:pPr>
        <w:pStyle w:val="rfdFootnote0"/>
        <w:rPr>
          <w:rtl/>
        </w:rPr>
      </w:pPr>
      <w:r>
        <w:rPr>
          <w:rtl/>
        </w:rPr>
        <w:t>(4) المصدر نفسه 5/227.</w:t>
      </w:r>
    </w:p>
    <w:p w14:paraId="07241F6B" w14:textId="61214F7F" w:rsidR="00E33F88" w:rsidRDefault="00E33F88" w:rsidP="00E33F88">
      <w:pPr>
        <w:pStyle w:val="rfdFootnote0"/>
        <w:rPr>
          <w:rtl/>
        </w:rPr>
      </w:pPr>
      <w:r>
        <w:rPr>
          <w:rtl/>
        </w:rPr>
        <w:t>(5) نثر الدرّ 4/148.</w:t>
      </w:r>
    </w:p>
    <w:p w14:paraId="0FD60D23" w14:textId="58919997" w:rsidR="00E33F88" w:rsidRDefault="00E33F88" w:rsidP="00F85EB6">
      <w:pPr>
        <w:pStyle w:val="rfdFootnote0"/>
        <w:rPr>
          <w:rtl/>
        </w:rPr>
      </w:pPr>
      <w:r>
        <w:rPr>
          <w:rtl/>
        </w:rPr>
        <w:t>(6) الحكمة الخالدة (جاو</w:t>
      </w:r>
      <w:r>
        <w:rPr>
          <w:rFonts w:hint="cs"/>
          <w:rtl/>
        </w:rPr>
        <w:t>ی</w:t>
      </w:r>
      <w:r>
        <w:rPr>
          <w:rFonts w:hint="eastAsia"/>
          <w:rtl/>
        </w:rPr>
        <w:t>دان</w:t>
      </w:r>
      <w:r>
        <w:rPr>
          <w:rtl/>
        </w:rPr>
        <w:t xml:space="preserve"> خرد): 180: «لا تجاهد في الطلب جهاد المغالب، ولا تتّكل </w:t>
      </w:r>
    </w:p>
    <w:p w14:paraId="2437BD7B" w14:textId="640A2BDD" w:rsidR="00E33F88" w:rsidRDefault="00E33F88" w:rsidP="00E33F88">
      <w:pPr>
        <w:rPr>
          <w:rtl/>
        </w:rPr>
      </w:pPr>
      <w:r>
        <w:br w:type="page"/>
      </w:r>
      <w:r>
        <w:rPr>
          <w:rFonts w:hint="eastAsia"/>
          <w:rtl/>
        </w:rPr>
        <w:lastRenderedPageBreak/>
        <w:t>أمّا</w:t>
      </w:r>
      <w:r>
        <w:rPr>
          <w:rtl/>
        </w:rPr>
        <w:t xml:space="preserve"> ابن حمدون (ت 562 هـ) فهو أوّل من نسب هذه العبارة ـ حتّ</w:t>
      </w:r>
      <w:r>
        <w:rPr>
          <w:rFonts w:hint="cs"/>
          <w:rtl/>
        </w:rPr>
        <w:t>یٰ</w:t>
      </w:r>
      <w:r>
        <w:rPr>
          <w:rtl/>
        </w:rPr>
        <w:t xml:space="preserve"> قوله: «ولا الحرص بجالب فضلاً» ـ للإمام علي </w:t>
      </w:r>
      <w:r w:rsidR="00865550" w:rsidRPr="00865550">
        <w:rPr>
          <w:rStyle w:val="rfdAlaem"/>
          <w:rtl/>
        </w:rPr>
        <w:t xml:space="preserve">عليه‌السلام </w:t>
      </w:r>
      <w:r w:rsidRPr="00E33F88">
        <w:rPr>
          <w:rStyle w:val="rfdFootnotenum"/>
          <w:rtl/>
        </w:rPr>
        <w:t>(1)</w:t>
      </w:r>
      <w:r>
        <w:rPr>
          <w:rtl/>
        </w:rPr>
        <w:t>، ثمّ نقلها ابن أبي الحد</w:t>
      </w:r>
      <w:r>
        <w:rPr>
          <w:rFonts w:hint="cs"/>
          <w:rtl/>
        </w:rPr>
        <w:t>ی</w:t>
      </w:r>
      <w:r>
        <w:rPr>
          <w:rFonts w:hint="eastAsia"/>
          <w:rtl/>
        </w:rPr>
        <w:t xml:space="preserve">د </w:t>
      </w:r>
      <w:r>
        <w:rPr>
          <w:rtl/>
        </w:rPr>
        <w:t>(ت 656 هـ) ضمن الحكم المنسوبة إل</w:t>
      </w:r>
      <w:r>
        <w:rPr>
          <w:rFonts w:hint="cs"/>
          <w:rtl/>
        </w:rPr>
        <w:t>یٰ</w:t>
      </w:r>
      <w:r>
        <w:rPr>
          <w:rtl/>
        </w:rPr>
        <w:t xml:space="preserve"> الإمام علي </w:t>
      </w:r>
      <w:r w:rsidR="00865550" w:rsidRPr="00865550">
        <w:rPr>
          <w:rStyle w:val="rfdAlaem"/>
          <w:rtl/>
        </w:rPr>
        <w:t xml:space="preserve">عليه‌السلام </w:t>
      </w:r>
      <w:r w:rsidRPr="00E33F88">
        <w:rPr>
          <w:rStyle w:val="rfdFootnotenum"/>
          <w:rtl/>
        </w:rPr>
        <w:t>(2)</w:t>
      </w:r>
      <w:r>
        <w:rPr>
          <w:rtl/>
        </w:rPr>
        <w:t xml:space="preserve">، كما نسبها للإمام علي </w:t>
      </w:r>
      <w:r w:rsidR="00865550" w:rsidRPr="00865550">
        <w:rPr>
          <w:rStyle w:val="rfdAlaem"/>
          <w:rtl/>
        </w:rPr>
        <w:t xml:space="preserve">عليه‌السلام </w:t>
      </w:r>
      <w:r>
        <w:rPr>
          <w:rtl/>
        </w:rPr>
        <w:t xml:space="preserve"> المبارك بن الخل</w:t>
      </w:r>
      <w:r>
        <w:rPr>
          <w:rFonts w:hint="cs"/>
          <w:rtl/>
        </w:rPr>
        <w:t>ی</w:t>
      </w:r>
      <w:r>
        <w:rPr>
          <w:rFonts w:hint="eastAsia"/>
          <w:rtl/>
        </w:rPr>
        <w:t>ل</w:t>
      </w:r>
      <w:r>
        <w:rPr>
          <w:rtl/>
        </w:rPr>
        <w:t xml:space="preserve"> الموصلي (ت بعد 683 هـ)</w:t>
      </w:r>
      <w:r w:rsidRPr="00E33F88">
        <w:rPr>
          <w:rStyle w:val="rfdFootnotenum"/>
          <w:rtl/>
        </w:rPr>
        <w:t>(3)</w:t>
      </w:r>
      <w:r>
        <w:rPr>
          <w:rtl/>
        </w:rPr>
        <w:t xml:space="preserve"> ثمّ ننتهي بعد مضي قرن</w:t>
      </w:r>
      <w:r>
        <w:rPr>
          <w:rFonts w:hint="cs"/>
          <w:rtl/>
        </w:rPr>
        <w:t>ی</w:t>
      </w:r>
      <w:r>
        <w:rPr>
          <w:rFonts w:hint="eastAsia"/>
          <w:rtl/>
        </w:rPr>
        <w:t xml:space="preserve">ن </w:t>
      </w:r>
      <w:r>
        <w:rPr>
          <w:rtl/>
        </w:rPr>
        <w:t>إل</w:t>
      </w:r>
      <w:r>
        <w:rPr>
          <w:rFonts w:hint="cs"/>
          <w:rtl/>
        </w:rPr>
        <w:t>یٰ</w:t>
      </w:r>
      <w:r>
        <w:rPr>
          <w:rtl/>
        </w:rPr>
        <w:t xml:space="preserve"> الد</w:t>
      </w:r>
      <w:r>
        <w:rPr>
          <w:rFonts w:hint="cs"/>
          <w:rtl/>
        </w:rPr>
        <w:t>ی</w:t>
      </w:r>
      <w:r>
        <w:rPr>
          <w:rFonts w:hint="eastAsia"/>
          <w:rtl/>
        </w:rPr>
        <w:t>لمي</w:t>
      </w:r>
      <w:r>
        <w:rPr>
          <w:rtl/>
        </w:rPr>
        <w:t xml:space="preserve"> (ق 9 هـ) الذي نسب العبارة إل</w:t>
      </w:r>
      <w:r>
        <w:rPr>
          <w:rFonts w:hint="cs"/>
          <w:rtl/>
        </w:rPr>
        <w:t>یٰ</w:t>
      </w:r>
      <w:r>
        <w:rPr>
          <w:rtl/>
        </w:rPr>
        <w:t xml:space="preserve"> الإمام الحس</w:t>
      </w:r>
      <w:r>
        <w:rPr>
          <w:rFonts w:hint="cs"/>
          <w:rtl/>
        </w:rPr>
        <w:t>ی</w:t>
      </w:r>
      <w:r>
        <w:rPr>
          <w:rFonts w:hint="eastAsia"/>
          <w:rtl/>
        </w:rPr>
        <w:t>ن</w:t>
      </w:r>
      <w:r>
        <w:rPr>
          <w:rtl/>
        </w:rPr>
        <w:t xml:space="preserve"> </w:t>
      </w:r>
      <w:r w:rsidR="00865550" w:rsidRPr="00865550">
        <w:rPr>
          <w:rStyle w:val="rfdAlaem"/>
          <w:rtl/>
        </w:rPr>
        <w:t xml:space="preserve">عليه‌السلام </w:t>
      </w:r>
      <w:r w:rsidRPr="00E33F88">
        <w:rPr>
          <w:rStyle w:val="rfdFootnotenum"/>
          <w:rtl/>
        </w:rPr>
        <w:t>(4)</w:t>
      </w:r>
      <w:r>
        <w:rPr>
          <w:rtl/>
        </w:rPr>
        <w:t>.</w:t>
      </w:r>
    </w:p>
    <w:p w14:paraId="560D65A5" w14:textId="47D1C461" w:rsidR="00E33F88" w:rsidRDefault="00E33F88" w:rsidP="00E33F88">
      <w:pPr>
        <w:rPr>
          <w:rtl/>
        </w:rPr>
      </w:pPr>
      <w:r>
        <w:rPr>
          <w:rFonts w:hint="eastAsia"/>
          <w:rtl/>
        </w:rPr>
        <w:t>وصفوة</w:t>
      </w:r>
      <w:r>
        <w:rPr>
          <w:rtl/>
        </w:rPr>
        <w:t xml:space="preserve"> القول بشأن هذه الروا</w:t>
      </w:r>
      <w:r>
        <w:rPr>
          <w:rFonts w:hint="cs"/>
          <w:rtl/>
        </w:rPr>
        <w:t>ی</w:t>
      </w:r>
      <w:r>
        <w:rPr>
          <w:rFonts w:hint="eastAsia"/>
          <w:rtl/>
        </w:rPr>
        <w:t>ة</w:t>
      </w:r>
      <w:r>
        <w:rPr>
          <w:rtl/>
        </w:rPr>
        <w:t>: أنّ بإمكاننا بعد تق</w:t>
      </w:r>
      <w:r>
        <w:rPr>
          <w:rFonts w:hint="cs"/>
          <w:rtl/>
        </w:rPr>
        <w:t>یی</w:t>
      </w:r>
      <w:r>
        <w:rPr>
          <w:rFonts w:hint="eastAsia"/>
          <w:rtl/>
        </w:rPr>
        <w:t>م</w:t>
      </w:r>
      <w:r>
        <w:rPr>
          <w:rtl/>
        </w:rPr>
        <w:t xml:space="preserve"> هذه الروا</w:t>
      </w:r>
      <w:r>
        <w:rPr>
          <w:rFonts w:hint="cs"/>
          <w:rtl/>
        </w:rPr>
        <w:t>ی</w:t>
      </w:r>
      <w:r>
        <w:rPr>
          <w:rFonts w:hint="eastAsia"/>
          <w:rtl/>
        </w:rPr>
        <w:t>ات</w:t>
      </w:r>
      <w:r>
        <w:rPr>
          <w:rtl/>
        </w:rPr>
        <w:t xml:space="preserve"> المختلفة ودراستها التأكّد من صحّة عزو هذا الحد</w:t>
      </w:r>
      <w:r>
        <w:rPr>
          <w:rFonts w:hint="cs"/>
          <w:rtl/>
        </w:rPr>
        <w:t>ی</w:t>
      </w:r>
      <w:r>
        <w:rPr>
          <w:rFonts w:hint="eastAsia"/>
          <w:rtl/>
        </w:rPr>
        <w:t>ث</w:t>
      </w:r>
      <w:r>
        <w:rPr>
          <w:rtl/>
        </w:rPr>
        <w:t xml:space="preserve"> إل</w:t>
      </w:r>
      <w:r>
        <w:rPr>
          <w:rFonts w:hint="cs"/>
          <w:rtl/>
        </w:rPr>
        <w:t>یٰ</w:t>
      </w:r>
      <w:r>
        <w:rPr>
          <w:rtl/>
        </w:rPr>
        <w:t xml:space="preserve"> الإمام الحسن </w:t>
      </w:r>
      <w:r w:rsidR="00865550" w:rsidRPr="00865550">
        <w:rPr>
          <w:rStyle w:val="rfdAlaem"/>
          <w:rtl/>
        </w:rPr>
        <w:t xml:space="preserve">عليه‌السلام </w:t>
      </w:r>
      <w:r>
        <w:rPr>
          <w:rtl/>
        </w:rPr>
        <w:t xml:space="preserve"> استناداً إل</w:t>
      </w:r>
      <w:r>
        <w:rPr>
          <w:rFonts w:hint="cs"/>
          <w:rtl/>
        </w:rPr>
        <w:t>یٰ</w:t>
      </w:r>
      <w:r>
        <w:rPr>
          <w:rtl/>
        </w:rPr>
        <w:t xml:space="preserve"> روا</w:t>
      </w:r>
      <w:r>
        <w:rPr>
          <w:rFonts w:hint="cs"/>
          <w:rtl/>
        </w:rPr>
        <w:t>ی</w:t>
      </w:r>
      <w:r>
        <w:rPr>
          <w:rFonts w:hint="eastAsia"/>
          <w:rtl/>
        </w:rPr>
        <w:t>ة</w:t>
      </w:r>
      <w:r>
        <w:rPr>
          <w:rtl/>
        </w:rPr>
        <w:t xml:space="preserve"> الش</w:t>
      </w:r>
      <w:r>
        <w:rPr>
          <w:rFonts w:hint="cs"/>
          <w:rtl/>
        </w:rPr>
        <w:t>ی</w:t>
      </w:r>
      <w:r>
        <w:rPr>
          <w:rFonts w:hint="eastAsia"/>
          <w:rtl/>
        </w:rPr>
        <w:t>خ</w:t>
      </w:r>
      <w:r>
        <w:rPr>
          <w:rtl/>
        </w:rPr>
        <w:t xml:space="preserve"> المف</w:t>
      </w:r>
      <w:r>
        <w:rPr>
          <w:rFonts w:hint="cs"/>
          <w:rtl/>
        </w:rPr>
        <w:t>ی</w:t>
      </w:r>
      <w:r>
        <w:rPr>
          <w:rFonts w:hint="eastAsia"/>
          <w:rtl/>
        </w:rPr>
        <w:t>د،</w:t>
      </w:r>
      <w:r>
        <w:rPr>
          <w:rtl/>
        </w:rPr>
        <w:t xml:space="preserve"> وهو أقدم مصدر لهذه الروا</w:t>
      </w:r>
      <w:r>
        <w:rPr>
          <w:rFonts w:hint="cs"/>
          <w:rtl/>
        </w:rPr>
        <w:t>ی</w:t>
      </w:r>
      <w:r>
        <w:rPr>
          <w:rFonts w:hint="eastAsia"/>
          <w:rtl/>
        </w:rPr>
        <w:t>ة</w:t>
      </w:r>
      <w:r>
        <w:rPr>
          <w:rtl/>
        </w:rPr>
        <w:t xml:space="preserve"> ولا تبلغ بق</w:t>
      </w:r>
      <w:r>
        <w:rPr>
          <w:rFonts w:hint="cs"/>
          <w:rtl/>
        </w:rPr>
        <w:t>ی</w:t>
      </w:r>
      <w:r>
        <w:rPr>
          <w:rFonts w:hint="eastAsia"/>
          <w:rtl/>
        </w:rPr>
        <w:t>ة</w:t>
      </w:r>
      <w:r>
        <w:rPr>
          <w:rtl/>
        </w:rPr>
        <w:t xml:space="preserve"> المصادر المذكورة أعلاه مستواه من </w:t>
      </w:r>
      <w:r>
        <w:rPr>
          <w:rFonts w:hint="eastAsia"/>
          <w:rtl/>
        </w:rPr>
        <w:t>ناح</w:t>
      </w:r>
      <w:r>
        <w:rPr>
          <w:rFonts w:hint="cs"/>
          <w:rtl/>
        </w:rPr>
        <w:t>ی</w:t>
      </w:r>
      <w:r>
        <w:rPr>
          <w:rFonts w:hint="eastAsia"/>
          <w:rtl/>
        </w:rPr>
        <w:t>تي</w:t>
      </w:r>
      <w:r>
        <w:rPr>
          <w:rtl/>
        </w:rPr>
        <w:t xml:space="preserve"> القدم الزمني واتّصال الإسناد. أمّا إضافة العبارة في بعض المصادر للحسن البصري فأكبر الظنّ أنّه نجم عن التشابه ب</w:t>
      </w:r>
      <w:r>
        <w:rPr>
          <w:rFonts w:hint="cs"/>
          <w:rtl/>
        </w:rPr>
        <w:t>ی</w:t>
      </w:r>
      <w:r>
        <w:rPr>
          <w:rFonts w:hint="eastAsia"/>
          <w:rtl/>
        </w:rPr>
        <w:t>ن</w:t>
      </w:r>
      <w:r>
        <w:rPr>
          <w:rtl/>
        </w:rPr>
        <w:t xml:space="preserve"> الاسم</w:t>
      </w:r>
      <w:r>
        <w:rPr>
          <w:rFonts w:hint="cs"/>
          <w:rtl/>
        </w:rPr>
        <w:t>ی</w:t>
      </w:r>
      <w:r>
        <w:rPr>
          <w:rFonts w:hint="eastAsia"/>
          <w:rtl/>
        </w:rPr>
        <w:t xml:space="preserve">ن، </w:t>
      </w:r>
      <w:r>
        <w:rPr>
          <w:rtl/>
        </w:rPr>
        <w:t xml:space="preserve">كما أنّ من المرجّح أنّ نسبة العبارة للإمام علي </w:t>
      </w:r>
      <w:r w:rsidR="00865550" w:rsidRPr="00865550">
        <w:rPr>
          <w:rStyle w:val="rfdAlaem"/>
          <w:rtl/>
        </w:rPr>
        <w:t xml:space="preserve">عليه‌السلام </w:t>
      </w:r>
      <w:r>
        <w:rPr>
          <w:rtl/>
        </w:rPr>
        <w:t xml:space="preserve"> ـ هي الأخر</w:t>
      </w:r>
      <w:r>
        <w:rPr>
          <w:rFonts w:hint="cs"/>
          <w:rtl/>
        </w:rPr>
        <w:t>یٰ</w:t>
      </w:r>
      <w:r>
        <w:rPr>
          <w:rtl/>
        </w:rPr>
        <w:t xml:space="preserve"> ـ نشأت من الخطأ في إسناد الأحاد</w:t>
      </w:r>
      <w:r>
        <w:rPr>
          <w:rFonts w:hint="cs"/>
          <w:rtl/>
        </w:rPr>
        <w:t>ی</w:t>
      </w:r>
      <w:r>
        <w:rPr>
          <w:rFonts w:hint="eastAsia"/>
          <w:rtl/>
        </w:rPr>
        <w:t>ث</w:t>
      </w:r>
      <w:r>
        <w:rPr>
          <w:rtl/>
        </w:rPr>
        <w:t xml:space="preserve"> المرو</w:t>
      </w:r>
      <w:r>
        <w:rPr>
          <w:rFonts w:hint="cs"/>
          <w:rtl/>
        </w:rPr>
        <w:t>ی</w:t>
      </w:r>
      <w:r>
        <w:rPr>
          <w:rFonts w:hint="eastAsia"/>
          <w:rtl/>
        </w:rPr>
        <w:t>ة</w:t>
      </w:r>
      <w:r>
        <w:rPr>
          <w:rtl/>
        </w:rPr>
        <w:t xml:space="preserve"> عن الأئ</w:t>
      </w:r>
      <w:r>
        <w:rPr>
          <w:rFonts w:hint="eastAsia"/>
          <w:rtl/>
        </w:rPr>
        <w:t>مّة</w:t>
      </w:r>
      <w:r>
        <w:rPr>
          <w:rtl/>
        </w:rPr>
        <w:t xml:space="preserve"> </w:t>
      </w:r>
      <w:r w:rsidR="00865550" w:rsidRPr="00865550">
        <w:rPr>
          <w:rStyle w:val="rfdAlaem"/>
          <w:rtl/>
        </w:rPr>
        <w:t xml:space="preserve">عليهم‌السلام </w:t>
      </w:r>
      <w:r>
        <w:rPr>
          <w:rtl/>
        </w:rPr>
        <w:t>فكث</w:t>
      </w:r>
      <w:r>
        <w:rPr>
          <w:rFonts w:hint="cs"/>
          <w:rtl/>
        </w:rPr>
        <w:t>ی</w:t>
      </w:r>
      <w:r>
        <w:rPr>
          <w:rFonts w:hint="eastAsia"/>
          <w:rtl/>
        </w:rPr>
        <w:t>رة</w:t>
      </w:r>
      <w:r>
        <w:rPr>
          <w:rtl/>
        </w:rPr>
        <w:t xml:space="preserve"> هي الأحاد</w:t>
      </w:r>
      <w:r>
        <w:rPr>
          <w:rFonts w:hint="cs"/>
          <w:rtl/>
        </w:rPr>
        <w:t>ی</w:t>
      </w:r>
      <w:r>
        <w:rPr>
          <w:rFonts w:hint="eastAsia"/>
          <w:rtl/>
        </w:rPr>
        <w:t>ث</w:t>
      </w:r>
      <w:r>
        <w:rPr>
          <w:rtl/>
        </w:rPr>
        <w:t xml:space="preserve"> التي رو</w:t>
      </w:r>
      <w:r>
        <w:rPr>
          <w:rFonts w:hint="cs"/>
          <w:rtl/>
        </w:rPr>
        <w:t>ی</w:t>
      </w:r>
      <w:r>
        <w:rPr>
          <w:rFonts w:hint="eastAsia"/>
          <w:rtl/>
        </w:rPr>
        <w:t>ت</w:t>
      </w:r>
      <w:r>
        <w:rPr>
          <w:rtl/>
        </w:rPr>
        <w:t xml:space="preserve"> في بعض المصادر عن إمام وفي بعضها الآخر عن غ</w:t>
      </w:r>
      <w:r>
        <w:rPr>
          <w:rFonts w:hint="cs"/>
          <w:rtl/>
        </w:rPr>
        <w:t>ی</w:t>
      </w:r>
      <w:r>
        <w:rPr>
          <w:rFonts w:hint="eastAsia"/>
          <w:rtl/>
        </w:rPr>
        <w:t>ره</w:t>
      </w:r>
      <w:r>
        <w:rPr>
          <w:rtl/>
        </w:rPr>
        <w:t xml:space="preserve"> من الأئمّة </w:t>
      </w:r>
      <w:r w:rsidR="00865550" w:rsidRPr="00865550">
        <w:rPr>
          <w:rStyle w:val="rfdAlaem"/>
          <w:rtl/>
        </w:rPr>
        <w:t xml:space="preserve">عليهم‌السلام </w:t>
      </w:r>
      <w:r>
        <w:rPr>
          <w:rtl/>
        </w:rPr>
        <w:t>. و</w:t>
      </w:r>
      <w:r>
        <w:rPr>
          <w:rFonts w:hint="cs"/>
          <w:rtl/>
        </w:rPr>
        <w:t>ی</w:t>
      </w:r>
      <w:r>
        <w:rPr>
          <w:rFonts w:hint="eastAsia"/>
          <w:rtl/>
        </w:rPr>
        <w:t xml:space="preserve">مكن </w:t>
      </w:r>
      <w:r>
        <w:rPr>
          <w:rtl/>
        </w:rPr>
        <w:t>للقارئ ـ عل</w:t>
      </w:r>
      <w:r>
        <w:rPr>
          <w:rFonts w:hint="cs"/>
          <w:rtl/>
        </w:rPr>
        <w:t>یٰ</w:t>
      </w:r>
      <w:r>
        <w:rPr>
          <w:rtl/>
        </w:rPr>
        <w:t xml:space="preserve"> غرار ما قدّمنا ـ تق</w:t>
      </w:r>
      <w:r>
        <w:rPr>
          <w:rFonts w:hint="cs"/>
          <w:rtl/>
        </w:rPr>
        <w:t>یی</w:t>
      </w:r>
      <w:r>
        <w:rPr>
          <w:rFonts w:hint="eastAsia"/>
          <w:rtl/>
        </w:rPr>
        <w:t>م</w:t>
      </w:r>
      <w:r>
        <w:rPr>
          <w:rtl/>
        </w:rPr>
        <w:t xml:space="preserve"> نسبة الروا</w:t>
      </w:r>
      <w:r>
        <w:rPr>
          <w:rFonts w:hint="cs"/>
          <w:rtl/>
        </w:rPr>
        <w:t>ی</w:t>
      </w:r>
      <w:r>
        <w:rPr>
          <w:rFonts w:hint="eastAsia"/>
          <w:rtl/>
        </w:rPr>
        <w:t>ة</w:t>
      </w:r>
      <w:r>
        <w:rPr>
          <w:rtl/>
        </w:rPr>
        <w:t xml:space="preserve"> إل</w:t>
      </w:r>
      <w:r>
        <w:rPr>
          <w:rFonts w:hint="cs"/>
          <w:rtl/>
        </w:rPr>
        <w:t>یٰ</w:t>
      </w:r>
      <w:r>
        <w:rPr>
          <w:rtl/>
        </w:rPr>
        <w:t xml:space="preserve"> أكثم بن ص</w:t>
      </w:r>
      <w:r>
        <w:rPr>
          <w:rFonts w:hint="cs"/>
          <w:rtl/>
        </w:rPr>
        <w:t>ی</w:t>
      </w:r>
      <w:r>
        <w:rPr>
          <w:rFonts w:hint="eastAsia"/>
          <w:rtl/>
        </w:rPr>
        <w:t>في</w:t>
      </w:r>
      <w:r>
        <w:rPr>
          <w:rtl/>
        </w:rPr>
        <w:t xml:space="preserve"> أو غ</w:t>
      </w:r>
      <w:r>
        <w:rPr>
          <w:rFonts w:hint="cs"/>
          <w:rtl/>
        </w:rPr>
        <w:t>ی</w:t>
      </w:r>
      <w:r>
        <w:rPr>
          <w:rFonts w:hint="eastAsia"/>
          <w:rtl/>
        </w:rPr>
        <w:t>ره</w:t>
      </w:r>
      <w:r>
        <w:rPr>
          <w:rtl/>
        </w:rPr>
        <w:t xml:space="preserve"> ممّا لا </w:t>
      </w:r>
      <w:r>
        <w:rPr>
          <w:rFonts w:hint="cs"/>
          <w:rtl/>
        </w:rPr>
        <w:t>ی</w:t>
      </w:r>
      <w:r>
        <w:rPr>
          <w:rFonts w:hint="eastAsia"/>
          <w:rtl/>
        </w:rPr>
        <w:t>عن</w:t>
      </w:r>
      <w:r>
        <w:rPr>
          <w:rFonts w:hint="cs"/>
          <w:rtl/>
        </w:rPr>
        <w:t>ی</w:t>
      </w:r>
      <w:r>
        <w:rPr>
          <w:rFonts w:hint="eastAsia"/>
          <w:rtl/>
        </w:rPr>
        <w:t>ناً</w:t>
      </w:r>
      <w:r>
        <w:rPr>
          <w:rtl/>
        </w:rPr>
        <w:t xml:space="preserve"> فعلاً.</w:t>
      </w:r>
    </w:p>
    <w:p w14:paraId="5B016140" w14:textId="29DFE5F2" w:rsidR="00E33F88" w:rsidRDefault="00E33F88" w:rsidP="00E33F88">
      <w:pPr>
        <w:rPr>
          <w:rtl/>
        </w:rPr>
      </w:pPr>
      <w:r>
        <w:rPr>
          <w:rFonts w:hint="eastAsia"/>
          <w:rtl/>
        </w:rPr>
        <w:t>هذا</w:t>
      </w:r>
      <w:r>
        <w:rPr>
          <w:rtl/>
        </w:rPr>
        <w:t xml:space="preserve"> كلّه بشأن نسبة الحد</w:t>
      </w:r>
      <w:r>
        <w:rPr>
          <w:rFonts w:hint="cs"/>
          <w:rtl/>
        </w:rPr>
        <w:t>ی</w:t>
      </w:r>
      <w:r>
        <w:rPr>
          <w:rFonts w:hint="eastAsia"/>
          <w:rtl/>
        </w:rPr>
        <w:t>ث</w:t>
      </w:r>
      <w:r>
        <w:rPr>
          <w:rtl/>
        </w:rPr>
        <w:t xml:space="preserve"> وأمّا متنه ف</w:t>
      </w:r>
      <w:r>
        <w:rPr>
          <w:rFonts w:hint="cs"/>
          <w:rtl/>
        </w:rPr>
        <w:t>ی</w:t>
      </w:r>
      <w:r>
        <w:rPr>
          <w:rFonts w:hint="eastAsia"/>
          <w:rtl/>
        </w:rPr>
        <w:t>بدو</w:t>
      </w:r>
      <w:r>
        <w:rPr>
          <w:rtl/>
        </w:rPr>
        <w:t xml:space="preserve"> أنّ النصّ المنقول في </w:t>
      </w:r>
      <w:r w:rsidRPr="00F85EB6">
        <w:rPr>
          <w:rStyle w:val="rfdBold2"/>
          <w:rtl/>
        </w:rPr>
        <w:t>تحف العقول</w:t>
      </w:r>
      <w:r>
        <w:rPr>
          <w:rtl/>
        </w:rPr>
        <w:t xml:space="preserve"> وعدد آخر من المصادر لا </w:t>
      </w:r>
      <w:r>
        <w:rPr>
          <w:rFonts w:hint="cs"/>
          <w:rtl/>
        </w:rPr>
        <w:t>ی</w:t>
      </w:r>
      <w:r>
        <w:rPr>
          <w:rFonts w:hint="eastAsia"/>
          <w:rtl/>
        </w:rPr>
        <w:t>خلو</w:t>
      </w:r>
      <w:r>
        <w:rPr>
          <w:rtl/>
        </w:rPr>
        <w:t xml:space="preserve"> من تصح</w:t>
      </w:r>
      <w:r>
        <w:rPr>
          <w:rFonts w:hint="cs"/>
          <w:rtl/>
        </w:rPr>
        <w:t>ی</w:t>
      </w:r>
      <w:r>
        <w:rPr>
          <w:rFonts w:hint="eastAsia"/>
          <w:rtl/>
        </w:rPr>
        <w:t>ف،</w:t>
      </w:r>
      <w:r>
        <w:rPr>
          <w:rtl/>
        </w:rPr>
        <w:t xml:space="preserve"> فعل</w:t>
      </w:r>
      <w:r>
        <w:rPr>
          <w:rFonts w:hint="cs"/>
          <w:rtl/>
        </w:rPr>
        <w:t>یٰ</w:t>
      </w:r>
      <w:r>
        <w:rPr>
          <w:rtl/>
        </w:rPr>
        <w:t xml:space="preserve"> سب</w:t>
      </w:r>
      <w:r>
        <w:rPr>
          <w:rFonts w:hint="cs"/>
          <w:rtl/>
        </w:rPr>
        <w:t>ی</w:t>
      </w:r>
      <w:r>
        <w:rPr>
          <w:rFonts w:hint="eastAsia"/>
          <w:rtl/>
        </w:rPr>
        <w:t>ل</w:t>
      </w:r>
      <w:r>
        <w:rPr>
          <w:rtl/>
        </w:rPr>
        <w:t xml:space="preserve"> المثال نشعر عند قراءة </w:t>
      </w:r>
    </w:p>
    <w:p w14:paraId="14032B86" w14:textId="77777777" w:rsidR="00E33F88" w:rsidRDefault="00E33F88" w:rsidP="00E33F88">
      <w:pPr>
        <w:pStyle w:val="rfdLine"/>
        <w:rPr>
          <w:rtl/>
        </w:rPr>
      </w:pPr>
      <w:r>
        <w:rPr>
          <w:rtl/>
        </w:rPr>
        <w:t>__________</w:t>
      </w:r>
    </w:p>
    <w:p w14:paraId="195CE7D5" w14:textId="77777777" w:rsidR="00F85EB6" w:rsidRDefault="00F85EB6" w:rsidP="00F85EB6">
      <w:pPr>
        <w:pStyle w:val="rfdFootnote0"/>
        <w:rPr>
          <w:rtl/>
        </w:rPr>
      </w:pPr>
      <w:r>
        <w:rPr>
          <w:rtl/>
        </w:rPr>
        <w:t>علىٰ القدر اتّكال المستسلم».</w:t>
      </w:r>
    </w:p>
    <w:p w14:paraId="2358645C" w14:textId="64BE2160" w:rsidR="00E33F88" w:rsidRDefault="00E33F88" w:rsidP="00E33F88">
      <w:pPr>
        <w:pStyle w:val="rfdFootnote0"/>
        <w:rPr>
          <w:rtl/>
        </w:rPr>
      </w:pPr>
      <w:r>
        <w:rPr>
          <w:rtl/>
        </w:rPr>
        <w:t>(1) التذكرة الحمدون</w:t>
      </w:r>
      <w:r>
        <w:rPr>
          <w:rFonts w:hint="cs"/>
          <w:rtl/>
        </w:rPr>
        <w:t>ی</w:t>
      </w:r>
      <w:r>
        <w:rPr>
          <w:rFonts w:hint="eastAsia"/>
          <w:rtl/>
        </w:rPr>
        <w:t>ة</w:t>
      </w:r>
      <w:r>
        <w:rPr>
          <w:rtl/>
        </w:rPr>
        <w:t xml:space="preserve"> 3/138.</w:t>
      </w:r>
    </w:p>
    <w:p w14:paraId="110EE090" w14:textId="6BDC81EE" w:rsidR="00E33F88" w:rsidRDefault="00E33F88" w:rsidP="00E33F88">
      <w:pPr>
        <w:pStyle w:val="rfdFootnote0"/>
        <w:rPr>
          <w:rtl/>
        </w:rPr>
      </w:pPr>
      <w:r>
        <w:rPr>
          <w:rtl/>
        </w:rPr>
        <w:t>(2) شرح نهج البلاغة 20/261ـ262 إل</w:t>
      </w:r>
      <w:r>
        <w:rPr>
          <w:rFonts w:hint="cs"/>
          <w:rtl/>
        </w:rPr>
        <w:t>یٰ</w:t>
      </w:r>
      <w:r>
        <w:rPr>
          <w:rtl/>
        </w:rPr>
        <w:t xml:space="preserve"> قوله: «وفي شدّة الحرص اكتساب المآثم‏» و310 إل</w:t>
      </w:r>
      <w:r>
        <w:rPr>
          <w:rFonts w:hint="cs"/>
          <w:rtl/>
        </w:rPr>
        <w:t>یٰ</w:t>
      </w:r>
      <w:r>
        <w:rPr>
          <w:rtl/>
        </w:rPr>
        <w:t xml:space="preserve"> قوله: «... بجالب فضلاً».</w:t>
      </w:r>
    </w:p>
    <w:p w14:paraId="02C99E34" w14:textId="34A26CBA" w:rsidR="00E33F88" w:rsidRDefault="00E33F88" w:rsidP="00E33F88">
      <w:pPr>
        <w:pStyle w:val="rfdFootnote0"/>
        <w:rPr>
          <w:rtl/>
        </w:rPr>
      </w:pPr>
      <w:r>
        <w:rPr>
          <w:rtl/>
        </w:rPr>
        <w:t>(3) آداب الملوك بالعدل 2/700 إل</w:t>
      </w:r>
      <w:r>
        <w:rPr>
          <w:rFonts w:hint="cs"/>
          <w:rtl/>
        </w:rPr>
        <w:t>یٰ</w:t>
      </w:r>
      <w:r>
        <w:rPr>
          <w:rtl/>
        </w:rPr>
        <w:t xml:space="preserve"> قوله: «... في الطلب من العفّة».</w:t>
      </w:r>
    </w:p>
    <w:p w14:paraId="0BC6D29D" w14:textId="35C78DDC" w:rsidR="00E33F88" w:rsidRDefault="00E33F88" w:rsidP="00E33F88">
      <w:pPr>
        <w:pStyle w:val="rfdFootnote0"/>
        <w:rPr>
          <w:rtl/>
        </w:rPr>
      </w:pPr>
      <w:r>
        <w:rPr>
          <w:rtl/>
        </w:rPr>
        <w:t>(4) أعلام الد</w:t>
      </w:r>
      <w:r>
        <w:rPr>
          <w:rFonts w:hint="cs"/>
          <w:rtl/>
        </w:rPr>
        <w:t>ی</w:t>
      </w:r>
      <w:r>
        <w:rPr>
          <w:rFonts w:hint="eastAsia"/>
          <w:rtl/>
        </w:rPr>
        <w:t>ن</w:t>
      </w:r>
      <w:r>
        <w:rPr>
          <w:rtl/>
        </w:rPr>
        <w:t>: 428: «مِنْ كَلَامِ الحُسَيْنِ: قَالَ لِرَجُلٍ يَا هَذَا لَا تُجَاهِدْ فِي الرِّزْقِ جِهَادَ المُغَالِبِ...».</w:t>
      </w:r>
    </w:p>
    <w:p w14:paraId="096CF01A" w14:textId="77777777" w:rsidR="00E33F88" w:rsidRDefault="00E33F88" w:rsidP="00F85EB6">
      <w:pPr>
        <w:pStyle w:val="rfdNormal0"/>
        <w:rPr>
          <w:rtl/>
        </w:rPr>
      </w:pPr>
      <w:r>
        <w:br w:type="page"/>
      </w:r>
      <w:r>
        <w:rPr>
          <w:rFonts w:hint="eastAsia"/>
          <w:rtl/>
        </w:rPr>
        <w:lastRenderedPageBreak/>
        <w:t>العبارة</w:t>
      </w:r>
      <w:r>
        <w:rPr>
          <w:rtl/>
        </w:rPr>
        <w:t>: «لَا تُجَاهِدِ الطَّلَبَ جِهَادَ الغَالِبِ» بشيء من الإبهام والعجمة، فإنّ الطلب ل</w:t>
      </w:r>
      <w:r>
        <w:rPr>
          <w:rFonts w:hint="cs"/>
          <w:rtl/>
        </w:rPr>
        <w:t>ی</w:t>
      </w:r>
      <w:r>
        <w:rPr>
          <w:rFonts w:hint="eastAsia"/>
          <w:rtl/>
        </w:rPr>
        <w:t>س</w:t>
      </w:r>
      <w:r>
        <w:rPr>
          <w:rtl/>
        </w:rPr>
        <w:t xml:space="preserve"> شخصاً كي نجاهده، والظاهر أنّ الصح</w:t>
      </w:r>
      <w:r>
        <w:rPr>
          <w:rFonts w:hint="cs"/>
          <w:rtl/>
        </w:rPr>
        <w:t>ی</w:t>
      </w:r>
      <w:r>
        <w:rPr>
          <w:rFonts w:hint="eastAsia"/>
          <w:rtl/>
        </w:rPr>
        <w:t>ح</w:t>
      </w:r>
      <w:r>
        <w:rPr>
          <w:rtl/>
        </w:rPr>
        <w:t xml:space="preserve"> أو الأنسب والأبلغ ـ عل</w:t>
      </w:r>
      <w:r>
        <w:rPr>
          <w:rFonts w:hint="cs"/>
          <w:rtl/>
        </w:rPr>
        <w:t>یٰ</w:t>
      </w:r>
      <w:r>
        <w:rPr>
          <w:rtl/>
        </w:rPr>
        <w:t xml:space="preserve"> الأقلّ ـ في هذه العبارة هو: «لا يجاهد الطالب جهاد المغالب» ـ كما في روا</w:t>
      </w:r>
      <w:r>
        <w:rPr>
          <w:rFonts w:hint="cs"/>
          <w:rtl/>
        </w:rPr>
        <w:t>ی</w:t>
      </w:r>
      <w:r>
        <w:rPr>
          <w:rFonts w:hint="eastAsia"/>
          <w:rtl/>
        </w:rPr>
        <w:t>ة</w:t>
      </w:r>
      <w:r>
        <w:rPr>
          <w:rtl/>
        </w:rPr>
        <w:t xml:space="preserve"> أبي ح</w:t>
      </w:r>
      <w:r>
        <w:rPr>
          <w:rFonts w:hint="cs"/>
          <w:rtl/>
        </w:rPr>
        <w:t>یّ</w:t>
      </w:r>
      <w:r>
        <w:rPr>
          <w:rFonts w:hint="eastAsia"/>
          <w:rtl/>
        </w:rPr>
        <w:t>ان</w:t>
      </w:r>
      <w:r w:rsidRPr="00E33F88">
        <w:rPr>
          <w:rStyle w:val="rfdFootnotenum"/>
          <w:rtl/>
        </w:rPr>
        <w:t>(1)</w:t>
      </w:r>
      <w:r>
        <w:rPr>
          <w:rtl/>
        </w:rPr>
        <w:t xml:space="preserve"> ـ أو «لا تجاهد في الطلب جهاد المغالبة» ـ كما في روا</w:t>
      </w:r>
      <w:r>
        <w:rPr>
          <w:rFonts w:hint="cs"/>
          <w:rtl/>
        </w:rPr>
        <w:t>ی</w:t>
      </w:r>
      <w:r>
        <w:rPr>
          <w:rFonts w:hint="eastAsia"/>
          <w:rtl/>
        </w:rPr>
        <w:t>ة</w:t>
      </w:r>
      <w:r>
        <w:rPr>
          <w:rtl/>
        </w:rPr>
        <w:t xml:space="preserve"> ابن حمدون</w:t>
      </w:r>
      <w:r w:rsidRPr="00E33F88">
        <w:rPr>
          <w:rStyle w:val="rfdFootnotenum"/>
          <w:rtl/>
        </w:rPr>
        <w:t>(2)</w:t>
      </w:r>
      <w:r>
        <w:rPr>
          <w:rtl/>
        </w:rPr>
        <w:t xml:space="preserve"> ـ وعل</w:t>
      </w:r>
      <w:r>
        <w:rPr>
          <w:rFonts w:hint="cs"/>
          <w:rtl/>
        </w:rPr>
        <w:t>یٰ</w:t>
      </w:r>
      <w:r>
        <w:rPr>
          <w:rtl/>
        </w:rPr>
        <w:t xml:space="preserve"> كلّ حال ففي مصادر روا</w:t>
      </w:r>
      <w:r>
        <w:rPr>
          <w:rFonts w:hint="cs"/>
          <w:rtl/>
        </w:rPr>
        <w:t>ی</w:t>
      </w:r>
      <w:r>
        <w:rPr>
          <w:rFonts w:hint="eastAsia"/>
          <w:rtl/>
        </w:rPr>
        <w:t>ة</w:t>
      </w:r>
      <w:r>
        <w:rPr>
          <w:rtl/>
        </w:rPr>
        <w:t xml:space="preserve"> الحد</w:t>
      </w:r>
      <w:r>
        <w:rPr>
          <w:rFonts w:hint="cs"/>
          <w:rtl/>
        </w:rPr>
        <w:t>ی</w:t>
      </w:r>
      <w:r>
        <w:rPr>
          <w:rFonts w:hint="eastAsia"/>
          <w:rtl/>
        </w:rPr>
        <w:t>ث</w:t>
      </w:r>
      <w:r>
        <w:rPr>
          <w:rtl/>
        </w:rPr>
        <w:t xml:space="preserve"> اختلافات لم نخُض غمارها فراجع.</w:t>
      </w:r>
    </w:p>
    <w:p w14:paraId="0ABEFDAB" w14:textId="223E6243" w:rsidR="00E33F88" w:rsidRDefault="00E33F88" w:rsidP="00E33F88">
      <w:pPr>
        <w:rPr>
          <w:rtl/>
        </w:rPr>
      </w:pPr>
      <w:r w:rsidRPr="00F85EB6">
        <w:rPr>
          <w:rStyle w:val="rfdBold2"/>
          <w:rtl/>
        </w:rPr>
        <w:t>11ـ قوله: «وَقَالَ: القَرِيبُ مَنْ قَرَّبَتْهُ المَوَدَّةُ وَإِنْ بَعُدَ نَسَبُهُ وَالبَعِيدُ مَنْ بَاعَدَتْهُ المَوَدَّةُ وَإِنْ قَرُبَ نَسَبُهُ؛ لَا شَيْ‏ءَ أَقْرَبُ مِنْ يَدٍ إِلَىٰ جَسَدٍ وَإِنَّ اليَدَ تُفَلُّ(3)، فَتُقْطَعُ وَتُحْسَمُ</w:t>
      </w:r>
      <w:r>
        <w:rPr>
          <w:rtl/>
        </w:rPr>
        <w:t>»</w:t>
      </w:r>
      <w:r w:rsidRPr="00E33F88">
        <w:rPr>
          <w:rStyle w:val="rfdFootnotenum"/>
          <w:rtl/>
        </w:rPr>
        <w:t>(4)</w:t>
      </w:r>
      <w:r>
        <w:rPr>
          <w:rtl/>
        </w:rPr>
        <w:t>.</w:t>
      </w:r>
    </w:p>
    <w:p w14:paraId="5C164A3B" w14:textId="021E8BD0" w:rsidR="00E33F88" w:rsidRDefault="00E33F88" w:rsidP="00E33F88">
      <w:pPr>
        <w:rPr>
          <w:rtl/>
        </w:rPr>
      </w:pPr>
      <w:r>
        <w:rPr>
          <w:rFonts w:hint="eastAsia"/>
          <w:rtl/>
        </w:rPr>
        <w:t>رواه</w:t>
      </w:r>
      <w:r>
        <w:rPr>
          <w:rtl/>
        </w:rPr>
        <w:t xml:space="preserve"> الكل</w:t>
      </w:r>
      <w:r>
        <w:rPr>
          <w:rFonts w:hint="cs"/>
          <w:rtl/>
        </w:rPr>
        <w:t>ی</w:t>
      </w:r>
      <w:r>
        <w:rPr>
          <w:rFonts w:hint="eastAsia"/>
          <w:rtl/>
        </w:rPr>
        <w:t xml:space="preserve">ني </w:t>
      </w:r>
      <w:r>
        <w:rPr>
          <w:rtl/>
        </w:rPr>
        <w:t xml:space="preserve">(ت 329 هـ) بإسناده عَنْ أَبِي عَبْدِ الله: قَالَ: قَالَ الحَسَنُ بْنُ عَلِيٍّ </w:t>
      </w:r>
      <w:r w:rsidR="00865550" w:rsidRPr="00865550">
        <w:rPr>
          <w:rStyle w:val="rfdAlaem"/>
          <w:rtl/>
        </w:rPr>
        <w:t xml:space="preserve">عليه‌السلام </w:t>
      </w:r>
      <w:r>
        <w:rPr>
          <w:rtl/>
        </w:rPr>
        <w:t>: القَرِيب...</w:t>
      </w:r>
      <w:r w:rsidRPr="00E33F88">
        <w:rPr>
          <w:rStyle w:val="rfdFootnotenum"/>
          <w:rtl/>
        </w:rPr>
        <w:t>(5)</w:t>
      </w:r>
      <w:r>
        <w:rPr>
          <w:rtl/>
        </w:rPr>
        <w:t>‏.</w:t>
      </w:r>
    </w:p>
    <w:p w14:paraId="5E2AB3B7" w14:textId="7B9E0079" w:rsidR="00E33F88" w:rsidRDefault="00E33F88" w:rsidP="00E33F88">
      <w:pPr>
        <w:rPr>
          <w:rtl/>
        </w:rPr>
      </w:pPr>
      <w:r>
        <w:rPr>
          <w:rFonts w:hint="eastAsia"/>
          <w:rtl/>
        </w:rPr>
        <w:t>ولا</w:t>
      </w:r>
      <w:r>
        <w:rPr>
          <w:rtl/>
        </w:rPr>
        <w:t xml:space="preserve"> </w:t>
      </w:r>
      <w:r>
        <w:rPr>
          <w:rFonts w:hint="cs"/>
          <w:rtl/>
        </w:rPr>
        <w:t>ی</w:t>
      </w:r>
      <w:r>
        <w:rPr>
          <w:rFonts w:hint="eastAsia"/>
          <w:rtl/>
        </w:rPr>
        <w:t>فوتني</w:t>
      </w:r>
      <w:r>
        <w:rPr>
          <w:rtl/>
        </w:rPr>
        <w:t xml:space="preserve"> التنب</w:t>
      </w:r>
      <w:r>
        <w:rPr>
          <w:rFonts w:hint="cs"/>
          <w:rtl/>
        </w:rPr>
        <w:t>ی</w:t>
      </w:r>
      <w:r>
        <w:rPr>
          <w:rFonts w:hint="eastAsia"/>
          <w:rtl/>
        </w:rPr>
        <w:t>ه</w:t>
      </w:r>
      <w:r>
        <w:rPr>
          <w:rtl/>
        </w:rPr>
        <w:t xml:space="preserve"> عل</w:t>
      </w:r>
      <w:r>
        <w:rPr>
          <w:rFonts w:hint="cs"/>
          <w:rtl/>
        </w:rPr>
        <w:t>یٰ</w:t>
      </w:r>
      <w:r>
        <w:rPr>
          <w:rtl/>
        </w:rPr>
        <w:t xml:space="preserve"> أنّ هذه الروا</w:t>
      </w:r>
      <w:r>
        <w:rPr>
          <w:rFonts w:hint="cs"/>
          <w:rtl/>
        </w:rPr>
        <w:t>ی</w:t>
      </w:r>
      <w:r>
        <w:rPr>
          <w:rFonts w:hint="eastAsia"/>
          <w:rtl/>
        </w:rPr>
        <w:t>ة</w:t>
      </w:r>
      <w:r>
        <w:rPr>
          <w:rtl/>
        </w:rPr>
        <w:t xml:space="preserve"> نجدها عند العامّة أ</w:t>
      </w:r>
      <w:r>
        <w:rPr>
          <w:rFonts w:hint="cs"/>
          <w:rtl/>
        </w:rPr>
        <w:t>ی</w:t>
      </w:r>
      <w:r>
        <w:rPr>
          <w:rFonts w:hint="eastAsia"/>
          <w:rtl/>
        </w:rPr>
        <w:t>ضاً</w:t>
      </w:r>
      <w:r>
        <w:rPr>
          <w:rtl/>
        </w:rPr>
        <w:t xml:space="preserve"> باختلاف </w:t>
      </w:r>
      <w:r>
        <w:rPr>
          <w:rFonts w:hint="cs"/>
          <w:rtl/>
        </w:rPr>
        <w:t>ی</w:t>
      </w:r>
      <w:r>
        <w:rPr>
          <w:rFonts w:hint="eastAsia"/>
          <w:rtl/>
        </w:rPr>
        <w:t>س</w:t>
      </w:r>
      <w:r>
        <w:rPr>
          <w:rFonts w:hint="cs"/>
          <w:rtl/>
        </w:rPr>
        <w:t>ی</w:t>
      </w:r>
      <w:r>
        <w:rPr>
          <w:rFonts w:hint="eastAsia"/>
          <w:rtl/>
        </w:rPr>
        <w:t>ر،</w:t>
      </w:r>
      <w:r>
        <w:rPr>
          <w:rtl/>
        </w:rPr>
        <w:t xml:space="preserve"> فقد رواها أبو بكر الخرائطي (ت 327 هـ) بإسناده عَنْ حَبَّةَ بْنِ جُوَيْنٍ العُرَنِيِّ،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عَلِيِّ بْنِ أَبِي طَالِبٍ</w:t>
      </w:r>
      <w:r w:rsidRPr="00E33F88">
        <w:rPr>
          <w:rStyle w:val="rfdFootnotenum"/>
          <w:rtl/>
        </w:rPr>
        <w:t>(6)</w:t>
      </w:r>
      <w:r>
        <w:rPr>
          <w:rtl/>
        </w:rPr>
        <w:t>، كما رواه باختلاف في ذ</w:t>
      </w:r>
      <w:r>
        <w:rPr>
          <w:rFonts w:hint="cs"/>
          <w:rtl/>
        </w:rPr>
        <w:t>ی</w:t>
      </w:r>
      <w:r>
        <w:rPr>
          <w:rFonts w:hint="eastAsia"/>
          <w:rtl/>
        </w:rPr>
        <w:t>لها</w:t>
      </w:r>
      <w:r>
        <w:rPr>
          <w:rtl/>
        </w:rPr>
        <w:t xml:space="preserve"> أبو </w:t>
      </w:r>
      <w:r>
        <w:rPr>
          <w:rFonts w:hint="eastAsia"/>
          <w:rtl/>
        </w:rPr>
        <w:t>نع</w:t>
      </w:r>
      <w:r>
        <w:rPr>
          <w:rFonts w:hint="cs"/>
          <w:rtl/>
        </w:rPr>
        <w:t>ی</w:t>
      </w:r>
      <w:r>
        <w:rPr>
          <w:rFonts w:hint="eastAsia"/>
          <w:rtl/>
        </w:rPr>
        <w:t>م</w:t>
      </w:r>
      <w:r>
        <w:rPr>
          <w:rtl/>
        </w:rPr>
        <w:t xml:space="preserve"> (ت 430 هـ) بإسناده إل</w:t>
      </w:r>
      <w:r>
        <w:rPr>
          <w:rFonts w:hint="cs"/>
          <w:rtl/>
        </w:rPr>
        <w:t>یٰ</w:t>
      </w:r>
      <w:r>
        <w:rPr>
          <w:rtl/>
        </w:rPr>
        <w:t xml:space="preserve"> الإمام الصادق عن الإمام الباقر عن الإمام الحس</w:t>
      </w:r>
      <w:r>
        <w:rPr>
          <w:rFonts w:hint="cs"/>
          <w:rtl/>
        </w:rPr>
        <w:t>ی</w:t>
      </w:r>
      <w:r>
        <w:rPr>
          <w:rFonts w:hint="eastAsia"/>
          <w:rtl/>
        </w:rPr>
        <w:t>ن</w:t>
      </w:r>
      <w:r>
        <w:rPr>
          <w:rtl/>
        </w:rPr>
        <w:t xml:space="preserve"> </w:t>
      </w:r>
      <w:r w:rsidR="00865550" w:rsidRPr="00865550">
        <w:rPr>
          <w:rStyle w:val="rfdAlaem"/>
          <w:rtl/>
        </w:rPr>
        <w:t xml:space="preserve">عليهم‌السلام </w:t>
      </w:r>
      <w:r>
        <w:rPr>
          <w:rtl/>
        </w:rPr>
        <w:t xml:space="preserve">، قال: «قَالَ </w:t>
      </w:r>
    </w:p>
    <w:p w14:paraId="751564A4" w14:textId="77777777" w:rsidR="00E33F88" w:rsidRDefault="00E33F88" w:rsidP="00E33F88">
      <w:pPr>
        <w:pStyle w:val="rfdLine"/>
        <w:rPr>
          <w:rtl/>
        </w:rPr>
      </w:pPr>
      <w:r>
        <w:rPr>
          <w:rtl/>
        </w:rPr>
        <w:t>__________</w:t>
      </w:r>
    </w:p>
    <w:p w14:paraId="784FF77D" w14:textId="59DC5F40" w:rsidR="00E33F88" w:rsidRDefault="00E33F88" w:rsidP="00E33F88">
      <w:pPr>
        <w:pStyle w:val="rfdFootnote0"/>
        <w:rPr>
          <w:rtl/>
        </w:rPr>
      </w:pPr>
      <w:r>
        <w:rPr>
          <w:rtl/>
        </w:rPr>
        <w:t>(1) البصائر والذخائر 4/193.</w:t>
      </w:r>
    </w:p>
    <w:p w14:paraId="2ED673C4" w14:textId="3881F945" w:rsidR="00E33F88" w:rsidRDefault="00E33F88" w:rsidP="00E33F88">
      <w:pPr>
        <w:pStyle w:val="rfdFootnote0"/>
        <w:rPr>
          <w:rtl/>
        </w:rPr>
      </w:pPr>
      <w:r>
        <w:rPr>
          <w:rtl/>
        </w:rPr>
        <w:t>(2) التذكرة الحمدون</w:t>
      </w:r>
      <w:r>
        <w:rPr>
          <w:rFonts w:hint="cs"/>
          <w:rtl/>
        </w:rPr>
        <w:t>ی</w:t>
      </w:r>
      <w:r>
        <w:rPr>
          <w:rFonts w:hint="eastAsia"/>
          <w:rtl/>
        </w:rPr>
        <w:t>ة</w:t>
      </w:r>
      <w:r>
        <w:rPr>
          <w:rtl/>
        </w:rPr>
        <w:t xml:space="preserve"> 3/129.</w:t>
      </w:r>
    </w:p>
    <w:p w14:paraId="7423FBB2" w14:textId="43D86AD4" w:rsidR="00E33F88" w:rsidRDefault="00E33F88" w:rsidP="00E33F88">
      <w:pPr>
        <w:pStyle w:val="rfdFootnote0"/>
        <w:rPr>
          <w:rtl/>
        </w:rPr>
      </w:pPr>
      <w:r>
        <w:rPr>
          <w:rtl/>
        </w:rPr>
        <w:t>(3) كذا وفي الكافي: «تَغُلُّ» وهو الصح</w:t>
      </w:r>
      <w:r>
        <w:rPr>
          <w:rFonts w:hint="cs"/>
          <w:rtl/>
        </w:rPr>
        <w:t>ی</w:t>
      </w:r>
      <w:r>
        <w:rPr>
          <w:rFonts w:hint="eastAsia"/>
          <w:rtl/>
        </w:rPr>
        <w:t>ح</w:t>
      </w:r>
      <w:r>
        <w:rPr>
          <w:rtl/>
        </w:rPr>
        <w:t xml:space="preserve"> المناسب للس</w:t>
      </w:r>
      <w:r>
        <w:rPr>
          <w:rFonts w:hint="cs"/>
          <w:rtl/>
        </w:rPr>
        <w:t>ی</w:t>
      </w:r>
      <w:r>
        <w:rPr>
          <w:rFonts w:hint="eastAsia"/>
          <w:rtl/>
        </w:rPr>
        <w:t>اق</w:t>
      </w:r>
      <w:r>
        <w:rPr>
          <w:rtl/>
        </w:rPr>
        <w:t xml:space="preserve"> وغَلَّ فلانٌ: خان في المغنم وغ</w:t>
      </w:r>
      <w:r>
        <w:rPr>
          <w:rFonts w:hint="cs"/>
          <w:rtl/>
        </w:rPr>
        <w:t>ی</w:t>
      </w:r>
      <w:r>
        <w:rPr>
          <w:rFonts w:hint="eastAsia"/>
          <w:rtl/>
        </w:rPr>
        <w:t>ره</w:t>
      </w:r>
      <w:r>
        <w:rPr>
          <w:rtl/>
        </w:rPr>
        <w:t xml:space="preserve"> (المعجم الوس</w:t>
      </w:r>
      <w:r>
        <w:rPr>
          <w:rFonts w:hint="cs"/>
          <w:rtl/>
        </w:rPr>
        <w:t>ی</w:t>
      </w:r>
      <w:r>
        <w:rPr>
          <w:rFonts w:hint="eastAsia"/>
          <w:rtl/>
        </w:rPr>
        <w:t>ط</w:t>
      </w:r>
      <w:r>
        <w:rPr>
          <w:rtl/>
        </w:rPr>
        <w:t>: 659).</w:t>
      </w:r>
    </w:p>
    <w:p w14:paraId="237BBF2C" w14:textId="66FF1C51" w:rsidR="00E33F88" w:rsidRDefault="00E33F88" w:rsidP="00E33F88">
      <w:pPr>
        <w:pStyle w:val="rfdFootnote0"/>
        <w:rPr>
          <w:rtl/>
        </w:rPr>
      </w:pPr>
      <w:r>
        <w:rPr>
          <w:rtl/>
        </w:rPr>
        <w:t>(4) تحف العقول: 234.</w:t>
      </w:r>
    </w:p>
    <w:p w14:paraId="5D61B6DA" w14:textId="422BF3C1" w:rsidR="00E33F88" w:rsidRDefault="00E33F88" w:rsidP="00E33F88">
      <w:pPr>
        <w:pStyle w:val="rfdFootnote0"/>
        <w:rPr>
          <w:rtl/>
        </w:rPr>
      </w:pPr>
      <w:r>
        <w:rPr>
          <w:rtl/>
        </w:rPr>
        <w:t>(5) الكافي 2/643.</w:t>
      </w:r>
    </w:p>
    <w:p w14:paraId="08B0A80F" w14:textId="7555C8EA" w:rsidR="00E33F88" w:rsidRDefault="00E33F88" w:rsidP="00E33F88">
      <w:pPr>
        <w:pStyle w:val="rfdFootnote0"/>
        <w:rPr>
          <w:rtl/>
        </w:rPr>
      </w:pPr>
      <w:r>
        <w:rPr>
          <w:rtl/>
        </w:rPr>
        <w:t>(6) اعتلال القلوب 2/369 ؛ مكارم الأخلاق: 295ـ296 كلاهما له.</w:t>
      </w:r>
    </w:p>
    <w:p w14:paraId="3343D5CF" w14:textId="77777777" w:rsidR="00E33F88" w:rsidRDefault="00E33F88" w:rsidP="00F85EB6">
      <w:pPr>
        <w:pStyle w:val="rfdNormal0"/>
        <w:rPr>
          <w:rtl/>
        </w:rPr>
      </w:pPr>
      <w:r>
        <w:br w:type="page"/>
      </w:r>
      <w:r>
        <w:rPr>
          <w:rFonts w:hint="eastAsia"/>
          <w:rtl/>
        </w:rPr>
        <w:lastRenderedPageBreak/>
        <w:t>رَسُولُ</w:t>
      </w:r>
      <w:r>
        <w:rPr>
          <w:rtl/>
        </w:rPr>
        <w:t xml:space="preserve"> الله صَلَّىٰ اللهُ عَلَيْهِ [وآله] وَسَلَّمَ: القَرِيبُ مَنْ قَرَّبَتْهُ المَوَدَّةُ...»</w:t>
      </w:r>
      <w:r w:rsidRPr="00E33F88">
        <w:rPr>
          <w:rStyle w:val="rfdFootnotenum"/>
          <w:rtl/>
        </w:rPr>
        <w:t>(1)</w:t>
      </w:r>
      <w:r>
        <w:rPr>
          <w:rtl/>
        </w:rPr>
        <w:t>.</w:t>
      </w:r>
    </w:p>
    <w:p w14:paraId="2A63705D" w14:textId="4A2BA8AD" w:rsidR="00E33F88" w:rsidRDefault="00E33F88" w:rsidP="00E33F88">
      <w:pPr>
        <w:rPr>
          <w:rtl/>
        </w:rPr>
      </w:pPr>
      <w:r>
        <w:rPr>
          <w:rFonts w:hint="eastAsia"/>
          <w:rtl/>
        </w:rPr>
        <w:t>ولا</w:t>
      </w:r>
      <w:r>
        <w:rPr>
          <w:rtl/>
        </w:rPr>
        <w:t xml:space="preserve"> غرو أن تشتبه هذه الأحاد</w:t>
      </w:r>
      <w:r>
        <w:rPr>
          <w:rFonts w:hint="cs"/>
          <w:rtl/>
        </w:rPr>
        <w:t>ی</w:t>
      </w:r>
      <w:r>
        <w:rPr>
          <w:rFonts w:hint="eastAsia"/>
          <w:rtl/>
        </w:rPr>
        <w:t xml:space="preserve">ث؛ </w:t>
      </w:r>
      <w:r>
        <w:rPr>
          <w:rtl/>
        </w:rPr>
        <w:t>لأنّ مستقاها من قليبٍ ومفرغها من ذَنُوبٍ عل</w:t>
      </w:r>
      <w:r>
        <w:rPr>
          <w:rFonts w:hint="cs"/>
          <w:rtl/>
        </w:rPr>
        <w:t>یٰ</w:t>
      </w:r>
      <w:r>
        <w:rPr>
          <w:rtl/>
        </w:rPr>
        <w:t xml:space="preserve"> حدّ تعب</w:t>
      </w:r>
      <w:r>
        <w:rPr>
          <w:rFonts w:hint="cs"/>
          <w:rtl/>
        </w:rPr>
        <w:t>ی</w:t>
      </w:r>
      <w:r>
        <w:rPr>
          <w:rFonts w:hint="eastAsia"/>
          <w:rtl/>
        </w:rPr>
        <w:t>ر</w:t>
      </w:r>
      <w:r>
        <w:rPr>
          <w:rtl/>
        </w:rPr>
        <w:t xml:space="preserve"> الس</w:t>
      </w:r>
      <w:r>
        <w:rPr>
          <w:rFonts w:hint="cs"/>
          <w:rtl/>
        </w:rPr>
        <w:t>یّ</w:t>
      </w:r>
      <w:r>
        <w:rPr>
          <w:rFonts w:hint="eastAsia"/>
          <w:rtl/>
        </w:rPr>
        <w:t>د</w:t>
      </w:r>
      <w:r>
        <w:rPr>
          <w:rtl/>
        </w:rPr>
        <w:t xml:space="preserve"> الرضي</w:t>
      </w:r>
      <w:r w:rsidRPr="00E33F88">
        <w:rPr>
          <w:rStyle w:val="rfdFootnotenum"/>
          <w:rtl/>
        </w:rPr>
        <w:t>(2)</w:t>
      </w:r>
      <w:r>
        <w:rPr>
          <w:rtl/>
        </w:rPr>
        <w:t>، ومن ثمّ فلا نستبعد صدور هذا المضمون الذي توحي به الفطرة السل</w:t>
      </w:r>
      <w:r>
        <w:rPr>
          <w:rFonts w:hint="cs"/>
          <w:rtl/>
        </w:rPr>
        <w:t>ی</w:t>
      </w:r>
      <w:r>
        <w:rPr>
          <w:rFonts w:hint="eastAsia"/>
          <w:rtl/>
        </w:rPr>
        <w:t>مة</w:t>
      </w:r>
      <w:r>
        <w:rPr>
          <w:rtl/>
        </w:rPr>
        <w:t xml:space="preserve"> بألفاظ قر</w:t>
      </w:r>
      <w:r>
        <w:rPr>
          <w:rFonts w:hint="cs"/>
          <w:rtl/>
        </w:rPr>
        <w:t>ی</w:t>
      </w:r>
      <w:r>
        <w:rPr>
          <w:rFonts w:hint="eastAsia"/>
          <w:rtl/>
        </w:rPr>
        <w:t>بة</w:t>
      </w:r>
      <w:r>
        <w:rPr>
          <w:rtl/>
        </w:rPr>
        <w:t xml:space="preserve"> عن عدد من المعصوم</w:t>
      </w:r>
      <w:r>
        <w:rPr>
          <w:rFonts w:hint="cs"/>
          <w:rtl/>
        </w:rPr>
        <w:t>ی</w:t>
      </w:r>
      <w:r>
        <w:rPr>
          <w:rFonts w:hint="eastAsia"/>
          <w:rtl/>
        </w:rPr>
        <w:t>ن</w:t>
      </w:r>
      <w:r>
        <w:rPr>
          <w:rtl/>
        </w:rPr>
        <w:t xml:space="preserve"> </w:t>
      </w:r>
      <w:r w:rsidR="00865550" w:rsidRPr="00865550">
        <w:rPr>
          <w:rStyle w:val="rfdAlaem"/>
          <w:rtl/>
        </w:rPr>
        <w:t xml:space="preserve">عليهم‌السلام </w:t>
      </w:r>
      <w:r>
        <w:rPr>
          <w:rtl/>
        </w:rPr>
        <w:t xml:space="preserve"> كما لاحظنا نظ</w:t>
      </w:r>
      <w:r>
        <w:rPr>
          <w:rFonts w:hint="cs"/>
          <w:rtl/>
        </w:rPr>
        <w:t>ی</w:t>
      </w:r>
      <w:r>
        <w:rPr>
          <w:rFonts w:hint="eastAsia"/>
          <w:rtl/>
        </w:rPr>
        <w:t>ره</w:t>
      </w:r>
      <w:r>
        <w:rPr>
          <w:rtl/>
        </w:rPr>
        <w:t xml:space="preserve"> آنفاً.</w:t>
      </w:r>
    </w:p>
    <w:p w14:paraId="43DA65C5" w14:textId="16EC0920" w:rsidR="00E33F88" w:rsidRDefault="00E33F88" w:rsidP="00E33F88">
      <w:pPr>
        <w:rPr>
          <w:rtl/>
        </w:rPr>
      </w:pPr>
      <w:r w:rsidRPr="00F85EB6">
        <w:rPr>
          <w:rStyle w:val="rfdBold2"/>
          <w:rtl/>
        </w:rPr>
        <w:t>12ـ قوله: «وَقَالَ: مَنِ اتَّكَلَ عَلَىٰ حُسْنِ الِاخْتِيَارِ مِنَ الله لَهُ لَمْ يَتَمَنَّ أَنَّهُ فِي غَيْرِ الحَالِ الَّتِي اخْتَارَهَا الله لَهُ</w:t>
      </w:r>
      <w:r>
        <w:rPr>
          <w:rtl/>
        </w:rPr>
        <w:t>»</w:t>
      </w:r>
      <w:r w:rsidRPr="00E33F88">
        <w:rPr>
          <w:rStyle w:val="rfdFootnotenum"/>
          <w:rtl/>
        </w:rPr>
        <w:t>(3)</w:t>
      </w:r>
      <w:r>
        <w:rPr>
          <w:rtl/>
        </w:rPr>
        <w:t>.</w:t>
      </w:r>
    </w:p>
    <w:p w14:paraId="2C7F0312" w14:textId="68031F32" w:rsidR="00E33F88" w:rsidRDefault="00E33F88" w:rsidP="00E33F88">
      <w:pPr>
        <w:rPr>
          <w:rtl/>
        </w:rPr>
      </w:pPr>
      <w:r>
        <w:rPr>
          <w:rFonts w:hint="eastAsia"/>
          <w:rtl/>
        </w:rPr>
        <w:t>إنّ</w:t>
      </w:r>
      <w:r>
        <w:rPr>
          <w:rtl/>
        </w:rPr>
        <w:t xml:space="preserve"> أوّل من وجدناه أشار إل</w:t>
      </w:r>
      <w:r>
        <w:rPr>
          <w:rFonts w:hint="cs"/>
          <w:rtl/>
        </w:rPr>
        <w:t>یٰ</w:t>
      </w:r>
      <w:r>
        <w:rPr>
          <w:rtl/>
        </w:rPr>
        <w:t xml:space="preserve"> هذه العبارة هو أبو علي مُسكو</w:t>
      </w:r>
      <w:r>
        <w:rPr>
          <w:rFonts w:hint="cs"/>
          <w:rtl/>
        </w:rPr>
        <w:t>یَ</w:t>
      </w:r>
      <w:r>
        <w:rPr>
          <w:rFonts w:hint="eastAsia"/>
          <w:rtl/>
        </w:rPr>
        <w:t xml:space="preserve">ه </w:t>
      </w:r>
      <w:r>
        <w:rPr>
          <w:rtl/>
        </w:rPr>
        <w:t>(ت 420/ 421 هـ) ح</w:t>
      </w:r>
      <w:r>
        <w:rPr>
          <w:rFonts w:hint="cs"/>
          <w:rtl/>
        </w:rPr>
        <w:t>ی</w:t>
      </w:r>
      <w:r>
        <w:rPr>
          <w:rFonts w:hint="eastAsia"/>
          <w:rtl/>
        </w:rPr>
        <w:t xml:space="preserve">ث </w:t>
      </w:r>
      <w:r>
        <w:rPr>
          <w:rtl/>
        </w:rPr>
        <w:t>قال: «قيل لبعض العلماء: إنّ أبا ذرّ كان يقول: الفقر أحبّ إلي من الغنىٰ، والسقم أحبّ إلي من الصحّة، والموت أحبّ إلي من الحياة. فقال: رحم الله أبا ذرّ! ولكنّي أقول: من ت</w:t>
      </w:r>
      <w:r>
        <w:rPr>
          <w:rFonts w:hint="eastAsia"/>
          <w:rtl/>
        </w:rPr>
        <w:t>وكّل</w:t>
      </w:r>
      <w:r>
        <w:rPr>
          <w:rtl/>
        </w:rPr>
        <w:t xml:space="preserve"> علىٰ الله حقّ توكّله في حسن الاختيار له لم يحبّ أن يكون في حالٍ سوىٰ حاله»</w:t>
      </w:r>
      <w:r w:rsidRPr="00E33F88">
        <w:rPr>
          <w:rStyle w:val="rfdFootnotenum"/>
          <w:rtl/>
        </w:rPr>
        <w:t>(4)</w:t>
      </w:r>
      <w:r>
        <w:rPr>
          <w:rtl/>
        </w:rPr>
        <w:t>، ثمّ رواه أبو القاسم القش</w:t>
      </w:r>
      <w:r>
        <w:rPr>
          <w:rFonts w:hint="cs"/>
          <w:rtl/>
        </w:rPr>
        <w:t>ی</w:t>
      </w:r>
      <w:r>
        <w:rPr>
          <w:rFonts w:hint="eastAsia"/>
          <w:rtl/>
        </w:rPr>
        <w:t>ري</w:t>
      </w:r>
      <w:r>
        <w:rPr>
          <w:rtl/>
        </w:rPr>
        <w:t xml:space="preserve"> (ت 465 هـ) بإسناده إل</w:t>
      </w:r>
      <w:r>
        <w:rPr>
          <w:rFonts w:hint="cs"/>
          <w:rtl/>
        </w:rPr>
        <w:t>یٰ</w:t>
      </w:r>
      <w:r>
        <w:rPr>
          <w:rtl/>
        </w:rPr>
        <w:t xml:space="preserve"> محمّد بن يزيد المبرّد (ت 286 هـ) يقول: قيل للحسين بن علي بن أبي طالب، رضي الله عنهما: إنّ أبا ذرّ يقول: الفق</w:t>
      </w:r>
      <w:r>
        <w:rPr>
          <w:rFonts w:hint="eastAsia"/>
          <w:rtl/>
        </w:rPr>
        <w:t>ر</w:t>
      </w:r>
      <w:r>
        <w:rPr>
          <w:rtl/>
        </w:rPr>
        <w:t xml:space="preserve"> أحبّ إليَّ من الغنىٰ، والسقم أحبّ إليّ من الصحّة، فقال: رحم الله أبا ذرّ، أمّا أنا فأقول: من اتّكل علىٰ حسن اختيار الله تعالىٰ له لم يتمنَّ غير ما اختاره الله عزّ وجلّ له»</w:t>
      </w:r>
      <w:r w:rsidRPr="00E33F88">
        <w:rPr>
          <w:rStyle w:val="rfdFootnotenum"/>
          <w:rtl/>
        </w:rPr>
        <w:t>(5)</w:t>
      </w:r>
      <w:r>
        <w:rPr>
          <w:rtl/>
        </w:rPr>
        <w:t>. وكما تر</w:t>
      </w:r>
      <w:r>
        <w:rPr>
          <w:rFonts w:hint="cs"/>
          <w:rtl/>
        </w:rPr>
        <w:t>یٰ</w:t>
      </w:r>
      <w:r>
        <w:rPr>
          <w:rtl/>
        </w:rPr>
        <w:t xml:space="preserve"> نسب العبارة إل</w:t>
      </w:r>
      <w:r>
        <w:rPr>
          <w:rFonts w:hint="cs"/>
          <w:rtl/>
        </w:rPr>
        <w:t>یٰ</w:t>
      </w:r>
      <w:r>
        <w:rPr>
          <w:rtl/>
        </w:rPr>
        <w:t xml:space="preserve"> الإمام الحس</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ب</w:t>
      </w:r>
      <w:r>
        <w:rPr>
          <w:rFonts w:hint="cs"/>
          <w:rtl/>
        </w:rPr>
        <w:t>ی</w:t>
      </w:r>
      <w:r>
        <w:rPr>
          <w:rFonts w:hint="eastAsia"/>
          <w:rtl/>
        </w:rPr>
        <w:t>نما</w:t>
      </w:r>
      <w:r>
        <w:rPr>
          <w:rtl/>
        </w:rPr>
        <w:t xml:space="preserve"> نجد </w:t>
      </w:r>
    </w:p>
    <w:p w14:paraId="5F48A094" w14:textId="77777777" w:rsidR="00E33F88" w:rsidRDefault="00E33F88" w:rsidP="00E33F88">
      <w:pPr>
        <w:pStyle w:val="rfdLine"/>
        <w:rPr>
          <w:rtl/>
        </w:rPr>
      </w:pPr>
      <w:r>
        <w:rPr>
          <w:rtl/>
        </w:rPr>
        <w:t>__________</w:t>
      </w:r>
    </w:p>
    <w:p w14:paraId="2D5795FE" w14:textId="14A4C162" w:rsidR="00E33F88" w:rsidRDefault="00E33F88" w:rsidP="00E33F88">
      <w:pPr>
        <w:pStyle w:val="rfdFootnote0"/>
        <w:rPr>
          <w:rtl/>
        </w:rPr>
      </w:pPr>
      <w:r>
        <w:rPr>
          <w:rtl/>
        </w:rPr>
        <w:t>(1) أخبار إصبهان 1/136.</w:t>
      </w:r>
    </w:p>
    <w:p w14:paraId="1422098B" w14:textId="2483AB71" w:rsidR="00E33F88" w:rsidRDefault="00E33F88" w:rsidP="00E33F88">
      <w:pPr>
        <w:pStyle w:val="rfdFootnote0"/>
        <w:rPr>
          <w:rtl/>
        </w:rPr>
      </w:pPr>
      <w:r>
        <w:rPr>
          <w:rtl/>
        </w:rPr>
        <w:t>(2) نهج البلاغة: 449.</w:t>
      </w:r>
    </w:p>
    <w:p w14:paraId="78D4CBEB" w14:textId="788BEB0D" w:rsidR="00E33F88" w:rsidRDefault="00E33F88" w:rsidP="00E33F88">
      <w:pPr>
        <w:pStyle w:val="rfdFootnote0"/>
        <w:rPr>
          <w:rtl/>
        </w:rPr>
      </w:pPr>
      <w:r>
        <w:rPr>
          <w:rtl/>
        </w:rPr>
        <w:t>(3) تحف العقول: 234.</w:t>
      </w:r>
    </w:p>
    <w:p w14:paraId="169FFFF1" w14:textId="6A29D05F" w:rsidR="00E33F88" w:rsidRDefault="00E33F88" w:rsidP="00E33F88">
      <w:pPr>
        <w:pStyle w:val="rfdFootnote0"/>
        <w:rPr>
          <w:rtl/>
        </w:rPr>
      </w:pPr>
      <w:r>
        <w:rPr>
          <w:rtl/>
        </w:rPr>
        <w:t>(4) الحكمة الخالدة (جاو</w:t>
      </w:r>
      <w:r>
        <w:rPr>
          <w:rFonts w:hint="cs"/>
          <w:rtl/>
        </w:rPr>
        <w:t>ی</w:t>
      </w:r>
      <w:r>
        <w:rPr>
          <w:rFonts w:hint="eastAsia"/>
          <w:rtl/>
        </w:rPr>
        <w:t>دان</w:t>
      </w:r>
      <w:r>
        <w:rPr>
          <w:rtl/>
        </w:rPr>
        <w:t xml:space="preserve"> خرد): 115.</w:t>
      </w:r>
    </w:p>
    <w:p w14:paraId="132A86E9" w14:textId="39AA974B" w:rsidR="00E33F88" w:rsidRDefault="00E33F88" w:rsidP="00E33F88">
      <w:pPr>
        <w:pStyle w:val="rfdFootnote0"/>
        <w:rPr>
          <w:rtl/>
        </w:rPr>
      </w:pPr>
      <w:r>
        <w:rPr>
          <w:rtl/>
        </w:rPr>
        <w:t>(5) الرسالة القش</w:t>
      </w:r>
      <w:r>
        <w:rPr>
          <w:rFonts w:hint="cs"/>
          <w:rtl/>
        </w:rPr>
        <w:t>ی</w:t>
      </w:r>
      <w:r>
        <w:rPr>
          <w:rFonts w:hint="eastAsia"/>
          <w:rtl/>
        </w:rPr>
        <w:t>ر</w:t>
      </w:r>
      <w:r>
        <w:rPr>
          <w:rFonts w:hint="cs"/>
          <w:rtl/>
        </w:rPr>
        <w:t>ی</w:t>
      </w:r>
      <w:r>
        <w:rPr>
          <w:rFonts w:hint="eastAsia"/>
          <w:rtl/>
        </w:rPr>
        <w:t>ة</w:t>
      </w:r>
      <w:r>
        <w:rPr>
          <w:rtl/>
        </w:rPr>
        <w:t>: 300. ونسب معاصره: الهجو</w:t>
      </w:r>
      <w:r>
        <w:rPr>
          <w:rFonts w:hint="cs"/>
          <w:rtl/>
        </w:rPr>
        <w:t>ی</w:t>
      </w:r>
      <w:r>
        <w:rPr>
          <w:rFonts w:hint="eastAsia"/>
          <w:rtl/>
        </w:rPr>
        <w:t>ري</w:t>
      </w:r>
      <w:r>
        <w:rPr>
          <w:rtl/>
        </w:rPr>
        <w:t xml:space="preserve"> (ت بعد465هـ) أ</w:t>
      </w:r>
      <w:r>
        <w:rPr>
          <w:rFonts w:hint="cs"/>
          <w:rtl/>
        </w:rPr>
        <w:t>ی</w:t>
      </w:r>
      <w:r>
        <w:rPr>
          <w:rFonts w:hint="eastAsia"/>
          <w:rtl/>
        </w:rPr>
        <w:t>ضاً</w:t>
      </w:r>
      <w:r>
        <w:rPr>
          <w:rtl/>
        </w:rPr>
        <w:t xml:space="preserve"> هذا العرض والإجابة عل</w:t>
      </w:r>
      <w:r>
        <w:rPr>
          <w:rFonts w:hint="cs"/>
          <w:rtl/>
        </w:rPr>
        <w:t>ی</w:t>
      </w:r>
      <w:r>
        <w:rPr>
          <w:rFonts w:hint="eastAsia"/>
          <w:rtl/>
        </w:rPr>
        <w:t>ه</w:t>
      </w:r>
      <w:r>
        <w:rPr>
          <w:rtl/>
        </w:rPr>
        <w:t xml:space="preserve"> إل</w:t>
      </w:r>
      <w:r>
        <w:rPr>
          <w:rFonts w:hint="cs"/>
          <w:rtl/>
        </w:rPr>
        <w:t>یٰ</w:t>
      </w:r>
      <w:r>
        <w:rPr>
          <w:rtl/>
        </w:rPr>
        <w:t xml:space="preserve"> الإمام الحس</w:t>
      </w:r>
      <w:r>
        <w:rPr>
          <w:rFonts w:hint="cs"/>
          <w:rtl/>
        </w:rPr>
        <w:t>ی</w:t>
      </w:r>
      <w:r>
        <w:rPr>
          <w:rFonts w:hint="eastAsia"/>
          <w:rtl/>
        </w:rPr>
        <w:t>ن</w:t>
      </w:r>
      <w:r>
        <w:rPr>
          <w:rtl/>
        </w:rPr>
        <w:t xml:space="preserve"> </w:t>
      </w:r>
      <w:r w:rsidR="00623B3B" w:rsidRPr="00623B3B">
        <w:rPr>
          <w:rStyle w:val="rfdAlaem"/>
          <w:rtl/>
        </w:rPr>
        <w:t xml:space="preserve">عليه‌السلام </w:t>
      </w:r>
      <w:r>
        <w:rPr>
          <w:rtl/>
        </w:rPr>
        <w:t xml:space="preserve"> فراجع: كشف المحجوب (بتحق</w:t>
      </w:r>
      <w:r>
        <w:rPr>
          <w:rFonts w:hint="cs"/>
          <w:rtl/>
        </w:rPr>
        <w:t>ی</w:t>
      </w:r>
      <w:r>
        <w:rPr>
          <w:rFonts w:hint="eastAsia"/>
          <w:rtl/>
        </w:rPr>
        <w:t>ق</w:t>
      </w:r>
      <w:r>
        <w:rPr>
          <w:rtl/>
        </w:rPr>
        <w:t>: الدكتور محمود عابدي): 269. وب</w:t>
      </w:r>
      <w:r>
        <w:rPr>
          <w:rFonts w:hint="cs"/>
          <w:rtl/>
        </w:rPr>
        <w:t>ی</w:t>
      </w:r>
      <w:r>
        <w:rPr>
          <w:rFonts w:hint="eastAsia"/>
          <w:rtl/>
        </w:rPr>
        <w:t>ن</w:t>
      </w:r>
      <w:r>
        <w:rPr>
          <w:rtl/>
        </w:rPr>
        <w:t xml:space="preserve"> متن</w:t>
      </w:r>
      <w:r>
        <w:rPr>
          <w:rFonts w:hint="cs"/>
          <w:rtl/>
        </w:rPr>
        <w:t>ی</w:t>
      </w:r>
      <w:r>
        <w:rPr>
          <w:rFonts w:hint="eastAsia"/>
          <w:rtl/>
        </w:rPr>
        <w:t>هما</w:t>
      </w:r>
      <w:r>
        <w:rPr>
          <w:rtl/>
        </w:rPr>
        <w:t xml:space="preserve"> اختلاف لم نتعرّض له.</w:t>
      </w:r>
    </w:p>
    <w:p w14:paraId="4C6E4129" w14:textId="77777777" w:rsidR="00E33F88" w:rsidRDefault="00E33F88" w:rsidP="00F85EB6">
      <w:pPr>
        <w:pStyle w:val="rfdNormal0"/>
        <w:rPr>
          <w:rtl/>
        </w:rPr>
      </w:pPr>
      <w:r>
        <w:br w:type="page"/>
      </w:r>
      <w:r>
        <w:rPr>
          <w:rFonts w:hint="eastAsia"/>
          <w:rtl/>
        </w:rPr>
        <w:lastRenderedPageBreak/>
        <w:t>نفس</w:t>
      </w:r>
      <w:r>
        <w:rPr>
          <w:rtl/>
        </w:rPr>
        <w:t xml:space="preserve"> هذا النقل عند ابن عساكر (ت 571 هـ) بإسناده إل</w:t>
      </w:r>
      <w:r>
        <w:rPr>
          <w:rFonts w:hint="cs"/>
          <w:rtl/>
        </w:rPr>
        <w:t>یٰ</w:t>
      </w:r>
      <w:r>
        <w:rPr>
          <w:rtl/>
        </w:rPr>
        <w:t xml:space="preserve"> المبرّد وف</w:t>
      </w:r>
      <w:r>
        <w:rPr>
          <w:rFonts w:hint="cs"/>
          <w:rtl/>
        </w:rPr>
        <w:t>ی</w:t>
      </w:r>
      <w:r>
        <w:rPr>
          <w:rFonts w:hint="eastAsia"/>
          <w:rtl/>
        </w:rPr>
        <w:t>ه</w:t>
      </w:r>
      <w:r>
        <w:rPr>
          <w:rtl/>
        </w:rPr>
        <w:t xml:space="preserve"> أنّ المسؤول الإمام الحسن بن علي ‘ ومن الواضح أنّ إحد</w:t>
      </w:r>
      <w:r>
        <w:rPr>
          <w:rFonts w:hint="cs"/>
          <w:rtl/>
        </w:rPr>
        <w:t>یٰ</w:t>
      </w:r>
      <w:r>
        <w:rPr>
          <w:rtl/>
        </w:rPr>
        <w:t xml:space="preserve"> اللفظت</w:t>
      </w:r>
      <w:r>
        <w:rPr>
          <w:rFonts w:hint="cs"/>
          <w:rtl/>
        </w:rPr>
        <w:t>ی</w:t>
      </w:r>
      <w:r>
        <w:rPr>
          <w:rFonts w:hint="eastAsia"/>
          <w:rtl/>
        </w:rPr>
        <w:t>ن</w:t>
      </w:r>
      <w:r>
        <w:rPr>
          <w:rtl/>
        </w:rPr>
        <w:t xml:space="preserve"> تصحّفت إل</w:t>
      </w:r>
      <w:r>
        <w:rPr>
          <w:rFonts w:hint="cs"/>
          <w:rtl/>
        </w:rPr>
        <w:t>یٰ</w:t>
      </w:r>
      <w:r>
        <w:rPr>
          <w:rtl/>
        </w:rPr>
        <w:t xml:space="preserve"> الأخر</w:t>
      </w:r>
      <w:r>
        <w:rPr>
          <w:rFonts w:hint="cs"/>
          <w:rtl/>
        </w:rPr>
        <w:t>یٰ</w:t>
      </w:r>
      <w:r>
        <w:rPr>
          <w:rFonts w:hint="eastAsia"/>
          <w:rtl/>
        </w:rPr>
        <w:t xml:space="preserve">، </w:t>
      </w:r>
      <w:r>
        <w:rPr>
          <w:rtl/>
        </w:rPr>
        <w:t>وسنب</w:t>
      </w:r>
      <w:r>
        <w:rPr>
          <w:rFonts w:hint="cs"/>
          <w:rtl/>
        </w:rPr>
        <w:t>یّ</w:t>
      </w:r>
      <w:r>
        <w:rPr>
          <w:rFonts w:hint="eastAsia"/>
          <w:rtl/>
        </w:rPr>
        <w:t>ن</w:t>
      </w:r>
      <w:r>
        <w:rPr>
          <w:rtl/>
        </w:rPr>
        <w:t xml:space="preserve"> الأرجح عندنا من الاحتمال</w:t>
      </w:r>
      <w:r>
        <w:rPr>
          <w:rFonts w:hint="cs"/>
          <w:rtl/>
        </w:rPr>
        <w:t>ی</w:t>
      </w:r>
      <w:r>
        <w:rPr>
          <w:rFonts w:hint="eastAsia"/>
          <w:rtl/>
        </w:rPr>
        <w:t xml:space="preserve">ن، </w:t>
      </w:r>
      <w:r>
        <w:rPr>
          <w:rtl/>
        </w:rPr>
        <w:t>وعل</w:t>
      </w:r>
      <w:r>
        <w:rPr>
          <w:rFonts w:hint="cs"/>
          <w:rtl/>
        </w:rPr>
        <w:t>یٰ</w:t>
      </w:r>
      <w:r>
        <w:rPr>
          <w:rtl/>
        </w:rPr>
        <w:t xml:space="preserve"> كلّ فنصّ إجابة الإمام عل</w:t>
      </w:r>
      <w:r>
        <w:rPr>
          <w:rFonts w:hint="cs"/>
          <w:rtl/>
        </w:rPr>
        <w:t>یٰ</w:t>
      </w:r>
      <w:r>
        <w:rPr>
          <w:rtl/>
        </w:rPr>
        <w:t xml:space="preserve"> روا</w:t>
      </w:r>
      <w:r>
        <w:rPr>
          <w:rFonts w:hint="cs"/>
          <w:rtl/>
        </w:rPr>
        <w:t>ی</w:t>
      </w:r>
      <w:r>
        <w:rPr>
          <w:rFonts w:hint="eastAsia"/>
          <w:rtl/>
        </w:rPr>
        <w:t>ة</w:t>
      </w:r>
      <w:r>
        <w:rPr>
          <w:rtl/>
        </w:rPr>
        <w:t xml:space="preserve"> ابن عساكر كالتالي: «فمن ات</w:t>
      </w:r>
      <w:r>
        <w:rPr>
          <w:rFonts w:hint="eastAsia"/>
          <w:rtl/>
        </w:rPr>
        <w:t>ّكل</w:t>
      </w:r>
      <w:r>
        <w:rPr>
          <w:rtl/>
        </w:rPr>
        <w:t xml:space="preserve"> علىٰ حسن اختيار الله له لم يتمنّ أنّه في غير الحالة التي اختار الله تعالىٰ له‏»</w:t>
      </w:r>
      <w:r w:rsidRPr="00E33F88">
        <w:rPr>
          <w:rStyle w:val="rfdFootnotenum"/>
          <w:rtl/>
        </w:rPr>
        <w:t>(1)</w:t>
      </w:r>
      <w:r>
        <w:rPr>
          <w:rtl/>
        </w:rPr>
        <w:t>.</w:t>
      </w:r>
    </w:p>
    <w:p w14:paraId="158AEAD6" w14:textId="10A63DBA" w:rsidR="00E33F88" w:rsidRDefault="00E33F88" w:rsidP="00E33F88">
      <w:pPr>
        <w:rPr>
          <w:rtl/>
        </w:rPr>
      </w:pPr>
      <w:r>
        <w:rPr>
          <w:rFonts w:hint="eastAsia"/>
          <w:rtl/>
        </w:rPr>
        <w:t>ورو</w:t>
      </w:r>
      <w:r>
        <w:rPr>
          <w:rFonts w:hint="cs"/>
          <w:rtl/>
        </w:rPr>
        <w:t>یٰ</w:t>
      </w:r>
      <w:r>
        <w:rPr>
          <w:rtl/>
        </w:rPr>
        <w:t xml:space="preserve"> الغزّالي (ت 505 هـ) عرض قول أبي ذرّ عل</w:t>
      </w:r>
      <w:r>
        <w:rPr>
          <w:rFonts w:hint="cs"/>
          <w:rtl/>
        </w:rPr>
        <w:t>یٰ</w:t>
      </w:r>
      <w:r>
        <w:rPr>
          <w:rtl/>
        </w:rPr>
        <w:t xml:space="preserve"> الإمام الحسن </w:t>
      </w:r>
      <w:r w:rsidR="00865550" w:rsidRPr="00865550">
        <w:rPr>
          <w:rStyle w:val="rfdAlaem"/>
          <w:rtl/>
        </w:rPr>
        <w:t xml:space="preserve">عليه‌السلام </w:t>
      </w:r>
      <w:r>
        <w:rPr>
          <w:rtl/>
        </w:rPr>
        <w:t xml:space="preserve"> مرسلاً بنحو المتن الذي رواه ابن عساكر</w:t>
      </w:r>
      <w:r w:rsidRPr="00E33F88">
        <w:rPr>
          <w:rStyle w:val="rfdFootnotenum"/>
          <w:rtl/>
        </w:rPr>
        <w:t>(2)</w:t>
      </w:r>
      <w:r>
        <w:rPr>
          <w:rtl/>
        </w:rPr>
        <w:t>، ونسب هذا العرض إل</w:t>
      </w:r>
      <w:r>
        <w:rPr>
          <w:rFonts w:hint="cs"/>
          <w:rtl/>
        </w:rPr>
        <w:t>یٰ</w:t>
      </w:r>
      <w:r>
        <w:rPr>
          <w:rtl/>
        </w:rPr>
        <w:t xml:space="preserve"> بعض الحكماء الش</w:t>
      </w:r>
      <w:r>
        <w:rPr>
          <w:rFonts w:hint="cs"/>
          <w:rtl/>
        </w:rPr>
        <w:t>ی</w:t>
      </w:r>
      <w:r>
        <w:rPr>
          <w:rFonts w:hint="eastAsia"/>
          <w:rtl/>
        </w:rPr>
        <w:t>خ</w:t>
      </w:r>
      <w:r>
        <w:rPr>
          <w:rtl/>
        </w:rPr>
        <w:t xml:space="preserve"> ورّام بن أبي فراس (ت 605 هـ)</w:t>
      </w:r>
      <w:r w:rsidRPr="00E33F88">
        <w:rPr>
          <w:rStyle w:val="rfdFootnotenum"/>
          <w:rtl/>
        </w:rPr>
        <w:t>(3)</w:t>
      </w:r>
      <w:r>
        <w:rPr>
          <w:rtl/>
        </w:rPr>
        <w:t>.</w:t>
      </w:r>
    </w:p>
    <w:p w14:paraId="0D5FDA67" w14:textId="1AC10232" w:rsidR="00E33F88" w:rsidRDefault="00E33F88" w:rsidP="00E33F88">
      <w:pPr>
        <w:rPr>
          <w:rtl/>
        </w:rPr>
      </w:pPr>
      <w:r>
        <w:rPr>
          <w:rFonts w:hint="eastAsia"/>
          <w:rtl/>
        </w:rPr>
        <w:t>وقد</w:t>
      </w:r>
      <w:r>
        <w:rPr>
          <w:rtl/>
        </w:rPr>
        <w:t xml:space="preserve"> أشارت إل</w:t>
      </w:r>
      <w:r>
        <w:rPr>
          <w:rFonts w:hint="cs"/>
          <w:rtl/>
        </w:rPr>
        <w:t>یٰ</w:t>
      </w:r>
      <w:r>
        <w:rPr>
          <w:rFonts w:hint="eastAsia"/>
          <w:rtl/>
        </w:rPr>
        <w:t xml:space="preserve"> </w:t>
      </w:r>
      <w:r>
        <w:rPr>
          <w:rtl/>
        </w:rPr>
        <w:t>هذه الروا</w:t>
      </w:r>
      <w:r>
        <w:rPr>
          <w:rFonts w:hint="cs"/>
          <w:rtl/>
        </w:rPr>
        <w:t>ی</w:t>
      </w:r>
      <w:r>
        <w:rPr>
          <w:rFonts w:hint="eastAsia"/>
          <w:rtl/>
        </w:rPr>
        <w:t>ة</w:t>
      </w:r>
      <w:r>
        <w:rPr>
          <w:rtl/>
        </w:rPr>
        <w:t xml:space="preserve"> عل</w:t>
      </w:r>
      <w:r>
        <w:rPr>
          <w:rFonts w:hint="cs"/>
          <w:rtl/>
        </w:rPr>
        <w:t>یٰ</w:t>
      </w:r>
      <w:r>
        <w:rPr>
          <w:rtl/>
        </w:rPr>
        <w:t xml:space="preserve"> مرّ الزمن كث</w:t>
      </w:r>
      <w:r>
        <w:rPr>
          <w:rFonts w:hint="cs"/>
          <w:rtl/>
        </w:rPr>
        <w:t>ی</w:t>
      </w:r>
      <w:r>
        <w:rPr>
          <w:rFonts w:hint="eastAsia"/>
          <w:rtl/>
        </w:rPr>
        <w:t>ر</w:t>
      </w:r>
      <w:r>
        <w:rPr>
          <w:rtl/>
        </w:rPr>
        <w:t xml:space="preserve"> من المصادر ناسبة لها إل</w:t>
      </w:r>
      <w:r>
        <w:rPr>
          <w:rFonts w:hint="cs"/>
          <w:rtl/>
        </w:rPr>
        <w:t>یٰ</w:t>
      </w:r>
      <w:r>
        <w:rPr>
          <w:rtl/>
        </w:rPr>
        <w:t xml:space="preserve"> الإمام الحسن </w:t>
      </w:r>
      <w:r w:rsidR="00865550" w:rsidRPr="00865550">
        <w:rPr>
          <w:rStyle w:val="rfdAlaem"/>
          <w:rtl/>
        </w:rPr>
        <w:t xml:space="preserve">عليه‌السلام </w:t>
      </w:r>
      <w:r w:rsidRPr="00E33F88">
        <w:rPr>
          <w:rStyle w:val="rfdFootnotenum"/>
          <w:rtl/>
        </w:rPr>
        <w:t>(4)</w:t>
      </w:r>
      <w:r>
        <w:rPr>
          <w:rtl/>
        </w:rPr>
        <w:t>، وهناك مصادر نسبت هذا العرض إل</w:t>
      </w:r>
      <w:r>
        <w:rPr>
          <w:rFonts w:hint="cs"/>
          <w:rtl/>
        </w:rPr>
        <w:t>یٰ</w:t>
      </w:r>
      <w:r>
        <w:rPr>
          <w:rtl/>
        </w:rPr>
        <w:t xml:space="preserve"> (الحسن) ولم </w:t>
      </w:r>
      <w:r>
        <w:rPr>
          <w:rFonts w:hint="cs"/>
          <w:rtl/>
        </w:rPr>
        <w:t>ی</w:t>
      </w:r>
      <w:r>
        <w:rPr>
          <w:rFonts w:hint="eastAsia"/>
          <w:rtl/>
        </w:rPr>
        <w:t>صرّحوا</w:t>
      </w:r>
      <w:r>
        <w:rPr>
          <w:rtl/>
        </w:rPr>
        <w:t xml:space="preserve"> بمرادها فهل تقصد: (الإمام الحسن </w:t>
      </w:r>
      <w:r w:rsidR="00865550" w:rsidRPr="00865550">
        <w:rPr>
          <w:rStyle w:val="rfdAlaem"/>
          <w:rtl/>
        </w:rPr>
        <w:t xml:space="preserve">عليه‌السلام </w:t>
      </w:r>
      <w:r>
        <w:rPr>
          <w:rtl/>
        </w:rPr>
        <w:t>) أو (الحسن البصري)</w:t>
      </w:r>
      <w:r w:rsidRPr="00E33F88">
        <w:rPr>
          <w:rStyle w:val="rfdFootnotenum"/>
          <w:rtl/>
        </w:rPr>
        <w:t>(5)</w:t>
      </w:r>
      <w:r>
        <w:rPr>
          <w:rtl/>
        </w:rPr>
        <w:t>؟</w:t>
      </w:r>
    </w:p>
    <w:p w14:paraId="314A5FE9" w14:textId="0139364A" w:rsidR="00E33F88" w:rsidRDefault="00E33F88" w:rsidP="00E33F88">
      <w:pPr>
        <w:rPr>
          <w:rtl/>
        </w:rPr>
      </w:pPr>
      <w:r>
        <w:rPr>
          <w:rFonts w:hint="eastAsia"/>
          <w:rtl/>
        </w:rPr>
        <w:t>هذا</w:t>
      </w:r>
      <w:r>
        <w:rPr>
          <w:rtl/>
        </w:rPr>
        <w:t xml:space="preserve"> وقد نقل الجاحظ عرض كلام أبي ذرّ </w:t>
      </w:r>
      <w:r w:rsidR="00D30B65" w:rsidRPr="00D30B65">
        <w:rPr>
          <w:rStyle w:val="rfdAlaem"/>
          <w:rtl/>
        </w:rPr>
        <w:t xml:space="preserve">رحمه‌الله </w:t>
      </w:r>
      <w:r>
        <w:rPr>
          <w:rtl/>
        </w:rPr>
        <w:t>عل</w:t>
      </w:r>
      <w:r>
        <w:rPr>
          <w:rFonts w:hint="cs"/>
          <w:rtl/>
        </w:rPr>
        <w:t>یٰ</w:t>
      </w:r>
      <w:r>
        <w:rPr>
          <w:rtl/>
        </w:rPr>
        <w:t xml:space="preserve"> دَهثَم بْن قُرّان العُكلِي</w:t>
      </w:r>
      <w:r w:rsidRPr="00E33F88">
        <w:rPr>
          <w:rStyle w:val="rfdFootnotenum"/>
          <w:rtl/>
        </w:rPr>
        <w:t>(6)</w:t>
      </w:r>
      <w:r>
        <w:rPr>
          <w:rtl/>
        </w:rPr>
        <w:t xml:space="preserve">، ولكن لا </w:t>
      </w:r>
      <w:r>
        <w:rPr>
          <w:rFonts w:hint="cs"/>
          <w:rtl/>
        </w:rPr>
        <w:t>ی</w:t>
      </w:r>
      <w:r>
        <w:rPr>
          <w:rFonts w:hint="eastAsia"/>
          <w:rtl/>
        </w:rPr>
        <w:t>رق</w:t>
      </w:r>
      <w:r>
        <w:rPr>
          <w:rFonts w:hint="cs"/>
          <w:rtl/>
        </w:rPr>
        <w:t>یٰ</w:t>
      </w:r>
      <w:r>
        <w:rPr>
          <w:rtl/>
        </w:rPr>
        <w:t xml:space="preserve"> مستو</w:t>
      </w:r>
      <w:r>
        <w:rPr>
          <w:rFonts w:hint="cs"/>
          <w:rtl/>
        </w:rPr>
        <w:t>یٰ</w:t>
      </w:r>
      <w:r>
        <w:rPr>
          <w:rtl/>
        </w:rPr>
        <w:t xml:space="preserve"> جوابه سموّاً ورفعة إل</w:t>
      </w:r>
      <w:r>
        <w:rPr>
          <w:rFonts w:hint="cs"/>
          <w:rtl/>
        </w:rPr>
        <w:t>یٰ</w:t>
      </w:r>
      <w:r>
        <w:rPr>
          <w:rtl/>
        </w:rPr>
        <w:t xml:space="preserve"> ما أجاب به الإمام الحسن </w:t>
      </w:r>
      <w:r w:rsidR="00865550" w:rsidRPr="00865550">
        <w:rPr>
          <w:rStyle w:val="rfdAlaem"/>
          <w:rtl/>
        </w:rPr>
        <w:t xml:space="preserve">عليه‌السلام </w:t>
      </w:r>
      <w:r w:rsidRPr="00E33F88">
        <w:rPr>
          <w:rStyle w:val="rfdFootnotenum"/>
          <w:rtl/>
        </w:rPr>
        <w:t>(7)</w:t>
      </w:r>
      <w:r>
        <w:rPr>
          <w:rtl/>
        </w:rPr>
        <w:t>.</w:t>
      </w:r>
    </w:p>
    <w:p w14:paraId="79F8C0DD" w14:textId="77777777" w:rsidR="00E33F88" w:rsidRDefault="00E33F88" w:rsidP="00E33F88">
      <w:pPr>
        <w:pStyle w:val="rfdLine"/>
        <w:rPr>
          <w:rtl/>
        </w:rPr>
      </w:pPr>
      <w:r>
        <w:rPr>
          <w:rtl/>
        </w:rPr>
        <w:t>__________</w:t>
      </w:r>
    </w:p>
    <w:p w14:paraId="0C28139B" w14:textId="74D05ABA" w:rsidR="00E33F88" w:rsidRDefault="00E33F88" w:rsidP="00E33F88">
      <w:pPr>
        <w:pStyle w:val="rfdFootnote0"/>
        <w:rPr>
          <w:rtl/>
        </w:rPr>
      </w:pPr>
      <w:r>
        <w:rPr>
          <w:rtl/>
        </w:rPr>
        <w:t>(1)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13/253.</w:t>
      </w:r>
    </w:p>
    <w:p w14:paraId="7884D9E0" w14:textId="7C089D04" w:rsidR="00E33F88" w:rsidRDefault="00E33F88" w:rsidP="00E33F88">
      <w:pPr>
        <w:pStyle w:val="rfdFootnote0"/>
        <w:rPr>
          <w:rtl/>
        </w:rPr>
      </w:pPr>
      <w:r>
        <w:rPr>
          <w:rtl/>
        </w:rPr>
        <w:t>(2) مجموعة رسائل الإمام الغزالي: 154.</w:t>
      </w:r>
    </w:p>
    <w:p w14:paraId="1BA76BE6" w14:textId="55F61B28" w:rsidR="00E33F88" w:rsidRDefault="00E33F88" w:rsidP="00E33F88">
      <w:pPr>
        <w:pStyle w:val="rfdFootnote0"/>
        <w:rPr>
          <w:rtl/>
        </w:rPr>
      </w:pPr>
      <w:r>
        <w:rPr>
          <w:rtl/>
        </w:rPr>
        <w:t>(3) تنب</w:t>
      </w:r>
      <w:r>
        <w:rPr>
          <w:rFonts w:hint="cs"/>
          <w:rtl/>
        </w:rPr>
        <w:t>ی</w:t>
      </w:r>
      <w:r>
        <w:rPr>
          <w:rFonts w:hint="eastAsia"/>
          <w:rtl/>
        </w:rPr>
        <w:t>ه</w:t>
      </w:r>
      <w:r>
        <w:rPr>
          <w:rtl/>
        </w:rPr>
        <w:t xml:space="preserve"> الخواطر (مجموعة ورّام) 2/15.</w:t>
      </w:r>
    </w:p>
    <w:p w14:paraId="00E32469" w14:textId="6F68BF04" w:rsidR="00E33F88" w:rsidRDefault="00E33F88" w:rsidP="00E33F88">
      <w:pPr>
        <w:pStyle w:val="rfdFootnote0"/>
        <w:rPr>
          <w:rtl/>
        </w:rPr>
      </w:pPr>
      <w:r>
        <w:rPr>
          <w:rtl/>
        </w:rPr>
        <w:t>(4) راجع كنماذج: عوارف المعارف 2/ 559؛ س</w:t>
      </w:r>
      <w:r>
        <w:rPr>
          <w:rFonts w:hint="cs"/>
          <w:rtl/>
        </w:rPr>
        <w:t>ی</w:t>
      </w:r>
      <w:r>
        <w:rPr>
          <w:rFonts w:hint="eastAsia"/>
          <w:rtl/>
        </w:rPr>
        <w:t>ر</w:t>
      </w:r>
      <w:r>
        <w:rPr>
          <w:rtl/>
        </w:rPr>
        <w:t xml:space="preserve"> أعلام النبلاء 3/262؛ شذرات الذهب 1/243.</w:t>
      </w:r>
    </w:p>
    <w:p w14:paraId="24F8790F" w14:textId="140C1AA4" w:rsidR="00E33F88" w:rsidRDefault="00E33F88" w:rsidP="00E33F88">
      <w:pPr>
        <w:pStyle w:val="rfdFootnote0"/>
        <w:rPr>
          <w:rtl/>
        </w:rPr>
      </w:pPr>
      <w:r>
        <w:rPr>
          <w:rtl/>
        </w:rPr>
        <w:t>(5) راجع كنماذج: رب</w:t>
      </w:r>
      <w:r>
        <w:rPr>
          <w:rFonts w:hint="cs"/>
          <w:rtl/>
        </w:rPr>
        <w:t>ی</w:t>
      </w:r>
      <w:r>
        <w:rPr>
          <w:rFonts w:hint="eastAsia"/>
          <w:rtl/>
        </w:rPr>
        <w:t>ع</w:t>
      </w:r>
      <w:r>
        <w:rPr>
          <w:rtl/>
        </w:rPr>
        <w:t xml:space="preserve"> الأبرار 5/328؛ التذكرة الحمدون</w:t>
      </w:r>
      <w:r>
        <w:rPr>
          <w:rFonts w:hint="cs"/>
          <w:rtl/>
        </w:rPr>
        <w:t>ی</w:t>
      </w:r>
      <w:r>
        <w:rPr>
          <w:rFonts w:hint="eastAsia"/>
          <w:rtl/>
        </w:rPr>
        <w:t>ة</w:t>
      </w:r>
      <w:r>
        <w:rPr>
          <w:rtl/>
        </w:rPr>
        <w:t xml:space="preserve"> 1/212. شرح نهج البلاغة لابن أبي الحد</w:t>
      </w:r>
      <w:r>
        <w:rPr>
          <w:rFonts w:hint="cs"/>
          <w:rtl/>
        </w:rPr>
        <w:t>ی</w:t>
      </w:r>
      <w:r>
        <w:rPr>
          <w:rFonts w:hint="eastAsia"/>
          <w:rtl/>
        </w:rPr>
        <w:t>د</w:t>
      </w:r>
      <w:r>
        <w:rPr>
          <w:rtl/>
        </w:rPr>
        <w:t xml:space="preserve"> 3/156: «قيل للحسن </w:t>
      </w:r>
      <w:r w:rsidR="00623B3B" w:rsidRPr="00623B3B">
        <w:rPr>
          <w:rStyle w:val="rfdAlaem"/>
          <w:rtl/>
        </w:rPr>
        <w:t xml:space="preserve">عليه‌السلام </w:t>
      </w:r>
      <w:r>
        <w:rPr>
          <w:rtl/>
        </w:rPr>
        <w:t>» ولا ندري إن كان التسل</w:t>
      </w:r>
      <w:r>
        <w:rPr>
          <w:rFonts w:hint="cs"/>
          <w:rtl/>
        </w:rPr>
        <w:t>ی</w:t>
      </w:r>
      <w:r>
        <w:rPr>
          <w:rFonts w:hint="eastAsia"/>
          <w:rtl/>
        </w:rPr>
        <w:t>م</w:t>
      </w:r>
      <w:r>
        <w:rPr>
          <w:rtl/>
        </w:rPr>
        <w:t xml:space="preserve"> من ابن أبي الحد</w:t>
      </w:r>
      <w:r>
        <w:rPr>
          <w:rFonts w:hint="cs"/>
          <w:rtl/>
        </w:rPr>
        <w:t>ی</w:t>
      </w:r>
      <w:r>
        <w:rPr>
          <w:rFonts w:hint="eastAsia"/>
          <w:rtl/>
        </w:rPr>
        <w:t>د</w:t>
      </w:r>
      <w:r>
        <w:rPr>
          <w:rtl/>
        </w:rPr>
        <w:t xml:space="preserve"> ـ ل</w:t>
      </w:r>
      <w:r>
        <w:rPr>
          <w:rFonts w:hint="cs"/>
          <w:rtl/>
        </w:rPr>
        <w:t>ی</w:t>
      </w:r>
      <w:r>
        <w:rPr>
          <w:rFonts w:hint="eastAsia"/>
          <w:rtl/>
        </w:rPr>
        <w:t>دلّ</w:t>
      </w:r>
      <w:r>
        <w:rPr>
          <w:rtl/>
        </w:rPr>
        <w:t xml:space="preserve"> عل</w:t>
      </w:r>
      <w:r>
        <w:rPr>
          <w:rFonts w:hint="cs"/>
          <w:rtl/>
        </w:rPr>
        <w:t>یٰ</w:t>
      </w:r>
      <w:r>
        <w:rPr>
          <w:rtl/>
        </w:rPr>
        <w:t xml:space="preserve"> أنّ المراد الإمام الحسن </w:t>
      </w:r>
      <w:r w:rsidR="00623B3B" w:rsidRPr="00623B3B">
        <w:rPr>
          <w:rStyle w:val="rfdAlaem"/>
          <w:rtl/>
        </w:rPr>
        <w:t xml:space="preserve">عليه‌السلام </w:t>
      </w:r>
      <w:r>
        <w:rPr>
          <w:rtl/>
        </w:rPr>
        <w:t xml:space="preserve"> ـ أو من إضافات الناسخ</w:t>
      </w:r>
      <w:r>
        <w:rPr>
          <w:rFonts w:hint="cs"/>
          <w:rtl/>
        </w:rPr>
        <w:t>ی</w:t>
      </w:r>
      <w:r>
        <w:rPr>
          <w:rFonts w:hint="eastAsia"/>
          <w:rtl/>
        </w:rPr>
        <w:t>ن؟</w:t>
      </w:r>
    </w:p>
    <w:p w14:paraId="6B48EEAB" w14:textId="6AC96BCB" w:rsidR="00E33F88" w:rsidRDefault="00E33F88" w:rsidP="00E33F88">
      <w:pPr>
        <w:pStyle w:val="rfdFootnote0"/>
        <w:rPr>
          <w:rtl/>
        </w:rPr>
      </w:pPr>
      <w:r>
        <w:rPr>
          <w:rtl/>
        </w:rPr>
        <w:t xml:space="preserve">(6) أحد رواة العامّة وقد ضعّفوه. وكان </w:t>
      </w:r>
      <w:r>
        <w:rPr>
          <w:rFonts w:hint="cs"/>
          <w:rtl/>
        </w:rPr>
        <w:t>ی</w:t>
      </w:r>
      <w:r>
        <w:rPr>
          <w:rFonts w:hint="eastAsia"/>
          <w:rtl/>
        </w:rPr>
        <w:t>ع</w:t>
      </w:r>
      <w:r>
        <w:rPr>
          <w:rFonts w:hint="cs"/>
          <w:rtl/>
        </w:rPr>
        <w:t>ی</w:t>
      </w:r>
      <w:r>
        <w:rPr>
          <w:rFonts w:hint="eastAsia"/>
          <w:rtl/>
        </w:rPr>
        <w:t>ش</w:t>
      </w:r>
      <w:r>
        <w:rPr>
          <w:rtl/>
        </w:rPr>
        <w:t xml:space="preserve"> في منتصفات القرن الثاني. راجع ترجمته في تهذ</w:t>
      </w:r>
      <w:r>
        <w:rPr>
          <w:rFonts w:hint="cs"/>
          <w:rtl/>
        </w:rPr>
        <w:t>ی</w:t>
      </w:r>
      <w:r>
        <w:rPr>
          <w:rFonts w:hint="eastAsia"/>
          <w:rtl/>
        </w:rPr>
        <w:t>ب</w:t>
      </w:r>
      <w:r>
        <w:rPr>
          <w:rtl/>
        </w:rPr>
        <w:t xml:space="preserve"> الكمال 8/496.</w:t>
      </w:r>
    </w:p>
    <w:p w14:paraId="67F900A1" w14:textId="32B05865" w:rsidR="00E33F88" w:rsidRDefault="00E33F88" w:rsidP="00E33F88">
      <w:pPr>
        <w:pStyle w:val="rfdFootnote0"/>
        <w:rPr>
          <w:rtl/>
        </w:rPr>
      </w:pPr>
      <w:r>
        <w:rPr>
          <w:rtl/>
        </w:rPr>
        <w:t>(7) الب</w:t>
      </w:r>
      <w:r>
        <w:rPr>
          <w:rFonts w:hint="cs"/>
          <w:rtl/>
        </w:rPr>
        <w:t>ی</w:t>
      </w:r>
      <w:r>
        <w:rPr>
          <w:rFonts w:hint="eastAsia"/>
          <w:rtl/>
        </w:rPr>
        <w:t>ان</w:t>
      </w:r>
      <w:r>
        <w:rPr>
          <w:rtl/>
        </w:rPr>
        <w:t xml:space="preserve"> والتب</w:t>
      </w:r>
      <w:r>
        <w:rPr>
          <w:rFonts w:hint="cs"/>
          <w:rtl/>
        </w:rPr>
        <w:t>یی</w:t>
      </w:r>
      <w:r>
        <w:rPr>
          <w:rFonts w:hint="eastAsia"/>
          <w:rtl/>
        </w:rPr>
        <w:t>ن</w:t>
      </w:r>
      <w:r>
        <w:rPr>
          <w:rtl/>
        </w:rPr>
        <w:t xml:space="preserve"> 3/105.</w:t>
      </w:r>
    </w:p>
    <w:p w14:paraId="3CC6AF5E" w14:textId="786D389E" w:rsidR="00E33F88" w:rsidRDefault="00E33F88" w:rsidP="00E33F88">
      <w:pPr>
        <w:rPr>
          <w:rtl/>
        </w:rPr>
      </w:pPr>
      <w:r>
        <w:br w:type="page"/>
      </w:r>
      <w:r>
        <w:rPr>
          <w:rFonts w:hint="eastAsia"/>
          <w:rtl/>
        </w:rPr>
        <w:lastRenderedPageBreak/>
        <w:t>ومهما</w:t>
      </w:r>
      <w:r>
        <w:rPr>
          <w:rtl/>
        </w:rPr>
        <w:t xml:space="preserve"> </w:t>
      </w:r>
      <w:r>
        <w:rPr>
          <w:rFonts w:hint="cs"/>
          <w:rtl/>
        </w:rPr>
        <w:t>ی</w:t>
      </w:r>
      <w:r>
        <w:rPr>
          <w:rFonts w:hint="eastAsia"/>
          <w:rtl/>
        </w:rPr>
        <w:t>كن</w:t>
      </w:r>
      <w:r>
        <w:rPr>
          <w:rtl/>
        </w:rPr>
        <w:t xml:space="preserve"> من أمر فإنّ القدر الذي نجزم به عل</w:t>
      </w:r>
      <w:r>
        <w:rPr>
          <w:rFonts w:hint="cs"/>
          <w:rtl/>
        </w:rPr>
        <w:t>یٰ</w:t>
      </w:r>
      <w:r>
        <w:rPr>
          <w:rtl/>
        </w:rPr>
        <w:t xml:space="preserve"> ضوء هذه الروا</w:t>
      </w:r>
      <w:r>
        <w:rPr>
          <w:rFonts w:hint="cs"/>
          <w:rtl/>
        </w:rPr>
        <w:t>ی</w:t>
      </w:r>
      <w:r>
        <w:rPr>
          <w:rFonts w:hint="eastAsia"/>
          <w:rtl/>
        </w:rPr>
        <w:t>ات</w:t>
      </w:r>
      <w:r>
        <w:rPr>
          <w:rtl/>
        </w:rPr>
        <w:t xml:space="preserve"> هو؛ أوّلاً: أنّ هذه العبارة قد صدرت بشأن تق</w:t>
      </w:r>
      <w:r>
        <w:rPr>
          <w:rFonts w:hint="cs"/>
          <w:rtl/>
        </w:rPr>
        <w:t>یی</w:t>
      </w:r>
      <w:r>
        <w:rPr>
          <w:rFonts w:hint="eastAsia"/>
          <w:rtl/>
        </w:rPr>
        <w:t>م</w:t>
      </w:r>
      <w:r>
        <w:rPr>
          <w:rtl/>
        </w:rPr>
        <w:t xml:space="preserve"> كلام أبي ذرّ </w:t>
      </w:r>
      <w:r w:rsidR="00D30B65" w:rsidRPr="00D30B65">
        <w:rPr>
          <w:rStyle w:val="rfdAlaem"/>
          <w:rtl/>
        </w:rPr>
        <w:t xml:space="preserve">رحمه‌الله </w:t>
      </w:r>
      <w:r>
        <w:rPr>
          <w:rtl/>
        </w:rPr>
        <w:t>، وثان</w:t>
      </w:r>
      <w:r>
        <w:rPr>
          <w:rFonts w:hint="cs"/>
          <w:rtl/>
        </w:rPr>
        <w:t>ی</w:t>
      </w:r>
      <w:r>
        <w:rPr>
          <w:rFonts w:hint="eastAsia"/>
          <w:rtl/>
        </w:rPr>
        <w:t>اً</w:t>
      </w:r>
      <w:r>
        <w:rPr>
          <w:rtl/>
        </w:rPr>
        <w:t xml:space="preserve">: أنّ الأرجح أنّها من كلام الإمام الحسن </w:t>
      </w:r>
      <w:r w:rsidR="00865550" w:rsidRPr="00865550">
        <w:rPr>
          <w:rStyle w:val="rfdAlaem"/>
          <w:rtl/>
        </w:rPr>
        <w:t xml:space="preserve">عليه‌السلام </w:t>
      </w:r>
      <w:r>
        <w:rPr>
          <w:rtl/>
        </w:rPr>
        <w:t>، وذلك استناداً إل</w:t>
      </w:r>
      <w:r>
        <w:rPr>
          <w:rFonts w:hint="cs"/>
          <w:rtl/>
        </w:rPr>
        <w:t>یٰ</w:t>
      </w:r>
      <w:r>
        <w:rPr>
          <w:rtl/>
        </w:rPr>
        <w:t xml:space="preserve"> ما نقله المبرّد (ت 286 هـ) ـ عل</w:t>
      </w:r>
      <w:r>
        <w:rPr>
          <w:rFonts w:hint="cs"/>
          <w:rtl/>
        </w:rPr>
        <w:t>یٰ</w:t>
      </w:r>
      <w:r>
        <w:rPr>
          <w:rtl/>
        </w:rPr>
        <w:t xml:space="preserve"> ر</w:t>
      </w:r>
      <w:r>
        <w:rPr>
          <w:rFonts w:hint="eastAsia"/>
          <w:rtl/>
        </w:rPr>
        <w:t>وا</w:t>
      </w:r>
      <w:r>
        <w:rPr>
          <w:rFonts w:hint="cs"/>
          <w:rtl/>
        </w:rPr>
        <w:t>ی</w:t>
      </w:r>
      <w:r>
        <w:rPr>
          <w:rFonts w:hint="eastAsia"/>
          <w:rtl/>
        </w:rPr>
        <w:t>ة</w:t>
      </w:r>
      <w:r>
        <w:rPr>
          <w:rtl/>
        </w:rPr>
        <w:t xml:space="preserve"> ابن عساكر ومن بعده ـ فإنّه أقرب بكث</w:t>
      </w:r>
      <w:r>
        <w:rPr>
          <w:rFonts w:hint="cs"/>
          <w:rtl/>
        </w:rPr>
        <w:t>ی</w:t>
      </w:r>
      <w:r>
        <w:rPr>
          <w:rFonts w:hint="eastAsia"/>
          <w:rtl/>
        </w:rPr>
        <w:t>ر</w:t>
      </w:r>
      <w:r>
        <w:rPr>
          <w:rtl/>
        </w:rPr>
        <w:t xml:space="preserve"> إل</w:t>
      </w:r>
      <w:r>
        <w:rPr>
          <w:rFonts w:hint="cs"/>
          <w:rtl/>
        </w:rPr>
        <w:t>یٰ</w:t>
      </w:r>
      <w:r>
        <w:rPr>
          <w:rtl/>
        </w:rPr>
        <w:t xml:space="preserve"> زمن صدور الحد</w:t>
      </w:r>
      <w:r>
        <w:rPr>
          <w:rFonts w:hint="cs"/>
          <w:rtl/>
        </w:rPr>
        <w:t>ی</w:t>
      </w:r>
      <w:r>
        <w:rPr>
          <w:rFonts w:hint="eastAsia"/>
          <w:rtl/>
        </w:rPr>
        <w:t>ث</w:t>
      </w:r>
      <w:r>
        <w:rPr>
          <w:rtl/>
        </w:rPr>
        <w:t xml:space="preserve"> من غ</w:t>
      </w:r>
      <w:r>
        <w:rPr>
          <w:rFonts w:hint="cs"/>
          <w:rtl/>
        </w:rPr>
        <w:t>ی</w:t>
      </w:r>
      <w:r>
        <w:rPr>
          <w:rFonts w:hint="eastAsia"/>
          <w:rtl/>
        </w:rPr>
        <w:t>ره</w:t>
      </w:r>
      <w:r>
        <w:rPr>
          <w:rtl/>
        </w:rPr>
        <w:t xml:space="preserve"> من المصادر، و</w:t>
      </w:r>
      <w:r>
        <w:rPr>
          <w:rFonts w:hint="cs"/>
          <w:rtl/>
        </w:rPr>
        <w:t>ی</w:t>
      </w:r>
      <w:r>
        <w:rPr>
          <w:rFonts w:hint="eastAsia"/>
          <w:rtl/>
        </w:rPr>
        <w:t>ؤ</w:t>
      </w:r>
      <w:r>
        <w:rPr>
          <w:rFonts w:hint="cs"/>
          <w:rtl/>
        </w:rPr>
        <w:t>یّ</w:t>
      </w:r>
      <w:r>
        <w:rPr>
          <w:rFonts w:hint="eastAsia"/>
          <w:rtl/>
        </w:rPr>
        <w:t>ده</w:t>
      </w:r>
      <w:r>
        <w:rPr>
          <w:rtl/>
        </w:rPr>
        <w:t xml:space="preserve"> نقل المصادر التي نسبت العبارة إل</w:t>
      </w:r>
      <w:r>
        <w:rPr>
          <w:rFonts w:hint="cs"/>
          <w:rtl/>
        </w:rPr>
        <w:t>یٰ</w:t>
      </w:r>
      <w:r>
        <w:rPr>
          <w:rtl/>
        </w:rPr>
        <w:t>: (الحسن) بشكل مطلق.</w:t>
      </w:r>
    </w:p>
    <w:p w14:paraId="7E3B0576" w14:textId="7AB48DAC" w:rsidR="00E33F88" w:rsidRDefault="00E33F88" w:rsidP="00E33F88">
      <w:pPr>
        <w:rPr>
          <w:rtl/>
        </w:rPr>
      </w:pPr>
      <w:r w:rsidRPr="00F85EB6">
        <w:rPr>
          <w:rStyle w:val="rfdBold2"/>
          <w:rtl/>
        </w:rPr>
        <w:t>13ـ قوله: «وَقَالَ: العَارُ أَهْوَنُ مِنَ النَّارِ</w:t>
      </w:r>
      <w:r>
        <w:rPr>
          <w:rtl/>
        </w:rPr>
        <w:t>»</w:t>
      </w:r>
      <w:r w:rsidRPr="00E33F88">
        <w:rPr>
          <w:rStyle w:val="rfdFootnotenum"/>
          <w:rtl/>
        </w:rPr>
        <w:t>(1)</w:t>
      </w:r>
      <w:r>
        <w:rPr>
          <w:rtl/>
        </w:rPr>
        <w:t>.</w:t>
      </w:r>
    </w:p>
    <w:p w14:paraId="394D8850" w14:textId="5066ACF1" w:rsidR="00E33F88" w:rsidRDefault="00E33F88" w:rsidP="00E33F88">
      <w:pPr>
        <w:rPr>
          <w:rtl/>
        </w:rPr>
      </w:pPr>
      <w:r>
        <w:rPr>
          <w:rFonts w:hint="eastAsia"/>
          <w:rtl/>
        </w:rPr>
        <w:t>رو</w:t>
      </w:r>
      <w:r>
        <w:rPr>
          <w:rFonts w:hint="cs"/>
          <w:rtl/>
        </w:rPr>
        <w:t>یٰ</w:t>
      </w:r>
      <w:r>
        <w:rPr>
          <w:rtl/>
        </w:rPr>
        <w:t xml:space="preserve"> ابن عبد البرّ (ت 463 هـ) بإسناده عَنِ ابْنِ شَوْذَبٍ، قَالَ: «لمّا قُتِلَ عَلِيٌّ سَارَ الحَسَنُ فِيمَنْ مَعَهُ مِنْ أَهْلِ الحِجَازِ وَالعِرَاقِ، وَسَارَ مُعَاوِيَةُ فِي أَهْلِ الشَّامِ، فَالتَقَوْا، فَكَرِهَ الحَسَنُ القِتَالَ</w:t>
      </w:r>
      <w:r w:rsidRPr="00E33F88">
        <w:rPr>
          <w:rStyle w:val="rfdFootnotenum"/>
          <w:rtl/>
        </w:rPr>
        <w:t>(2)</w:t>
      </w:r>
      <w:r>
        <w:rPr>
          <w:rtl/>
        </w:rPr>
        <w:t>، وَبَايَعَ مُعَاوِيَةَ عَلَىٰ أَنْ يَجْعَلَ العَهْدَ لِلْحَسَنِ مِنْ بَعْدِهِ، قَالَ: فَكَانَ أَصْحَابُ الحَسَنِ يَقُولُونَ لَهُ: يَا عَارَ المُؤْمِنِينَ. فَيَقُولُ: العَارُ خَيْرٌ مِنَ النَّارِ»</w:t>
      </w:r>
      <w:r w:rsidRPr="00E33F88">
        <w:rPr>
          <w:rStyle w:val="rfdFootnotenum"/>
          <w:rtl/>
        </w:rPr>
        <w:t>(3)</w:t>
      </w:r>
      <w:r>
        <w:rPr>
          <w:rtl/>
        </w:rPr>
        <w:t>، وهذا اللفظ قر</w:t>
      </w:r>
      <w:r>
        <w:rPr>
          <w:rFonts w:hint="cs"/>
          <w:rtl/>
        </w:rPr>
        <w:t>ی</w:t>
      </w:r>
      <w:r>
        <w:rPr>
          <w:rFonts w:hint="eastAsia"/>
          <w:rtl/>
        </w:rPr>
        <w:t>ب</w:t>
      </w:r>
      <w:r>
        <w:rPr>
          <w:rtl/>
        </w:rPr>
        <w:t xml:space="preserve"> ممّا ذكره ابن شعبة، والظاهر أنّ الأصل فيهما و</w:t>
      </w:r>
      <w:r>
        <w:rPr>
          <w:rFonts w:hint="eastAsia"/>
          <w:rtl/>
        </w:rPr>
        <w:t>احدٌ</w:t>
      </w:r>
      <w:r>
        <w:rPr>
          <w:rtl/>
        </w:rPr>
        <w:t>.</w:t>
      </w:r>
    </w:p>
    <w:p w14:paraId="6E73360F" w14:textId="4ABB863B" w:rsidR="00E33F88" w:rsidRDefault="00E33F88" w:rsidP="00E33F88">
      <w:pPr>
        <w:rPr>
          <w:rtl/>
        </w:rPr>
      </w:pPr>
      <w:r>
        <w:rPr>
          <w:rFonts w:hint="eastAsia"/>
          <w:rtl/>
        </w:rPr>
        <w:t>وهذا</w:t>
      </w:r>
      <w:r>
        <w:rPr>
          <w:rtl/>
        </w:rPr>
        <w:t xml:space="preserve"> الحد</w:t>
      </w:r>
      <w:r>
        <w:rPr>
          <w:rFonts w:hint="cs"/>
          <w:rtl/>
        </w:rPr>
        <w:t>ی</w:t>
      </w:r>
      <w:r>
        <w:rPr>
          <w:rFonts w:hint="eastAsia"/>
          <w:rtl/>
        </w:rPr>
        <w:t>ث</w:t>
      </w:r>
      <w:r>
        <w:rPr>
          <w:rtl/>
        </w:rPr>
        <w:t xml:space="preserve"> تعب</w:t>
      </w:r>
      <w:r>
        <w:rPr>
          <w:rFonts w:hint="cs"/>
          <w:rtl/>
        </w:rPr>
        <w:t>ی</w:t>
      </w:r>
      <w:r>
        <w:rPr>
          <w:rFonts w:hint="eastAsia"/>
          <w:rtl/>
        </w:rPr>
        <w:t>ر</w:t>
      </w:r>
      <w:r>
        <w:rPr>
          <w:rtl/>
        </w:rPr>
        <w:t xml:space="preserve"> صارخ عن المظلوم</w:t>
      </w:r>
      <w:r>
        <w:rPr>
          <w:rFonts w:hint="cs"/>
          <w:rtl/>
        </w:rPr>
        <w:t>ی</w:t>
      </w:r>
      <w:r>
        <w:rPr>
          <w:rFonts w:hint="eastAsia"/>
          <w:rtl/>
        </w:rPr>
        <w:t>ة</w:t>
      </w:r>
      <w:r>
        <w:rPr>
          <w:rtl/>
        </w:rPr>
        <w:t xml:space="preserve"> الكبر</w:t>
      </w:r>
      <w:r>
        <w:rPr>
          <w:rFonts w:hint="cs"/>
          <w:rtl/>
        </w:rPr>
        <w:t>یٰ</w:t>
      </w:r>
      <w:r>
        <w:rPr>
          <w:rtl/>
        </w:rPr>
        <w:t xml:space="preserve"> التي عاشها الإمام الحسن </w:t>
      </w:r>
      <w:r w:rsidR="00865550" w:rsidRPr="00865550">
        <w:rPr>
          <w:rStyle w:val="rfdAlaem"/>
          <w:rtl/>
        </w:rPr>
        <w:t xml:space="preserve">عليه‌السلام </w:t>
      </w:r>
      <w:r>
        <w:rPr>
          <w:rtl/>
        </w:rPr>
        <w:t>، ح</w:t>
      </w:r>
      <w:r>
        <w:rPr>
          <w:rFonts w:hint="cs"/>
          <w:rtl/>
        </w:rPr>
        <w:t>ی</w:t>
      </w:r>
      <w:r>
        <w:rPr>
          <w:rFonts w:hint="eastAsia"/>
          <w:rtl/>
        </w:rPr>
        <w:t>ث</w:t>
      </w:r>
      <w:r>
        <w:rPr>
          <w:rtl/>
        </w:rPr>
        <w:t xml:space="preserve"> كان </w:t>
      </w:r>
      <w:r>
        <w:rPr>
          <w:rFonts w:hint="cs"/>
          <w:rtl/>
        </w:rPr>
        <w:t>ی</w:t>
      </w:r>
      <w:r>
        <w:rPr>
          <w:rFonts w:hint="eastAsia"/>
          <w:rtl/>
        </w:rPr>
        <w:t>حتمل</w:t>
      </w:r>
      <w:r>
        <w:rPr>
          <w:rtl/>
        </w:rPr>
        <w:t xml:space="preserve"> مثل هذه الكلمات المس</w:t>
      </w:r>
      <w:r>
        <w:rPr>
          <w:rFonts w:hint="cs"/>
          <w:rtl/>
        </w:rPr>
        <w:t>ی</w:t>
      </w:r>
      <w:r>
        <w:rPr>
          <w:rFonts w:hint="eastAsia"/>
          <w:rtl/>
        </w:rPr>
        <w:t>ئة</w:t>
      </w:r>
      <w:r>
        <w:rPr>
          <w:rtl/>
        </w:rPr>
        <w:t xml:space="preserve"> له الصادرة من أقرب أصحابه إل</w:t>
      </w:r>
      <w:r>
        <w:rPr>
          <w:rFonts w:hint="cs"/>
          <w:rtl/>
        </w:rPr>
        <w:t>ی</w:t>
      </w:r>
      <w:r>
        <w:rPr>
          <w:rFonts w:hint="eastAsia"/>
          <w:rtl/>
        </w:rPr>
        <w:t>ه</w:t>
      </w:r>
      <w:r>
        <w:rPr>
          <w:rtl/>
        </w:rPr>
        <w:t xml:space="preserve">! </w:t>
      </w:r>
    </w:p>
    <w:p w14:paraId="7B32BAAF" w14:textId="77777777" w:rsidR="00E33F88" w:rsidRDefault="00E33F88" w:rsidP="00E33F88">
      <w:pPr>
        <w:pStyle w:val="rfdLine"/>
        <w:rPr>
          <w:rtl/>
        </w:rPr>
      </w:pPr>
      <w:r>
        <w:rPr>
          <w:rtl/>
        </w:rPr>
        <w:t>__________</w:t>
      </w:r>
    </w:p>
    <w:p w14:paraId="40A5AC26" w14:textId="7380203A" w:rsidR="00E33F88" w:rsidRDefault="00E33F88" w:rsidP="00E33F88">
      <w:pPr>
        <w:pStyle w:val="rfdFootnote0"/>
        <w:rPr>
          <w:rtl/>
        </w:rPr>
      </w:pPr>
      <w:r>
        <w:rPr>
          <w:rtl/>
        </w:rPr>
        <w:t>(1) تحف العقول: 234.</w:t>
      </w:r>
    </w:p>
    <w:p w14:paraId="2EC9F630" w14:textId="146E4D66" w:rsidR="00E33F88" w:rsidRDefault="00E33F88" w:rsidP="00E33F88">
      <w:pPr>
        <w:pStyle w:val="rfdFootnote0"/>
        <w:rPr>
          <w:rtl/>
        </w:rPr>
      </w:pPr>
      <w:r>
        <w:rPr>
          <w:rtl/>
        </w:rPr>
        <w:t xml:space="preserve">(2) قوله: «فَكَرِهَ الحَسَنُ القِتَالَ» إنّما </w:t>
      </w:r>
      <w:r>
        <w:rPr>
          <w:rFonts w:hint="cs"/>
          <w:rtl/>
        </w:rPr>
        <w:t>ی</w:t>
      </w:r>
      <w:r>
        <w:rPr>
          <w:rFonts w:hint="eastAsia"/>
          <w:rtl/>
        </w:rPr>
        <w:t>لائم</w:t>
      </w:r>
      <w:r>
        <w:rPr>
          <w:rtl/>
        </w:rPr>
        <w:t xml:space="preserve"> نظرة مدرسة السق</w:t>
      </w:r>
      <w:r>
        <w:rPr>
          <w:rFonts w:hint="cs"/>
          <w:rtl/>
        </w:rPr>
        <w:t>ی</w:t>
      </w:r>
      <w:r>
        <w:rPr>
          <w:rFonts w:hint="eastAsia"/>
          <w:rtl/>
        </w:rPr>
        <w:t>فة</w:t>
      </w:r>
      <w:r>
        <w:rPr>
          <w:rtl/>
        </w:rPr>
        <w:t xml:space="preserve"> بشأن الإمام وهو </w:t>
      </w:r>
      <w:r>
        <w:rPr>
          <w:rFonts w:hint="cs"/>
          <w:rtl/>
        </w:rPr>
        <w:t>ی</w:t>
      </w:r>
      <w:r>
        <w:rPr>
          <w:rFonts w:hint="eastAsia"/>
          <w:rtl/>
        </w:rPr>
        <w:t>خالف</w:t>
      </w:r>
      <w:r>
        <w:rPr>
          <w:rtl/>
        </w:rPr>
        <w:t xml:space="preserve"> واقع التار</w:t>
      </w:r>
      <w:r>
        <w:rPr>
          <w:rFonts w:hint="cs"/>
          <w:rtl/>
        </w:rPr>
        <w:t>ی</w:t>
      </w:r>
      <w:r>
        <w:rPr>
          <w:rFonts w:hint="eastAsia"/>
          <w:rtl/>
        </w:rPr>
        <w:t>خ</w:t>
      </w:r>
      <w:r>
        <w:rPr>
          <w:rtl/>
        </w:rPr>
        <w:t xml:space="preserve"> الذي </w:t>
      </w:r>
      <w:r>
        <w:rPr>
          <w:rFonts w:hint="cs"/>
          <w:rtl/>
        </w:rPr>
        <w:t>ی</w:t>
      </w:r>
      <w:r>
        <w:rPr>
          <w:rFonts w:hint="eastAsia"/>
          <w:rtl/>
        </w:rPr>
        <w:t>وضّح</w:t>
      </w:r>
      <w:r>
        <w:rPr>
          <w:rtl/>
        </w:rPr>
        <w:t xml:space="preserve"> للع</w:t>
      </w:r>
      <w:r>
        <w:rPr>
          <w:rFonts w:hint="cs"/>
          <w:rtl/>
        </w:rPr>
        <w:t>ی</w:t>
      </w:r>
      <w:r>
        <w:rPr>
          <w:rFonts w:hint="eastAsia"/>
          <w:rtl/>
        </w:rPr>
        <w:t>ان</w:t>
      </w:r>
      <w:r>
        <w:rPr>
          <w:rtl/>
        </w:rPr>
        <w:t xml:space="preserve"> أنّ الإمام لم </w:t>
      </w:r>
      <w:r>
        <w:rPr>
          <w:rFonts w:hint="cs"/>
          <w:rtl/>
        </w:rPr>
        <w:t>ی</w:t>
      </w:r>
      <w:r>
        <w:rPr>
          <w:rFonts w:hint="eastAsia"/>
          <w:rtl/>
        </w:rPr>
        <w:t>صالح</w:t>
      </w:r>
      <w:r>
        <w:rPr>
          <w:rtl/>
        </w:rPr>
        <w:t xml:space="preserve"> معاو</w:t>
      </w:r>
      <w:r>
        <w:rPr>
          <w:rFonts w:hint="cs"/>
          <w:rtl/>
        </w:rPr>
        <w:t>ی</w:t>
      </w:r>
      <w:r>
        <w:rPr>
          <w:rFonts w:hint="eastAsia"/>
          <w:rtl/>
        </w:rPr>
        <w:t>ة</w:t>
      </w:r>
      <w:r>
        <w:rPr>
          <w:rtl/>
        </w:rPr>
        <w:t xml:space="preserve"> إلّا بعد ما تقاعس أصحابه عن نصرته ونهبوا فسطاطه إل</w:t>
      </w:r>
      <w:r>
        <w:rPr>
          <w:rFonts w:hint="cs"/>
          <w:rtl/>
        </w:rPr>
        <w:t>یٰ</w:t>
      </w:r>
      <w:r>
        <w:rPr>
          <w:rtl/>
        </w:rPr>
        <w:t xml:space="preserve"> غ</w:t>
      </w:r>
      <w:r>
        <w:rPr>
          <w:rFonts w:hint="cs"/>
          <w:rtl/>
        </w:rPr>
        <w:t>ی</w:t>
      </w:r>
      <w:r>
        <w:rPr>
          <w:rFonts w:hint="eastAsia"/>
          <w:rtl/>
        </w:rPr>
        <w:t>ر</w:t>
      </w:r>
      <w:r>
        <w:rPr>
          <w:rtl/>
        </w:rPr>
        <w:t xml:space="preserve"> ذلك من المصائب المحزنة التي تبكي لها الأرواح دماً قبل العيون، وقد كشف الإمام الحسن </w:t>
      </w:r>
      <w:r w:rsidR="00623B3B" w:rsidRPr="00623B3B">
        <w:rPr>
          <w:rStyle w:val="rfdAlaem"/>
          <w:rtl/>
        </w:rPr>
        <w:t xml:space="preserve">عليه‌السلام </w:t>
      </w:r>
      <w:r>
        <w:rPr>
          <w:rtl/>
        </w:rPr>
        <w:t xml:space="preserve"> نفسه عن السبب في اتّخاذ قرار الصلح بما </w:t>
      </w:r>
      <w:r>
        <w:rPr>
          <w:rFonts w:hint="cs"/>
          <w:rtl/>
        </w:rPr>
        <w:t>ی</w:t>
      </w:r>
      <w:r>
        <w:rPr>
          <w:rFonts w:hint="eastAsia"/>
          <w:rtl/>
        </w:rPr>
        <w:t>رو</w:t>
      </w:r>
      <w:r>
        <w:rPr>
          <w:rFonts w:hint="cs"/>
          <w:rtl/>
        </w:rPr>
        <w:t>ی</w:t>
      </w:r>
      <w:r>
        <w:rPr>
          <w:rFonts w:hint="eastAsia"/>
          <w:rtl/>
        </w:rPr>
        <w:t>ه</w:t>
      </w:r>
      <w:r>
        <w:rPr>
          <w:rtl/>
        </w:rPr>
        <w:t xml:space="preserve"> ابن شعبة وغ</w:t>
      </w:r>
      <w:r>
        <w:rPr>
          <w:rFonts w:hint="cs"/>
          <w:rtl/>
        </w:rPr>
        <w:t>ی</w:t>
      </w:r>
      <w:r>
        <w:rPr>
          <w:rFonts w:hint="eastAsia"/>
          <w:rtl/>
        </w:rPr>
        <w:t>ره</w:t>
      </w:r>
      <w:r>
        <w:rPr>
          <w:rtl/>
        </w:rPr>
        <w:t xml:space="preserve"> من المصادر وهو قوله: «إِنَّا وَ الله مَا ثَنَانَا عَنْ أَهْلِ الشَّامِ شَكٌّ وَ لَا نَدَمٌ...». وسنتعرّض له بعد قل</w:t>
      </w:r>
      <w:r>
        <w:rPr>
          <w:rFonts w:hint="cs"/>
          <w:rtl/>
        </w:rPr>
        <w:t>ی</w:t>
      </w:r>
      <w:r>
        <w:rPr>
          <w:rFonts w:hint="eastAsia"/>
          <w:rtl/>
        </w:rPr>
        <w:t>ل</w:t>
      </w:r>
      <w:r>
        <w:rPr>
          <w:rtl/>
        </w:rPr>
        <w:t>.</w:t>
      </w:r>
    </w:p>
    <w:p w14:paraId="14F654C0" w14:textId="06FFD5FE" w:rsidR="00E33F88" w:rsidRDefault="00E33F88" w:rsidP="00E33F88">
      <w:pPr>
        <w:pStyle w:val="rfdFootnote0"/>
        <w:rPr>
          <w:rtl/>
        </w:rPr>
      </w:pPr>
      <w:r>
        <w:rPr>
          <w:rtl/>
        </w:rPr>
        <w:t>(3) الاست</w:t>
      </w:r>
      <w:r>
        <w:rPr>
          <w:rFonts w:hint="cs"/>
          <w:rtl/>
        </w:rPr>
        <w:t>ی</w:t>
      </w:r>
      <w:r>
        <w:rPr>
          <w:rFonts w:hint="eastAsia"/>
          <w:rtl/>
        </w:rPr>
        <w:t>عاب</w:t>
      </w:r>
      <w:r>
        <w:rPr>
          <w:rtl/>
        </w:rPr>
        <w:t xml:space="preserve"> في معرفة الأصحاب 1/386. ورواه بعده العد</w:t>
      </w:r>
      <w:r>
        <w:rPr>
          <w:rFonts w:hint="cs"/>
          <w:rtl/>
        </w:rPr>
        <w:t>ی</w:t>
      </w:r>
      <w:r>
        <w:rPr>
          <w:rFonts w:hint="eastAsia"/>
          <w:rtl/>
        </w:rPr>
        <w:t>د</w:t>
      </w:r>
      <w:r>
        <w:rPr>
          <w:rtl/>
        </w:rPr>
        <w:t xml:space="preserve"> من المحدّث</w:t>
      </w:r>
      <w:r>
        <w:rPr>
          <w:rFonts w:hint="cs"/>
          <w:rtl/>
        </w:rPr>
        <w:t>ی</w:t>
      </w:r>
      <w:r>
        <w:rPr>
          <w:rFonts w:hint="eastAsia"/>
          <w:rtl/>
        </w:rPr>
        <w:t>ن</w:t>
      </w:r>
      <w:r>
        <w:rPr>
          <w:rtl/>
        </w:rPr>
        <w:t xml:space="preserve"> فراجع: شرح إحقاق الحقّ 26/518ـ519؛ 33/496.</w:t>
      </w:r>
    </w:p>
    <w:p w14:paraId="2D426B16" w14:textId="77777777" w:rsidR="00E33F88" w:rsidRDefault="00E33F88" w:rsidP="00E33F88">
      <w:pPr>
        <w:rPr>
          <w:rtl/>
        </w:rPr>
      </w:pPr>
      <w:r>
        <w:br w:type="page"/>
      </w:r>
      <w:r w:rsidRPr="00F85EB6">
        <w:rPr>
          <w:rStyle w:val="rfdBold2"/>
          <w:rtl/>
        </w:rPr>
        <w:lastRenderedPageBreak/>
        <w:t>14ـ قوله: «وَقَالَ: الخَيْرُ الَّذِي لَا شَرَّ فِيهِ الشُّكْرُ مَعَ النِّعْمَةِ وَالصَّبْرُ عَلَىٰ النَّازِلَةِ</w:t>
      </w:r>
      <w:r>
        <w:rPr>
          <w:rtl/>
        </w:rPr>
        <w:t>»</w:t>
      </w:r>
      <w:r w:rsidRPr="00E33F88">
        <w:rPr>
          <w:rStyle w:val="rfdFootnotenum"/>
          <w:rtl/>
        </w:rPr>
        <w:t>(1)</w:t>
      </w:r>
      <w:r>
        <w:rPr>
          <w:rtl/>
        </w:rPr>
        <w:t>.</w:t>
      </w:r>
    </w:p>
    <w:p w14:paraId="5313EA6E" w14:textId="2EFAC7D5" w:rsidR="00E33F88" w:rsidRDefault="00E33F88" w:rsidP="00E33F88">
      <w:pPr>
        <w:rPr>
          <w:rtl/>
        </w:rPr>
      </w:pPr>
      <w:r>
        <w:rPr>
          <w:rFonts w:hint="eastAsia"/>
          <w:rtl/>
        </w:rPr>
        <w:t>رو</w:t>
      </w:r>
      <w:r>
        <w:rPr>
          <w:rFonts w:hint="cs"/>
          <w:rtl/>
        </w:rPr>
        <w:t>یٰ</w:t>
      </w:r>
      <w:r>
        <w:rPr>
          <w:rtl/>
        </w:rPr>
        <w:t xml:space="preserve"> البلاذري (ت 279 هـ) بإسناده إل</w:t>
      </w:r>
      <w:r>
        <w:rPr>
          <w:rFonts w:hint="cs"/>
          <w:rtl/>
        </w:rPr>
        <w:t>یٰ</w:t>
      </w:r>
      <w:r>
        <w:rPr>
          <w:rtl/>
        </w:rPr>
        <w:t xml:space="preserve"> عَوْن بن عَبْدِ اللهِ بنِ عُتْبَةَ</w:t>
      </w:r>
      <w:r w:rsidRPr="00E33F88">
        <w:rPr>
          <w:rStyle w:val="rfdFootnotenum"/>
          <w:rtl/>
        </w:rPr>
        <w:t>(2)</w:t>
      </w:r>
      <w:r>
        <w:rPr>
          <w:rtl/>
        </w:rPr>
        <w:t>، أنّه قال: الخير الذي لا شرّ فيه: الشكر مع العافية، فرُبَّ منعَمٍ عليه غير شاكرٍ، ومبتلىٰ غير صابر</w:t>
      </w:r>
      <w:r w:rsidRPr="00E33F88">
        <w:rPr>
          <w:rStyle w:val="rfdFootnotenum"/>
          <w:rtl/>
        </w:rPr>
        <w:t>(3)</w:t>
      </w:r>
      <w:r>
        <w:rPr>
          <w:rtl/>
        </w:rPr>
        <w:t>. ورو</w:t>
      </w:r>
      <w:r>
        <w:rPr>
          <w:rFonts w:hint="cs"/>
          <w:rtl/>
        </w:rPr>
        <w:t>یٰ</w:t>
      </w:r>
      <w:r>
        <w:rPr>
          <w:rtl/>
        </w:rPr>
        <w:t xml:space="preserve"> أبو نع</w:t>
      </w:r>
      <w:r>
        <w:rPr>
          <w:rFonts w:hint="cs"/>
          <w:rtl/>
        </w:rPr>
        <w:t>ی</w:t>
      </w:r>
      <w:r>
        <w:rPr>
          <w:rFonts w:hint="eastAsia"/>
          <w:rtl/>
        </w:rPr>
        <w:t>م</w:t>
      </w:r>
      <w:r>
        <w:rPr>
          <w:rtl/>
        </w:rPr>
        <w:t xml:space="preserve"> (ت 430 هـ) أ</w:t>
      </w:r>
      <w:r>
        <w:rPr>
          <w:rFonts w:hint="cs"/>
          <w:rtl/>
        </w:rPr>
        <w:t>ی</w:t>
      </w:r>
      <w:r>
        <w:rPr>
          <w:rFonts w:hint="eastAsia"/>
          <w:rtl/>
        </w:rPr>
        <w:t>ضاً</w:t>
      </w:r>
      <w:r w:rsidRPr="00E33F88">
        <w:rPr>
          <w:rStyle w:val="rfdFootnotenum"/>
          <w:rtl/>
        </w:rPr>
        <w:t>(4)</w:t>
      </w:r>
      <w:r>
        <w:rPr>
          <w:rtl/>
        </w:rPr>
        <w:t xml:space="preserve"> مثله عن عون بن عبد ال</w:t>
      </w:r>
      <w:r>
        <w:rPr>
          <w:rFonts w:hint="eastAsia"/>
          <w:rtl/>
        </w:rPr>
        <w:t>له</w:t>
      </w:r>
      <w:r>
        <w:rPr>
          <w:rtl/>
        </w:rPr>
        <w:t>.</w:t>
      </w:r>
    </w:p>
    <w:p w14:paraId="3E154F8F" w14:textId="6ED30C30" w:rsidR="00E33F88" w:rsidRDefault="00E33F88" w:rsidP="00E33F88">
      <w:pPr>
        <w:rPr>
          <w:rtl/>
        </w:rPr>
      </w:pPr>
      <w:r>
        <w:rPr>
          <w:rFonts w:hint="eastAsia"/>
          <w:rtl/>
        </w:rPr>
        <w:t>أمّا</w:t>
      </w:r>
      <w:r>
        <w:rPr>
          <w:rtl/>
        </w:rPr>
        <w:t xml:space="preserve"> أبو العبّاس المبرّد (ت 285 هـ) فرو</w:t>
      </w:r>
      <w:r>
        <w:rPr>
          <w:rFonts w:hint="cs"/>
          <w:rtl/>
        </w:rPr>
        <w:t>یٰ</w:t>
      </w:r>
      <w:r>
        <w:rPr>
          <w:rtl/>
        </w:rPr>
        <w:t xml:space="preserve"> بإسناده عن الحسن أنّه قال: «الخير الذي لا شرّ فيه الشكر مع العافية، والصبر عند المصيبة، فكم من منعم عليه غير شاكر، ومن مبتلىٰ غير صابر»</w:t>
      </w:r>
      <w:r w:rsidRPr="00E33F88">
        <w:rPr>
          <w:rStyle w:val="rfdFootnotenum"/>
          <w:rtl/>
        </w:rPr>
        <w:t>(5)</w:t>
      </w:r>
      <w:r>
        <w:rPr>
          <w:rtl/>
        </w:rPr>
        <w:t>. ونقل هذا المضمون أبو بكر بن در</w:t>
      </w:r>
      <w:r>
        <w:rPr>
          <w:rFonts w:hint="cs"/>
          <w:rtl/>
        </w:rPr>
        <w:t>ی</w:t>
      </w:r>
      <w:r>
        <w:rPr>
          <w:rFonts w:hint="eastAsia"/>
          <w:rtl/>
        </w:rPr>
        <w:t>د</w:t>
      </w:r>
      <w:r>
        <w:rPr>
          <w:rtl/>
        </w:rPr>
        <w:t xml:space="preserve"> (ت 321 هـ) عن الحسن أنّه قال: «الخير الذي لا شر فيه الشكر مع النعمة والصبر عند النازلة»</w:t>
      </w:r>
      <w:r w:rsidRPr="00E33F88">
        <w:rPr>
          <w:rStyle w:val="rfdFootnotenum"/>
          <w:rtl/>
        </w:rPr>
        <w:t>(6)</w:t>
      </w:r>
      <w:r>
        <w:rPr>
          <w:rtl/>
        </w:rPr>
        <w:t>، وهذا هو لفظ ابن شعبة بع</w:t>
      </w:r>
      <w:r>
        <w:rPr>
          <w:rFonts w:hint="cs"/>
          <w:rtl/>
        </w:rPr>
        <w:t>ی</w:t>
      </w:r>
      <w:r>
        <w:rPr>
          <w:rFonts w:hint="eastAsia"/>
          <w:rtl/>
        </w:rPr>
        <w:t>نه</w:t>
      </w:r>
      <w:r>
        <w:rPr>
          <w:rtl/>
        </w:rPr>
        <w:t xml:space="preserve"> إلّا أنّه قال: (عل</w:t>
      </w:r>
      <w:r>
        <w:rPr>
          <w:rFonts w:hint="cs"/>
          <w:rtl/>
        </w:rPr>
        <w:t>یٰ</w:t>
      </w:r>
      <w:r>
        <w:rPr>
          <w:rtl/>
        </w:rPr>
        <w:t xml:space="preserve">) بدلاً عن: (عند). </w:t>
      </w:r>
    </w:p>
    <w:p w14:paraId="5299F35F" w14:textId="6CCC4C8A" w:rsidR="00E33F88" w:rsidRDefault="00E33F88" w:rsidP="00E33F88">
      <w:pPr>
        <w:rPr>
          <w:rtl/>
        </w:rPr>
      </w:pPr>
      <w:r>
        <w:rPr>
          <w:rFonts w:hint="eastAsia"/>
          <w:rtl/>
        </w:rPr>
        <w:t>والظاهر</w:t>
      </w:r>
      <w:r>
        <w:rPr>
          <w:rtl/>
        </w:rPr>
        <w:t xml:space="preserve"> أنّ مرادهما الحسن البصري؛ </w:t>
      </w:r>
      <w:r w:rsidRPr="00C74A9A">
        <w:rPr>
          <w:rStyle w:val="rfdBold2"/>
          <w:rtl/>
        </w:rPr>
        <w:t>أوّلاً</w:t>
      </w:r>
      <w:r>
        <w:rPr>
          <w:rtl/>
        </w:rPr>
        <w:t>: لأنّ العد</w:t>
      </w:r>
      <w:r>
        <w:rPr>
          <w:rFonts w:hint="cs"/>
          <w:rtl/>
        </w:rPr>
        <w:t>ی</w:t>
      </w:r>
      <w:r>
        <w:rPr>
          <w:rFonts w:hint="eastAsia"/>
          <w:rtl/>
        </w:rPr>
        <w:t>د</w:t>
      </w:r>
      <w:r>
        <w:rPr>
          <w:rtl/>
        </w:rPr>
        <w:t xml:space="preserve"> من المؤلّف</w:t>
      </w:r>
      <w:r>
        <w:rPr>
          <w:rFonts w:hint="cs"/>
          <w:rtl/>
        </w:rPr>
        <w:t>ی</w:t>
      </w:r>
      <w:r>
        <w:rPr>
          <w:rFonts w:hint="eastAsia"/>
          <w:rtl/>
        </w:rPr>
        <w:t>ن</w:t>
      </w:r>
      <w:r>
        <w:rPr>
          <w:rtl/>
        </w:rPr>
        <w:t xml:space="preserve"> بعدهما نسبوا هذه العبارة ـ أو نحوها باختلاف جدّاً </w:t>
      </w:r>
      <w:r>
        <w:rPr>
          <w:rFonts w:hint="cs"/>
          <w:rtl/>
        </w:rPr>
        <w:t>ی</w:t>
      </w:r>
      <w:r>
        <w:rPr>
          <w:rFonts w:hint="eastAsia"/>
          <w:rtl/>
        </w:rPr>
        <w:t>س</w:t>
      </w:r>
      <w:r>
        <w:rPr>
          <w:rFonts w:hint="cs"/>
          <w:rtl/>
        </w:rPr>
        <w:t>ی</w:t>
      </w:r>
      <w:r>
        <w:rPr>
          <w:rFonts w:hint="eastAsia"/>
          <w:rtl/>
        </w:rPr>
        <w:t>ر</w:t>
      </w:r>
      <w:r>
        <w:rPr>
          <w:rtl/>
        </w:rPr>
        <w:t xml:space="preserve"> ـ إل</w:t>
      </w:r>
      <w:r>
        <w:rPr>
          <w:rFonts w:hint="cs"/>
          <w:rtl/>
        </w:rPr>
        <w:t>ی</w:t>
      </w:r>
      <w:r>
        <w:rPr>
          <w:rFonts w:hint="eastAsia"/>
          <w:rtl/>
        </w:rPr>
        <w:t>ه</w:t>
      </w:r>
      <w:r>
        <w:rPr>
          <w:rtl/>
        </w:rPr>
        <w:t xml:space="preserve"> مصرّح</w:t>
      </w:r>
      <w:r>
        <w:rPr>
          <w:rFonts w:hint="cs"/>
          <w:rtl/>
        </w:rPr>
        <w:t>ی</w:t>
      </w:r>
      <w:r>
        <w:rPr>
          <w:rFonts w:hint="eastAsia"/>
          <w:rtl/>
        </w:rPr>
        <w:t>ن</w:t>
      </w:r>
      <w:r>
        <w:rPr>
          <w:rtl/>
        </w:rPr>
        <w:t xml:space="preserve"> بلقبه البصري مثل القاضي أبي علي التنّوخي (ت 384 هـ)</w:t>
      </w:r>
      <w:r w:rsidRPr="00E33F88">
        <w:rPr>
          <w:rStyle w:val="rfdFootnotenum"/>
          <w:rtl/>
        </w:rPr>
        <w:t>(7)</w:t>
      </w:r>
      <w:r>
        <w:rPr>
          <w:rtl/>
        </w:rPr>
        <w:t xml:space="preserve"> وأبي طالب المكّي (ت 386 هـ)</w:t>
      </w:r>
      <w:r w:rsidRPr="00E33F88">
        <w:rPr>
          <w:rStyle w:val="rfdFootnotenum"/>
          <w:rtl/>
        </w:rPr>
        <w:t>(8)</w:t>
      </w:r>
      <w:r>
        <w:rPr>
          <w:rtl/>
        </w:rPr>
        <w:t xml:space="preserve">. </w:t>
      </w:r>
      <w:r w:rsidRPr="00C74A9A">
        <w:rPr>
          <w:rStyle w:val="rfdBold2"/>
          <w:rtl/>
        </w:rPr>
        <w:t>وثان</w:t>
      </w:r>
      <w:r w:rsidRPr="00C74A9A">
        <w:rPr>
          <w:rStyle w:val="rfdBold2"/>
          <w:rFonts w:hint="cs"/>
          <w:rtl/>
        </w:rPr>
        <w:t>ی</w:t>
      </w:r>
      <w:r w:rsidRPr="00C74A9A">
        <w:rPr>
          <w:rStyle w:val="rfdBold2"/>
          <w:rFonts w:hint="eastAsia"/>
          <w:rtl/>
        </w:rPr>
        <w:t>اً</w:t>
      </w:r>
      <w:r>
        <w:rPr>
          <w:rtl/>
        </w:rPr>
        <w:t xml:space="preserve">: لأنّ </w:t>
      </w:r>
      <w:r>
        <w:rPr>
          <w:rFonts w:hint="eastAsia"/>
          <w:rtl/>
        </w:rPr>
        <w:t>بعض</w:t>
      </w:r>
      <w:r>
        <w:rPr>
          <w:rtl/>
        </w:rPr>
        <w:t xml:space="preserve"> المصادر قد </w:t>
      </w:r>
    </w:p>
    <w:p w14:paraId="3DEF8FA9" w14:textId="77777777" w:rsidR="00E33F88" w:rsidRDefault="00E33F88" w:rsidP="00E33F88">
      <w:pPr>
        <w:pStyle w:val="rfdLine"/>
        <w:rPr>
          <w:rtl/>
        </w:rPr>
      </w:pPr>
      <w:r>
        <w:rPr>
          <w:rtl/>
        </w:rPr>
        <w:t>__________</w:t>
      </w:r>
    </w:p>
    <w:p w14:paraId="485CA44D" w14:textId="594E2E80" w:rsidR="00E33F88" w:rsidRDefault="00E33F88" w:rsidP="00E33F88">
      <w:pPr>
        <w:pStyle w:val="rfdFootnote0"/>
        <w:rPr>
          <w:rtl/>
        </w:rPr>
      </w:pPr>
      <w:r>
        <w:rPr>
          <w:rtl/>
        </w:rPr>
        <w:t>(1) تحف العقول: 234.</w:t>
      </w:r>
    </w:p>
    <w:p w14:paraId="2517EDA0" w14:textId="4F7D97ED" w:rsidR="00E33F88" w:rsidRDefault="00E33F88" w:rsidP="00E33F88">
      <w:pPr>
        <w:pStyle w:val="rfdFootnote0"/>
        <w:rPr>
          <w:rtl/>
        </w:rPr>
      </w:pPr>
      <w:r>
        <w:rPr>
          <w:rtl/>
        </w:rPr>
        <w:t>(2) أَبو عَبْدِ الله عَوْنُ بنُ عَبْدِ الله بنِ عُتْبَةَ الهُذَلِيُّ الكُوْفِيُّ. كان تابع</w:t>
      </w:r>
      <w:r>
        <w:rPr>
          <w:rFonts w:hint="cs"/>
          <w:rtl/>
        </w:rPr>
        <w:t>یّ</w:t>
      </w:r>
      <w:r>
        <w:rPr>
          <w:rFonts w:hint="eastAsia"/>
          <w:rtl/>
        </w:rPr>
        <w:t>اً</w:t>
      </w:r>
      <w:r>
        <w:rPr>
          <w:rtl/>
        </w:rPr>
        <w:t xml:space="preserve"> من رواة العامّة. توفّي قبل 120هـ. راجع ترجمته في س</w:t>
      </w:r>
      <w:r>
        <w:rPr>
          <w:rFonts w:hint="cs"/>
          <w:rtl/>
        </w:rPr>
        <w:t>ی</w:t>
      </w:r>
      <w:r>
        <w:rPr>
          <w:rFonts w:hint="eastAsia"/>
          <w:rtl/>
        </w:rPr>
        <w:t>ر</w:t>
      </w:r>
      <w:r>
        <w:rPr>
          <w:rtl/>
        </w:rPr>
        <w:t xml:space="preserve"> أعلام النبلاء 5/103ـ105.</w:t>
      </w:r>
    </w:p>
    <w:p w14:paraId="2203C9D3" w14:textId="5AED9B8D" w:rsidR="00E33F88" w:rsidRDefault="00E33F88" w:rsidP="00E33F88">
      <w:pPr>
        <w:pStyle w:val="rfdFootnote0"/>
        <w:rPr>
          <w:rtl/>
        </w:rPr>
      </w:pPr>
      <w:r>
        <w:rPr>
          <w:rtl/>
        </w:rPr>
        <w:t>(3) أنساب الأشراف 11/232ـ233.</w:t>
      </w:r>
    </w:p>
    <w:p w14:paraId="06626E0F" w14:textId="391A14CA" w:rsidR="00E33F88" w:rsidRDefault="00E33F88" w:rsidP="00E33F88">
      <w:pPr>
        <w:pStyle w:val="rfdFootnote0"/>
        <w:rPr>
          <w:rtl/>
        </w:rPr>
      </w:pPr>
      <w:r>
        <w:rPr>
          <w:rtl/>
        </w:rPr>
        <w:t>(4) حل</w:t>
      </w:r>
      <w:r>
        <w:rPr>
          <w:rFonts w:hint="cs"/>
          <w:rtl/>
        </w:rPr>
        <w:t>ی</w:t>
      </w:r>
      <w:r>
        <w:rPr>
          <w:rFonts w:hint="eastAsia"/>
          <w:rtl/>
        </w:rPr>
        <w:t>ة</w:t>
      </w:r>
      <w:r>
        <w:rPr>
          <w:rtl/>
        </w:rPr>
        <w:t xml:space="preserve"> الأول</w:t>
      </w:r>
      <w:r>
        <w:rPr>
          <w:rFonts w:hint="cs"/>
          <w:rtl/>
        </w:rPr>
        <w:t>ی</w:t>
      </w:r>
      <w:r>
        <w:rPr>
          <w:rFonts w:hint="eastAsia"/>
          <w:rtl/>
        </w:rPr>
        <w:t>اء</w:t>
      </w:r>
      <w:r>
        <w:rPr>
          <w:rtl/>
        </w:rPr>
        <w:t xml:space="preserve"> 4/254.</w:t>
      </w:r>
    </w:p>
    <w:p w14:paraId="0924F717" w14:textId="03A8CB2F" w:rsidR="00E33F88" w:rsidRDefault="00E33F88" w:rsidP="00E33F88">
      <w:pPr>
        <w:pStyle w:val="rfdFootnote0"/>
        <w:rPr>
          <w:rtl/>
        </w:rPr>
      </w:pPr>
      <w:r>
        <w:rPr>
          <w:rtl/>
        </w:rPr>
        <w:t>(5) التعازي والمراثي: 47.</w:t>
      </w:r>
    </w:p>
    <w:p w14:paraId="6A27E553" w14:textId="047D0C43" w:rsidR="00E33F88" w:rsidRDefault="00E33F88" w:rsidP="00E33F88">
      <w:pPr>
        <w:pStyle w:val="rfdFootnote0"/>
        <w:rPr>
          <w:rtl/>
        </w:rPr>
      </w:pPr>
      <w:r>
        <w:rPr>
          <w:rtl/>
        </w:rPr>
        <w:t>(6) المجتن</w:t>
      </w:r>
      <w:r>
        <w:rPr>
          <w:rFonts w:hint="cs"/>
          <w:rtl/>
        </w:rPr>
        <w:t>یٰ</w:t>
      </w:r>
      <w:r>
        <w:rPr>
          <w:rtl/>
        </w:rPr>
        <w:t>: 43.</w:t>
      </w:r>
    </w:p>
    <w:p w14:paraId="1795954B" w14:textId="1A8D691C" w:rsidR="00E33F88" w:rsidRDefault="00E33F88" w:rsidP="00E33F88">
      <w:pPr>
        <w:pStyle w:val="rfdFootnote0"/>
        <w:rPr>
          <w:rtl/>
        </w:rPr>
      </w:pPr>
      <w:r>
        <w:rPr>
          <w:rtl/>
        </w:rPr>
        <w:t>(7) الفرج بعد الشّدّة 1/171.</w:t>
      </w:r>
    </w:p>
    <w:p w14:paraId="608D268D" w14:textId="1951ED03" w:rsidR="00E33F88" w:rsidRDefault="00E33F88" w:rsidP="00E33F88">
      <w:pPr>
        <w:pStyle w:val="rfdFootnote0"/>
        <w:rPr>
          <w:rtl/>
        </w:rPr>
      </w:pPr>
      <w:r>
        <w:rPr>
          <w:rtl/>
        </w:rPr>
        <w:t>(8) قوت القلوب 1/363.</w:t>
      </w:r>
    </w:p>
    <w:p w14:paraId="6101C802" w14:textId="77777777" w:rsidR="00F85EB6" w:rsidRDefault="00E33F88" w:rsidP="00E33F88">
      <w:pPr>
        <w:rPr>
          <w:rtl/>
        </w:rPr>
      </w:pPr>
      <w:r>
        <w:br w:type="page"/>
      </w:r>
    </w:p>
    <w:p w14:paraId="6812FED6" w14:textId="675C7502" w:rsidR="00E33F88" w:rsidRDefault="00E33F88" w:rsidP="00F85EB6">
      <w:pPr>
        <w:pStyle w:val="rfdNormal0"/>
        <w:rPr>
          <w:rtl/>
        </w:rPr>
      </w:pPr>
      <w:r>
        <w:rPr>
          <w:rFonts w:hint="eastAsia"/>
          <w:rtl/>
        </w:rPr>
        <w:lastRenderedPageBreak/>
        <w:t xml:space="preserve">روت </w:t>
      </w:r>
      <w:r>
        <w:rPr>
          <w:rtl/>
        </w:rPr>
        <w:t>هذه العبارة بإسناده عن عَلِي بْن عَلِيٍّ الرِّفَاعِي</w:t>
      </w:r>
      <w:r w:rsidRPr="00E33F88">
        <w:rPr>
          <w:rStyle w:val="rfdFootnotenum"/>
          <w:rtl/>
        </w:rPr>
        <w:t>(1)</w:t>
      </w:r>
      <w:r>
        <w:rPr>
          <w:rtl/>
        </w:rPr>
        <w:t xml:space="preserve"> ـ وهو من تلامذة الحسن البصري ـ عن الحسن</w:t>
      </w:r>
      <w:r w:rsidRPr="00E33F88">
        <w:rPr>
          <w:rStyle w:val="rfdFootnotenum"/>
          <w:rtl/>
        </w:rPr>
        <w:t>(2)</w:t>
      </w:r>
      <w:r>
        <w:rPr>
          <w:rtl/>
        </w:rPr>
        <w:t>.</w:t>
      </w:r>
    </w:p>
    <w:p w14:paraId="4B213495" w14:textId="28FBBB75" w:rsidR="00E33F88" w:rsidRDefault="00E33F88" w:rsidP="00E33F88">
      <w:pPr>
        <w:rPr>
          <w:rtl/>
        </w:rPr>
      </w:pPr>
      <w:r>
        <w:rPr>
          <w:rFonts w:hint="eastAsia"/>
          <w:rtl/>
        </w:rPr>
        <w:t>أمّا</w:t>
      </w:r>
      <w:r>
        <w:rPr>
          <w:rtl/>
        </w:rPr>
        <w:t xml:space="preserve"> ابن عساكر (ت 571 هـ) فقد رواه تارة بإسناده إل</w:t>
      </w:r>
      <w:r>
        <w:rPr>
          <w:rFonts w:hint="cs"/>
          <w:rtl/>
        </w:rPr>
        <w:t>یٰ</w:t>
      </w:r>
      <w:r>
        <w:rPr>
          <w:rtl/>
        </w:rPr>
        <w:t xml:space="preserve"> عون بن عبد الله وف</w:t>
      </w:r>
      <w:r>
        <w:rPr>
          <w:rFonts w:hint="cs"/>
          <w:rtl/>
        </w:rPr>
        <w:t>ی</w:t>
      </w:r>
      <w:r>
        <w:rPr>
          <w:rFonts w:hint="eastAsia"/>
          <w:rtl/>
        </w:rPr>
        <w:t>ه</w:t>
      </w:r>
      <w:r>
        <w:rPr>
          <w:rtl/>
        </w:rPr>
        <w:t>: «... والصبر عند المصيبة فكم من...»</w:t>
      </w:r>
      <w:r w:rsidRPr="00E33F88">
        <w:rPr>
          <w:rStyle w:val="rfdFootnotenum"/>
          <w:rtl/>
        </w:rPr>
        <w:t>(3)</w:t>
      </w:r>
      <w:r>
        <w:rPr>
          <w:rtl/>
        </w:rPr>
        <w:t>، وأخر</w:t>
      </w:r>
      <w:r>
        <w:rPr>
          <w:rFonts w:hint="cs"/>
          <w:rtl/>
        </w:rPr>
        <w:t>یٰ</w:t>
      </w:r>
      <w:r>
        <w:rPr>
          <w:rtl/>
        </w:rPr>
        <w:t xml:space="preserve"> بإسناده إل</w:t>
      </w:r>
      <w:r>
        <w:rPr>
          <w:rFonts w:hint="cs"/>
          <w:rtl/>
        </w:rPr>
        <w:t>یٰ</w:t>
      </w:r>
      <w:r>
        <w:rPr>
          <w:rtl/>
        </w:rPr>
        <w:t xml:space="preserve"> مُطَرِّف بن عَبْـدِ اللـهِ بنِ الشِّـخِّيْرِ</w:t>
      </w:r>
      <w:r w:rsidRPr="00E33F88">
        <w:rPr>
          <w:rStyle w:val="rfdFootnotenum"/>
          <w:rtl/>
        </w:rPr>
        <w:t>(4)</w:t>
      </w:r>
      <w:r>
        <w:rPr>
          <w:rtl/>
        </w:rPr>
        <w:t>، أنّه قـال: «الـخير الذي لا شرّ فـيه: الشكر مع العافـية، فكم من...»</w:t>
      </w:r>
      <w:r w:rsidRPr="00E33F88">
        <w:rPr>
          <w:rStyle w:val="rfdFootnotenum"/>
          <w:rtl/>
        </w:rPr>
        <w:t>(5)</w:t>
      </w:r>
      <w:r>
        <w:rPr>
          <w:rtl/>
        </w:rPr>
        <w:t>، كما نسب ذلك الب</w:t>
      </w:r>
      <w:r>
        <w:rPr>
          <w:rFonts w:hint="cs"/>
          <w:rtl/>
        </w:rPr>
        <w:t>ی</w:t>
      </w:r>
      <w:r>
        <w:rPr>
          <w:rFonts w:hint="eastAsia"/>
          <w:rtl/>
        </w:rPr>
        <w:t xml:space="preserve">هقي </w:t>
      </w:r>
      <w:r>
        <w:rPr>
          <w:rtl/>
        </w:rPr>
        <w:t>(ت 458 هـ) إل</w:t>
      </w:r>
      <w:r>
        <w:rPr>
          <w:rFonts w:hint="cs"/>
          <w:rtl/>
        </w:rPr>
        <w:t>یٰ</w:t>
      </w:r>
      <w:r>
        <w:rPr>
          <w:rFonts w:hint="eastAsia"/>
          <w:rtl/>
        </w:rPr>
        <w:t xml:space="preserve"> </w:t>
      </w:r>
      <w:r>
        <w:rPr>
          <w:rtl/>
        </w:rPr>
        <w:t>مطرّف</w:t>
      </w:r>
      <w:r w:rsidRPr="00E33F88">
        <w:rPr>
          <w:rStyle w:val="rfdFootnotenum"/>
          <w:rtl/>
        </w:rPr>
        <w:t>(6)</w:t>
      </w:r>
      <w:r>
        <w:rPr>
          <w:rtl/>
        </w:rPr>
        <w:t>.</w:t>
      </w:r>
    </w:p>
    <w:p w14:paraId="53EB1650" w14:textId="4188C7B3" w:rsidR="00E33F88" w:rsidRDefault="00E33F88" w:rsidP="00E33F88">
      <w:pPr>
        <w:rPr>
          <w:rtl/>
        </w:rPr>
      </w:pPr>
      <w:r>
        <w:rPr>
          <w:rFonts w:hint="eastAsia"/>
          <w:rtl/>
        </w:rPr>
        <w:t>وفي</w:t>
      </w:r>
      <w:r>
        <w:rPr>
          <w:rtl/>
        </w:rPr>
        <w:t xml:space="preserve"> نفس الفترة نجد الش</w:t>
      </w:r>
      <w:r>
        <w:rPr>
          <w:rFonts w:hint="cs"/>
          <w:rtl/>
        </w:rPr>
        <w:t>ی</w:t>
      </w:r>
      <w:r>
        <w:rPr>
          <w:rFonts w:hint="eastAsia"/>
          <w:rtl/>
        </w:rPr>
        <w:t>خ</w:t>
      </w:r>
      <w:r>
        <w:rPr>
          <w:rtl/>
        </w:rPr>
        <w:t xml:space="preserve"> أبا الحسن الل</w:t>
      </w:r>
      <w:r>
        <w:rPr>
          <w:rFonts w:hint="cs"/>
          <w:rtl/>
        </w:rPr>
        <w:t>ی</w:t>
      </w:r>
      <w:r>
        <w:rPr>
          <w:rFonts w:hint="eastAsia"/>
          <w:rtl/>
        </w:rPr>
        <w:t>ثي</w:t>
      </w:r>
      <w:r>
        <w:rPr>
          <w:rtl/>
        </w:rPr>
        <w:t xml:space="preserve"> الواسطي من علمائنا (ت بعد 583 هـ) نقل هذا الكلام في جملة كلمات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sidRPr="00E33F88">
        <w:rPr>
          <w:rStyle w:val="rfdFootnotenum"/>
          <w:rtl/>
        </w:rPr>
        <w:t>(7)</w:t>
      </w:r>
      <w:r>
        <w:rPr>
          <w:rtl/>
        </w:rPr>
        <w:t>.</w:t>
      </w:r>
    </w:p>
    <w:p w14:paraId="7CC3E143" w14:textId="71FADE74" w:rsidR="00E33F88" w:rsidRDefault="00E33F88" w:rsidP="00E33F88">
      <w:pPr>
        <w:rPr>
          <w:rtl/>
        </w:rPr>
      </w:pPr>
      <w:r>
        <w:rPr>
          <w:rFonts w:hint="eastAsia"/>
          <w:rtl/>
        </w:rPr>
        <w:t>وأخيراً</w:t>
      </w:r>
      <w:r>
        <w:rPr>
          <w:rtl/>
        </w:rPr>
        <w:t xml:space="preserve"> نرىٰ فر</w:t>
      </w:r>
      <w:r>
        <w:rPr>
          <w:rFonts w:hint="cs"/>
          <w:rtl/>
        </w:rPr>
        <w:t>ی</w:t>
      </w:r>
      <w:r>
        <w:rPr>
          <w:rFonts w:hint="eastAsia"/>
          <w:rtl/>
        </w:rPr>
        <w:t>د</w:t>
      </w:r>
      <w:r>
        <w:rPr>
          <w:rtl/>
        </w:rPr>
        <w:t xml:space="preserve"> الد</w:t>
      </w:r>
      <w:r>
        <w:rPr>
          <w:rFonts w:hint="cs"/>
          <w:rtl/>
        </w:rPr>
        <w:t>ی</w:t>
      </w:r>
      <w:r>
        <w:rPr>
          <w:rFonts w:hint="eastAsia"/>
          <w:rtl/>
        </w:rPr>
        <w:t>ن</w:t>
      </w:r>
      <w:r>
        <w:rPr>
          <w:rtl/>
        </w:rPr>
        <w:t xml:space="preserve"> العطّار الن</w:t>
      </w:r>
      <w:r>
        <w:rPr>
          <w:rFonts w:hint="cs"/>
          <w:rtl/>
        </w:rPr>
        <w:t>ی</w:t>
      </w:r>
      <w:r>
        <w:rPr>
          <w:rFonts w:hint="eastAsia"/>
          <w:rtl/>
        </w:rPr>
        <w:t>سابوري</w:t>
      </w:r>
      <w:r>
        <w:rPr>
          <w:rtl/>
        </w:rPr>
        <w:t xml:space="preserve"> (ت قبل 627 هـ) ذكر الترجمة الفارس</w:t>
      </w:r>
      <w:r>
        <w:rPr>
          <w:rFonts w:hint="cs"/>
          <w:rtl/>
        </w:rPr>
        <w:t>ی</w:t>
      </w:r>
      <w:r>
        <w:rPr>
          <w:rFonts w:hint="eastAsia"/>
          <w:rtl/>
        </w:rPr>
        <w:t>ة</w:t>
      </w:r>
      <w:r>
        <w:rPr>
          <w:rtl/>
        </w:rPr>
        <w:t xml:space="preserve"> لهذه العبارة: «الخير الذي لا شرّ فيه هو الشكر عند النعمة والصبر عند البلاء» ضمن أقوال أبي سل</w:t>
      </w:r>
      <w:r>
        <w:rPr>
          <w:rFonts w:hint="cs"/>
          <w:rtl/>
        </w:rPr>
        <w:t>ی</w:t>
      </w:r>
      <w:r>
        <w:rPr>
          <w:rFonts w:hint="eastAsia"/>
          <w:rtl/>
        </w:rPr>
        <w:t>مان</w:t>
      </w:r>
      <w:r>
        <w:rPr>
          <w:rtl/>
        </w:rPr>
        <w:t xml:space="preserve"> الداراني</w:t>
      </w:r>
      <w:r w:rsidRPr="00E33F88">
        <w:rPr>
          <w:rStyle w:val="rfdFootnotenum"/>
          <w:rtl/>
        </w:rPr>
        <w:t>(8)</w:t>
      </w:r>
      <w:r>
        <w:rPr>
          <w:rtl/>
        </w:rPr>
        <w:t xml:space="preserve"> في كتابه </w:t>
      </w:r>
      <w:r w:rsidRPr="00F85EB6">
        <w:rPr>
          <w:rStyle w:val="rfdBold2"/>
          <w:rtl/>
        </w:rPr>
        <w:t>تذكرة الأول</w:t>
      </w:r>
      <w:r w:rsidRPr="00F85EB6">
        <w:rPr>
          <w:rStyle w:val="rfdBold2"/>
          <w:rFonts w:hint="cs"/>
          <w:rtl/>
        </w:rPr>
        <w:t>ی</w:t>
      </w:r>
      <w:r w:rsidRPr="00F85EB6">
        <w:rPr>
          <w:rStyle w:val="rfdBold2"/>
          <w:rFonts w:hint="eastAsia"/>
          <w:rtl/>
        </w:rPr>
        <w:t>اء</w:t>
      </w:r>
      <w:r w:rsidRPr="00E33F88">
        <w:rPr>
          <w:rStyle w:val="rfdFootnotenum"/>
          <w:rtl/>
        </w:rPr>
        <w:t>(9)</w:t>
      </w:r>
      <w:r>
        <w:rPr>
          <w:rtl/>
        </w:rPr>
        <w:t>.</w:t>
      </w:r>
    </w:p>
    <w:p w14:paraId="4FFC1E99" w14:textId="77777777" w:rsidR="00E33F88" w:rsidRDefault="00E33F88" w:rsidP="00E33F88">
      <w:pPr>
        <w:pStyle w:val="rfdLine"/>
        <w:rPr>
          <w:rtl/>
        </w:rPr>
      </w:pPr>
      <w:r>
        <w:rPr>
          <w:rtl/>
        </w:rPr>
        <w:t>__________</w:t>
      </w:r>
    </w:p>
    <w:p w14:paraId="4E808147" w14:textId="4E6A8E26" w:rsidR="00E33F88" w:rsidRDefault="00E33F88" w:rsidP="00E33F88">
      <w:pPr>
        <w:pStyle w:val="rfdFootnote0"/>
        <w:rPr>
          <w:rtl/>
        </w:rPr>
      </w:pPr>
      <w:r>
        <w:rPr>
          <w:rtl/>
        </w:rPr>
        <w:t>(1) أرّخ الذهبي وفاته ب</w:t>
      </w:r>
      <w:r>
        <w:rPr>
          <w:rFonts w:hint="cs"/>
          <w:rtl/>
        </w:rPr>
        <w:t>ی</w:t>
      </w:r>
      <w:r>
        <w:rPr>
          <w:rFonts w:hint="eastAsia"/>
          <w:rtl/>
        </w:rPr>
        <w:t>ن</w:t>
      </w:r>
      <w:r>
        <w:rPr>
          <w:rtl/>
        </w:rPr>
        <w:t xml:space="preserve"> سنتي 161ـ170هـ. راجع ترجمته في تار</w:t>
      </w:r>
      <w:r>
        <w:rPr>
          <w:rFonts w:hint="cs"/>
          <w:rtl/>
        </w:rPr>
        <w:t>ی</w:t>
      </w:r>
      <w:r>
        <w:rPr>
          <w:rFonts w:hint="eastAsia"/>
          <w:rtl/>
        </w:rPr>
        <w:t>خ</w:t>
      </w:r>
      <w:r>
        <w:rPr>
          <w:rtl/>
        </w:rPr>
        <w:t xml:space="preserve"> الإسلام 4/463.</w:t>
      </w:r>
    </w:p>
    <w:p w14:paraId="32EC6D71" w14:textId="68A0E431" w:rsidR="00E33F88" w:rsidRDefault="00E33F88" w:rsidP="00E33F88">
      <w:pPr>
        <w:pStyle w:val="rfdFootnote0"/>
        <w:rPr>
          <w:rtl/>
        </w:rPr>
      </w:pPr>
      <w:r>
        <w:rPr>
          <w:rtl/>
        </w:rPr>
        <w:t>(2) راجع كنموذج: الدلائل في غر</w:t>
      </w:r>
      <w:r>
        <w:rPr>
          <w:rFonts w:hint="cs"/>
          <w:rtl/>
        </w:rPr>
        <w:t>ی</w:t>
      </w:r>
      <w:r>
        <w:rPr>
          <w:rFonts w:hint="eastAsia"/>
          <w:rtl/>
        </w:rPr>
        <w:t>ب</w:t>
      </w:r>
      <w:r>
        <w:rPr>
          <w:rtl/>
        </w:rPr>
        <w:t xml:space="preserve"> الحد</w:t>
      </w:r>
      <w:r>
        <w:rPr>
          <w:rFonts w:hint="cs"/>
          <w:rtl/>
        </w:rPr>
        <w:t>ی</w:t>
      </w:r>
      <w:r>
        <w:rPr>
          <w:rFonts w:hint="eastAsia"/>
          <w:rtl/>
        </w:rPr>
        <w:t>ث</w:t>
      </w:r>
      <w:r>
        <w:rPr>
          <w:rtl/>
        </w:rPr>
        <w:t xml:space="preserve"> 3/1170.</w:t>
      </w:r>
    </w:p>
    <w:p w14:paraId="332F5587" w14:textId="24E6A3A4" w:rsidR="00E33F88" w:rsidRDefault="00E33F88" w:rsidP="00E33F88">
      <w:pPr>
        <w:pStyle w:val="rfdFootnote0"/>
        <w:rPr>
          <w:rtl/>
        </w:rPr>
      </w:pPr>
      <w:r>
        <w:rPr>
          <w:rtl/>
        </w:rPr>
        <w:t>(3)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47/75.</w:t>
      </w:r>
    </w:p>
    <w:p w14:paraId="39F0EED7" w14:textId="3DA744C5" w:rsidR="00E33F88" w:rsidRDefault="00E33F88" w:rsidP="00E33F88">
      <w:pPr>
        <w:pStyle w:val="rfdFootnote0"/>
        <w:rPr>
          <w:rtl/>
        </w:rPr>
      </w:pPr>
      <w:r>
        <w:rPr>
          <w:rtl/>
        </w:rPr>
        <w:t>(4) أبُو عَبْدِ الله مُطَرِّفُ بنُ عَبْدِ الله بنِ الشِّخِّيْرِ الحَرَشِيُّ العَامِرِيُّ البَصْرِيُّ أحد التابع</w:t>
      </w:r>
      <w:r>
        <w:rPr>
          <w:rFonts w:hint="cs"/>
          <w:rtl/>
        </w:rPr>
        <w:t>ی</w:t>
      </w:r>
      <w:r>
        <w:rPr>
          <w:rFonts w:hint="eastAsia"/>
          <w:rtl/>
        </w:rPr>
        <w:t>ن</w:t>
      </w:r>
      <w:r>
        <w:rPr>
          <w:rtl/>
        </w:rPr>
        <w:t xml:space="preserve"> من العامّة (ت95هـ). راجع ترجمته في س</w:t>
      </w:r>
      <w:r>
        <w:rPr>
          <w:rFonts w:hint="cs"/>
          <w:rtl/>
        </w:rPr>
        <w:t>ی</w:t>
      </w:r>
      <w:r>
        <w:rPr>
          <w:rFonts w:hint="eastAsia"/>
          <w:rtl/>
        </w:rPr>
        <w:t>ر</w:t>
      </w:r>
      <w:r>
        <w:rPr>
          <w:rtl/>
        </w:rPr>
        <w:t xml:space="preserve"> أعلام النبلاء 4/187ـ195.</w:t>
      </w:r>
    </w:p>
    <w:p w14:paraId="6B077CED" w14:textId="6BDF6240" w:rsidR="00E33F88" w:rsidRDefault="00E33F88" w:rsidP="00E33F88">
      <w:pPr>
        <w:pStyle w:val="rfdFootnote0"/>
        <w:rPr>
          <w:rtl/>
        </w:rPr>
      </w:pPr>
      <w:r>
        <w:rPr>
          <w:rtl/>
        </w:rPr>
        <w:t>(5)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58/317.</w:t>
      </w:r>
    </w:p>
    <w:p w14:paraId="19509399" w14:textId="243063AA" w:rsidR="00E33F88" w:rsidRDefault="00E33F88" w:rsidP="00E33F88">
      <w:pPr>
        <w:pStyle w:val="rfdFootnote0"/>
        <w:rPr>
          <w:rtl/>
        </w:rPr>
      </w:pPr>
      <w:r>
        <w:rPr>
          <w:rtl/>
        </w:rPr>
        <w:t>(6) شعب الإ</w:t>
      </w:r>
      <w:r>
        <w:rPr>
          <w:rFonts w:hint="cs"/>
          <w:rtl/>
        </w:rPr>
        <w:t>ی</w:t>
      </w:r>
      <w:r>
        <w:rPr>
          <w:rFonts w:hint="eastAsia"/>
          <w:rtl/>
        </w:rPr>
        <w:t>مان</w:t>
      </w:r>
      <w:r>
        <w:rPr>
          <w:rtl/>
        </w:rPr>
        <w:t xml:space="preserve"> 4/106.</w:t>
      </w:r>
    </w:p>
    <w:p w14:paraId="433B2607" w14:textId="3791F94A" w:rsidR="00E33F88" w:rsidRDefault="00E33F88" w:rsidP="00E33F88">
      <w:pPr>
        <w:pStyle w:val="rfdFootnote0"/>
        <w:rPr>
          <w:rtl/>
        </w:rPr>
      </w:pPr>
      <w:r>
        <w:rPr>
          <w:rtl/>
        </w:rPr>
        <w:t>(7) ع</w:t>
      </w:r>
      <w:r>
        <w:rPr>
          <w:rFonts w:hint="cs"/>
          <w:rtl/>
        </w:rPr>
        <w:t>ی</w:t>
      </w:r>
      <w:r>
        <w:rPr>
          <w:rFonts w:hint="eastAsia"/>
          <w:rtl/>
        </w:rPr>
        <w:t>ون</w:t>
      </w:r>
      <w:r>
        <w:rPr>
          <w:rtl/>
        </w:rPr>
        <w:t xml:space="preserve"> الحكم والمواعظ: 70.</w:t>
      </w:r>
    </w:p>
    <w:p w14:paraId="4F2EC564" w14:textId="6E2E693E" w:rsidR="00E33F88" w:rsidRDefault="00E33F88" w:rsidP="00E33F88">
      <w:pPr>
        <w:pStyle w:val="rfdFootnote0"/>
        <w:rPr>
          <w:rtl/>
        </w:rPr>
      </w:pPr>
      <w:r>
        <w:rPr>
          <w:rtl/>
        </w:rPr>
        <w:t>(8) أبُو سُلَيْمَانَ عَبْدُ الرَّحْمَنِ بنُ أَحْمَدَ الدَّارَانِيُّ الزَاهِدُ من مشا</w:t>
      </w:r>
      <w:r>
        <w:rPr>
          <w:rFonts w:hint="cs"/>
          <w:rtl/>
        </w:rPr>
        <w:t>ی</w:t>
      </w:r>
      <w:r>
        <w:rPr>
          <w:rFonts w:hint="eastAsia"/>
          <w:rtl/>
        </w:rPr>
        <w:t>خ</w:t>
      </w:r>
      <w:r>
        <w:rPr>
          <w:rtl/>
        </w:rPr>
        <w:t xml:space="preserve"> الصوف</w:t>
      </w:r>
      <w:r>
        <w:rPr>
          <w:rFonts w:hint="cs"/>
          <w:rtl/>
        </w:rPr>
        <w:t>ی</w:t>
      </w:r>
      <w:r>
        <w:rPr>
          <w:rFonts w:hint="eastAsia"/>
          <w:rtl/>
        </w:rPr>
        <w:t>ة،</w:t>
      </w:r>
      <w:r>
        <w:rPr>
          <w:rtl/>
        </w:rPr>
        <w:t xml:space="preserve"> رَوَىٰ عَنْ: سُفْيَانَ الثوْرِيِّ وغ</w:t>
      </w:r>
      <w:r>
        <w:rPr>
          <w:rFonts w:hint="cs"/>
          <w:rtl/>
        </w:rPr>
        <w:t>ی</w:t>
      </w:r>
      <w:r>
        <w:rPr>
          <w:rFonts w:hint="eastAsia"/>
          <w:rtl/>
        </w:rPr>
        <w:t>ره</w:t>
      </w:r>
      <w:r>
        <w:rPr>
          <w:rtl/>
        </w:rPr>
        <w:t>. توفّي سنة 205 أو215هـ. راجع: س</w:t>
      </w:r>
      <w:r>
        <w:rPr>
          <w:rFonts w:hint="cs"/>
          <w:rtl/>
        </w:rPr>
        <w:t>ی</w:t>
      </w:r>
      <w:r>
        <w:rPr>
          <w:rFonts w:hint="eastAsia"/>
          <w:rtl/>
        </w:rPr>
        <w:t>ر</w:t>
      </w:r>
      <w:r>
        <w:rPr>
          <w:rtl/>
        </w:rPr>
        <w:t xml:space="preserve"> أعلام النبلاء 10/ 182ـ186.</w:t>
      </w:r>
    </w:p>
    <w:p w14:paraId="505767EA" w14:textId="49CCE4E6" w:rsidR="00E33F88" w:rsidRDefault="00E33F88" w:rsidP="00E33F88">
      <w:pPr>
        <w:pStyle w:val="rfdFootnote0"/>
        <w:rPr>
          <w:rtl/>
        </w:rPr>
      </w:pPr>
      <w:r>
        <w:rPr>
          <w:rtl/>
        </w:rPr>
        <w:t>(9) تذكرة الأول</w:t>
      </w:r>
      <w:r>
        <w:rPr>
          <w:rFonts w:hint="cs"/>
          <w:rtl/>
        </w:rPr>
        <w:t>ی</w:t>
      </w:r>
      <w:r>
        <w:rPr>
          <w:rFonts w:hint="eastAsia"/>
          <w:rtl/>
        </w:rPr>
        <w:t>اء</w:t>
      </w:r>
      <w:r>
        <w:rPr>
          <w:rtl/>
        </w:rPr>
        <w:t xml:space="preserve"> (الفارس</w:t>
      </w:r>
      <w:r>
        <w:rPr>
          <w:rFonts w:hint="cs"/>
          <w:rtl/>
        </w:rPr>
        <w:t>ی</w:t>
      </w:r>
      <w:r>
        <w:rPr>
          <w:rFonts w:hint="eastAsia"/>
          <w:rtl/>
        </w:rPr>
        <w:t>ة</w:t>
      </w:r>
      <w:r>
        <w:rPr>
          <w:rtl/>
        </w:rPr>
        <w:t xml:space="preserve"> بتصح</w:t>
      </w:r>
      <w:r>
        <w:rPr>
          <w:rFonts w:hint="cs"/>
          <w:rtl/>
        </w:rPr>
        <w:t>ی</w:t>
      </w:r>
      <w:r>
        <w:rPr>
          <w:rFonts w:hint="eastAsia"/>
          <w:rtl/>
        </w:rPr>
        <w:t>ح</w:t>
      </w:r>
      <w:r>
        <w:rPr>
          <w:rtl/>
        </w:rPr>
        <w:t>: أحمد آرام: 206ـ207.</w:t>
      </w:r>
    </w:p>
    <w:p w14:paraId="3BC73B66" w14:textId="2EAEEB6F" w:rsidR="00E33F88" w:rsidRDefault="00E33F88" w:rsidP="00E33F88">
      <w:pPr>
        <w:rPr>
          <w:rtl/>
        </w:rPr>
      </w:pPr>
      <w:r>
        <w:br w:type="page"/>
      </w:r>
      <w:r>
        <w:rPr>
          <w:rFonts w:hint="eastAsia"/>
          <w:rtl/>
        </w:rPr>
        <w:lastRenderedPageBreak/>
        <w:t>فاتّضح</w:t>
      </w:r>
      <w:r>
        <w:rPr>
          <w:rtl/>
        </w:rPr>
        <w:t xml:space="preserve"> معنا بعد هذا الاستعراض المفصّل للمراحل التي قطعتها هذه العبارة عل</w:t>
      </w:r>
      <w:r>
        <w:rPr>
          <w:rFonts w:hint="cs"/>
          <w:rtl/>
        </w:rPr>
        <w:t>یٰ</w:t>
      </w:r>
      <w:r>
        <w:rPr>
          <w:rtl/>
        </w:rPr>
        <w:t xml:space="preserve"> مرّ التار</w:t>
      </w:r>
      <w:r>
        <w:rPr>
          <w:rFonts w:hint="cs"/>
          <w:rtl/>
        </w:rPr>
        <w:t>ی</w:t>
      </w:r>
      <w:r>
        <w:rPr>
          <w:rFonts w:hint="eastAsia"/>
          <w:rtl/>
        </w:rPr>
        <w:t>خ</w:t>
      </w:r>
      <w:r>
        <w:rPr>
          <w:rtl/>
        </w:rPr>
        <w:t xml:space="preserve"> تفرّد ابن شعبة بنسبتها إل</w:t>
      </w:r>
      <w:r>
        <w:rPr>
          <w:rFonts w:hint="cs"/>
          <w:rtl/>
        </w:rPr>
        <w:t>یٰ</w:t>
      </w:r>
      <w:r>
        <w:rPr>
          <w:rtl/>
        </w:rPr>
        <w:t xml:space="preserve"> الإمام الحسن </w:t>
      </w:r>
      <w:r w:rsidR="00865550" w:rsidRPr="00865550">
        <w:rPr>
          <w:rStyle w:val="rfdAlaem"/>
          <w:rtl/>
        </w:rPr>
        <w:t xml:space="preserve">عليه‌السلام </w:t>
      </w:r>
      <w:r>
        <w:rPr>
          <w:rtl/>
        </w:rPr>
        <w:t xml:space="preserve">، ومن ثمّ فلا </w:t>
      </w:r>
      <w:r>
        <w:rPr>
          <w:rFonts w:hint="cs"/>
          <w:rtl/>
        </w:rPr>
        <w:t>ی</w:t>
      </w:r>
      <w:r>
        <w:rPr>
          <w:rFonts w:hint="eastAsia"/>
          <w:rtl/>
        </w:rPr>
        <w:t>مكننا</w:t>
      </w:r>
      <w:r>
        <w:rPr>
          <w:rtl/>
        </w:rPr>
        <w:t xml:space="preserve"> الركون إل</w:t>
      </w:r>
      <w:r>
        <w:rPr>
          <w:rFonts w:hint="cs"/>
          <w:rtl/>
        </w:rPr>
        <w:t>یٰ</w:t>
      </w:r>
      <w:r>
        <w:rPr>
          <w:rtl/>
        </w:rPr>
        <w:t xml:space="preserve"> نقله واعتبار هذه العبارة حد</w:t>
      </w:r>
      <w:r>
        <w:rPr>
          <w:rFonts w:hint="cs"/>
          <w:rtl/>
        </w:rPr>
        <w:t>ی</w:t>
      </w:r>
      <w:r>
        <w:rPr>
          <w:rFonts w:hint="eastAsia"/>
          <w:rtl/>
        </w:rPr>
        <w:t>ثاً</w:t>
      </w:r>
      <w:r>
        <w:rPr>
          <w:rtl/>
        </w:rPr>
        <w:t xml:space="preserve"> من أحاد</w:t>
      </w:r>
      <w:r>
        <w:rPr>
          <w:rFonts w:hint="cs"/>
          <w:rtl/>
        </w:rPr>
        <w:t>ی</w:t>
      </w:r>
      <w:r>
        <w:rPr>
          <w:rFonts w:hint="eastAsia"/>
          <w:rtl/>
        </w:rPr>
        <w:t>ث</w:t>
      </w:r>
      <w:r>
        <w:rPr>
          <w:rtl/>
        </w:rPr>
        <w:t xml:space="preserve"> الإمام، بل لاحظنا أنّ العد</w:t>
      </w:r>
      <w:r>
        <w:rPr>
          <w:rFonts w:hint="cs"/>
          <w:rtl/>
        </w:rPr>
        <w:t>ی</w:t>
      </w:r>
      <w:r>
        <w:rPr>
          <w:rFonts w:hint="eastAsia"/>
          <w:rtl/>
        </w:rPr>
        <w:t>د</w:t>
      </w:r>
      <w:r>
        <w:rPr>
          <w:rtl/>
        </w:rPr>
        <w:t xml:space="preserve"> من المصاد</w:t>
      </w:r>
      <w:r>
        <w:rPr>
          <w:rFonts w:hint="eastAsia"/>
          <w:rtl/>
        </w:rPr>
        <w:t>ر</w:t>
      </w:r>
      <w:r>
        <w:rPr>
          <w:rtl/>
        </w:rPr>
        <w:t xml:space="preserve"> نسبتها إل</w:t>
      </w:r>
      <w:r>
        <w:rPr>
          <w:rFonts w:hint="cs"/>
          <w:rtl/>
        </w:rPr>
        <w:t>یٰ</w:t>
      </w:r>
      <w:r>
        <w:rPr>
          <w:rtl/>
        </w:rPr>
        <w:t xml:space="preserve"> عون بن عتبة أو الحسن البصري، ومن المظنون أنّ العبارة كانت قد نسبت في مصدر ابن شعبة إل</w:t>
      </w:r>
      <w:r>
        <w:rPr>
          <w:rFonts w:hint="cs"/>
          <w:rtl/>
        </w:rPr>
        <w:t>یٰ</w:t>
      </w:r>
      <w:r>
        <w:rPr>
          <w:rtl/>
        </w:rPr>
        <w:t>: (الحسن) فتخ</w:t>
      </w:r>
      <w:r>
        <w:rPr>
          <w:rFonts w:hint="cs"/>
          <w:rtl/>
        </w:rPr>
        <w:t>یّ</w:t>
      </w:r>
      <w:r>
        <w:rPr>
          <w:rFonts w:hint="eastAsia"/>
          <w:rtl/>
        </w:rPr>
        <w:t>لَ</w:t>
      </w:r>
      <w:r>
        <w:rPr>
          <w:rtl/>
        </w:rPr>
        <w:t xml:space="preserve"> أنّه الإمام </w:t>
      </w:r>
      <w:r w:rsidR="00865550" w:rsidRPr="00865550">
        <w:rPr>
          <w:rStyle w:val="rfdAlaem"/>
          <w:rtl/>
        </w:rPr>
        <w:t xml:space="preserve">عليه‌السلام </w:t>
      </w:r>
      <w:r>
        <w:rPr>
          <w:rtl/>
        </w:rPr>
        <w:t>، ب</w:t>
      </w:r>
      <w:r>
        <w:rPr>
          <w:rFonts w:hint="cs"/>
          <w:rtl/>
        </w:rPr>
        <w:t>ی</w:t>
      </w:r>
      <w:r>
        <w:rPr>
          <w:rFonts w:hint="eastAsia"/>
          <w:rtl/>
        </w:rPr>
        <w:t>نما</w:t>
      </w:r>
      <w:r>
        <w:rPr>
          <w:rtl/>
        </w:rPr>
        <w:t xml:space="preserve"> لاحظنا صدورها من الحسن البصري ولا نرفض في الوقت نفسه إمكان</w:t>
      </w:r>
      <w:r>
        <w:rPr>
          <w:rFonts w:hint="cs"/>
          <w:rtl/>
        </w:rPr>
        <w:t>ی</w:t>
      </w:r>
      <w:r>
        <w:rPr>
          <w:rFonts w:hint="eastAsia"/>
          <w:rtl/>
        </w:rPr>
        <w:t>ة</w:t>
      </w:r>
      <w:r>
        <w:rPr>
          <w:rtl/>
        </w:rPr>
        <w:t xml:space="preserve"> صدور مثلها عن عون بن عتبة أ</w:t>
      </w:r>
      <w:r>
        <w:rPr>
          <w:rFonts w:hint="cs"/>
          <w:rtl/>
        </w:rPr>
        <w:t>ی</w:t>
      </w:r>
      <w:r>
        <w:rPr>
          <w:rFonts w:hint="eastAsia"/>
          <w:rtl/>
        </w:rPr>
        <w:t>ضاً؛</w:t>
      </w:r>
      <w:r>
        <w:rPr>
          <w:rtl/>
        </w:rPr>
        <w:t xml:space="preserve"> نظراً إل</w:t>
      </w:r>
      <w:r>
        <w:rPr>
          <w:rFonts w:hint="cs"/>
          <w:rtl/>
        </w:rPr>
        <w:t>ی</w:t>
      </w:r>
      <w:r>
        <w:rPr>
          <w:rtl/>
        </w:rPr>
        <w:t>ٰ نسبة العد</w:t>
      </w:r>
      <w:r>
        <w:rPr>
          <w:rFonts w:hint="cs"/>
          <w:rtl/>
        </w:rPr>
        <w:t>ی</w:t>
      </w:r>
      <w:r>
        <w:rPr>
          <w:rFonts w:hint="eastAsia"/>
          <w:rtl/>
        </w:rPr>
        <w:t>د</w:t>
      </w:r>
      <w:r>
        <w:rPr>
          <w:rtl/>
        </w:rPr>
        <w:t xml:space="preserve"> من المصادر المتقدّمة العبارة إل</w:t>
      </w:r>
      <w:r>
        <w:rPr>
          <w:rFonts w:hint="cs"/>
          <w:rtl/>
        </w:rPr>
        <w:t>ی</w:t>
      </w:r>
      <w:r>
        <w:rPr>
          <w:rFonts w:hint="eastAsia"/>
          <w:rtl/>
        </w:rPr>
        <w:t>ه؛</w:t>
      </w:r>
      <w:r>
        <w:rPr>
          <w:rtl/>
        </w:rPr>
        <w:t xml:space="preserve"> ولأنّ هذا المضمون من وحي الضم</w:t>
      </w:r>
      <w:r>
        <w:rPr>
          <w:rFonts w:hint="cs"/>
          <w:rtl/>
        </w:rPr>
        <w:t>ی</w:t>
      </w:r>
      <w:r>
        <w:rPr>
          <w:rFonts w:hint="eastAsia"/>
          <w:rtl/>
        </w:rPr>
        <w:t>ر</w:t>
      </w:r>
      <w:r>
        <w:rPr>
          <w:rtl/>
        </w:rPr>
        <w:t xml:space="preserve"> الإنساني السل</w:t>
      </w:r>
      <w:r>
        <w:rPr>
          <w:rFonts w:hint="cs"/>
          <w:rtl/>
        </w:rPr>
        <w:t>ی</w:t>
      </w:r>
      <w:r>
        <w:rPr>
          <w:rFonts w:hint="eastAsia"/>
          <w:rtl/>
        </w:rPr>
        <w:t>م</w:t>
      </w:r>
      <w:r>
        <w:rPr>
          <w:rtl/>
        </w:rPr>
        <w:t xml:space="preserve"> ـ كما لاحظنا في مث</w:t>
      </w:r>
      <w:r>
        <w:rPr>
          <w:rFonts w:hint="cs"/>
          <w:rtl/>
        </w:rPr>
        <w:t>ی</w:t>
      </w:r>
      <w:r>
        <w:rPr>
          <w:rFonts w:hint="eastAsia"/>
          <w:rtl/>
        </w:rPr>
        <w:t>لاته</w:t>
      </w:r>
      <w:r>
        <w:rPr>
          <w:rtl/>
        </w:rPr>
        <w:t xml:space="preserve"> آنفاً ـ وهو من المضام</w:t>
      </w:r>
      <w:r>
        <w:rPr>
          <w:rFonts w:hint="cs"/>
          <w:rtl/>
        </w:rPr>
        <w:t>ی</w:t>
      </w:r>
      <w:r>
        <w:rPr>
          <w:rFonts w:hint="eastAsia"/>
          <w:rtl/>
        </w:rPr>
        <w:t>ن</w:t>
      </w:r>
      <w:r>
        <w:rPr>
          <w:rtl/>
        </w:rPr>
        <w:t xml:space="preserve"> الحكم</w:t>
      </w:r>
      <w:r>
        <w:rPr>
          <w:rFonts w:hint="cs"/>
          <w:rtl/>
        </w:rPr>
        <w:t>ی</w:t>
      </w:r>
      <w:r>
        <w:rPr>
          <w:rFonts w:hint="eastAsia"/>
          <w:rtl/>
        </w:rPr>
        <w:t xml:space="preserve">ة </w:t>
      </w:r>
      <w:r>
        <w:rPr>
          <w:rtl/>
        </w:rPr>
        <w:t>التي ربّما تقفز إل</w:t>
      </w:r>
      <w:r>
        <w:rPr>
          <w:rFonts w:hint="cs"/>
          <w:rtl/>
        </w:rPr>
        <w:t>یٰ</w:t>
      </w:r>
      <w:r>
        <w:rPr>
          <w:rtl/>
        </w:rPr>
        <w:t xml:space="preserve"> أذهان الكث</w:t>
      </w:r>
      <w:r>
        <w:rPr>
          <w:rFonts w:hint="cs"/>
          <w:rtl/>
        </w:rPr>
        <w:t>ی</w:t>
      </w:r>
      <w:r>
        <w:rPr>
          <w:rFonts w:hint="eastAsia"/>
          <w:rtl/>
        </w:rPr>
        <w:t>ر</w:t>
      </w:r>
      <w:r>
        <w:rPr>
          <w:rtl/>
        </w:rPr>
        <w:t xml:space="preserve"> من المفكّر</w:t>
      </w:r>
      <w:r>
        <w:rPr>
          <w:rFonts w:hint="cs"/>
          <w:rtl/>
        </w:rPr>
        <w:t>ی</w:t>
      </w:r>
      <w:r>
        <w:rPr>
          <w:rFonts w:hint="eastAsia"/>
          <w:rtl/>
        </w:rPr>
        <w:t>ن</w:t>
      </w:r>
      <w:r>
        <w:rPr>
          <w:rtl/>
        </w:rPr>
        <w:t xml:space="preserve"> وأصحاب الزهد والتقشّف فلا غرو إذن أن </w:t>
      </w:r>
      <w:r>
        <w:rPr>
          <w:rFonts w:hint="cs"/>
          <w:rtl/>
        </w:rPr>
        <w:t>ی</w:t>
      </w:r>
      <w:r>
        <w:rPr>
          <w:rFonts w:hint="eastAsia"/>
          <w:rtl/>
        </w:rPr>
        <w:t>صدر</w:t>
      </w:r>
      <w:r>
        <w:rPr>
          <w:rtl/>
        </w:rPr>
        <w:t xml:space="preserve"> بشأنها من اث</w:t>
      </w:r>
      <w:r>
        <w:rPr>
          <w:rFonts w:hint="eastAsia"/>
          <w:rtl/>
        </w:rPr>
        <w:t>ن</w:t>
      </w:r>
      <w:r>
        <w:rPr>
          <w:rFonts w:hint="cs"/>
          <w:rtl/>
        </w:rPr>
        <w:t>ی</w:t>
      </w:r>
      <w:r>
        <w:rPr>
          <w:rFonts w:hint="eastAsia"/>
          <w:rtl/>
        </w:rPr>
        <w:t>ن</w:t>
      </w:r>
      <w:r>
        <w:rPr>
          <w:rtl/>
        </w:rPr>
        <w:t xml:space="preserve"> أو أكثر عبارات متلائمة المعاني ومتقاربة الألفاظ.</w:t>
      </w:r>
    </w:p>
    <w:p w14:paraId="5DE7F977" w14:textId="7534A9DC" w:rsidR="00E33F88" w:rsidRDefault="00E33F88" w:rsidP="00E33F88">
      <w:pPr>
        <w:rPr>
          <w:rtl/>
        </w:rPr>
      </w:pPr>
      <w:r>
        <w:rPr>
          <w:rFonts w:hint="eastAsia"/>
          <w:rtl/>
        </w:rPr>
        <w:t>فموجز</w:t>
      </w:r>
      <w:r>
        <w:rPr>
          <w:rtl/>
        </w:rPr>
        <w:t xml:space="preserve"> القول أنّ العبارة ل</w:t>
      </w:r>
      <w:r>
        <w:rPr>
          <w:rFonts w:hint="cs"/>
          <w:rtl/>
        </w:rPr>
        <w:t>ی</w:t>
      </w:r>
      <w:r>
        <w:rPr>
          <w:rFonts w:hint="eastAsia"/>
          <w:rtl/>
        </w:rPr>
        <w:t>ست</w:t>
      </w:r>
      <w:r>
        <w:rPr>
          <w:rtl/>
        </w:rPr>
        <w:t xml:space="preserve"> من كلام الإمام </w:t>
      </w:r>
      <w:r w:rsidR="00865550" w:rsidRPr="00865550">
        <w:rPr>
          <w:rStyle w:val="rfdAlaem"/>
          <w:rtl/>
        </w:rPr>
        <w:t xml:space="preserve">عليه‌السلام </w:t>
      </w:r>
      <w:r>
        <w:rPr>
          <w:rtl/>
        </w:rPr>
        <w:t>.</w:t>
      </w:r>
    </w:p>
    <w:p w14:paraId="275A3F7F" w14:textId="5708E537" w:rsidR="00E33F88" w:rsidRPr="00F85EB6" w:rsidRDefault="00E33F88" w:rsidP="00E33F88">
      <w:pPr>
        <w:rPr>
          <w:rStyle w:val="rfdBold2"/>
          <w:rtl/>
        </w:rPr>
      </w:pPr>
      <w:r w:rsidRPr="00F85EB6">
        <w:rPr>
          <w:rStyle w:val="rfdBold2"/>
          <w:rtl/>
        </w:rPr>
        <w:t>15ـ قوله: «وَقَالَ: لِرَجُلٍ أَبَلَّ(1) مِنْ عِلَّةٍ: إِنَّ الله قَدْ ذَكَرَكَ فَاذْكُرْهُ وَأَقَالَكَ فَاشْكُرْهُ».</w:t>
      </w:r>
    </w:p>
    <w:p w14:paraId="4C42A8E1" w14:textId="3CF8FADF" w:rsidR="00E33F88" w:rsidRDefault="00E33F88" w:rsidP="00E33F88">
      <w:pPr>
        <w:rPr>
          <w:rtl/>
        </w:rPr>
      </w:pPr>
      <w:r>
        <w:rPr>
          <w:rFonts w:hint="eastAsia"/>
          <w:rtl/>
        </w:rPr>
        <w:t>هذا</w:t>
      </w:r>
      <w:r>
        <w:rPr>
          <w:rtl/>
        </w:rPr>
        <w:t xml:space="preserve"> الكلام ذكره ابن شعبة نفسه في جملة ما نقله من كلمات الإمام السجّاد </w:t>
      </w:r>
      <w:r w:rsidR="00865550" w:rsidRPr="00865550">
        <w:rPr>
          <w:rStyle w:val="rfdAlaem"/>
          <w:rtl/>
        </w:rPr>
        <w:t xml:space="preserve">عليه‌السلام </w:t>
      </w:r>
      <w:r>
        <w:rPr>
          <w:rtl/>
        </w:rPr>
        <w:t>ونصّه هناك: «وَرَأَىٰ عَلِيلاً قَدْ بَرِئَ فَقَالَ لَهُ: يَهْنَؤُكَ الطَّهُورُ مِنَ الذُّنُوبِ إِنَّ الله قَدْ ذَكَرَكَ فَاذْكُرْهُ وَأَقَالَكَ فَاشْكُرْهُ»</w:t>
      </w:r>
      <w:r w:rsidRPr="00E33F88">
        <w:rPr>
          <w:rStyle w:val="rfdFootnotenum"/>
          <w:rtl/>
        </w:rPr>
        <w:t>(2)</w:t>
      </w:r>
      <w:r>
        <w:rPr>
          <w:rtl/>
        </w:rPr>
        <w:t xml:space="preserve">، وهذا ممّا </w:t>
      </w:r>
      <w:r>
        <w:rPr>
          <w:rFonts w:hint="cs"/>
          <w:rtl/>
        </w:rPr>
        <w:t>ی</w:t>
      </w:r>
      <w:r>
        <w:rPr>
          <w:rFonts w:hint="eastAsia"/>
          <w:rtl/>
        </w:rPr>
        <w:t>ز</w:t>
      </w:r>
      <w:r>
        <w:rPr>
          <w:rFonts w:hint="cs"/>
          <w:rtl/>
        </w:rPr>
        <w:t>ی</w:t>
      </w:r>
      <w:r>
        <w:rPr>
          <w:rFonts w:hint="eastAsia"/>
          <w:rtl/>
        </w:rPr>
        <w:t>د</w:t>
      </w:r>
      <w:r>
        <w:rPr>
          <w:rtl/>
        </w:rPr>
        <w:t xml:space="preserve"> في صعوبة تقو</w:t>
      </w:r>
      <w:r>
        <w:rPr>
          <w:rFonts w:hint="cs"/>
          <w:rtl/>
        </w:rPr>
        <w:t>ی</w:t>
      </w:r>
      <w:r>
        <w:rPr>
          <w:rFonts w:hint="eastAsia"/>
          <w:rtl/>
        </w:rPr>
        <w:t>م</w:t>
      </w:r>
      <w:r>
        <w:rPr>
          <w:rtl/>
        </w:rPr>
        <w:t xml:space="preserve"> نسبة الكلام إل</w:t>
      </w:r>
      <w:r>
        <w:rPr>
          <w:rFonts w:hint="cs"/>
          <w:rtl/>
        </w:rPr>
        <w:t>یٰ</w:t>
      </w:r>
      <w:r>
        <w:rPr>
          <w:rtl/>
        </w:rPr>
        <w:t xml:space="preserve"> كلّ من الإمام</w:t>
      </w:r>
      <w:r>
        <w:rPr>
          <w:rFonts w:hint="cs"/>
          <w:rtl/>
        </w:rPr>
        <w:t>ی</w:t>
      </w:r>
      <w:r>
        <w:rPr>
          <w:rFonts w:hint="eastAsia"/>
          <w:rtl/>
        </w:rPr>
        <w:t>ن</w:t>
      </w:r>
      <w:r>
        <w:rPr>
          <w:rtl/>
        </w:rPr>
        <w:t xml:space="preserve"> </w:t>
      </w:r>
      <w:r w:rsidR="00B505C5" w:rsidRPr="00B505C5">
        <w:rPr>
          <w:rStyle w:val="rfdAlaem"/>
          <w:rtl/>
        </w:rPr>
        <w:t>عليهما‌السلام</w:t>
      </w:r>
      <w:r>
        <w:rPr>
          <w:rtl/>
        </w:rPr>
        <w:t xml:space="preserve"> و</w:t>
      </w:r>
      <w:r>
        <w:rPr>
          <w:rFonts w:hint="cs"/>
          <w:rtl/>
        </w:rPr>
        <w:t>ی</w:t>
      </w:r>
      <w:r>
        <w:rPr>
          <w:rFonts w:hint="eastAsia"/>
          <w:rtl/>
        </w:rPr>
        <w:t>ز</w:t>
      </w:r>
      <w:r>
        <w:rPr>
          <w:rFonts w:hint="cs"/>
          <w:rtl/>
        </w:rPr>
        <w:t>ی</w:t>
      </w:r>
      <w:r>
        <w:rPr>
          <w:rFonts w:hint="eastAsia"/>
          <w:rtl/>
        </w:rPr>
        <w:t>د</w:t>
      </w:r>
      <w:r>
        <w:rPr>
          <w:rtl/>
        </w:rPr>
        <w:t xml:space="preserve"> الط</w:t>
      </w:r>
      <w:r>
        <w:rPr>
          <w:rFonts w:hint="cs"/>
          <w:rtl/>
        </w:rPr>
        <w:t>ی</w:t>
      </w:r>
      <w:r>
        <w:rPr>
          <w:rFonts w:hint="eastAsia"/>
          <w:rtl/>
        </w:rPr>
        <w:t>ن</w:t>
      </w:r>
      <w:r>
        <w:rPr>
          <w:rtl/>
        </w:rPr>
        <w:t xml:space="preserve"> بلّة إذا أخذنا في الاعتبار اختلاف المصادر بعده في عزو العبارة إل</w:t>
      </w:r>
      <w:r>
        <w:rPr>
          <w:rFonts w:hint="cs"/>
          <w:rtl/>
        </w:rPr>
        <w:t>یٰ</w:t>
      </w:r>
      <w:r>
        <w:rPr>
          <w:rtl/>
        </w:rPr>
        <w:t xml:space="preserve"> قائلها فالثعالبي (ت 429 هـ) رو</w:t>
      </w:r>
      <w:r>
        <w:rPr>
          <w:rFonts w:hint="cs"/>
          <w:rtl/>
        </w:rPr>
        <w:t>یٰ</w:t>
      </w:r>
      <w:r>
        <w:rPr>
          <w:rtl/>
        </w:rPr>
        <w:t xml:space="preserve"> النصّ هكذا: «دخل الحسن بن عليٍّ رضوان الله عليهما علىٰ عليل قد أَبَلَّ. فقال: </w:t>
      </w:r>
      <w:r>
        <w:rPr>
          <w:rFonts w:hint="eastAsia"/>
          <w:rtl/>
        </w:rPr>
        <w:t>إنّ</w:t>
      </w:r>
      <w:r>
        <w:rPr>
          <w:rtl/>
        </w:rPr>
        <w:t xml:space="preserve"> الله تعالىٰ أقالك فاشكره، وذكرك فاذكره»</w:t>
      </w:r>
      <w:r w:rsidRPr="00E33F88">
        <w:rPr>
          <w:rStyle w:val="rfdFootnotenum"/>
          <w:rtl/>
        </w:rPr>
        <w:t>(3)</w:t>
      </w:r>
      <w:r>
        <w:rPr>
          <w:rtl/>
        </w:rPr>
        <w:t xml:space="preserve">. ولكن في نفس الحقبة </w:t>
      </w:r>
    </w:p>
    <w:p w14:paraId="1AF3150D" w14:textId="77777777" w:rsidR="00E33F88" w:rsidRDefault="00E33F88" w:rsidP="00E33F88">
      <w:pPr>
        <w:pStyle w:val="rfdLine"/>
        <w:rPr>
          <w:rtl/>
        </w:rPr>
      </w:pPr>
      <w:r>
        <w:rPr>
          <w:rtl/>
        </w:rPr>
        <w:t>__________</w:t>
      </w:r>
    </w:p>
    <w:p w14:paraId="510EAA2A" w14:textId="634277A9" w:rsidR="00E33F88" w:rsidRDefault="00E33F88" w:rsidP="00E33F88">
      <w:pPr>
        <w:pStyle w:val="rfdFootnote0"/>
        <w:rPr>
          <w:rtl/>
        </w:rPr>
      </w:pPr>
      <w:r>
        <w:rPr>
          <w:rtl/>
        </w:rPr>
        <w:t>(1) أبلَّ المر</w:t>
      </w:r>
      <w:r>
        <w:rPr>
          <w:rFonts w:hint="cs"/>
          <w:rtl/>
        </w:rPr>
        <w:t>ی</w:t>
      </w:r>
      <w:r>
        <w:rPr>
          <w:rFonts w:hint="eastAsia"/>
          <w:rtl/>
        </w:rPr>
        <w:t>ضُ</w:t>
      </w:r>
      <w:r>
        <w:rPr>
          <w:rtl/>
        </w:rPr>
        <w:t xml:space="preserve"> من مرضه: بَرَأَ وصحَّ (المعجم الوس</w:t>
      </w:r>
      <w:r>
        <w:rPr>
          <w:rFonts w:hint="cs"/>
          <w:rtl/>
        </w:rPr>
        <w:t>ی</w:t>
      </w:r>
      <w:r>
        <w:rPr>
          <w:rFonts w:hint="eastAsia"/>
          <w:rtl/>
        </w:rPr>
        <w:t>ط</w:t>
      </w:r>
      <w:r>
        <w:rPr>
          <w:rtl/>
        </w:rPr>
        <w:t>: 70).</w:t>
      </w:r>
    </w:p>
    <w:p w14:paraId="3AA2E872" w14:textId="7AC01561" w:rsidR="00E33F88" w:rsidRDefault="00E33F88" w:rsidP="00E33F88">
      <w:pPr>
        <w:pStyle w:val="rfdFootnote0"/>
        <w:rPr>
          <w:rtl/>
        </w:rPr>
      </w:pPr>
      <w:r>
        <w:rPr>
          <w:rtl/>
        </w:rPr>
        <w:t>(2) تحف العقول: 280.</w:t>
      </w:r>
    </w:p>
    <w:p w14:paraId="16BC396E" w14:textId="48FDFF31" w:rsidR="00E33F88" w:rsidRDefault="00E33F88" w:rsidP="00E33F88">
      <w:pPr>
        <w:pStyle w:val="rfdFootnote0"/>
        <w:rPr>
          <w:rtl/>
        </w:rPr>
      </w:pPr>
      <w:r>
        <w:rPr>
          <w:rtl/>
        </w:rPr>
        <w:t>(3) دُرَر الحِكَم: 45.</w:t>
      </w:r>
    </w:p>
    <w:p w14:paraId="653E81DB" w14:textId="0D640EDF" w:rsidR="00E33F88" w:rsidRDefault="00E33F88" w:rsidP="00B505C5">
      <w:pPr>
        <w:pStyle w:val="rfdNormal0"/>
        <w:rPr>
          <w:rtl/>
        </w:rPr>
      </w:pPr>
      <w:r>
        <w:br w:type="page"/>
      </w:r>
      <w:r>
        <w:rPr>
          <w:rFonts w:hint="eastAsia"/>
          <w:rtl/>
        </w:rPr>
        <w:lastRenderedPageBreak/>
        <w:t>نسب</w:t>
      </w:r>
      <w:r>
        <w:rPr>
          <w:rtl/>
        </w:rPr>
        <w:t xml:space="preserve"> هذه العبارة أبو سعدٍ الآبي (ت 421 هـ) إل</w:t>
      </w:r>
      <w:r>
        <w:rPr>
          <w:rFonts w:hint="cs"/>
          <w:rtl/>
        </w:rPr>
        <w:t>یٰ</w:t>
      </w:r>
      <w:r>
        <w:rPr>
          <w:rtl/>
        </w:rPr>
        <w:t xml:space="preserve"> الحسن البصري</w:t>
      </w:r>
      <w:r w:rsidRPr="00E33F88">
        <w:rPr>
          <w:rStyle w:val="rfdFootnotenum"/>
          <w:rtl/>
        </w:rPr>
        <w:t>(1)</w:t>
      </w:r>
      <w:r>
        <w:rPr>
          <w:rtl/>
        </w:rPr>
        <w:t>، ثمّ نجدها مرّة أخر</w:t>
      </w:r>
      <w:r>
        <w:rPr>
          <w:rFonts w:hint="cs"/>
          <w:rtl/>
        </w:rPr>
        <w:t>یٰ</w:t>
      </w:r>
      <w:r>
        <w:rPr>
          <w:rtl/>
        </w:rPr>
        <w:t xml:space="preserve"> منسوبة إل</w:t>
      </w:r>
      <w:r>
        <w:rPr>
          <w:rFonts w:hint="cs"/>
          <w:rtl/>
        </w:rPr>
        <w:t>یٰ</w:t>
      </w:r>
      <w:r>
        <w:rPr>
          <w:rtl/>
        </w:rPr>
        <w:t xml:space="preserve"> الإمام الحسن </w:t>
      </w:r>
      <w:r w:rsidR="00865550" w:rsidRPr="00865550">
        <w:rPr>
          <w:rStyle w:val="rfdAlaem"/>
          <w:rtl/>
        </w:rPr>
        <w:t xml:space="preserve">عليه‌السلام </w:t>
      </w:r>
      <w:r>
        <w:rPr>
          <w:rtl/>
        </w:rPr>
        <w:t>عند الراغب الإصفهاني (ت 502 هـ)</w:t>
      </w:r>
      <w:r w:rsidRPr="00E33F88">
        <w:rPr>
          <w:rStyle w:val="rfdFootnotenum"/>
          <w:rtl/>
        </w:rPr>
        <w:t>(2)</w:t>
      </w:r>
      <w:r>
        <w:rPr>
          <w:rtl/>
        </w:rPr>
        <w:t>، ثمّ نسبها ابن أبي الحد</w:t>
      </w:r>
      <w:r>
        <w:rPr>
          <w:rFonts w:hint="cs"/>
          <w:rtl/>
        </w:rPr>
        <w:t>ی</w:t>
      </w:r>
      <w:r>
        <w:rPr>
          <w:rFonts w:hint="eastAsia"/>
          <w:rtl/>
        </w:rPr>
        <w:t>د</w:t>
      </w:r>
      <w:r>
        <w:rPr>
          <w:rtl/>
        </w:rPr>
        <w:t xml:space="preserve"> (ت 656 هـ) في معرض ذكر الحكم المنسوبة إل</w:t>
      </w:r>
      <w:r>
        <w:rPr>
          <w:rFonts w:hint="cs"/>
          <w:rtl/>
        </w:rPr>
        <w:t>یٰ</w:t>
      </w:r>
      <w:r>
        <w:rPr>
          <w:rtl/>
        </w:rPr>
        <w:t xml:space="preserve"> أم</w:t>
      </w:r>
      <w:r>
        <w:rPr>
          <w:rFonts w:hint="cs"/>
          <w:rtl/>
        </w:rPr>
        <w:t>ی</w:t>
      </w:r>
      <w:r>
        <w:rPr>
          <w:rFonts w:hint="eastAsia"/>
          <w:rtl/>
        </w:rPr>
        <w:t>ر</w:t>
      </w:r>
      <w:r>
        <w:rPr>
          <w:rtl/>
        </w:rPr>
        <w:t xml:space="preserve"> المؤم</w:t>
      </w:r>
      <w:r>
        <w:rPr>
          <w:rFonts w:hint="eastAsia"/>
          <w:rtl/>
        </w:rPr>
        <w:t>ن</w:t>
      </w:r>
      <w:r>
        <w:rPr>
          <w:rFonts w:hint="cs"/>
          <w:rtl/>
        </w:rPr>
        <w:t>ی</w:t>
      </w:r>
      <w:r>
        <w:rPr>
          <w:rFonts w:hint="eastAsia"/>
          <w:rtl/>
        </w:rPr>
        <w:t>ن</w:t>
      </w:r>
      <w:r>
        <w:rPr>
          <w:rtl/>
        </w:rPr>
        <w:t xml:space="preserve"> </w:t>
      </w:r>
      <w:r w:rsidR="00865550" w:rsidRPr="00865550">
        <w:rPr>
          <w:rStyle w:val="rfdAlaem"/>
          <w:rtl/>
        </w:rPr>
        <w:t xml:space="preserve">عليه‌السلام </w:t>
      </w:r>
      <w:r w:rsidRPr="00E33F88">
        <w:rPr>
          <w:rStyle w:val="rfdFootnotenum"/>
          <w:rtl/>
        </w:rPr>
        <w:t>(3)</w:t>
      </w:r>
      <w:r>
        <w:rPr>
          <w:rtl/>
        </w:rPr>
        <w:t>.</w:t>
      </w:r>
    </w:p>
    <w:p w14:paraId="493D2DC0" w14:textId="38542636" w:rsidR="00E33F88" w:rsidRDefault="00E33F88" w:rsidP="00E33F88">
      <w:pPr>
        <w:rPr>
          <w:rtl/>
        </w:rPr>
      </w:pPr>
      <w:r>
        <w:rPr>
          <w:rFonts w:hint="eastAsia"/>
          <w:rtl/>
        </w:rPr>
        <w:t>وقال</w:t>
      </w:r>
      <w:r>
        <w:rPr>
          <w:rtl/>
        </w:rPr>
        <w:t xml:space="preserve"> ابن كث</w:t>
      </w:r>
      <w:r>
        <w:rPr>
          <w:rFonts w:hint="cs"/>
          <w:rtl/>
        </w:rPr>
        <w:t>ی</w:t>
      </w:r>
      <w:r>
        <w:rPr>
          <w:rFonts w:hint="eastAsia"/>
          <w:rtl/>
        </w:rPr>
        <w:t xml:space="preserve">ر </w:t>
      </w:r>
      <w:r>
        <w:rPr>
          <w:rtl/>
        </w:rPr>
        <w:t>(ت 774 هـ) في معرض ذكر جانب من أخبار الحسن البصري: «ورو</w:t>
      </w:r>
      <w:r>
        <w:rPr>
          <w:rFonts w:hint="cs"/>
          <w:rtl/>
        </w:rPr>
        <w:t>یٰ</w:t>
      </w:r>
      <w:r>
        <w:rPr>
          <w:rtl/>
        </w:rPr>
        <w:t xml:space="preserve"> العتبي</w:t>
      </w:r>
      <w:r w:rsidRPr="00E33F88">
        <w:rPr>
          <w:rStyle w:val="rfdFootnotenum"/>
          <w:rtl/>
        </w:rPr>
        <w:t>(4)</w:t>
      </w:r>
      <w:r>
        <w:rPr>
          <w:rtl/>
        </w:rPr>
        <w:t xml:space="preserve">، عن أبيه قال: عاد الحسن عليلاً...»، وثمّ أضاف تتمّة لم </w:t>
      </w:r>
      <w:r>
        <w:rPr>
          <w:rFonts w:hint="cs"/>
          <w:rtl/>
        </w:rPr>
        <w:t>ی</w:t>
      </w:r>
      <w:r>
        <w:rPr>
          <w:rFonts w:hint="eastAsia"/>
          <w:rtl/>
        </w:rPr>
        <w:t>ذكرها</w:t>
      </w:r>
      <w:r>
        <w:rPr>
          <w:rtl/>
        </w:rPr>
        <w:t xml:space="preserve"> غ</w:t>
      </w:r>
      <w:r>
        <w:rPr>
          <w:rFonts w:hint="cs"/>
          <w:rtl/>
        </w:rPr>
        <w:t>ی</w:t>
      </w:r>
      <w:r>
        <w:rPr>
          <w:rFonts w:hint="eastAsia"/>
          <w:rtl/>
        </w:rPr>
        <w:t>ره</w:t>
      </w:r>
      <w:r>
        <w:rPr>
          <w:rtl/>
        </w:rPr>
        <w:t>: «ثمّ قال الحسن: إنّما المرض ضربة سوط من ملك كريم...»</w:t>
      </w:r>
      <w:r w:rsidRPr="00E33F88">
        <w:rPr>
          <w:rStyle w:val="rfdFootnotenum"/>
          <w:rtl/>
        </w:rPr>
        <w:t>(5)</w:t>
      </w:r>
      <w:r>
        <w:rPr>
          <w:rtl/>
        </w:rPr>
        <w:t>.</w:t>
      </w:r>
    </w:p>
    <w:p w14:paraId="4B10F777" w14:textId="48B71983" w:rsidR="00E33F88" w:rsidRDefault="00E33F88" w:rsidP="00E33F88">
      <w:pPr>
        <w:rPr>
          <w:rtl/>
        </w:rPr>
      </w:pPr>
      <w:r>
        <w:rPr>
          <w:rFonts w:hint="eastAsia"/>
          <w:rtl/>
        </w:rPr>
        <w:t>أمّا</w:t>
      </w:r>
      <w:r>
        <w:rPr>
          <w:rtl/>
        </w:rPr>
        <w:t xml:space="preserve"> في اتّجاه آخر فقد نقل الزمخشري (ت 538 هـ) واقعة مضاه</w:t>
      </w:r>
      <w:r>
        <w:rPr>
          <w:rFonts w:hint="cs"/>
          <w:rtl/>
        </w:rPr>
        <w:t>ی</w:t>
      </w:r>
      <w:r>
        <w:rPr>
          <w:rFonts w:hint="eastAsia"/>
          <w:rtl/>
        </w:rPr>
        <w:t>ة</w:t>
      </w:r>
      <w:r>
        <w:rPr>
          <w:rtl/>
        </w:rPr>
        <w:t xml:space="preserve"> لما نحن بصدده فقال: «دخل ابن السمّاك</w:t>
      </w:r>
      <w:r w:rsidRPr="00E33F88">
        <w:rPr>
          <w:rStyle w:val="rfdFootnotenum"/>
          <w:rtl/>
        </w:rPr>
        <w:t>(6)</w:t>
      </w:r>
      <w:r>
        <w:rPr>
          <w:rtl/>
        </w:rPr>
        <w:t xml:space="preserve"> علىٰ الرشيد في عقب مرض، فقال: يا أمير المؤمنين، إنّ الله ذكرك فاذكُره، وأطلقك فاشكُره»</w:t>
      </w:r>
      <w:r w:rsidRPr="00E33F88">
        <w:rPr>
          <w:rStyle w:val="rfdFootnotenum"/>
          <w:rtl/>
        </w:rPr>
        <w:t>(7)</w:t>
      </w:r>
      <w:r>
        <w:rPr>
          <w:rtl/>
        </w:rPr>
        <w:t>.</w:t>
      </w:r>
    </w:p>
    <w:p w14:paraId="64F26C77" w14:textId="2819A6FF" w:rsidR="00E33F88" w:rsidRDefault="00E33F88" w:rsidP="00E33F88">
      <w:pPr>
        <w:rPr>
          <w:rtl/>
        </w:rPr>
      </w:pPr>
      <w:r>
        <w:rPr>
          <w:rFonts w:hint="eastAsia"/>
          <w:rtl/>
        </w:rPr>
        <w:t>والحق</w:t>
      </w:r>
      <w:r>
        <w:rPr>
          <w:rFonts w:hint="cs"/>
          <w:rtl/>
        </w:rPr>
        <w:t>ی</w:t>
      </w:r>
      <w:r>
        <w:rPr>
          <w:rFonts w:hint="eastAsia"/>
          <w:rtl/>
        </w:rPr>
        <w:t>قة</w:t>
      </w:r>
      <w:r>
        <w:rPr>
          <w:rtl/>
        </w:rPr>
        <w:t xml:space="preserve"> أنّ من الصعوبة بمكان الجزم بصحّة نسبة هذه العبارة إل</w:t>
      </w:r>
      <w:r>
        <w:rPr>
          <w:rFonts w:hint="cs"/>
          <w:rtl/>
        </w:rPr>
        <w:t>یٰ</w:t>
      </w:r>
      <w:r>
        <w:rPr>
          <w:rtl/>
        </w:rPr>
        <w:t xml:space="preserve"> الإمام الحسن </w:t>
      </w:r>
      <w:r w:rsidR="00865550" w:rsidRPr="00865550">
        <w:rPr>
          <w:rStyle w:val="rfdAlaem"/>
          <w:rtl/>
        </w:rPr>
        <w:t xml:space="preserve">عليه‌السلام </w:t>
      </w:r>
      <w:r>
        <w:rPr>
          <w:rtl/>
        </w:rPr>
        <w:t xml:space="preserve"> </w:t>
      </w:r>
    </w:p>
    <w:p w14:paraId="688C487F" w14:textId="77777777" w:rsidR="00E33F88" w:rsidRDefault="00E33F88" w:rsidP="00E33F88">
      <w:pPr>
        <w:pStyle w:val="rfdLine"/>
        <w:rPr>
          <w:rtl/>
        </w:rPr>
      </w:pPr>
      <w:r>
        <w:rPr>
          <w:rtl/>
        </w:rPr>
        <w:t>__________</w:t>
      </w:r>
    </w:p>
    <w:p w14:paraId="56B45B82" w14:textId="44A0B90D" w:rsidR="00E33F88" w:rsidRDefault="00E33F88" w:rsidP="00E33F88">
      <w:pPr>
        <w:pStyle w:val="rfdFootnote0"/>
        <w:rPr>
          <w:rtl/>
        </w:rPr>
      </w:pPr>
      <w:r>
        <w:rPr>
          <w:rtl/>
        </w:rPr>
        <w:t>(1) نثر الدرّ 5/122.</w:t>
      </w:r>
    </w:p>
    <w:p w14:paraId="60276470" w14:textId="050871A1" w:rsidR="00E33F88" w:rsidRDefault="00E33F88" w:rsidP="00E33F88">
      <w:pPr>
        <w:pStyle w:val="rfdFootnote0"/>
        <w:rPr>
          <w:rtl/>
        </w:rPr>
      </w:pPr>
      <w:r>
        <w:rPr>
          <w:rtl/>
        </w:rPr>
        <w:t>(2) محاضرات الأدباء 1/515.</w:t>
      </w:r>
    </w:p>
    <w:p w14:paraId="62451133" w14:textId="723BEEFA" w:rsidR="00E33F88" w:rsidRDefault="00E33F88" w:rsidP="00E33F88">
      <w:pPr>
        <w:pStyle w:val="rfdFootnote0"/>
        <w:rPr>
          <w:rtl/>
        </w:rPr>
      </w:pPr>
      <w:r>
        <w:rPr>
          <w:rtl/>
        </w:rPr>
        <w:t>(3) شرح نهج البلاغة 20/309.</w:t>
      </w:r>
    </w:p>
    <w:p w14:paraId="0EB1BCAE" w14:textId="23873F0D" w:rsidR="00E33F88" w:rsidRDefault="00E33F88" w:rsidP="00E33F88">
      <w:pPr>
        <w:pStyle w:val="rfdFootnote0"/>
        <w:rPr>
          <w:rtl/>
        </w:rPr>
      </w:pPr>
      <w:r>
        <w:rPr>
          <w:rtl/>
        </w:rPr>
        <w:t>(4) في طبعتنا: (الفتني) والظاهر أنّه تصح</w:t>
      </w:r>
      <w:r>
        <w:rPr>
          <w:rFonts w:hint="cs"/>
          <w:rtl/>
        </w:rPr>
        <w:t>ی</w:t>
      </w:r>
      <w:r>
        <w:rPr>
          <w:rFonts w:hint="eastAsia"/>
          <w:rtl/>
        </w:rPr>
        <w:t>ف</w:t>
      </w:r>
      <w:r>
        <w:rPr>
          <w:rtl/>
        </w:rPr>
        <w:t xml:space="preserve"> بدل</w:t>
      </w:r>
      <w:r>
        <w:rPr>
          <w:rFonts w:hint="cs"/>
          <w:rtl/>
        </w:rPr>
        <w:t>ی</w:t>
      </w:r>
      <w:r>
        <w:rPr>
          <w:rFonts w:hint="eastAsia"/>
          <w:rtl/>
        </w:rPr>
        <w:t>ل</w:t>
      </w:r>
      <w:r>
        <w:rPr>
          <w:rtl/>
        </w:rPr>
        <w:t xml:space="preserve"> ما رواه ابن كث</w:t>
      </w:r>
      <w:r>
        <w:rPr>
          <w:rFonts w:hint="cs"/>
          <w:rtl/>
        </w:rPr>
        <w:t>ی</w:t>
      </w:r>
      <w:r>
        <w:rPr>
          <w:rFonts w:hint="eastAsia"/>
          <w:rtl/>
        </w:rPr>
        <w:t>ر</w:t>
      </w:r>
      <w:r>
        <w:rPr>
          <w:rtl/>
        </w:rPr>
        <w:t xml:space="preserve"> نفسه بعد هذا النقل دون أيّ فاصل وف</w:t>
      </w:r>
      <w:r>
        <w:rPr>
          <w:rFonts w:hint="cs"/>
          <w:rtl/>
        </w:rPr>
        <w:t>ی</w:t>
      </w:r>
      <w:r>
        <w:rPr>
          <w:rFonts w:hint="eastAsia"/>
          <w:rtl/>
        </w:rPr>
        <w:t>ه</w:t>
      </w:r>
      <w:r>
        <w:rPr>
          <w:rtl/>
        </w:rPr>
        <w:t>: «وروىٰ العتبي عن أبيه أيضاً...» وهو مُحَمَّدُ بنُ عُبَيْدِ الله بنِ عَمْرِو بنِ مُعَاوِيَةَ العُتْبِي (م228هـ)، كان مؤرّخاً وراوية للآداب‏. رو</w:t>
      </w:r>
      <w:r>
        <w:rPr>
          <w:rFonts w:hint="cs"/>
          <w:rtl/>
        </w:rPr>
        <w:t>یٰ</w:t>
      </w:r>
      <w:r>
        <w:rPr>
          <w:rtl/>
        </w:rPr>
        <w:t xml:space="preserve"> عن </w:t>
      </w:r>
      <w:r>
        <w:rPr>
          <w:rFonts w:hint="eastAsia"/>
          <w:rtl/>
        </w:rPr>
        <w:t>أب</w:t>
      </w:r>
      <w:r>
        <w:rPr>
          <w:rFonts w:hint="cs"/>
          <w:rtl/>
        </w:rPr>
        <w:t>ی</w:t>
      </w:r>
      <w:r>
        <w:rPr>
          <w:rFonts w:hint="eastAsia"/>
          <w:rtl/>
        </w:rPr>
        <w:t>ه</w:t>
      </w:r>
      <w:r>
        <w:rPr>
          <w:rtl/>
        </w:rPr>
        <w:t xml:space="preserve"> كث</w:t>
      </w:r>
      <w:r>
        <w:rPr>
          <w:rFonts w:hint="cs"/>
          <w:rtl/>
        </w:rPr>
        <w:t>ی</w:t>
      </w:r>
      <w:r>
        <w:rPr>
          <w:rFonts w:hint="eastAsia"/>
          <w:rtl/>
        </w:rPr>
        <w:t>راً</w:t>
      </w:r>
      <w:r>
        <w:rPr>
          <w:rtl/>
        </w:rPr>
        <w:t xml:space="preserve"> وعن غ</w:t>
      </w:r>
      <w:r>
        <w:rPr>
          <w:rFonts w:hint="cs"/>
          <w:rtl/>
        </w:rPr>
        <w:t>ی</w:t>
      </w:r>
      <w:r>
        <w:rPr>
          <w:rFonts w:hint="eastAsia"/>
          <w:rtl/>
        </w:rPr>
        <w:t>ره</w:t>
      </w:r>
      <w:r>
        <w:rPr>
          <w:rtl/>
        </w:rPr>
        <w:t>. راجع ترجمته في: س</w:t>
      </w:r>
      <w:r>
        <w:rPr>
          <w:rFonts w:hint="cs"/>
          <w:rtl/>
        </w:rPr>
        <w:t>ی</w:t>
      </w:r>
      <w:r>
        <w:rPr>
          <w:rFonts w:hint="eastAsia"/>
          <w:rtl/>
        </w:rPr>
        <w:t>ر</w:t>
      </w:r>
      <w:r>
        <w:rPr>
          <w:rtl/>
        </w:rPr>
        <w:t xml:space="preserve"> أعلام النبلاء 11/96؛ تاريخ التراث العربي 1/267، القسم‏2.</w:t>
      </w:r>
    </w:p>
    <w:p w14:paraId="53A008F2" w14:textId="30C9C355" w:rsidR="00E33F88" w:rsidRDefault="00E33F88" w:rsidP="00E33F88">
      <w:pPr>
        <w:pStyle w:val="rfdFootnote0"/>
        <w:rPr>
          <w:rtl/>
        </w:rPr>
      </w:pPr>
      <w:r>
        <w:rPr>
          <w:rtl/>
        </w:rPr>
        <w:t>(5) البدا</w:t>
      </w:r>
      <w:r>
        <w:rPr>
          <w:rFonts w:hint="cs"/>
          <w:rtl/>
        </w:rPr>
        <w:t>ی</w:t>
      </w:r>
      <w:r>
        <w:rPr>
          <w:rFonts w:hint="eastAsia"/>
          <w:rtl/>
        </w:rPr>
        <w:t>ة</w:t>
      </w:r>
      <w:r>
        <w:rPr>
          <w:rtl/>
        </w:rPr>
        <w:t xml:space="preserve"> والنها</w:t>
      </w:r>
      <w:r>
        <w:rPr>
          <w:rFonts w:hint="cs"/>
          <w:rtl/>
        </w:rPr>
        <w:t>ی</w:t>
      </w:r>
      <w:r>
        <w:rPr>
          <w:rFonts w:hint="eastAsia"/>
          <w:rtl/>
        </w:rPr>
        <w:t>ة</w:t>
      </w:r>
      <w:r>
        <w:rPr>
          <w:rtl/>
        </w:rPr>
        <w:t xml:space="preserve"> 9/297.</w:t>
      </w:r>
    </w:p>
    <w:p w14:paraId="3D840C6C" w14:textId="0BA7C09B" w:rsidR="00E33F88" w:rsidRDefault="00E33F88" w:rsidP="00E33F88">
      <w:pPr>
        <w:pStyle w:val="rfdFootnote0"/>
        <w:rPr>
          <w:rtl/>
        </w:rPr>
      </w:pPr>
      <w:r>
        <w:rPr>
          <w:rtl/>
        </w:rPr>
        <w:t>(6) أبُو العَبَّاسِ مُحَمَّدُ بنُ صَبِيْحٍ العِجْلِيُّ الكُوْفِيُّ المعروف بابْنِ السَّمَّاكِ، الزَّاهِدُ، الواعظ وقد انتثرت مواعظه في المصادر ومنها ما وعظ به الرش</w:t>
      </w:r>
      <w:r>
        <w:rPr>
          <w:rFonts w:hint="cs"/>
          <w:rtl/>
        </w:rPr>
        <w:t>ی</w:t>
      </w:r>
      <w:r>
        <w:rPr>
          <w:rFonts w:hint="eastAsia"/>
          <w:rtl/>
        </w:rPr>
        <w:t>د</w:t>
      </w:r>
      <w:r>
        <w:rPr>
          <w:rtl/>
        </w:rPr>
        <w:t>. توفّي سنة 183هـ. راجع: س</w:t>
      </w:r>
      <w:r>
        <w:rPr>
          <w:rFonts w:hint="cs"/>
          <w:rtl/>
        </w:rPr>
        <w:t>ی</w:t>
      </w:r>
      <w:r>
        <w:rPr>
          <w:rFonts w:hint="eastAsia"/>
          <w:rtl/>
        </w:rPr>
        <w:t>ر</w:t>
      </w:r>
      <w:r>
        <w:rPr>
          <w:rtl/>
        </w:rPr>
        <w:t xml:space="preserve"> أعلام النبلاء 8/328.</w:t>
      </w:r>
    </w:p>
    <w:p w14:paraId="0DDD6347" w14:textId="785EB303" w:rsidR="00E33F88" w:rsidRDefault="00E33F88" w:rsidP="00E33F88">
      <w:pPr>
        <w:pStyle w:val="rfdFootnote0"/>
        <w:rPr>
          <w:rtl/>
        </w:rPr>
      </w:pPr>
      <w:r>
        <w:rPr>
          <w:rtl/>
        </w:rPr>
        <w:t>(7) رب</w:t>
      </w:r>
      <w:r>
        <w:rPr>
          <w:rFonts w:hint="cs"/>
          <w:rtl/>
        </w:rPr>
        <w:t>ی</w:t>
      </w:r>
      <w:r>
        <w:rPr>
          <w:rFonts w:hint="eastAsia"/>
          <w:rtl/>
        </w:rPr>
        <w:t>ع</w:t>
      </w:r>
      <w:r>
        <w:rPr>
          <w:rtl/>
        </w:rPr>
        <w:t xml:space="preserve"> الأبرار 5/48.</w:t>
      </w:r>
    </w:p>
    <w:p w14:paraId="2A08AB8A" w14:textId="4ABB7B2C" w:rsidR="00E33F88" w:rsidRDefault="00E33F88" w:rsidP="001C46D2">
      <w:pPr>
        <w:pStyle w:val="rfdNormal0"/>
        <w:rPr>
          <w:rtl/>
        </w:rPr>
      </w:pPr>
      <w:r>
        <w:br w:type="page"/>
      </w:r>
      <w:r>
        <w:rPr>
          <w:rFonts w:hint="eastAsia"/>
          <w:rtl/>
        </w:rPr>
        <w:lastRenderedPageBreak/>
        <w:t>وسط</w:t>
      </w:r>
      <w:r>
        <w:rPr>
          <w:rtl/>
        </w:rPr>
        <w:t xml:space="preserve"> هذه الأقوال المتضاربة، كما أنّ نسبتها إل</w:t>
      </w:r>
      <w:r>
        <w:rPr>
          <w:rFonts w:hint="cs"/>
          <w:rtl/>
        </w:rPr>
        <w:t>یٰ</w:t>
      </w:r>
      <w:r>
        <w:rPr>
          <w:rtl/>
        </w:rPr>
        <w:t xml:space="preserve"> الإمام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أ</w:t>
      </w:r>
      <w:r>
        <w:rPr>
          <w:rFonts w:hint="cs"/>
          <w:rtl/>
        </w:rPr>
        <w:t>ی</w:t>
      </w:r>
      <w:r>
        <w:rPr>
          <w:rFonts w:hint="eastAsia"/>
          <w:rtl/>
        </w:rPr>
        <w:t>ضاً</w:t>
      </w:r>
      <w:r>
        <w:rPr>
          <w:rtl/>
        </w:rPr>
        <w:t xml:space="preserve"> صعبة للغا</w:t>
      </w:r>
      <w:r>
        <w:rPr>
          <w:rFonts w:hint="cs"/>
          <w:rtl/>
        </w:rPr>
        <w:t>ی</w:t>
      </w:r>
      <w:r>
        <w:rPr>
          <w:rFonts w:hint="eastAsia"/>
          <w:rtl/>
        </w:rPr>
        <w:t>ة؛</w:t>
      </w:r>
      <w:r>
        <w:rPr>
          <w:rtl/>
        </w:rPr>
        <w:t xml:space="preserve"> لأنّها ممّا لم </w:t>
      </w:r>
      <w:r>
        <w:rPr>
          <w:rFonts w:hint="cs"/>
          <w:rtl/>
        </w:rPr>
        <w:t>ی</w:t>
      </w:r>
      <w:r>
        <w:rPr>
          <w:rFonts w:hint="eastAsia"/>
          <w:rtl/>
        </w:rPr>
        <w:t>شارك</w:t>
      </w:r>
      <w:r>
        <w:rPr>
          <w:rtl/>
        </w:rPr>
        <w:t xml:space="preserve"> ابن شعبة ف</w:t>
      </w:r>
      <w:r>
        <w:rPr>
          <w:rFonts w:hint="cs"/>
          <w:rtl/>
        </w:rPr>
        <w:t>ی</w:t>
      </w:r>
      <w:r>
        <w:rPr>
          <w:rFonts w:hint="eastAsia"/>
          <w:rtl/>
        </w:rPr>
        <w:t>ها</w:t>
      </w:r>
      <w:r>
        <w:rPr>
          <w:rtl/>
        </w:rPr>
        <w:t xml:space="preserve"> أحدٌ ولعلّ عنوان الحسن البصري قد التبس هنا أ</w:t>
      </w:r>
      <w:r>
        <w:rPr>
          <w:rFonts w:hint="cs"/>
          <w:rtl/>
        </w:rPr>
        <w:t>ی</w:t>
      </w:r>
      <w:r>
        <w:rPr>
          <w:rFonts w:hint="eastAsia"/>
          <w:rtl/>
        </w:rPr>
        <w:t>ضاً</w:t>
      </w:r>
      <w:r>
        <w:rPr>
          <w:rtl/>
        </w:rPr>
        <w:t xml:space="preserve"> بعنوان الإمام الحسن بن علي </w:t>
      </w:r>
      <w:r w:rsidR="00865550" w:rsidRPr="00865550">
        <w:rPr>
          <w:rStyle w:val="rfdAlaem"/>
          <w:rtl/>
        </w:rPr>
        <w:t xml:space="preserve">عليه‌السلام </w:t>
      </w:r>
      <w:r>
        <w:rPr>
          <w:rtl/>
        </w:rPr>
        <w:t>، وقد تعرّفنا آنفاً عل</w:t>
      </w:r>
      <w:r>
        <w:rPr>
          <w:rFonts w:hint="cs"/>
          <w:rtl/>
        </w:rPr>
        <w:t>یٰ</w:t>
      </w:r>
      <w:r>
        <w:rPr>
          <w:rtl/>
        </w:rPr>
        <w:t xml:space="preserve"> نظائره في كلام ابن شعبة. </w:t>
      </w:r>
    </w:p>
    <w:p w14:paraId="75F8881A" w14:textId="2EBD5F12" w:rsidR="00E33F88" w:rsidRDefault="00E33F88" w:rsidP="00E33F88">
      <w:pPr>
        <w:rPr>
          <w:rtl/>
        </w:rPr>
      </w:pPr>
      <w:r>
        <w:rPr>
          <w:rFonts w:hint="eastAsia"/>
          <w:rtl/>
        </w:rPr>
        <w:t>وعل</w:t>
      </w:r>
      <w:r>
        <w:rPr>
          <w:rFonts w:hint="cs"/>
          <w:rtl/>
        </w:rPr>
        <w:t>یٰ</w:t>
      </w:r>
      <w:r>
        <w:rPr>
          <w:rtl/>
        </w:rPr>
        <w:t xml:space="preserve"> أ</w:t>
      </w:r>
      <w:r>
        <w:rPr>
          <w:rFonts w:hint="cs"/>
          <w:rtl/>
        </w:rPr>
        <w:t>یّ</w:t>
      </w:r>
      <w:r>
        <w:rPr>
          <w:rFonts w:hint="eastAsia"/>
          <w:rtl/>
        </w:rPr>
        <w:t>ة</w:t>
      </w:r>
      <w:r>
        <w:rPr>
          <w:rtl/>
        </w:rPr>
        <w:t xml:space="preserve"> حال لم تثبت نسبة هذا الكلام إل</w:t>
      </w:r>
      <w:r>
        <w:rPr>
          <w:rFonts w:hint="cs"/>
          <w:rtl/>
        </w:rPr>
        <w:t>یٰ</w:t>
      </w:r>
      <w:r>
        <w:rPr>
          <w:rtl/>
        </w:rPr>
        <w:t xml:space="preserve"> الإمام الحسن </w:t>
      </w:r>
      <w:r w:rsidR="00865550" w:rsidRPr="00865550">
        <w:rPr>
          <w:rStyle w:val="rfdAlaem"/>
          <w:rtl/>
        </w:rPr>
        <w:t xml:space="preserve">عليه‌السلام </w:t>
      </w:r>
      <w:r>
        <w:rPr>
          <w:rtl/>
        </w:rPr>
        <w:t xml:space="preserve">. </w:t>
      </w:r>
    </w:p>
    <w:p w14:paraId="5A8A52DB" w14:textId="420951E2" w:rsidR="00E33F88" w:rsidRPr="001C46D2" w:rsidRDefault="00E33F88" w:rsidP="00E33F88">
      <w:pPr>
        <w:rPr>
          <w:rStyle w:val="rfdBold2"/>
          <w:rtl/>
        </w:rPr>
      </w:pPr>
      <w:r w:rsidRPr="001C46D2">
        <w:rPr>
          <w:rStyle w:val="rfdBold2"/>
          <w:rtl/>
        </w:rPr>
        <w:t>16ـ قوله: «وَقَالَ عِنْدَ صُلْحِهِ لِمُعَاوِيَةَ: إِنَّا وَالله مَا ثَنَانَا عَنْ أَهْلِ الشَّامِ شَكٌّ وَلَا نَدَمٌ وَإِنَّمَا كُنَّا نُقَاتِلُ أَهْلَ الشَّامِ بِالسَّلَامَةِ وَالصَّبْرِ فَسُلِبَت السَّلَامَةُ بِالعَدَاوَةِ وَالصَّبْرُ بِالجَزَعِ وَكُنْتُ</w:t>
      </w:r>
      <w:r w:rsidRPr="001C46D2">
        <w:rPr>
          <w:rStyle w:val="rfdBold2"/>
          <w:rFonts w:hint="eastAsia"/>
          <w:rtl/>
        </w:rPr>
        <w:t>مْ</w:t>
      </w:r>
      <w:r w:rsidRPr="001C46D2">
        <w:rPr>
          <w:rStyle w:val="rfdBold2"/>
          <w:rtl/>
        </w:rPr>
        <w:t xml:space="preserve"> فِي مُنْتَدَبِكُمْ إِلَىٰ صِفِّينَ وَدِينُكُمْ أَمَامَ دُنْيَاكُمْ وَقَدْ أَصْبَحْتُمُ اليَوْمَ وَدُنْيَاكُمْ أَمَامَ دِينِكُمْ»</w:t>
      </w:r>
      <w:r w:rsidRPr="00C74A9A">
        <w:rPr>
          <w:rStyle w:val="rfdFootnotenum"/>
          <w:rtl/>
        </w:rPr>
        <w:t>(1)</w:t>
      </w:r>
      <w:r w:rsidRPr="001C46D2">
        <w:rPr>
          <w:rStyle w:val="rfdBold2"/>
          <w:rtl/>
        </w:rPr>
        <w:t>.</w:t>
      </w:r>
    </w:p>
    <w:p w14:paraId="0799721B" w14:textId="351FD52C" w:rsidR="00E33F88" w:rsidRDefault="00E33F88" w:rsidP="00E33F88">
      <w:pPr>
        <w:rPr>
          <w:rtl/>
        </w:rPr>
      </w:pPr>
      <w:r>
        <w:rPr>
          <w:rFonts w:hint="eastAsia"/>
          <w:rtl/>
        </w:rPr>
        <w:t>إنّ</w:t>
      </w:r>
      <w:r>
        <w:rPr>
          <w:rtl/>
        </w:rPr>
        <w:t xml:space="preserve"> أقدم من نجد عنده هذه الخطبة أبو بكر بن در</w:t>
      </w:r>
      <w:r>
        <w:rPr>
          <w:rFonts w:hint="cs"/>
          <w:rtl/>
        </w:rPr>
        <w:t>ی</w:t>
      </w:r>
      <w:r>
        <w:rPr>
          <w:rFonts w:hint="eastAsia"/>
          <w:rtl/>
        </w:rPr>
        <w:t>د</w:t>
      </w:r>
      <w:r>
        <w:rPr>
          <w:rtl/>
        </w:rPr>
        <w:t xml:space="preserve"> (ت 321 هـ) ح</w:t>
      </w:r>
      <w:r>
        <w:rPr>
          <w:rFonts w:hint="cs"/>
          <w:rtl/>
        </w:rPr>
        <w:t>ی</w:t>
      </w:r>
      <w:r>
        <w:rPr>
          <w:rFonts w:hint="eastAsia"/>
          <w:rtl/>
        </w:rPr>
        <w:t>ث</w:t>
      </w:r>
      <w:r>
        <w:rPr>
          <w:rtl/>
        </w:rPr>
        <w:t xml:space="preserve"> رواه مرسلاً في كتابه: </w:t>
      </w:r>
      <w:r w:rsidRPr="001C46D2">
        <w:rPr>
          <w:rStyle w:val="rfdBold2"/>
          <w:rtl/>
        </w:rPr>
        <w:t>المجتن</w:t>
      </w:r>
      <w:r w:rsidRPr="001C46D2">
        <w:rPr>
          <w:rStyle w:val="rfdBold2"/>
          <w:rFonts w:hint="cs"/>
          <w:rtl/>
        </w:rPr>
        <w:t>یٰ</w:t>
      </w:r>
      <w:r w:rsidRPr="00E33F88">
        <w:rPr>
          <w:rStyle w:val="rfdFootnotenum"/>
          <w:rtl/>
        </w:rPr>
        <w:t>(2)</w:t>
      </w:r>
      <w:r>
        <w:rPr>
          <w:rtl/>
        </w:rPr>
        <w:t xml:space="preserve"> بأطول ممّا ذكره ابن شعبة، ثمّ رواه عن ابن در</w:t>
      </w:r>
      <w:r>
        <w:rPr>
          <w:rFonts w:hint="cs"/>
          <w:rtl/>
        </w:rPr>
        <w:t>ی</w:t>
      </w:r>
      <w:r>
        <w:rPr>
          <w:rFonts w:hint="eastAsia"/>
          <w:rtl/>
        </w:rPr>
        <w:t xml:space="preserve">د </w:t>
      </w:r>
      <w:r>
        <w:rPr>
          <w:rtl/>
        </w:rPr>
        <w:t>كلّ من ابن عساكر (ت 571 هـ)</w:t>
      </w:r>
      <w:r w:rsidRPr="00E33F88">
        <w:rPr>
          <w:rStyle w:val="rfdFootnotenum"/>
          <w:rtl/>
        </w:rPr>
        <w:t>(3)</w:t>
      </w:r>
      <w:r>
        <w:rPr>
          <w:rtl/>
        </w:rPr>
        <w:t>، وابن الأث</w:t>
      </w:r>
      <w:r>
        <w:rPr>
          <w:rFonts w:hint="cs"/>
          <w:rtl/>
        </w:rPr>
        <w:t>ی</w:t>
      </w:r>
      <w:r>
        <w:rPr>
          <w:rFonts w:hint="eastAsia"/>
          <w:rtl/>
        </w:rPr>
        <w:t>ر</w:t>
      </w:r>
      <w:r>
        <w:rPr>
          <w:rtl/>
        </w:rPr>
        <w:t xml:space="preserve"> (ت 630 هـ)</w:t>
      </w:r>
      <w:r w:rsidRPr="00E33F88">
        <w:rPr>
          <w:rStyle w:val="rfdFootnotenum"/>
          <w:rtl/>
        </w:rPr>
        <w:t>(4)</w:t>
      </w:r>
      <w:r>
        <w:rPr>
          <w:rtl/>
        </w:rPr>
        <w:t>، من العامّة والس</w:t>
      </w:r>
      <w:r>
        <w:rPr>
          <w:rFonts w:hint="cs"/>
          <w:rtl/>
        </w:rPr>
        <w:t>یّ</w:t>
      </w:r>
      <w:r>
        <w:rPr>
          <w:rFonts w:hint="eastAsia"/>
          <w:rtl/>
        </w:rPr>
        <w:t>د</w:t>
      </w:r>
      <w:r>
        <w:rPr>
          <w:rtl/>
        </w:rPr>
        <w:t xml:space="preserve"> علي بن طا</w:t>
      </w:r>
      <w:r>
        <w:rPr>
          <w:rFonts w:hint="eastAsia"/>
          <w:rtl/>
        </w:rPr>
        <w:t>ووس</w:t>
      </w:r>
      <w:r>
        <w:rPr>
          <w:rtl/>
        </w:rPr>
        <w:t xml:space="preserve"> من علمائنا (ت 664 هـ)</w:t>
      </w:r>
      <w:r w:rsidRPr="00E33F88">
        <w:rPr>
          <w:rStyle w:val="rfdFootnotenum"/>
          <w:rtl/>
        </w:rPr>
        <w:t>(5)</w:t>
      </w:r>
      <w:r>
        <w:rPr>
          <w:rtl/>
        </w:rPr>
        <w:t>، ومن بعدهم.</w:t>
      </w:r>
    </w:p>
    <w:p w14:paraId="24BB216B" w14:textId="654F25AC" w:rsidR="00E33F88" w:rsidRDefault="00E33F88" w:rsidP="00E33F88">
      <w:pPr>
        <w:rPr>
          <w:rtl/>
        </w:rPr>
      </w:pPr>
      <w:r>
        <w:rPr>
          <w:rFonts w:hint="eastAsia"/>
          <w:rtl/>
        </w:rPr>
        <w:t>وفي</w:t>
      </w:r>
      <w:r>
        <w:rPr>
          <w:rtl/>
        </w:rPr>
        <w:t xml:space="preserve"> الس</w:t>
      </w:r>
      <w:r>
        <w:rPr>
          <w:rFonts w:hint="cs"/>
          <w:rtl/>
        </w:rPr>
        <w:t>ی</w:t>
      </w:r>
      <w:r>
        <w:rPr>
          <w:rFonts w:hint="eastAsia"/>
          <w:rtl/>
        </w:rPr>
        <w:t>اق</w:t>
      </w:r>
      <w:r>
        <w:rPr>
          <w:rtl/>
        </w:rPr>
        <w:t xml:space="preserve"> ذاته نقل الخطبة مرسلة الحلواني (ق 5 هـ) ـ من أصحابنا </w:t>
      </w:r>
      <w:r w:rsidRPr="00E33F88">
        <w:rPr>
          <w:rStyle w:val="rfdFootnotenum"/>
          <w:rtl/>
        </w:rPr>
        <w:t>(6)</w:t>
      </w:r>
      <w:r>
        <w:rPr>
          <w:rtl/>
        </w:rPr>
        <w:t xml:space="preserve"> ـ ثمّ </w:t>
      </w:r>
      <w:r>
        <w:rPr>
          <w:rFonts w:hint="cs"/>
          <w:rtl/>
        </w:rPr>
        <w:t>ی</w:t>
      </w:r>
      <w:r>
        <w:rPr>
          <w:rFonts w:hint="eastAsia"/>
          <w:rtl/>
        </w:rPr>
        <w:t>تحفنا</w:t>
      </w:r>
      <w:r>
        <w:rPr>
          <w:rtl/>
        </w:rPr>
        <w:t xml:space="preserve"> ابن حمدون (ت 562 هـ) بروا</w:t>
      </w:r>
      <w:r>
        <w:rPr>
          <w:rFonts w:hint="cs"/>
          <w:rtl/>
        </w:rPr>
        <w:t>ی</w:t>
      </w:r>
      <w:r>
        <w:rPr>
          <w:rFonts w:hint="eastAsia"/>
          <w:rtl/>
        </w:rPr>
        <w:t>تها</w:t>
      </w:r>
      <w:r w:rsidRPr="00E33F88">
        <w:rPr>
          <w:rStyle w:val="rfdFootnotenum"/>
          <w:rtl/>
        </w:rPr>
        <w:t>(7)</w:t>
      </w:r>
      <w:r>
        <w:rPr>
          <w:rtl/>
        </w:rPr>
        <w:t>؛ لنجدها عند المنصور بالله عبد الله بن حمزة الز</w:t>
      </w:r>
      <w:r>
        <w:rPr>
          <w:rFonts w:hint="cs"/>
          <w:rtl/>
        </w:rPr>
        <w:t>ی</w:t>
      </w:r>
      <w:r>
        <w:rPr>
          <w:rFonts w:hint="eastAsia"/>
          <w:rtl/>
        </w:rPr>
        <w:t>دي</w:t>
      </w:r>
      <w:r>
        <w:rPr>
          <w:rtl/>
        </w:rPr>
        <w:t xml:space="preserve"> (ت 614 </w:t>
      </w:r>
    </w:p>
    <w:p w14:paraId="4851A119" w14:textId="77777777" w:rsidR="00E33F88" w:rsidRDefault="00E33F88" w:rsidP="00E33F88">
      <w:pPr>
        <w:pStyle w:val="rfdLine"/>
        <w:rPr>
          <w:rtl/>
        </w:rPr>
      </w:pPr>
      <w:r>
        <w:rPr>
          <w:rtl/>
        </w:rPr>
        <w:t>__________</w:t>
      </w:r>
    </w:p>
    <w:p w14:paraId="59D86DAB" w14:textId="7C7C52E6" w:rsidR="00E33F88" w:rsidRDefault="00E33F88" w:rsidP="00E33F88">
      <w:pPr>
        <w:pStyle w:val="rfdFootnote0"/>
        <w:rPr>
          <w:rtl/>
        </w:rPr>
      </w:pPr>
      <w:r>
        <w:rPr>
          <w:rtl/>
        </w:rPr>
        <w:t>(1) تحف العقول: 234.</w:t>
      </w:r>
    </w:p>
    <w:p w14:paraId="5EF42CBC" w14:textId="5B61831C" w:rsidR="00E33F88" w:rsidRDefault="00E33F88" w:rsidP="00E33F88">
      <w:pPr>
        <w:pStyle w:val="rfdFootnote0"/>
        <w:rPr>
          <w:rtl/>
        </w:rPr>
      </w:pPr>
      <w:r>
        <w:rPr>
          <w:rtl/>
        </w:rPr>
        <w:t>(2) المجتن</w:t>
      </w:r>
      <w:r>
        <w:rPr>
          <w:rFonts w:hint="cs"/>
          <w:rtl/>
        </w:rPr>
        <w:t>یٰ</w:t>
      </w:r>
      <w:r>
        <w:rPr>
          <w:rtl/>
        </w:rPr>
        <w:t>: 23.</w:t>
      </w:r>
    </w:p>
    <w:p w14:paraId="58650C8D" w14:textId="1009ACC8" w:rsidR="00E33F88" w:rsidRDefault="00E33F88" w:rsidP="00E33F88">
      <w:pPr>
        <w:pStyle w:val="rfdFootnote0"/>
        <w:rPr>
          <w:rtl/>
        </w:rPr>
      </w:pPr>
      <w:r>
        <w:rPr>
          <w:rtl/>
        </w:rPr>
        <w:t>(3)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13/268.</w:t>
      </w:r>
    </w:p>
    <w:p w14:paraId="379F5869" w14:textId="1A9FE2E2" w:rsidR="00E33F88" w:rsidRDefault="00E33F88" w:rsidP="00E33F88">
      <w:pPr>
        <w:pStyle w:val="rfdFootnote0"/>
        <w:rPr>
          <w:rtl/>
        </w:rPr>
      </w:pPr>
      <w:r>
        <w:rPr>
          <w:rtl/>
        </w:rPr>
        <w:t>(4) أسد الغابة 1/491؛ الكامل في التار</w:t>
      </w:r>
      <w:r>
        <w:rPr>
          <w:rFonts w:hint="cs"/>
          <w:rtl/>
        </w:rPr>
        <w:t>ی</w:t>
      </w:r>
      <w:r>
        <w:rPr>
          <w:rFonts w:hint="eastAsia"/>
          <w:rtl/>
        </w:rPr>
        <w:t>خ</w:t>
      </w:r>
      <w:r>
        <w:rPr>
          <w:rtl/>
        </w:rPr>
        <w:t xml:space="preserve"> 3/406.</w:t>
      </w:r>
    </w:p>
    <w:p w14:paraId="770F9027" w14:textId="174F5CCB" w:rsidR="00E33F88" w:rsidRDefault="00E33F88" w:rsidP="00E33F88">
      <w:pPr>
        <w:pStyle w:val="rfdFootnote0"/>
        <w:rPr>
          <w:rtl/>
        </w:rPr>
      </w:pPr>
      <w:r>
        <w:rPr>
          <w:rtl/>
        </w:rPr>
        <w:t>(5) الطرائف في معرفة مذاهب الطوائف 1/198ـ199.</w:t>
      </w:r>
    </w:p>
    <w:p w14:paraId="2B1A2A78" w14:textId="380DB061" w:rsidR="00E33F88" w:rsidRDefault="00E33F88" w:rsidP="00E33F88">
      <w:pPr>
        <w:pStyle w:val="rfdFootnote0"/>
        <w:rPr>
          <w:rtl/>
        </w:rPr>
      </w:pPr>
      <w:r>
        <w:rPr>
          <w:rtl/>
        </w:rPr>
        <w:t>(6) نزهة الناظر: 77ـ78.</w:t>
      </w:r>
    </w:p>
    <w:p w14:paraId="25DC12A4" w14:textId="798DC7B2" w:rsidR="00E33F88" w:rsidRDefault="00E33F88" w:rsidP="00E33F88">
      <w:pPr>
        <w:pStyle w:val="rfdFootnote0"/>
        <w:rPr>
          <w:rtl/>
        </w:rPr>
      </w:pPr>
      <w:r>
        <w:rPr>
          <w:rtl/>
        </w:rPr>
        <w:t>(7) التذكرة الحمدون</w:t>
      </w:r>
      <w:r>
        <w:rPr>
          <w:rFonts w:hint="cs"/>
          <w:rtl/>
        </w:rPr>
        <w:t>ی</w:t>
      </w:r>
      <w:r>
        <w:rPr>
          <w:rFonts w:hint="eastAsia"/>
          <w:rtl/>
        </w:rPr>
        <w:t>ة</w:t>
      </w:r>
      <w:r>
        <w:rPr>
          <w:rtl/>
        </w:rPr>
        <w:t xml:space="preserve"> 6/246ـ247.</w:t>
      </w:r>
    </w:p>
    <w:p w14:paraId="29A9A613" w14:textId="442F770F" w:rsidR="00E33F88" w:rsidRDefault="00E33F88" w:rsidP="001C46D2">
      <w:pPr>
        <w:pStyle w:val="rfdNormal0"/>
        <w:rPr>
          <w:rtl/>
        </w:rPr>
      </w:pPr>
      <w:r>
        <w:br w:type="page"/>
      </w:r>
      <w:r>
        <w:rPr>
          <w:rFonts w:hint="eastAsia"/>
          <w:rtl/>
        </w:rPr>
        <w:lastRenderedPageBreak/>
        <w:t>هـ</w:t>
      </w:r>
      <w:r>
        <w:rPr>
          <w:rtl/>
        </w:rPr>
        <w:t>)</w:t>
      </w:r>
      <w:r w:rsidRPr="00E33F88">
        <w:rPr>
          <w:rStyle w:val="rfdFootnotenum"/>
          <w:rtl/>
        </w:rPr>
        <w:t>(1)</w:t>
      </w:r>
      <w:r>
        <w:rPr>
          <w:rtl/>
        </w:rPr>
        <w:t>، ثمّ نلاحظها عند الس</w:t>
      </w:r>
      <w:r>
        <w:rPr>
          <w:rFonts w:hint="cs"/>
          <w:rtl/>
        </w:rPr>
        <w:t>یّ</w:t>
      </w:r>
      <w:r>
        <w:rPr>
          <w:rFonts w:hint="eastAsia"/>
          <w:rtl/>
        </w:rPr>
        <w:t>د</w:t>
      </w:r>
      <w:r>
        <w:rPr>
          <w:rtl/>
        </w:rPr>
        <w:t xml:space="preserve"> علي بن طاووس (ت 664 هـ) مرّة أخر</w:t>
      </w:r>
      <w:r>
        <w:rPr>
          <w:rFonts w:hint="cs"/>
          <w:rtl/>
        </w:rPr>
        <w:t>یٰ</w:t>
      </w:r>
      <w:r>
        <w:rPr>
          <w:rtl/>
        </w:rPr>
        <w:t xml:space="preserve"> في كتابه ا</w:t>
      </w:r>
      <w:r w:rsidRPr="001C46D2">
        <w:rPr>
          <w:rStyle w:val="rfdBold2"/>
          <w:rtl/>
        </w:rPr>
        <w:t>لتشر</w:t>
      </w:r>
      <w:r w:rsidRPr="001C46D2">
        <w:rPr>
          <w:rStyle w:val="rfdBold2"/>
          <w:rFonts w:hint="cs"/>
          <w:rtl/>
        </w:rPr>
        <w:t>ی</w:t>
      </w:r>
      <w:r w:rsidRPr="001C46D2">
        <w:rPr>
          <w:rStyle w:val="rfdBold2"/>
          <w:rFonts w:hint="eastAsia"/>
          <w:rtl/>
        </w:rPr>
        <w:t>ف</w:t>
      </w:r>
      <w:r w:rsidRPr="001C46D2">
        <w:rPr>
          <w:rStyle w:val="rfdBold2"/>
          <w:rtl/>
        </w:rPr>
        <w:t xml:space="preserve"> بالمنن</w:t>
      </w:r>
      <w:r w:rsidRPr="00E33F88">
        <w:rPr>
          <w:rStyle w:val="rfdFootnotenum"/>
          <w:rtl/>
        </w:rPr>
        <w:t>(2)</w:t>
      </w:r>
      <w:r>
        <w:rPr>
          <w:rtl/>
        </w:rPr>
        <w:t>، المعروف بـ: (</w:t>
      </w:r>
      <w:r w:rsidRPr="001C46D2">
        <w:rPr>
          <w:rStyle w:val="rfdBold2"/>
          <w:rtl/>
        </w:rPr>
        <w:t>الملاحم والفتن</w:t>
      </w:r>
      <w:r>
        <w:rPr>
          <w:rtl/>
        </w:rPr>
        <w:t>) ح</w:t>
      </w:r>
      <w:r>
        <w:rPr>
          <w:rFonts w:hint="cs"/>
          <w:rtl/>
        </w:rPr>
        <w:t>ی</w:t>
      </w:r>
      <w:r>
        <w:rPr>
          <w:rFonts w:hint="eastAsia"/>
          <w:rtl/>
        </w:rPr>
        <w:t>ث</w:t>
      </w:r>
      <w:r>
        <w:rPr>
          <w:rtl/>
        </w:rPr>
        <w:t xml:space="preserve"> نقله من مجموع محمّد بن الحسين بن المرزبان</w:t>
      </w:r>
      <w:r w:rsidRPr="00E33F88">
        <w:rPr>
          <w:rStyle w:val="rfdFootnotenum"/>
          <w:rtl/>
        </w:rPr>
        <w:t>(3)</w:t>
      </w:r>
      <w:r>
        <w:rPr>
          <w:rtl/>
        </w:rPr>
        <w:t>.</w:t>
      </w:r>
    </w:p>
    <w:p w14:paraId="37315BCB" w14:textId="025C362C" w:rsidR="00E33F88" w:rsidRDefault="00E33F88" w:rsidP="00E33F88">
      <w:pPr>
        <w:rPr>
          <w:rtl/>
        </w:rPr>
      </w:pPr>
      <w:r>
        <w:rPr>
          <w:rFonts w:hint="eastAsia"/>
          <w:rtl/>
        </w:rPr>
        <w:t>ولا</w:t>
      </w:r>
      <w:r>
        <w:rPr>
          <w:rtl/>
        </w:rPr>
        <w:t xml:space="preserve"> تفوتنا الإشارة إل</w:t>
      </w:r>
      <w:r>
        <w:rPr>
          <w:rFonts w:hint="cs"/>
          <w:rtl/>
        </w:rPr>
        <w:t>یٰ</w:t>
      </w:r>
      <w:r>
        <w:rPr>
          <w:rtl/>
        </w:rPr>
        <w:t xml:space="preserve"> أنّ روا</w:t>
      </w:r>
      <w:r>
        <w:rPr>
          <w:rFonts w:hint="cs"/>
          <w:rtl/>
        </w:rPr>
        <w:t>ی</w:t>
      </w:r>
      <w:r>
        <w:rPr>
          <w:rFonts w:hint="eastAsia"/>
          <w:rtl/>
        </w:rPr>
        <w:t>ة</w:t>
      </w:r>
      <w:r>
        <w:rPr>
          <w:rtl/>
        </w:rPr>
        <w:t xml:space="preserve"> الخطبة باختلاف بعض الألفاظ جاءت في </w:t>
      </w:r>
      <w:r w:rsidRPr="001C46D2">
        <w:rPr>
          <w:rStyle w:val="rfdBold2"/>
          <w:rtl/>
        </w:rPr>
        <w:t>تثب</w:t>
      </w:r>
      <w:r w:rsidRPr="001C46D2">
        <w:rPr>
          <w:rStyle w:val="rfdBold2"/>
          <w:rFonts w:hint="cs"/>
          <w:rtl/>
        </w:rPr>
        <w:t>ی</w:t>
      </w:r>
      <w:r w:rsidRPr="001C46D2">
        <w:rPr>
          <w:rStyle w:val="rfdBold2"/>
          <w:rFonts w:hint="eastAsia"/>
          <w:rtl/>
        </w:rPr>
        <w:t>ت</w:t>
      </w:r>
      <w:r w:rsidRPr="001C46D2">
        <w:rPr>
          <w:rStyle w:val="rfdBold2"/>
          <w:rtl/>
        </w:rPr>
        <w:t xml:space="preserve"> دلائل النبوّة</w:t>
      </w:r>
      <w:r>
        <w:rPr>
          <w:rtl/>
        </w:rPr>
        <w:t xml:space="preserve"> المنسوب للقاضي عبد الجبّار المعتزلي (ت 415 هـ)</w:t>
      </w:r>
      <w:r w:rsidRPr="00E33F88">
        <w:rPr>
          <w:rStyle w:val="rfdFootnotenum"/>
          <w:rtl/>
        </w:rPr>
        <w:t>(4)</w:t>
      </w:r>
      <w:r>
        <w:rPr>
          <w:rtl/>
        </w:rPr>
        <w:t>.</w:t>
      </w:r>
    </w:p>
    <w:p w14:paraId="7B9B41B3" w14:textId="2A0A24DA" w:rsidR="00E33F88" w:rsidRDefault="00E33F88" w:rsidP="00E33F88">
      <w:pPr>
        <w:rPr>
          <w:rtl/>
        </w:rPr>
      </w:pPr>
      <w:r>
        <w:rPr>
          <w:rFonts w:hint="eastAsia"/>
          <w:rtl/>
        </w:rPr>
        <w:t>هذا</w:t>
      </w:r>
      <w:r>
        <w:rPr>
          <w:rtl/>
        </w:rPr>
        <w:t xml:space="preserve"> وتجد قر</w:t>
      </w:r>
      <w:r>
        <w:rPr>
          <w:rFonts w:hint="cs"/>
          <w:rtl/>
        </w:rPr>
        <w:t>ی</w:t>
      </w:r>
      <w:r>
        <w:rPr>
          <w:rFonts w:hint="eastAsia"/>
          <w:rtl/>
        </w:rPr>
        <w:t>باً</w:t>
      </w:r>
      <w:r>
        <w:rPr>
          <w:rtl/>
        </w:rPr>
        <w:t xml:space="preserve"> من المقطع الموجود في الخطبة وهو: «كُنْتُمْ فِي مُنْتَدَبِكُمْ إِلَىٰ صِفِّينَ وَدِينُكُمْ أَمَامَ دُنْيَاكُمْ وَقَدْ أَصْبَحْتُمُ اليَوْمَ وَدُنْيَاكُمْ أَمَامَ دِينِكُم‏»</w:t>
      </w:r>
      <w:r w:rsidRPr="00E33F88">
        <w:rPr>
          <w:rStyle w:val="rfdFootnotenum"/>
          <w:rtl/>
        </w:rPr>
        <w:t>(5)</w:t>
      </w:r>
      <w:r>
        <w:rPr>
          <w:rtl/>
        </w:rPr>
        <w:t xml:space="preserve"> في ضمن مواجهة سف</w:t>
      </w:r>
      <w:r>
        <w:rPr>
          <w:rFonts w:hint="cs"/>
          <w:rtl/>
        </w:rPr>
        <w:t>ی</w:t>
      </w:r>
      <w:r>
        <w:rPr>
          <w:rFonts w:hint="eastAsia"/>
          <w:rtl/>
        </w:rPr>
        <w:t>ان</w:t>
      </w:r>
      <w:r>
        <w:rPr>
          <w:rtl/>
        </w:rPr>
        <w:t xml:space="preserve"> بن أبي ل</w:t>
      </w:r>
      <w:r>
        <w:rPr>
          <w:rFonts w:hint="cs"/>
          <w:rtl/>
        </w:rPr>
        <w:t>ی</w:t>
      </w:r>
      <w:r>
        <w:rPr>
          <w:rFonts w:hint="eastAsia"/>
          <w:rtl/>
        </w:rPr>
        <w:t>ل</w:t>
      </w:r>
      <w:r>
        <w:rPr>
          <w:rFonts w:hint="cs"/>
          <w:rtl/>
        </w:rPr>
        <w:t>یٰ</w:t>
      </w:r>
      <w:r>
        <w:rPr>
          <w:rtl/>
        </w:rPr>
        <w:t xml:space="preserve"> للإمام، وردّ الإمام عل</w:t>
      </w:r>
      <w:r>
        <w:rPr>
          <w:rFonts w:hint="cs"/>
          <w:rtl/>
        </w:rPr>
        <w:t>ی</w:t>
      </w:r>
      <w:r>
        <w:rPr>
          <w:rFonts w:hint="eastAsia"/>
          <w:rtl/>
        </w:rPr>
        <w:t>ه</w:t>
      </w:r>
      <w:r>
        <w:rPr>
          <w:rtl/>
        </w:rPr>
        <w:t xml:space="preserve"> مم</w:t>
      </w:r>
      <w:r>
        <w:rPr>
          <w:rFonts w:hint="eastAsia"/>
          <w:rtl/>
        </w:rPr>
        <w:t>ّا</w:t>
      </w:r>
      <w:r>
        <w:rPr>
          <w:rtl/>
        </w:rPr>
        <w:t xml:space="preserve"> ذكره سبط ابن الجوزي (ت 654 هـ)</w:t>
      </w:r>
      <w:r w:rsidRPr="00E33F88">
        <w:rPr>
          <w:rStyle w:val="rfdFootnotenum"/>
          <w:rtl/>
        </w:rPr>
        <w:t>(6)</w:t>
      </w:r>
      <w:r>
        <w:rPr>
          <w:rtl/>
        </w:rPr>
        <w:t>.</w:t>
      </w:r>
    </w:p>
    <w:p w14:paraId="0E3470C2" w14:textId="1CF5009C" w:rsidR="00E33F88" w:rsidRDefault="00E33F88" w:rsidP="00E33F88">
      <w:pPr>
        <w:rPr>
          <w:rtl/>
        </w:rPr>
      </w:pPr>
      <w:r>
        <w:rPr>
          <w:rFonts w:hint="eastAsia"/>
          <w:rtl/>
        </w:rPr>
        <w:t>ومهما</w:t>
      </w:r>
      <w:r>
        <w:rPr>
          <w:rtl/>
        </w:rPr>
        <w:t xml:space="preserve"> </w:t>
      </w:r>
      <w:r>
        <w:rPr>
          <w:rFonts w:hint="cs"/>
          <w:rtl/>
        </w:rPr>
        <w:t>ی</w:t>
      </w:r>
      <w:r>
        <w:rPr>
          <w:rFonts w:hint="eastAsia"/>
          <w:rtl/>
        </w:rPr>
        <w:t>كن</w:t>
      </w:r>
      <w:r>
        <w:rPr>
          <w:rtl/>
        </w:rPr>
        <w:t xml:space="preserve"> فالمتحصّل من جم</w:t>
      </w:r>
      <w:r>
        <w:rPr>
          <w:rFonts w:hint="cs"/>
          <w:rtl/>
        </w:rPr>
        <w:t>ی</w:t>
      </w:r>
      <w:r>
        <w:rPr>
          <w:rFonts w:hint="eastAsia"/>
          <w:rtl/>
        </w:rPr>
        <w:t>ع</w:t>
      </w:r>
      <w:r>
        <w:rPr>
          <w:rtl/>
        </w:rPr>
        <w:t xml:space="preserve"> ما تقدّم أنّ نسبة الخطبة للإمام الحسن </w:t>
      </w:r>
      <w:r w:rsidR="00865550" w:rsidRPr="00865550">
        <w:rPr>
          <w:rStyle w:val="rfdAlaem"/>
          <w:rtl/>
        </w:rPr>
        <w:t xml:space="preserve">عليه‌السلام </w:t>
      </w:r>
      <w:r>
        <w:rPr>
          <w:rtl/>
        </w:rPr>
        <w:t>ثابتة دون أيّ شكّ.</w:t>
      </w:r>
    </w:p>
    <w:p w14:paraId="0CD6785A" w14:textId="1B06A4C5" w:rsidR="00E33F88" w:rsidRPr="001C46D2" w:rsidRDefault="00E33F88" w:rsidP="00E33F88">
      <w:pPr>
        <w:rPr>
          <w:rStyle w:val="rfdBold2"/>
          <w:rtl/>
        </w:rPr>
      </w:pPr>
      <w:r w:rsidRPr="001C46D2">
        <w:rPr>
          <w:rStyle w:val="rfdBold2"/>
          <w:rtl/>
        </w:rPr>
        <w:t>17ـ قوله: «وَقَالَ: مَا أَعْرِفُ أَحَداً إِلَّا وَهُوَأَحْمَقُ فِيمَا بَيْنَهُ وَبَيْنَ رَبِّهِ»</w:t>
      </w:r>
      <w:r w:rsidRPr="00C74A9A">
        <w:rPr>
          <w:rStyle w:val="rfdFootnotenum"/>
          <w:rtl/>
        </w:rPr>
        <w:t>(7)</w:t>
      </w:r>
      <w:r w:rsidRPr="001C46D2">
        <w:rPr>
          <w:rStyle w:val="rfdBold2"/>
          <w:rtl/>
        </w:rPr>
        <w:t>.</w:t>
      </w:r>
    </w:p>
    <w:p w14:paraId="1AD3DF2D" w14:textId="04963B6A" w:rsidR="00E33F88" w:rsidRDefault="00E33F88" w:rsidP="00E33F88">
      <w:pPr>
        <w:rPr>
          <w:rtl/>
        </w:rPr>
      </w:pPr>
      <w:r>
        <w:rPr>
          <w:rFonts w:hint="eastAsia"/>
          <w:rtl/>
        </w:rPr>
        <w:t>إنّ</w:t>
      </w:r>
      <w:r>
        <w:rPr>
          <w:rtl/>
        </w:rPr>
        <w:t xml:space="preserve"> أقـدم من ذكـر نحـو هـذه العبـارة هو ابن أبـي ش</w:t>
      </w:r>
      <w:r>
        <w:rPr>
          <w:rFonts w:hint="cs"/>
          <w:rtl/>
        </w:rPr>
        <w:t>ی</w:t>
      </w:r>
      <w:r>
        <w:rPr>
          <w:rFonts w:hint="eastAsia"/>
          <w:rtl/>
        </w:rPr>
        <w:t xml:space="preserve">ـبة </w:t>
      </w:r>
      <w:r>
        <w:rPr>
          <w:rtl/>
        </w:rPr>
        <w:t xml:space="preserve">(ت 235 هـ) فـي كتابـه: </w:t>
      </w:r>
      <w:r w:rsidRPr="001C46D2">
        <w:rPr>
          <w:rStyle w:val="rfdBold2"/>
          <w:rtl/>
        </w:rPr>
        <w:t>المصنّف</w:t>
      </w:r>
      <w:r>
        <w:rPr>
          <w:rtl/>
        </w:rPr>
        <w:t>، ح</w:t>
      </w:r>
      <w:r>
        <w:rPr>
          <w:rFonts w:hint="cs"/>
          <w:rtl/>
        </w:rPr>
        <w:t>ی</w:t>
      </w:r>
      <w:r>
        <w:rPr>
          <w:rFonts w:hint="eastAsia"/>
          <w:rtl/>
        </w:rPr>
        <w:t>ث</w:t>
      </w:r>
      <w:r>
        <w:rPr>
          <w:rtl/>
        </w:rPr>
        <w:t xml:space="preserve"> رواها بإسناده عـن مُطَرِّف بن عَـبْدِ اللـهِ بنِ الشِّخِّيْرِ البَصْرِي (ت 95هـ)</w:t>
      </w:r>
      <w:r w:rsidRPr="00E33F88">
        <w:rPr>
          <w:rStyle w:val="rfdFootnotenum"/>
          <w:rtl/>
        </w:rPr>
        <w:t>(8)</w:t>
      </w:r>
      <w:r>
        <w:rPr>
          <w:rtl/>
        </w:rPr>
        <w:t>، أنّه قال: «مَا مِنَ النَّاسِ أَحَدٌ إِلَّا وَهُوَأَحْمَقُ فِيمـَا بَ</w:t>
      </w:r>
      <w:r>
        <w:rPr>
          <w:rFonts w:hint="eastAsia"/>
          <w:rtl/>
        </w:rPr>
        <w:t>يْنَهُ</w:t>
      </w:r>
      <w:r>
        <w:rPr>
          <w:rtl/>
        </w:rPr>
        <w:t xml:space="preserve"> وَبَينَ رَبِّهِ وَلَكِنَّ بَعْضَ الحَمَقِ أَهْوَنُ مِنْ </w:t>
      </w:r>
    </w:p>
    <w:p w14:paraId="0FC4C70B" w14:textId="77777777" w:rsidR="00E33F88" w:rsidRDefault="00E33F88" w:rsidP="00E33F88">
      <w:pPr>
        <w:pStyle w:val="rfdLine"/>
        <w:rPr>
          <w:rtl/>
        </w:rPr>
      </w:pPr>
      <w:r>
        <w:rPr>
          <w:rtl/>
        </w:rPr>
        <w:t>__________</w:t>
      </w:r>
    </w:p>
    <w:p w14:paraId="342A2FDB" w14:textId="5611ECFA" w:rsidR="00E33F88" w:rsidRDefault="00E33F88" w:rsidP="00E33F88">
      <w:pPr>
        <w:pStyle w:val="rfdFootnote0"/>
        <w:rPr>
          <w:rtl/>
        </w:rPr>
      </w:pPr>
      <w:r>
        <w:rPr>
          <w:rtl/>
        </w:rPr>
        <w:t>(1) الشافي في الإمامة، بتحقيق: مجد الد</w:t>
      </w:r>
      <w:r>
        <w:rPr>
          <w:rFonts w:hint="cs"/>
          <w:rtl/>
        </w:rPr>
        <w:t>ی</w:t>
      </w:r>
      <w:r>
        <w:rPr>
          <w:rFonts w:hint="eastAsia"/>
          <w:rtl/>
        </w:rPr>
        <w:t>ن</w:t>
      </w:r>
      <w:r>
        <w:rPr>
          <w:rtl/>
        </w:rPr>
        <w:t xml:space="preserve"> المؤ</w:t>
      </w:r>
      <w:r>
        <w:rPr>
          <w:rFonts w:hint="cs"/>
          <w:rtl/>
        </w:rPr>
        <w:t>یّ</w:t>
      </w:r>
      <w:r>
        <w:rPr>
          <w:rFonts w:hint="eastAsia"/>
          <w:rtl/>
        </w:rPr>
        <w:t>دي</w:t>
      </w:r>
      <w:r>
        <w:rPr>
          <w:rtl/>
        </w:rPr>
        <w:t xml:space="preserve"> 1/518.</w:t>
      </w:r>
    </w:p>
    <w:p w14:paraId="517AB2B5" w14:textId="18F27383" w:rsidR="00E33F88" w:rsidRDefault="00E33F88" w:rsidP="00E33F88">
      <w:pPr>
        <w:pStyle w:val="rfdFootnote0"/>
        <w:rPr>
          <w:rtl/>
        </w:rPr>
      </w:pPr>
      <w:r>
        <w:rPr>
          <w:rtl/>
        </w:rPr>
        <w:t>(2) التشر</w:t>
      </w:r>
      <w:r>
        <w:rPr>
          <w:rFonts w:hint="cs"/>
          <w:rtl/>
        </w:rPr>
        <w:t>ی</w:t>
      </w:r>
      <w:r>
        <w:rPr>
          <w:rFonts w:hint="eastAsia"/>
          <w:rtl/>
        </w:rPr>
        <w:t>ف</w:t>
      </w:r>
      <w:r>
        <w:rPr>
          <w:rtl/>
        </w:rPr>
        <w:t xml:space="preserve"> بالمنن: 361ـ362.</w:t>
      </w:r>
    </w:p>
    <w:p w14:paraId="6B26B4E6" w14:textId="2F09650A" w:rsidR="00E33F88" w:rsidRDefault="00E33F88" w:rsidP="00E33F88">
      <w:pPr>
        <w:pStyle w:val="rfdFootnote0"/>
        <w:rPr>
          <w:rtl/>
        </w:rPr>
      </w:pPr>
      <w:r>
        <w:rPr>
          <w:rtl/>
        </w:rPr>
        <w:t>(3) ل</w:t>
      </w:r>
      <w:r>
        <w:rPr>
          <w:rFonts w:hint="cs"/>
          <w:rtl/>
        </w:rPr>
        <w:t>ی</w:t>
      </w:r>
      <w:r>
        <w:rPr>
          <w:rFonts w:hint="eastAsia"/>
          <w:rtl/>
        </w:rPr>
        <w:t>ست</w:t>
      </w:r>
      <w:r>
        <w:rPr>
          <w:rtl/>
        </w:rPr>
        <w:t xml:space="preserve"> لد</w:t>
      </w:r>
      <w:r>
        <w:rPr>
          <w:rFonts w:hint="cs"/>
          <w:rtl/>
        </w:rPr>
        <w:t>ی</w:t>
      </w:r>
      <w:r>
        <w:rPr>
          <w:rFonts w:hint="eastAsia"/>
          <w:rtl/>
        </w:rPr>
        <w:t>نا</w:t>
      </w:r>
      <w:r>
        <w:rPr>
          <w:rtl/>
        </w:rPr>
        <w:t xml:space="preserve"> معلومات كث</w:t>
      </w:r>
      <w:r>
        <w:rPr>
          <w:rFonts w:hint="cs"/>
          <w:rtl/>
        </w:rPr>
        <w:t>ی</w:t>
      </w:r>
      <w:r>
        <w:rPr>
          <w:rFonts w:hint="eastAsia"/>
          <w:rtl/>
        </w:rPr>
        <w:t>رة</w:t>
      </w:r>
      <w:r>
        <w:rPr>
          <w:rtl/>
        </w:rPr>
        <w:t xml:space="preserve"> عنه وللمز</w:t>
      </w:r>
      <w:r>
        <w:rPr>
          <w:rFonts w:hint="cs"/>
          <w:rtl/>
        </w:rPr>
        <w:t>ی</w:t>
      </w:r>
      <w:r>
        <w:rPr>
          <w:rFonts w:hint="eastAsia"/>
          <w:rtl/>
        </w:rPr>
        <w:t>د</w:t>
      </w:r>
      <w:r>
        <w:rPr>
          <w:rtl/>
        </w:rPr>
        <w:t xml:space="preserve"> راجع: كتابخانه ابن طاووس لإتان كلبرغ: 385.</w:t>
      </w:r>
    </w:p>
    <w:p w14:paraId="46F6D204" w14:textId="340E56BB" w:rsidR="00E33F88" w:rsidRDefault="00E33F88" w:rsidP="00E33F88">
      <w:pPr>
        <w:pStyle w:val="rfdFootnote0"/>
        <w:rPr>
          <w:rtl/>
        </w:rPr>
      </w:pPr>
      <w:r>
        <w:rPr>
          <w:rtl/>
        </w:rPr>
        <w:t>(4) تثب</w:t>
      </w:r>
      <w:r>
        <w:rPr>
          <w:rFonts w:hint="cs"/>
          <w:rtl/>
        </w:rPr>
        <w:t>ی</w:t>
      </w:r>
      <w:r>
        <w:rPr>
          <w:rFonts w:hint="eastAsia"/>
          <w:rtl/>
        </w:rPr>
        <w:t>ت</w:t>
      </w:r>
      <w:r>
        <w:rPr>
          <w:rtl/>
        </w:rPr>
        <w:t xml:space="preserve"> دلائل النبوّة 2/ 541ـ542.</w:t>
      </w:r>
    </w:p>
    <w:p w14:paraId="05E3C40A" w14:textId="5025F5DE" w:rsidR="00E33F88" w:rsidRDefault="00E33F88" w:rsidP="00E33F88">
      <w:pPr>
        <w:pStyle w:val="rfdFootnote0"/>
        <w:rPr>
          <w:rtl/>
        </w:rPr>
      </w:pPr>
      <w:r>
        <w:rPr>
          <w:rtl/>
        </w:rPr>
        <w:t>(5) تحف العقول: 234.</w:t>
      </w:r>
    </w:p>
    <w:p w14:paraId="0DE46C48" w14:textId="493A81DF" w:rsidR="00E33F88" w:rsidRDefault="00E33F88" w:rsidP="00E33F88">
      <w:pPr>
        <w:pStyle w:val="rfdFootnote0"/>
        <w:rPr>
          <w:rtl/>
        </w:rPr>
      </w:pPr>
      <w:r>
        <w:rPr>
          <w:rtl/>
        </w:rPr>
        <w:t>(6) تذكرة الخواصّ: 181 ونصّه: «... وإنّكم لمّا سرتم إلىٰ صفّين كان دينكم أمام دنياكم وقد أصبحتم اليوم ودنياكم أمام دينكم».</w:t>
      </w:r>
    </w:p>
    <w:p w14:paraId="0F1AC5EC" w14:textId="054D6648" w:rsidR="00E33F88" w:rsidRDefault="00E33F88" w:rsidP="00E33F88">
      <w:pPr>
        <w:pStyle w:val="rfdFootnote0"/>
        <w:rPr>
          <w:rtl/>
        </w:rPr>
      </w:pPr>
      <w:r>
        <w:rPr>
          <w:rtl/>
        </w:rPr>
        <w:t>(7) تحف العقول: 234.</w:t>
      </w:r>
    </w:p>
    <w:p w14:paraId="1127B851" w14:textId="075844F5" w:rsidR="00E33F88" w:rsidRDefault="00E33F88" w:rsidP="00E33F88">
      <w:pPr>
        <w:pStyle w:val="rfdFootnote0"/>
        <w:rPr>
          <w:rtl/>
        </w:rPr>
      </w:pPr>
      <w:r>
        <w:rPr>
          <w:rtl/>
        </w:rPr>
        <w:t>(8) تقدّمت ترجمته.</w:t>
      </w:r>
    </w:p>
    <w:p w14:paraId="6C54F1AE" w14:textId="70128102" w:rsidR="00E33F88" w:rsidRDefault="00E33F88" w:rsidP="001C46D2">
      <w:pPr>
        <w:pStyle w:val="rfdNormal0"/>
        <w:rPr>
          <w:rtl/>
        </w:rPr>
      </w:pPr>
      <w:r>
        <w:br w:type="page"/>
      </w:r>
      <w:r>
        <w:rPr>
          <w:rFonts w:hint="eastAsia"/>
          <w:rtl/>
        </w:rPr>
        <w:lastRenderedPageBreak/>
        <w:t>بَـعْضٍ»</w:t>
      </w:r>
      <w:r w:rsidRPr="00E33F88">
        <w:rPr>
          <w:rStyle w:val="rfdFootnotenum"/>
          <w:rtl/>
        </w:rPr>
        <w:t>(1)</w:t>
      </w:r>
      <w:r>
        <w:rPr>
          <w:rtl/>
        </w:rPr>
        <w:t xml:space="preserve">، ثـمّ رواها عـن مطرّف كـلّ من عَـبْد الـمَلِكِ بن حَبِيْـبِ بـنِ سُلَيْمـَانَ السُّلَمِـي (ت 238 هـ) فـي كتـاب </w:t>
      </w:r>
      <w:r w:rsidRPr="001C46D2">
        <w:rPr>
          <w:rStyle w:val="rfdBold2"/>
          <w:rtl/>
        </w:rPr>
        <w:t>التار</w:t>
      </w:r>
      <w:r w:rsidRPr="001C46D2">
        <w:rPr>
          <w:rStyle w:val="rfdBold2"/>
          <w:rFonts w:hint="cs"/>
          <w:rtl/>
        </w:rPr>
        <w:t>ی</w:t>
      </w:r>
      <w:r w:rsidRPr="001C46D2">
        <w:rPr>
          <w:rStyle w:val="rfdBold2"/>
          <w:rFonts w:hint="eastAsia"/>
          <w:rtl/>
        </w:rPr>
        <w:t>خ</w:t>
      </w:r>
      <w:r w:rsidRPr="00E33F88">
        <w:rPr>
          <w:rStyle w:val="rfdFootnotenum"/>
          <w:rtl/>
        </w:rPr>
        <w:t>(2)</w:t>
      </w:r>
      <w:r>
        <w:rPr>
          <w:rtl/>
        </w:rPr>
        <w:t xml:space="preserve">، وابـن حنـبل (ت 241 هـ) فـي كتـاب </w:t>
      </w:r>
      <w:r w:rsidRPr="001C46D2">
        <w:rPr>
          <w:rStyle w:val="rfdBold2"/>
          <w:rtl/>
        </w:rPr>
        <w:t>الزهد</w:t>
      </w:r>
      <w:r w:rsidRPr="00E33F88">
        <w:rPr>
          <w:rStyle w:val="rfdFootnotenum"/>
          <w:rtl/>
        </w:rPr>
        <w:t>(3)</w:t>
      </w:r>
      <w:r>
        <w:rPr>
          <w:rtl/>
        </w:rPr>
        <w:t>، والفَـسَوِي (ت 277 هـ)</w:t>
      </w:r>
      <w:r w:rsidRPr="00E33F88">
        <w:rPr>
          <w:rStyle w:val="rfdFootnotenum"/>
          <w:rtl/>
        </w:rPr>
        <w:t>(4)</w:t>
      </w:r>
      <w:r>
        <w:rPr>
          <w:rtl/>
        </w:rPr>
        <w:t>، وابن أبي الدن</w:t>
      </w:r>
      <w:r>
        <w:rPr>
          <w:rFonts w:hint="cs"/>
          <w:rtl/>
        </w:rPr>
        <w:t>ی</w:t>
      </w:r>
      <w:r>
        <w:rPr>
          <w:rFonts w:hint="eastAsia"/>
          <w:rtl/>
        </w:rPr>
        <w:t>ا</w:t>
      </w:r>
      <w:r>
        <w:rPr>
          <w:rtl/>
        </w:rPr>
        <w:t xml:space="preserve"> (ت 281 هـ)</w:t>
      </w:r>
      <w:r w:rsidRPr="00E33F88">
        <w:rPr>
          <w:rStyle w:val="rfdFootnotenum"/>
          <w:rtl/>
        </w:rPr>
        <w:t>(5)</w:t>
      </w:r>
      <w:r>
        <w:rPr>
          <w:rtl/>
        </w:rPr>
        <w:t>، والخط</w:t>
      </w:r>
      <w:r>
        <w:rPr>
          <w:rFonts w:hint="cs"/>
          <w:rtl/>
        </w:rPr>
        <w:t>ی</w:t>
      </w:r>
      <w:r>
        <w:rPr>
          <w:rFonts w:hint="eastAsia"/>
          <w:rtl/>
        </w:rPr>
        <w:t>ب</w:t>
      </w:r>
      <w:r>
        <w:rPr>
          <w:rtl/>
        </w:rPr>
        <w:t xml:space="preserve"> البغدادي (ت 463 هـ)</w:t>
      </w:r>
      <w:r w:rsidRPr="00E33F88">
        <w:rPr>
          <w:rStyle w:val="rfdFootnotenum"/>
          <w:rtl/>
        </w:rPr>
        <w:t>(6)</w:t>
      </w:r>
      <w:r>
        <w:rPr>
          <w:rtl/>
        </w:rPr>
        <w:t>، والغزّالي (ت505 هـ)</w:t>
      </w:r>
      <w:r w:rsidRPr="00E33F88">
        <w:rPr>
          <w:rStyle w:val="rfdFootnotenum"/>
          <w:rtl/>
        </w:rPr>
        <w:t>(7)</w:t>
      </w:r>
      <w:r>
        <w:rPr>
          <w:rtl/>
        </w:rPr>
        <w:t>، والزمخشري (ت 538 هـ)</w:t>
      </w:r>
      <w:r w:rsidRPr="00E33F88">
        <w:rPr>
          <w:rStyle w:val="rfdFootnotenum"/>
          <w:rtl/>
        </w:rPr>
        <w:t>(8)</w:t>
      </w:r>
      <w:r>
        <w:rPr>
          <w:rtl/>
        </w:rPr>
        <w:t>، وابن عساكر (ت 571 هـ)</w:t>
      </w:r>
      <w:r w:rsidRPr="00E33F88">
        <w:rPr>
          <w:rStyle w:val="rfdFootnotenum"/>
          <w:rtl/>
        </w:rPr>
        <w:t>(9)</w:t>
      </w:r>
      <w:r>
        <w:rPr>
          <w:rtl/>
        </w:rPr>
        <w:t xml:space="preserve">، ومن بعدهم باختلاف </w:t>
      </w:r>
      <w:r>
        <w:rPr>
          <w:rFonts w:hint="cs"/>
          <w:rtl/>
        </w:rPr>
        <w:t>ی</w:t>
      </w:r>
      <w:r>
        <w:rPr>
          <w:rFonts w:hint="eastAsia"/>
          <w:rtl/>
        </w:rPr>
        <w:t>س</w:t>
      </w:r>
      <w:r>
        <w:rPr>
          <w:rFonts w:hint="cs"/>
          <w:rtl/>
        </w:rPr>
        <w:t>ی</w:t>
      </w:r>
      <w:r>
        <w:rPr>
          <w:rFonts w:hint="eastAsia"/>
          <w:rtl/>
        </w:rPr>
        <w:t>ر</w:t>
      </w:r>
      <w:r>
        <w:rPr>
          <w:rtl/>
        </w:rPr>
        <w:t xml:space="preserve"> جدّاً ولم </w:t>
      </w:r>
      <w:r>
        <w:rPr>
          <w:rFonts w:hint="cs"/>
          <w:rtl/>
        </w:rPr>
        <w:t>ی</w:t>
      </w:r>
      <w:r>
        <w:rPr>
          <w:rFonts w:hint="eastAsia"/>
          <w:rtl/>
        </w:rPr>
        <w:t>شارك</w:t>
      </w:r>
      <w:r>
        <w:rPr>
          <w:rtl/>
        </w:rPr>
        <w:t xml:space="preserve"> ابن شعبة في نسبة هذه العبارة إل</w:t>
      </w:r>
      <w:r>
        <w:rPr>
          <w:rFonts w:hint="cs"/>
          <w:rtl/>
        </w:rPr>
        <w:t>یٰ</w:t>
      </w:r>
      <w:r>
        <w:rPr>
          <w:rtl/>
        </w:rPr>
        <w:t xml:space="preserve"> الإمام </w:t>
      </w:r>
      <w:r w:rsidR="00865550" w:rsidRPr="00865550">
        <w:rPr>
          <w:rStyle w:val="rfdAlaem"/>
          <w:rtl/>
        </w:rPr>
        <w:t xml:space="preserve">عليه‌السلام </w:t>
      </w:r>
      <w:r>
        <w:rPr>
          <w:rtl/>
        </w:rPr>
        <w:t>أ</w:t>
      </w:r>
      <w:r>
        <w:rPr>
          <w:rFonts w:hint="eastAsia"/>
          <w:rtl/>
        </w:rPr>
        <w:t>حدٌ</w:t>
      </w:r>
      <w:r>
        <w:rPr>
          <w:rtl/>
        </w:rPr>
        <w:t>.</w:t>
      </w:r>
    </w:p>
    <w:p w14:paraId="2A200279" w14:textId="4CDDFA8E" w:rsidR="00E33F88" w:rsidRDefault="00E33F88" w:rsidP="00E33F88">
      <w:pPr>
        <w:rPr>
          <w:rtl/>
        </w:rPr>
      </w:pPr>
      <w:r>
        <w:rPr>
          <w:rFonts w:hint="eastAsia"/>
          <w:rtl/>
        </w:rPr>
        <w:t>فاتّضح</w:t>
      </w:r>
      <w:r>
        <w:rPr>
          <w:rtl/>
        </w:rPr>
        <w:t xml:space="preserve"> أنّ هذه العبارة من كلام مطرّف بن عبد الله ول</w:t>
      </w:r>
      <w:r>
        <w:rPr>
          <w:rFonts w:hint="cs"/>
          <w:rtl/>
        </w:rPr>
        <w:t>ی</w:t>
      </w:r>
      <w:r>
        <w:rPr>
          <w:rFonts w:hint="eastAsia"/>
          <w:rtl/>
        </w:rPr>
        <w:t>ست</w:t>
      </w:r>
      <w:r>
        <w:rPr>
          <w:rtl/>
        </w:rPr>
        <w:t xml:space="preserve"> من حد</w:t>
      </w:r>
      <w:r>
        <w:rPr>
          <w:rFonts w:hint="cs"/>
          <w:rtl/>
        </w:rPr>
        <w:t>ی</w:t>
      </w:r>
      <w:r>
        <w:rPr>
          <w:rFonts w:hint="eastAsia"/>
          <w:rtl/>
        </w:rPr>
        <w:t>ث</w:t>
      </w:r>
      <w:r>
        <w:rPr>
          <w:rtl/>
        </w:rPr>
        <w:t xml:space="preserve"> الإمام الحسن </w:t>
      </w:r>
      <w:r w:rsidR="00865550" w:rsidRPr="00865550">
        <w:rPr>
          <w:rStyle w:val="rfdAlaem"/>
          <w:rtl/>
        </w:rPr>
        <w:t xml:space="preserve">عليه‌السلام </w:t>
      </w:r>
      <w:r>
        <w:rPr>
          <w:rtl/>
        </w:rPr>
        <w:t>في شيء؛ نظراً إل</w:t>
      </w:r>
      <w:r>
        <w:rPr>
          <w:rFonts w:hint="cs"/>
          <w:rtl/>
        </w:rPr>
        <w:t>یٰ</w:t>
      </w:r>
      <w:r>
        <w:rPr>
          <w:rtl/>
        </w:rPr>
        <w:t xml:space="preserve"> نقولات هذه المصادر التي تقدّم زمن تأل</w:t>
      </w:r>
      <w:r>
        <w:rPr>
          <w:rFonts w:hint="cs"/>
          <w:rtl/>
        </w:rPr>
        <w:t>ی</w:t>
      </w:r>
      <w:r>
        <w:rPr>
          <w:rFonts w:hint="eastAsia"/>
          <w:rtl/>
        </w:rPr>
        <w:t>ف</w:t>
      </w:r>
      <w:r>
        <w:rPr>
          <w:rtl/>
        </w:rPr>
        <w:t xml:space="preserve"> العد</w:t>
      </w:r>
      <w:r>
        <w:rPr>
          <w:rFonts w:hint="cs"/>
          <w:rtl/>
        </w:rPr>
        <w:t>ی</w:t>
      </w:r>
      <w:r>
        <w:rPr>
          <w:rFonts w:hint="eastAsia"/>
          <w:rtl/>
        </w:rPr>
        <w:t>د</w:t>
      </w:r>
      <w:r>
        <w:rPr>
          <w:rtl/>
        </w:rPr>
        <w:t xml:space="preserve"> منها عل</w:t>
      </w:r>
      <w:r>
        <w:rPr>
          <w:rFonts w:hint="cs"/>
          <w:rtl/>
        </w:rPr>
        <w:t>یٰ</w:t>
      </w:r>
      <w:r>
        <w:rPr>
          <w:rtl/>
        </w:rPr>
        <w:t xml:space="preserve"> ابن شعبة بكث</w:t>
      </w:r>
      <w:r>
        <w:rPr>
          <w:rFonts w:hint="cs"/>
          <w:rtl/>
        </w:rPr>
        <w:t>ی</w:t>
      </w:r>
      <w:r>
        <w:rPr>
          <w:rFonts w:hint="eastAsia"/>
          <w:rtl/>
        </w:rPr>
        <w:t>ر</w:t>
      </w:r>
      <w:r>
        <w:rPr>
          <w:rtl/>
        </w:rPr>
        <w:t>. أضف إل</w:t>
      </w:r>
      <w:r>
        <w:rPr>
          <w:rFonts w:hint="cs"/>
          <w:rtl/>
        </w:rPr>
        <w:t>یٰ</w:t>
      </w:r>
      <w:r>
        <w:rPr>
          <w:rtl/>
        </w:rPr>
        <w:t xml:space="preserve"> ذلك كلّه ما تجده في العبارة من ركاكة اللفظ وسماجة المعن</w:t>
      </w:r>
      <w:r>
        <w:rPr>
          <w:rFonts w:hint="cs"/>
          <w:rtl/>
        </w:rPr>
        <w:t>یٰ</w:t>
      </w:r>
      <w:r>
        <w:rPr>
          <w:rtl/>
        </w:rPr>
        <w:t xml:space="preserve"> ـ ممّ</w:t>
      </w:r>
      <w:r>
        <w:rPr>
          <w:rFonts w:hint="eastAsia"/>
          <w:rtl/>
        </w:rPr>
        <w:t>ا</w:t>
      </w:r>
      <w:r>
        <w:rPr>
          <w:rtl/>
        </w:rPr>
        <w:t xml:space="preserve"> </w:t>
      </w:r>
      <w:r>
        <w:rPr>
          <w:rFonts w:hint="cs"/>
          <w:rtl/>
        </w:rPr>
        <w:t>ی</w:t>
      </w:r>
      <w:r>
        <w:rPr>
          <w:rFonts w:hint="eastAsia"/>
          <w:rtl/>
        </w:rPr>
        <w:t>نأ</w:t>
      </w:r>
      <w:r>
        <w:rPr>
          <w:rFonts w:hint="cs"/>
          <w:rtl/>
        </w:rPr>
        <w:t>یٰ</w:t>
      </w:r>
      <w:r>
        <w:rPr>
          <w:rtl/>
        </w:rPr>
        <w:t xml:space="preserve"> بها عن مساق أحاد</w:t>
      </w:r>
      <w:r>
        <w:rPr>
          <w:rFonts w:hint="cs"/>
          <w:rtl/>
        </w:rPr>
        <w:t>ی</w:t>
      </w:r>
      <w:r>
        <w:rPr>
          <w:rFonts w:hint="eastAsia"/>
          <w:rtl/>
        </w:rPr>
        <w:t>ث</w:t>
      </w:r>
      <w:r>
        <w:rPr>
          <w:rtl/>
        </w:rPr>
        <w:t xml:space="preserve"> أهل الب</w:t>
      </w:r>
      <w:r>
        <w:rPr>
          <w:rFonts w:hint="cs"/>
          <w:rtl/>
        </w:rPr>
        <w:t>ی</w:t>
      </w:r>
      <w:r>
        <w:rPr>
          <w:rFonts w:hint="eastAsia"/>
          <w:rtl/>
        </w:rPr>
        <w:t>ت</w:t>
      </w:r>
      <w:r>
        <w:rPr>
          <w:rtl/>
        </w:rPr>
        <w:t xml:space="preserve"> الذ</w:t>
      </w:r>
      <w:r>
        <w:rPr>
          <w:rFonts w:hint="cs"/>
          <w:rtl/>
        </w:rPr>
        <w:t>ی</w:t>
      </w:r>
      <w:r>
        <w:rPr>
          <w:rFonts w:hint="eastAsia"/>
          <w:rtl/>
        </w:rPr>
        <w:t>ن</w:t>
      </w:r>
      <w:r>
        <w:rPr>
          <w:rtl/>
        </w:rPr>
        <w:t xml:space="preserve"> هم أمراء الفصاحة والب</w:t>
      </w:r>
      <w:r>
        <w:rPr>
          <w:rFonts w:hint="cs"/>
          <w:rtl/>
        </w:rPr>
        <w:t>ی</w:t>
      </w:r>
      <w:r>
        <w:rPr>
          <w:rFonts w:hint="eastAsia"/>
          <w:rtl/>
        </w:rPr>
        <w:t>ان</w:t>
      </w:r>
      <w:r>
        <w:rPr>
          <w:rtl/>
        </w:rPr>
        <w:t xml:space="preserve"> ـ لأنّ من الواضح أنّ الواعظ البل</w:t>
      </w:r>
      <w:r>
        <w:rPr>
          <w:rFonts w:hint="cs"/>
          <w:rtl/>
        </w:rPr>
        <w:t>ی</w:t>
      </w:r>
      <w:r>
        <w:rPr>
          <w:rFonts w:hint="eastAsia"/>
          <w:rtl/>
        </w:rPr>
        <w:t>غ</w:t>
      </w:r>
      <w:r>
        <w:rPr>
          <w:rtl/>
        </w:rPr>
        <w:t xml:space="preserve"> إذا حاول الإشارة إل</w:t>
      </w:r>
      <w:r>
        <w:rPr>
          <w:rFonts w:hint="cs"/>
          <w:rtl/>
        </w:rPr>
        <w:t>یٰ</w:t>
      </w:r>
      <w:r>
        <w:rPr>
          <w:rtl/>
        </w:rPr>
        <w:t xml:space="preserve"> قصور الناس في أداء ما </w:t>
      </w:r>
      <w:r>
        <w:rPr>
          <w:rFonts w:hint="cs"/>
          <w:rtl/>
        </w:rPr>
        <w:t>ی</w:t>
      </w:r>
      <w:r>
        <w:rPr>
          <w:rFonts w:hint="eastAsia"/>
          <w:rtl/>
        </w:rPr>
        <w:t>جب</w:t>
      </w:r>
      <w:r>
        <w:rPr>
          <w:rtl/>
        </w:rPr>
        <w:t xml:space="preserve"> عل</w:t>
      </w:r>
      <w:r>
        <w:rPr>
          <w:rFonts w:hint="cs"/>
          <w:rtl/>
        </w:rPr>
        <w:t>ی</w:t>
      </w:r>
      <w:r>
        <w:rPr>
          <w:rFonts w:hint="eastAsia"/>
          <w:rtl/>
        </w:rPr>
        <w:t>هم</w:t>
      </w:r>
      <w:r>
        <w:rPr>
          <w:rtl/>
        </w:rPr>
        <w:t xml:space="preserve"> تجاه الله تعال</w:t>
      </w:r>
      <w:r>
        <w:rPr>
          <w:rFonts w:hint="cs"/>
          <w:rtl/>
        </w:rPr>
        <w:t>یٰ</w:t>
      </w:r>
      <w:r>
        <w:rPr>
          <w:rtl/>
        </w:rPr>
        <w:t xml:space="preserve"> فالمتوقّع منه أن </w:t>
      </w:r>
      <w:r>
        <w:rPr>
          <w:rFonts w:hint="cs"/>
          <w:rtl/>
        </w:rPr>
        <w:t>ی</w:t>
      </w:r>
      <w:r>
        <w:rPr>
          <w:rFonts w:hint="eastAsia"/>
          <w:rtl/>
        </w:rPr>
        <w:t>جعل</w:t>
      </w:r>
      <w:r>
        <w:rPr>
          <w:rtl/>
        </w:rPr>
        <w:t xml:space="preserve"> المعن</w:t>
      </w:r>
      <w:r>
        <w:rPr>
          <w:rFonts w:hint="cs"/>
          <w:rtl/>
        </w:rPr>
        <w:t>یٰ</w:t>
      </w:r>
      <w:r>
        <w:rPr>
          <w:rtl/>
        </w:rPr>
        <w:t xml:space="preserve"> في تعب</w:t>
      </w:r>
      <w:r>
        <w:rPr>
          <w:rFonts w:hint="cs"/>
          <w:rtl/>
        </w:rPr>
        <w:t>ی</w:t>
      </w:r>
      <w:r>
        <w:rPr>
          <w:rFonts w:hint="eastAsia"/>
          <w:rtl/>
        </w:rPr>
        <w:t>رات</w:t>
      </w:r>
      <w:r>
        <w:rPr>
          <w:rtl/>
        </w:rPr>
        <w:t xml:space="preserve"> محترمة ـ كأن </w:t>
      </w:r>
      <w:r>
        <w:rPr>
          <w:rFonts w:hint="cs"/>
          <w:rtl/>
        </w:rPr>
        <w:t>ی</w:t>
      </w:r>
      <w:r>
        <w:rPr>
          <w:rFonts w:hint="eastAsia"/>
          <w:rtl/>
        </w:rPr>
        <w:t>قول</w:t>
      </w:r>
      <w:r>
        <w:rPr>
          <w:rtl/>
        </w:rPr>
        <w:t xml:space="preserve"> مثلاً كما كان الإم</w:t>
      </w:r>
      <w:r>
        <w:rPr>
          <w:rFonts w:hint="eastAsia"/>
          <w:rtl/>
        </w:rPr>
        <w:t>ام</w:t>
      </w:r>
      <w:r>
        <w:rPr>
          <w:rtl/>
        </w:rPr>
        <w:t xml:space="preserve">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w:t>
      </w:r>
    </w:p>
    <w:p w14:paraId="30C01599" w14:textId="77777777" w:rsidR="00E33F88" w:rsidRDefault="00E33F88" w:rsidP="00E33F88">
      <w:pPr>
        <w:pStyle w:val="rfdLine"/>
        <w:rPr>
          <w:rtl/>
        </w:rPr>
      </w:pPr>
      <w:r>
        <w:rPr>
          <w:rtl/>
        </w:rPr>
        <w:t>__________</w:t>
      </w:r>
    </w:p>
    <w:p w14:paraId="3EB7E266" w14:textId="0320EC15" w:rsidR="00E33F88" w:rsidRDefault="00E33F88" w:rsidP="00E33F88">
      <w:pPr>
        <w:pStyle w:val="rfdFootnote0"/>
        <w:rPr>
          <w:rtl/>
        </w:rPr>
      </w:pPr>
      <w:r>
        <w:rPr>
          <w:rtl/>
        </w:rPr>
        <w:t>(1) المصنّف في الأحاد</w:t>
      </w:r>
      <w:r>
        <w:rPr>
          <w:rFonts w:hint="cs"/>
          <w:rtl/>
        </w:rPr>
        <w:t>ی</w:t>
      </w:r>
      <w:r>
        <w:rPr>
          <w:rFonts w:hint="eastAsia"/>
          <w:rtl/>
        </w:rPr>
        <w:t>ث</w:t>
      </w:r>
      <w:r>
        <w:rPr>
          <w:rtl/>
        </w:rPr>
        <w:t xml:space="preserve"> والآثار 7/178.</w:t>
      </w:r>
    </w:p>
    <w:p w14:paraId="2F752D16" w14:textId="0B4FF22A" w:rsidR="00E33F88" w:rsidRDefault="00E33F88" w:rsidP="00E33F88">
      <w:pPr>
        <w:pStyle w:val="rfdFootnote0"/>
        <w:rPr>
          <w:rtl/>
        </w:rPr>
      </w:pPr>
      <w:r>
        <w:rPr>
          <w:rtl/>
        </w:rPr>
        <w:t>(2) كتاب التار</w:t>
      </w:r>
      <w:r>
        <w:rPr>
          <w:rFonts w:hint="cs"/>
          <w:rtl/>
        </w:rPr>
        <w:t>ی</w:t>
      </w:r>
      <w:r>
        <w:rPr>
          <w:rFonts w:hint="eastAsia"/>
          <w:rtl/>
        </w:rPr>
        <w:t>خ</w:t>
      </w:r>
      <w:r>
        <w:rPr>
          <w:rtl/>
        </w:rPr>
        <w:t>: 173.</w:t>
      </w:r>
    </w:p>
    <w:p w14:paraId="3D4F6A27" w14:textId="1961CE35" w:rsidR="00E33F88" w:rsidRDefault="00E33F88" w:rsidP="00E33F88">
      <w:pPr>
        <w:pStyle w:val="rfdFootnote0"/>
        <w:rPr>
          <w:rtl/>
        </w:rPr>
      </w:pPr>
      <w:r>
        <w:rPr>
          <w:rtl/>
        </w:rPr>
        <w:t>(3) كتاب الزهد: 194. وجد</w:t>
      </w:r>
      <w:r>
        <w:rPr>
          <w:rFonts w:hint="cs"/>
          <w:rtl/>
        </w:rPr>
        <w:t>ی</w:t>
      </w:r>
      <w:r>
        <w:rPr>
          <w:rFonts w:hint="eastAsia"/>
          <w:rtl/>
        </w:rPr>
        <w:t>ر</w:t>
      </w:r>
      <w:r>
        <w:rPr>
          <w:rtl/>
        </w:rPr>
        <w:t xml:space="preserve"> بالذكر أنّ السلمي وابن حنبل رو</w:t>
      </w:r>
      <w:r>
        <w:rPr>
          <w:rFonts w:hint="cs"/>
          <w:rtl/>
        </w:rPr>
        <w:t>ی</w:t>
      </w:r>
      <w:r>
        <w:rPr>
          <w:rFonts w:hint="eastAsia"/>
          <w:rtl/>
        </w:rPr>
        <w:t>ا</w:t>
      </w:r>
      <w:r>
        <w:rPr>
          <w:rtl/>
        </w:rPr>
        <w:t xml:space="preserve"> عبارات أخر</w:t>
      </w:r>
      <w:r>
        <w:rPr>
          <w:rFonts w:hint="cs"/>
          <w:rtl/>
        </w:rPr>
        <w:t>یٰ</w:t>
      </w:r>
      <w:r>
        <w:rPr>
          <w:rtl/>
        </w:rPr>
        <w:t xml:space="preserve"> أ</w:t>
      </w:r>
      <w:r>
        <w:rPr>
          <w:rFonts w:hint="cs"/>
          <w:rtl/>
        </w:rPr>
        <w:t>ی</w:t>
      </w:r>
      <w:r>
        <w:rPr>
          <w:rFonts w:hint="eastAsia"/>
          <w:rtl/>
        </w:rPr>
        <w:t>ضاً</w:t>
      </w:r>
      <w:r>
        <w:rPr>
          <w:rtl/>
        </w:rPr>
        <w:t xml:space="preserve"> عن مطرّف في مجال الزهد والمواعظ والتره</w:t>
      </w:r>
      <w:r>
        <w:rPr>
          <w:rFonts w:hint="cs"/>
          <w:rtl/>
        </w:rPr>
        <w:t>ی</w:t>
      </w:r>
      <w:r>
        <w:rPr>
          <w:rFonts w:hint="eastAsia"/>
          <w:rtl/>
        </w:rPr>
        <w:t>ب</w:t>
      </w:r>
      <w:r>
        <w:rPr>
          <w:rtl/>
        </w:rPr>
        <w:t xml:space="preserve"> والترغ</w:t>
      </w:r>
      <w:r>
        <w:rPr>
          <w:rFonts w:hint="cs"/>
          <w:rtl/>
        </w:rPr>
        <w:t>ی</w:t>
      </w:r>
      <w:r>
        <w:rPr>
          <w:rFonts w:hint="eastAsia"/>
          <w:rtl/>
        </w:rPr>
        <w:t>ب</w:t>
      </w:r>
      <w:r>
        <w:rPr>
          <w:rtl/>
        </w:rPr>
        <w:t xml:space="preserve"> ونحوها ممّا تناثر في مصادر علم الأخلاق أو المستطرفات أوغ</w:t>
      </w:r>
      <w:r>
        <w:rPr>
          <w:rFonts w:hint="cs"/>
          <w:rtl/>
        </w:rPr>
        <w:t>ی</w:t>
      </w:r>
      <w:r>
        <w:rPr>
          <w:rFonts w:hint="eastAsia"/>
          <w:rtl/>
        </w:rPr>
        <w:t>رهما</w:t>
      </w:r>
      <w:r>
        <w:rPr>
          <w:rtl/>
        </w:rPr>
        <w:t xml:space="preserve"> فراجع.</w:t>
      </w:r>
    </w:p>
    <w:p w14:paraId="2AA826BF" w14:textId="6853FA10" w:rsidR="00E33F88" w:rsidRDefault="00E33F88" w:rsidP="00E33F88">
      <w:pPr>
        <w:pStyle w:val="rfdFootnote0"/>
        <w:rPr>
          <w:rtl/>
        </w:rPr>
      </w:pPr>
      <w:r>
        <w:rPr>
          <w:rtl/>
        </w:rPr>
        <w:t>(4) المعرفة والتار</w:t>
      </w:r>
      <w:r>
        <w:rPr>
          <w:rFonts w:hint="cs"/>
          <w:rtl/>
        </w:rPr>
        <w:t>ی</w:t>
      </w:r>
      <w:r>
        <w:rPr>
          <w:rFonts w:hint="eastAsia"/>
          <w:rtl/>
        </w:rPr>
        <w:t>خ</w:t>
      </w:r>
      <w:r>
        <w:rPr>
          <w:rtl/>
        </w:rPr>
        <w:t xml:space="preserve"> 2/82 ولفظه: «الناس كلّهم أحمق ف</w:t>
      </w:r>
      <w:r>
        <w:rPr>
          <w:rFonts w:hint="cs"/>
          <w:rtl/>
        </w:rPr>
        <w:t>ی</w:t>
      </w:r>
      <w:r>
        <w:rPr>
          <w:rFonts w:hint="eastAsia"/>
          <w:rtl/>
        </w:rPr>
        <w:t>ما</w:t>
      </w:r>
      <w:r>
        <w:rPr>
          <w:rtl/>
        </w:rPr>
        <w:t>...».</w:t>
      </w:r>
    </w:p>
    <w:p w14:paraId="0FE3394B" w14:textId="088E672F" w:rsidR="00E33F88" w:rsidRDefault="00E33F88" w:rsidP="00E33F88">
      <w:pPr>
        <w:pStyle w:val="rfdFootnote0"/>
        <w:rPr>
          <w:rtl/>
        </w:rPr>
      </w:pPr>
      <w:r>
        <w:rPr>
          <w:rtl/>
        </w:rPr>
        <w:t>(5) قصر الأمل: 40.</w:t>
      </w:r>
    </w:p>
    <w:p w14:paraId="1B19A5CD" w14:textId="2C358C76" w:rsidR="00E33F88" w:rsidRDefault="00E33F88" w:rsidP="00E33F88">
      <w:pPr>
        <w:pStyle w:val="rfdFootnote0"/>
        <w:rPr>
          <w:rtl/>
        </w:rPr>
      </w:pPr>
      <w:r>
        <w:rPr>
          <w:rtl/>
        </w:rPr>
        <w:t>(6) تار</w:t>
      </w:r>
      <w:r>
        <w:rPr>
          <w:rFonts w:hint="cs"/>
          <w:rtl/>
        </w:rPr>
        <w:t>ی</w:t>
      </w:r>
      <w:r>
        <w:rPr>
          <w:rFonts w:hint="eastAsia"/>
          <w:rtl/>
        </w:rPr>
        <w:t>خ</w:t>
      </w:r>
      <w:r>
        <w:rPr>
          <w:rtl/>
        </w:rPr>
        <w:t xml:space="preserve"> بغداد 8/327.</w:t>
      </w:r>
    </w:p>
    <w:p w14:paraId="41FA5BC0" w14:textId="653E2196" w:rsidR="00E33F88" w:rsidRDefault="00E33F88" w:rsidP="00E33F88">
      <w:pPr>
        <w:pStyle w:val="rfdFootnote0"/>
        <w:rPr>
          <w:rtl/>
        </w:rPr>
      </w:pPr>
      <w:r>
        <w:rPr>
          <w:rtl/>
        </w:rPr>
        <w:t>(7) إح</w:t>
      </w:r>
      <w:r>
        <w:rPr>
          <w:rFonts w:hint="cs"/>
          <w:rtl/>
        </w:rPr>
        <w:t>ی</w:t>
      </w:r>
      <w:r>
        <w:rPr>
          <w:rFonts w:hint="eastAsia"/>
          <w:rtl/>
        </w:rPr>
        <w:t>اء</w:t>
      </w:r>
      <w:r>
        <w:rPr>
          <w:rtl/>
        </w:rPr>
        <w:t xml:space="preserve"> علوم الد</w:t>
      </w:r>
      <w:r>
        <w:rPr>
          <w:rFonts w:hint="cs"/>
          <w:rtl/>
        </w:rPr>
        <w:t>ی</w:t>
      </w:r>
      <w:r>
        <w:rPr>
          <w:rFonts w:hint="eastAsia"/>
          <w:rtl/>
        </w:rPr>
        <w:t>ن</w:t>
      </w:r>
      <w:r>
        <w:rPr>
          <w:rtl/>
        </w:rPr>
        <w:t xml:space="preserve"> 9/115 و27/205.</w:t>
      </w:r>
    </w:p>
    <w:p w14:paraId="3C9EAA05" w14:textId="0D372EF2" w:rsidR="00E33F88" w:rsidRDefault="00E33F88" w:rsidP="00E33F88">
      <w:pPr>
        <w:pStyle w:val="rfdFootnote0"/>
        <w:rPr>
          <w:rtl/>
        </w:rPr>
      </w:pPr>
      <w:r>
        <w:rPr>
          <w:rtl/>
        </w:rPr>
        <w:t>(8) رب</w:t>
      </w:r>
      <w:r>
        <w:rPr>
          <w:rFonts w:hint="cs"/>
          <w:rtl/>
        </w:rPr>
        <w:t>ی</w:t>
      </w:r>
      <w:r>
        <w:rPr>
          <w:rFonts w:hint="eastAsia"/>
          <w:rtl/>
        </w:rPr>
        <w:t>ع</w:t>
      </w:r>
      <w:r>
        <w:rPr>
          <w:rtl/>
        </w:rPr>
        <w:t xml:space="preserve"> الأبرار 2/45.</w:t>
      </w:r>
    </w:p>
    <w:p w14:paraId="2DED506B" w14:textId="421E9AF1" w:rsidR="00E33F88" w:rsidRDefault="00E33F88" w:rsidP="00E33F88">
      <w:pPr>
        <w:pStyle w:val="rfdFootnote0"/>
        <w:rPr>
          <w:rtl/>
        </w:rPr>
      </w:pPr>
      <w:r>
        <w:rPr>
          <w:rtl/>
        </w:rPr>
        <w:t>(9)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58/315.</w:t>
      </w:r>
    </w:p>
    <w:p w14:paraId="0BED7B19" w14:textId="77777777" w:rsidR="001C46D2" w:rsidRDefault="00E33F88" w:rsidP="00E33F88">
      <w:pPr>
        <w:rPr>
          <w:rtl/>
        </w:rPr>
      </w:pPr>
      <w:r>
        <w:br w:type="page"/>
      </w:r>
    </w:p>
    <w:p w14:paraId="11C884B1" w14:textId="3098344B" w:rsidR="00E33F88" w:rsidRDefault="00865550" w:rsidP="001C46D2">
      <w:pPr>
        <w:pStyle w:val="rfdNormal0"/>
        <w:rPr>
          <w:rtl/>
        </w:rPr>
      </w:pPr>
      <w:r w:rsidRPr="00865550">
        <w:rPr>
          <w:rStyle w:val="rfdAlaem"/>
          <w:rtl/>
        </w:rPr>
        <w:lastRenderedPageBreak/>
        <w:t xml:space="preserve">عليه‌السلام </w:t>
      </w:r>
      <w:r w:rsidR="00E33F88">
        <w:rPr>
          <w:rFonts w:hint="cs"/>
          <w:rtl/>
        </w:rPr>
        <w:t>ی</w:t>
      </w:r>
      <w:r w:rsidR="00E33F88">
        <w:rPr>
          <w:rFonts w:hint="eastAsia"/>
          <w:rtl/>
        </w:rPr>
        <w:t>قول</w:t>
      </w:r>
      <w:r w:rsidR="00E33F88">
        <w:rPr>
          <w:rtl/>
        </w:rPr>
        <w:t xml:space="preserve"> في دعائه: «سُبْحَانَكَ مَا عَبَدْنَاكَ حَقَّ عِبَادَتِكَ»</w:t>
      </w:r>
      <w:r w:rsidR="00E33F88" w:rsidRPr="00E33F88">
        <w:rPr>
          <w:rStyle w:val="rfdFootnotenum"/>
          <w:rtl/>
        </w:rPr>
        <w:t>(1)</w:t>
      </w:r>
      <w:r w:rsidR="00E33F88">
        <w:rPr>
          <w:rtl/>
        </w:rPr>
        <w:t xml:space="preserve"> ـ ل</w:t>
      </w:r>
      <w:r w:rsidR="00E33F88">
        <w:rPr>
          <w:rFonts w:hint="cs"/>
          <w:rtl/>
        </w:rPr>
        <w:t>ی</w:t>
      </w:r>
      <w:r w:rsidR="00E33F88">
        <w:rPr>
          <w:rFonts w:hint="eastAsia"/>
          <w:rtl/>
        </w:rPr>
        <w:t>أخذ</w:t>
      </w:r>
      <w:r w:rsidR="00E33F88">
        <w:rPr>
          <w:rtl/>
        </w:rPr>
        <w:t xml:space="preserve"> الكلام من قلب المستمع مأخذه و</w:t>
      </w:r>
      <w:r w:rsidR="00E33F88">
        <w:rPr>
          <w:rFonts w:hint="cs"/>
          <w:rtl/>
        </w:rPr>
        <w:t>ی</w:t>
      </w:r>
      <w:r w:rsidR="00E33F88">
        <w:rPr>
          <w:rFonts w:hint="eastAsia"/>
          <w:rtl/>
        </w:rPr>
        <w:t>قع</w:t>
      </w:r>
      <w:r w:rsidR="00E33F88">
        <w:rPr>
          <w:rtl/>
        </w:rPr>
        <w:t xml:space="preserve"> منه موقع القبول لا أن </w:t>
      </w:r>
      <w:r w:rsidR="00E33F88">
        <w:rPr>
          <w:rFonts w:hint="cs"/>
          <w:rtl/>
        </w:rPr>
        <w:t>ی</w:t>
      </w:r>
      <w:r w:rsidR="00E33F88">
        <w:rPr>
          <w:rFonts w:hint="eastAsia"/>
          <w:rtl/>
        </w:rPr>
        <w:t>ستخدم</w:t>
      </w:r>
      <w:r w:rsidR="00E33F88">
        <w:rPr>
          <w:rtl/>
        </w:rPr>
        <w:t xml:space="preserve"> العبارات التي تمجّها الأسماع وتز</w:t>
      </w:r>
      <w:r w:rsidR="00E33F88">
        <w:rPr>
          <w:rFonts w:hint="cs"/>
          <w:rtl/>
        </w:rPr>
        <w:t>ی</w:t>
      </w:r>
      <w:r w:rsidR="00E33F88">
        <w:rPr>
          <w:rFonts w:hint="eastAsia"/>
          <w:rtl/>
        </w:rPr>
        <w:t>دها</w:t>
      </w:r>
      <w:r w:rsidR="00E33F88">
        <w:rPr>
          <w:rtl/>
        </w:rPr>
        <w:t xml:space="preserve"> نفوراً كأن </w:t>
      </w:r>
      <w:r w:rsidR="00E33F88">
        <w:rPr>
          <w:rFonts w:hint="cs"/>
          <w:rtl/>
        </w:rPr>
        <w:t>ی</w:t>
      </w:r>
      <w:r w:rsidR="00E33F88">
        <w:rPr>
          <w:rFonts w:hint="eastAsia"/>
          <w:rtl/>
        </w:rPr>
        <w:t>قول</w:t>
      </w:r>
      <w:r w:rsidR="00E33F88">
        <w:rPr>
          <w:rtl/>
        </w:rPr>
        <w:t xml:space="preserve"> ـ مثلاً ـ: (أحمق) كما قال مطرّف.</w:t>
      </w:r>
    </w:p>
    <w:p w14:paraId="282C4778" w14:textId="283D1E52" w:rsidR="00E33F88" w:rsidRDefault="00E33F88" w:rsidP="00E33F88">
      <w:pPr>
        <w:rPr>
          <w:rtl/>
        </w:rPr>
      </w:pPr>
      <w:r w:rsidRPr="001C46D2">
        <w:rPr>
          <w:rStyle w:val="rfdBold2"/>
          <w:rtl/>
        </w:rPr>
        <w:t>18ـ قوله: «قِيلَ لَهُ فِيكَ عَظَمَةٌ فَقَالَ: بَلْ فِيَّ عِزَّةٌ؛ قَالَ الله:</w:t>
      </w:r>
      <w:r>
        <w:rPr>
          <w:rtl/>
        </w:rPr>
        <w:t xml:space="preserve"> </w:t>
      </w:r>
      <w:r>
        <w:rPr>
          <w:rStyle w:val="rfdAlaem"/>
          <w:rtl/>
        </w:rPr>
        <w:t>﴿</w:t>
      </w:r>
      <w:r w:rsidRPr="00E33F88">
        <w:rPr>
          <w:rStyle w:val="rfdAie"/>
          <w:rtl/>
        </w:rPr>
        <w:t>وَلله</w:t>
      </w:r>
      <w:r>
        <w:rPr>
          <w:rStyle w:val="rfdAie"/>
          <w:rtl/>
        </w:rPr>
        <w:t xml:space="preserve"> </w:t>
      </w:r>
      <w:r w:rsidRPr="00E33F88">
        <w:rPr>
          <w:rStyle w:val="rfdAie"/>
          <w:rtl/>
        </w:rPr>
        <w:t>العِزَّةُ وَلِرَسُولِهِ وَلِلْمُؤْمِنِينَ</w:t>
      </w:r>
      <w:r>
        <w:rPr>
          <w:rStyle w:val="rfdAlaem"/>
          <w:rtl/>
        </w:rPr>
        <w:t>﴾</w:t>
      </w:r>
      <w:r>
        <w:rPr>
          <w:rtl/>
        </w:rPr>
        <w:t>»</w:t>
      </w:r>
      <w:r w:rsidRPr="00E33F88">
        <w:rPr>
          <w:rStyle w:val="rfdFootnotenum"/>
          <w:rtl/>
        </w:rPr>
        <w:t>(2)</w:t>
      </w:r>
      <w:r>
        <w:rPr>
          <w:rtl/>
        </w:rPr>
        <w:t xml:space="preserve">. </w:t>
      </w:r>
    </w:p>
    <w:p w14:paraId="45BE8981" w14:textId="7CE60BEA" w:rsidR="00E33F88" w:rsidRDefault="00E33F88" w:rsidP="00E33F88">
      <w:pPr>
        <w:rPr>
          <w:rtl/>
        </w:rPr>
      </w:pPr>
      <w:r>
        <w:rPr>
          <w:rFonts w:hint="eastAsia"/>
          <w:rtl/>
        </w:rPr>
        <w:t>إنّ</w:t>
      </w:r>
      <w:r>
        <w:rPr>
          <w:rtl/>
        </w:rPr>
        <w:t xml:space="preserve"> أقدم من رواه ف</w:t>
      </w:r>
      <w:r>
        <w:rPr>
          <w:rFonts w:hint="cs"/>
          <w:rtl/>
        </w:rPr>
        <w:t>ی</w:t>
      </w:r>
      <w:r>
        <w:rPr>
          <w:rFonts w:hint="eastAsia"/>
          <w:rtl/>
        </w:rPr>
        <w:t>ما</w:t>
      </w:r>
      <w:r>
        <w:rPr>
          <w:rtl/>
        </w:rPr>
        <w:t xml:space="preserve"> علمنا أبو ح</w:t>
      </w:r>
      <w:r>
        <w:rPr>
          <w:rFonts w:hint="cs"/>
          <w:rtl/>
        </w:rPr>
        <w:t>یّ</w:t>
      </w:r>
      <w:r>
        <w:rPr>
          <w:rFonts w:hint="eastAsia"/>
          <w:rtl/>
        </w:rPr>
        <w:t>ان</w:t>
      </w:r>
      <w:r>
        <w:rPr>
          <w:rtl/>
        </w:rPr>
        <w:t xml:space="preserve"> التوح</w:t>
      </w:r>
      <w:r>
        <w:rPr>
          <w:rFonts w:hint="cs"/>
          <w:rtl/>
        </w:rPr>
        <w:t>ی</w:t>
      </w:r>
      <w:r>
        <w:rPr>
          <w:rFonts w:hint="eastAsia"/>
          <w:rtl/>
        </w:rPr>
        <w:t>دي</w:t>
      </w:r>
      <w:r>
        <w:rPr>
          <w:rtl/>
        </w:rPr>
        <w:t xml:space="preserve"> (ت 414 هـ) ح</w:t>
      </w:r>
      <w:r>
        <w:rPr>
          <w:rFonts w:hint="cs"/>
          <w:rtl/>
        </w:rPr>
        <w:t>ی</w:t>
      </w:r>
      <w:r>
        <w:rPr>
          <w:rFonts w:hint="eastAsia"/>
          <w:rtl/>
        </w:rPr>
        <w:t>ث</w:t>
      </w:r>
      <w:r>
        <w:rPr>
          <w:rtl/>
        </w:rPr>
        <w:t xml:space="preserve"> رواه مرسلاً عن الإمام الحسن </w:t>
      </w:r>
      <w:r w:rsidR="00865550" w:rsidRPr="00865550">
        <w:rPr>
          <w:rStyle w:val="rfdAlaem"/>
          <w:rtl/>
        </w:rPr>
        <w:t xml:space="preserve">عليه‌السلام </w:t>
      </w:r>
      <w:r w:rsidRPr="00E33F88">
        <w:rPr>
          <w:rStyle w:val="rfdFootnotenum"/>
          <w:rtl/>
        </w:rPr>
        <w:t>(3)</w:t>
      </w:r>
      <w:r>
        <w:rPr>
          <w:rtl/>
        </w:rPr>
        <w:t xml:space="preserve"> ثمّ رواه بنحو هذا التعب</w:t>
      </w:r>
      <w:r>
        <w:rPr>
          <w:rFonts w:hint="cs"/>
          <w:rtl/>
        </w:rPr>
        <w:t>ی</w:t>
      </w:r>
      <w:r>
        <w:rPr>
          <w:rFonts w:hint="eastAsia"/>
          <w:rtl/>
        </w:rPr>
        <w:t>ر</w:t>
      </w:r>
      <w:r>
        <w:rPr>
          <w:rtl/>
        </w:rPr>
        <w:t xml:space="preserve"> مرسلاً عن الإمام كلّ من الآبي (ت 421 هـ)</w:t>
      </w:r>
      <w:r w:rsidRPr="00E33F88">
        <w:rPr>
          <w:rStyle w:val="rfdFootnotenum"/>
          <w:rtl/>
        </w:rPr>
        <w:t>(4)</w:t>
      </w:r>
      <w:r>
        <w:rPr>
          <w:rtl/>
        </w:rPr>
        <w:t>، والثعالبي (ت 429 هـ)</w:t>
      </w:r>
      <w:r w:rsidRPr="00E33F88">
        <w:rPr>
          <w:rStyle w:val="rfdFootnotenum"/>
          <w:rtl/>
        </w:rPr>
        <w:t>(5)</w:t>
      </w:r>
      <w:r>
        <w:rPr>
          <w:rtl/>
        </w:rPr>
        <w:t>، والحلواني (ق 5 هـ)</w:t>
      </w:r>
      <w:r w:rsidRPr="00E33F88">
        <w:rPr>
          <w:rStyle w:val="rfdFootnotenum"/>
          <w:rtl/>
        </w:rPr>
        <w:t>(6)</w:t>
      </w:r>
      <w:r>
        <w:rPr>
          <w:rtl/>
        </w:rPr>
        <w:t>، والزمخشري (ت 538 هـ)</w:t>
      </w:r>
      <w:r w:rsidRPr="00E33F88">
        <w:rPr>
          <w:rStyle w:val="rfdFootnotenum"/>
          <w:rtl/>
        </w:rPr>
        <w:t>(7)</w:t>
      </w:r>
      <w:r>
        <w:rPr>
          <w:rtl/>
        </w:rPr>
        <w:t>، وابن شهرآشوب (ت 588 هـ)</w:t>
      </w:r>
      <w:r w:rsidRPr="00E33F88">
        <w:rPr>
          <w:rStyle w:val="rfdFootnotenum"/>
          <w:rtl/>
        </w:rPr>
        <w:t>(8)</w:t>
      </w:r>
      <w:r>
        <w:rPr>
          <w:rtl/>
        </w:rPr>
        <w:t>، والإربلي (ت 693 هـ)</w:t>
      </w:r>
      <w:r w:rsidRPr="00E33F88">
        <w:rPr>
          <w:rStyle w:val="rfdFootnotenum"/>
          <w:rtl/>
        </w:rPr>
        <w:t>(9)</w:t>
      </w:r>
      <w:r>
        <w:rPr>
          <w:rtl/>
        </w:rPr>
        <w:t>، ومن بعدهم.</w:t>
      </w:r>
    </w:p>
    <w:p w14:paraId="39ADFB92" w14:textId="39A0BB6F" w:rsidR="00E33F88" w:rsidRDefault="00E33F88" w:rsidP="00E33F88">
      <w:pPr>
        <w:rPr>
          <w:rtl/>
        </w:rPr>
      </w:pPr>
      <w:r>
        <w:rPr>
          <w:rFonts w:hint="eastAsia"/>
          <w:rtl/>
        </w:rPr>
        <w:t>ولم</w:t>
      </w:r>
      <w:r>
        <w:rPr>
          <w:rtl/>
        </w:rPr>
        <w:t xml:space="preserve"> نجد لهذه النقولات معارضاً، فالظاهر صحّة نسبة الكلام إل</w:t>
      </w:r>
      <w:r>
        <w:rPr>
          <w:rFonts w:hint="cs"/>
          <w:rtl/>
        </w:rPr>
        <w:t>یٰ</w:t>
      </w:r>
      <w:r>
        <w:rPr>
          <w:rtl/>
        </w:rPr>
        <w:t xml:space="preserve"> الإمام </w:t>
      </w:r>
      <w:r w:rsidR="00865550" w:rsidRPr="00865550">
        <w:rPr>
          <w:rStyle w:val="rfdAlaem"/>
          <w:rtl/>
        </w:rPr>
        <w:t xml:space="preserve">عليه‌السلام </w:t>
      </w:r>
      <w:r>
        <w:rPr>
          <w:rtl/>
        </w:rPr>
        <w:t>.</w:t>
      </w:r>
    </w:p>
    <w:p w14:paraId="6298E47B" w14:textId="1028EE02" w:rsidR="00E33F88" w:rsidRPr="001C46D2" w:rsidRDefault="00E33F88" w:rsidP="00E33F88">
      <w:pPr>
        <w:rPr>
          <w:rStyle w:val="rfdBold2"/>
          <w:rtl/>
        </w:rPr>
      </w:pPr>
      <w:r w:rsidRPr="001C46D2">
        <w:rPr>
          <w:rStyle w:val="rfdBold2"/>
          <w:rtl/>
        </w:rPr>
        <w:t xml:space="preserve">19ـ قوله: «وَقَالَ ـ فِي وَصْفِ أَخٍ كَانَ لَهُ صَالِحٍ ـ: كَانَ مِنْ أَعْظَمِ النَّاسِ فِي </w:t>
      </w:r>
    </w:p>
    <w:p w14:paraId="059C2412" w14:textId="77777777" w:rsidR="00E33F88" w:rsidRDefault="00E33F88" w:rsidP="00E33F88">
      <w:pPr>
        <w:pStyle w:val="rfdLine"/>
        <w:rPr>
          <w:rtl/>
        </w:rPr>
      </w:pPr>
      <w:r>
        <w:rPr>
          <w:rtl/>
        </w:rPr>
        <w:t>__________</w:t>
      </w:r>
    </w:p>
    <w:p w14:paraId="04A08369" w14:textId="79352238" w:rsidR="00E33F88" w:rsidRDefault="00E33F88" w:rsidP="00E33F88">
      <w:pPr>
        <w:pStyle w:val="rfdFootnote0"/>
        <w:rPr>
          <w:rtl/>
        </w:rPr>
      </w:pPr>
      <w:r>
        <w:rPr>
          <w:rtl/>
        </w:rPr>
        <w:t>(1) الصح</w:t>
      </w:r>
      <w:r>
        <w:rPr>
          <w:rFonts w:hint="cs"/>
          <w:rtl/>
        </w:rPr>
        <w:t>ی</w:t>
      </w:r>
      <w:r>
        <w:rPr>
          <w:rFonts w:hint="eastAsia"/>
          <w:rtl/>
        </w:rPr>
        <w:t>فة</w:t>
      </w:r>
      <w:r>
        <w:rPr>
          <w:rtl/>
        </w:rPr>
        <w:t xml:space="preserve"> السجّاد</w:t>
      </w:r>
      <w:r>
        <w:rPr>
          <w:rFonts w:hint="cs"/>
          <w:rtl/>
        </w:rPr>
        <w:t>ی</w:t>
      </w:r>
      <w:r>
        <w:rPr>
          <w:rFonts w:hint="eastAsia"/>
          <w:rtl/>
        </w:rPr>
        <w:t>ة</w:t>
      </w:r>
      <w:r>
        <w:rPr>
          <w:rtl/>
        </w:rPr>
        <w:t>: 39. وقد تكرّر هذا المضمون في أحاد</w:t>
      </w:r>
      <w:r>
        <w:rPr>
          <w:rFonts w:hint="cs"/>
          <w:rtl/>
        </w:rPr>
        <w:t>ی</w:t>
      </w:r>
      <w:r>
        <w:rPr>
          <w:rFonts w:hint="eastAsia"/>
          <w:rtl/>
        </w:rPr>
        <w:t>ث</w:t>
      </w:r>
      <w:r>
        <w:rPr>
          <w:rtl/>
        </w:rPr>
        <w:t xml:space="preserve"> أهل الب</w:t>
      </w:r>
      <w:r>
        <w:rPr>
          <w:rFonts w:hint="cs"/>
          <w:rtl/>
        </w:rPr>
        <w:t>ی</w:t>
      </w:r>
      <w:r>
        <w:rPr>
          <w:rFonts w:hint="eastAsia"/>
          <w:rtl/>
        </w:rPr>
        <w:t>ت</w:t>
      </w:r>
      <w:r>
        <w:rPr>
          <w:rtl/>
        </w:rPr>
        <w:t xml:space="preserve"> </w:t>
      </w:r>
      <w:r w:rsidR="00623B3B" w:rsidRPr="00623B3B">
        <w:rPr>
          <w:rStyle w:val="rfdAlaem"/>
          <w:rtl/>
        </w:rPr>
        <w:t>عليهم‌السلام</w:t>
      </w:r>
      <w:r>
        <w:rPr>
          <w:rtl/>
        </w:rPr>
        <w:t xml:space="preserve"> بعبارات مختلفة </w:t>
      </w:r>
      <w:r>
        <w:rPr>
          <w:rFonts w:hint="cs"/>
          <w:rtl/>
        </w:rPr>
        <w:t>ی</w:t>
      </w:r>
      <w:r>
        <w:rPr>
          <w:rFonts w:hint="eastAsia"/>
          <w:rtl/>
        </w:rPr>
        <w:t>جمعها</w:t>
      </w:r>
      <w:r>
        <w:rPr>
          <w:rtl/>
        </w:rPr>
        <w:t xml:space="preserve"> سموّ المعن</w:t>
      </w:r>
      <w:r>
        <w:rPr>
          <w:rFonts w:hint="cs"/>
          <w:rtl/>
        </w:rPr>
        <w:t>یٰ</w:t>
      </w:r>
      <w:r>
        <w:rPr>
          <w:rtl/>
        </w:rPr>
        <w:t xml:space="preserve"> وفخامة اللفظ.</w:t>
      </w:r>
    </w:p>
    <w:p w14:paraId="1CDE0666" w14:textId="01A546F8" w:rsidR="00E33F88" w:rsidRDefault="00E33F88" w:rsidP="00E33F88">
      <w:pPr>
        <w:pStyle w:val="rfdFootnote0"/>
        <w:rPr>
          <w:rtl/>
        </w:rPr>
      </w:pPr>
      <w:r>
        <w:rPr>
          <w:rtl/>
        </w:rPr>
        <w:t>(2) تحف العقول: 234. والآية من سورة المنافقون: 8.</w:t>
      </w:r>
    </w:p>
    <w:p w14:paraId="0CA833D3" w14:textId="4E87794C" w:rsidR="00E33F88" w:rsidRDefault="00E33F88" w:rsidP="00E33F88">
      <w:pPr>
        <w:pStyle w:val="rfdFootnote0"/>
        <w:rPr>
          <w:rtl/>
        </w:rPr>
      </w:pPr>
      <w:r>
        <w:rPr>
          <w:rtl/>
        </w:rPr>
        <w:t>(3) البصائر والذخائر: 66.</w:t>
      </w:r>
    </w:p>
    <w:p w14:paraId="2BD8E50B" w14:textId="3780A272" w:rsidR="00E33F88" w:rsidRDefault="00E33F88" w:rsidP="00E33F88">
      <w:pPr>
        <w:pStyle w:val="rfdFootnote0"/>
        <w:rPr>
          <w:rtl/>
        </w:rPr>
      </w:pPr>
      <w:r>
        <w:rPr>
          <w:rtl/>
        </w:rPr>
        <w:t>(4) نثر الدرّ 1/226.</w:t>
      </w:r>
    </w:p>
    <w:p w14:paraId="3AD7A419" w14:textId="70CDDBFD" w:rsidR="00E33F88" w:rsidRDefault="00E33F88" w:rsidP="00E33F88">
      <w:pPr>
        <w:pStyle w:val="rfdFootnote0"/>
        <w:rPr>
          <w:rtl/>
        </w:rPr>
      </w:pPr>
      <w:r>
        <w:rPr>
          <w:rtl/>
        </w:rPr>
        <w:t>(5) الاقتباس من القرآن الكر</w:t>
      </w:r>
      <w:r>
        <w:rPr>
          <w:rFonts w:hint="cs"/>
          <w:rtl/>
        </w:rPr>
        <w:t>ی</w:t>
      </w:r>
      <w:r>
        <w:rPr>
          <w:rFonts w:hint="eastAsia"/>
          <w:rtl/>
        </w:rPr>
        <w:t>م</w:t>
      </w:r>
      <w:r>
        <w:rPr>
          <w:rtl/>
        </w:rPr>
        <w:t>: 154.</w:t>
      </w:r>
    </w:p>
    <w:p w14:paraId="7DBF2965" w14:textId="7815FBE5" w:rsidR="00E33F88" w:rsidRDefault="00E33F88" w:rsidP="00E33F88">
      <w:pPr>
        <w:pStyle w:val="rfdFootnote0"/>
        <w:rPr>
          <w:rtl/>
        </w:rPr>
      </w:pPr>
      <w:r>
        <w:rPr>
          <w:rtl/>
        </w:rPr>
        <w:t>(6) نزهة الناظر: 75.</w:t>
      </w:r>
    </w:p>
    <w:p w14:paraId="29A4117C" w14:textId="4AFB193E" w:rsidR="00E33F88" w:rsidRDefault="00E33F88" w:rsidP="00E33F88">
      <w:pPr>
        <w:pStyle w:val="rfdFootnote0"/>
        <w:rPr>
          <w:rtl/>
        </w:rPr>
      </w:pPr>
      <w:r>
        <w:rPr>
          <w:rtl/>
        </w:rPr>
        <w:t>(7) رب</w:t>
      </w:r>
      <w:r>
        <w:rPr>
          <w:rFonts w:hint="cs"/>
          <w:rtl/>
        </w:rPr>
        <w:t>ی</w:t>
      </w:r>
      <w:r>
        <w:rPr>
          <w:rFonts w:hint="eastAsia"/>
          <w:rtl/>
        </w:rPr>
        <w:t>ع</w:t>
      </w:r>
      <w:r>
        <w:rPr>
          <w:rtl/>
        </w:rPr>
        <w:t xml:space="preserve"> الأبرار 4/5.</w:t>
      </w:r>
    </w:p>
    <w:p w14:paraId="163F9D63" w14:textId="5E019BAD" w:rsidR="00E33F88" w:rsidRDefault="00E33F88" w:rsidP="00E33F88">
      <w:pPr>
        <w:pStyle w:val="rfdFootnote0"/>
        <w:rPr>
          <w:rtl/>
        </w:rPr>
      </w:pPr>
      <w:r>
        <w:rPr>
          <w:rtl/>
        </w:rPr>
        <w:t xml:space="preserve">(8) مناقب آل أبي طالب </w:t>
      </w:r>
      <w:r w:rsidR="00623B3B" w:rsidRPr="00623B3B">
        <w:rPr>
          <w:rStyle w:val="rfdAlaem"/>
          <w:rtl/>
        </w:rPr>
        <w:t>عليهم‌السلام</w:t>
      </w:r>
      <w:r>
        <w:rPr>
          <w:rtl/>
        </w:rPr>
        <w:t xml:space="preserve"> 4/9.</w:t>
      </w:r>
    </w:p>
    <w:p w14:paraId="2185A28D" w14:textId="2CABE780" w:rsidR="00E33F88" w:rsidRDefault="00E33F88" w:rsidP="00E33F88">
      <w:pPr>
        <w:pStyle w:val="rfdFootnote0"/>
        <w:rPr>
          <w:rtl/>
        </w:rPr>
      </w:pPr>
      <w:r>
        <w:rPr>
          <w:rtl/>
        </w:rPr>
        <w:t>(9) كشف الغمّة 1/574.</w:t>
      </w:r>
    </w:p>
    <w:p w14:paraId="1B8125D4" w14:textId="77777777" w:rsidR="00C05C79" w:rsidRDefault="00E33F88" w:rsidP="00E33F88">
      <w:pPr>
        <w:rPr>
          <w:rtl/>
        </w:rPr>
      </w:pPr>
      <w:r>
        <w:br w:type="page"/>
      </w:r>
    </w:p>
    <w:p w14:paraId="5497441B" w14:textId="64E76100" w:rsidR="00E33F88" w:rsidRDefault="00E33F88" w:rsidP="00C05C79">
      <w:pPr>
        <w:pStyle w:val="rfdNormal0"/>
        <w:rPr>
          <w:rtl/>
        </w:rPr>
      </w:pPr>
      <w:r w:rsidRPr="00C74A9A">
        <w:rPr>
          <w:rStyle w:val="rfdBold2"/>
          <w:rFonts w:hint="eastAsia"/>
          <w:rtl/>
        </w:rPr>
        <w:lastRenderedPageBreak/>
        <w:t>عَ</w:t>
      </w:r>
      <w:r w:rsidRPr="00C05C79">
        <w:rPr>
          <w:rStyle w:val="rfdBold2"/>
          <w:rFonts w:hint="eastAsia"/>
          <w:rtl/>
        </w:rPr>
        <w:t>يْنِي</w:t>
      </w:r>
      <w:r>
        <w:rPr>
          <w:rFonts w:hint="eastAsia"/>
          <w:rtl/>
        </w:rPr>
        <w:t>‏</w:t>
      </w:r>
      <w:r>
        <w:rPr>
          <w:rtl/>
        </w:rPr>
        <w:t>...»</w:t>
      </w:r>
      <w:r w:rsidRPr="00E33F88">
        <w:rPr>
          <w:rStyle w:val="rfdFootnotenum"/>
          <w:rtl/>
        </w:rPr>
        <w:t>(1)</w:t>
      </w:r>
      <w:r>
        <w:rPr>
          <w:rtl/>
        </w:rPr>
        <w:t>.</w:t>
      </w:r>
    </w:p>
    <w:p w14:paraId="1C6BBB68" w14:textId="471E3022" w:rsidR="00E33F88" w:rsidRDefault="00E33F88" w:rsidP="00E33F88">
      <w:pPr>
        <w:rPr>
          <w:rtl/>
        </w:rPr>
      </w:pPr>
      <w:r>
        <w:rPr>
          <w:rFonts w:hint="eastAsia"/>
          <w:rtl/>
        </w:rPr>
        <w:t>هذه</w:t>
      </w:r>
      <w:r>
        <w:rPr>
          <w:rtl/>
        </w:rPr>
        <w:t xml:space="preserve"> الخطبة رواها ابن قت</w:t>
      </w:r>
      <w:r>
        <w:rPr>
          <w:rFonts w:hint="cs"/>
          <w:rtl/>
        </w:rPr>
        <w:t>ی</w:t>
      </w:r>
      <w:r>
        <w:rPr>
          <w:rFonts w:hint="eastAsia"/>
          <w:rtl/>
        </w:rPr>
        <w:t xml:space="preserve">بة </w:t>
      </w:r>
      <w:r>
        <w:rPr>
          <w:rtl/>
        </w:rPr>
        <w:t>(ت 267 هـ) بإسناده إل</w:t>
      </w:r>
      <w:r>
        <w:rPr>
          <w:rFonts w:hint="cs"/>
          <w:rtl/>
        </w:rPr>
        <w:t>یٰ</w:t>
      </w:r>
      <w:r>
        <w:rPr>
          <w:rtl/>
        </w:rPr>
        <w:t xml:space="preserve"> أبي الربيع الأعرج عمرو بن سليمان‏ أنّه قال: «قال الحسن بن علي [</w:t>
      </w:r>
      <w:r w:rsidR="00C05C79" w:rsidRPr="00C05C79">
        <w:rPr>
          <w:rStyle w:val="rfdAlaem"/>
          <w:rtl/>
        </w:rPr>
        <w:t>عليهما‌السلام</w:t>
      </w:r>
      <w:r>
        <w:rPr>
          <w:rtl/>
        </w:rPr>
        <w:t>]: ألا أخبركم عن صديق كان لي...»</w:t>
      </w:r>
      <w:r w:rsidRPr="00E33F88">
        <w:rPr>
          <w:rStyle w:val="rfdFootnotenum"/>
          <w:rtl/>
        </w:rPr>
        <w:t>(2)</w:t>
      </w:r>
      <w:r>
        <w:rPr>
          <w:rtl/>
        </w:rPr>
        <w:t xml:space="preserve">. </w:t>
      </w:r>
    </w:p>
    <w:p w14:paraId="6C013449" w14:textId="10D747DE" w:rsidR="00E33F88" w:rsidRDefault="00E33F88" w:rsidP="00E33F88">
      <w:pPr>
        <w:rPr>
          <w:rtl/>
        </w:rPr>
      </w:pPr>
      <w:r>
        <w:rPr>
          <w:rFonts w:hint="eastAsia"/>
          <w:rtl/>
        </w:rPr>
        <w:t>ثمّ</w:t>
      </w:r>
      <w:r>
        <w:rPr>
          <w:rtl/>
        </w:rPr>
        <w:t xml:space="preserve"> نلاحظ ابن أبي الدن</w:t>
      </w:r>
      <w:r>
        <w:rPr>
          <w:rFonts w:hint="cs"/>
          <w:rtl/>
        </w:rPr>
        <w:t>ی</w:t>
      </w:r>
      <w:r>
        <w:rPr>
          <w:rFonts w:hint="eastAsia"/>
          <w:rtl/>
        </w:rPr>
        <w:t>ا</w:t>
      </w:r>
      <w:r>
        <w:rPr>
          <w:rtl/>
        </w:rPr>
        <w:t xml:space="preserve"> (ت 281 هـ) رو</w:t>
      </w:r>
      <w:r>
        <w:rPr>
          <w:rFonts w:hint="cs"/>
          <w:rtl/>
        </w:rPr>
        <w:t>یٰ</w:t>
      </w:r>
      <w:r>
        <w:rPr>
          <w:rtl/>
        </w:rPr>
        <w:t xml:space="preserve"> قطعة قص</w:t>
      </w:r>
      <w:r>
        <w:rPr>
          <w:rFonts w:hint="cs"/>
          <w:rtl/>
        </w:rPr>
        <w:t>ی</w:t>
      </w:r>
      <w:r>
        <w:rPr>
          <w:rFonts w:hint="eastAsia"/>
          <w:rtl/>
        </w:rPr>
        <w:t>رة</w:t>
      </w:r>
      <w:r>
        <w:rPr>
          <w:rtl/>
        </w:rPr>
        <w:t xml:space="preserve"> من أوّلها بإسناده إل</w:t>
      </w:r>
      <w:r>
        <w:rPr>
          <w:rFonts w:hint="cs"/>
          <w:rtl/>
        </w:rPr>
        <w:t>یٰ</w:t>
      </w:r>
      <w:r>
        <w:rPr>
          <w:rtl/>
        </w:rPr>
        <w:t xml:space="preserve"> إِسْحَاقَ المُقْرِي قَالَ: كَانَ ابْنُ الحَنَفِيَّةِ يَقُولُ: إِنِّي وَاصِفٌ لَكَ أَخاً كَانَ أَعْظَمَ النَّاسِ فِي عَيْنِي، وَكَانَ الَّذِي يُعَظِّمُهُ فِي عَيْنِي صِغَرَ الدُّن</w:t>
      </w:r>
      <w:r>
        <w:rPr>
          <w:rFonts w:hint="eastAsia"/>
          <w:rtl/>
        </w:rPr>
        <w:t>ْيَا</w:t>
      </w:r>
      <w:r>
        <w:rPr>
          <w:rtl/>
        </w:rPr>
        <w:t xml:space="preserve"> فِي عَيْنِهِ... فَلَا يقْدمُ عَلَىٰ الأَمْرِ إِلَّا بَعْدَ بَيِّنَةٍ»</w:t>
      </w:r>
      <w:r w:rsidRPr="00E33F88">
        <w:rPr>
          <w:rStyle w:val="rfdFootnotenum"/>
          <w:rtl/>
        </w:rPr>
        <w:t>(3)</w:t>
      </w:r>
      <w:r>
        <w:rPr>
          <w:rtl/>
        </w:rPr>
        <w:t xml:space="preserve"> ثمّ رواها محمّد بن منصور المرادي من أع</w:t>
      </w:r>
      <w:r>
        <w:rPr>
          <w:rFonts w:hint="cs"/>
          <w:rtl/>
        </w:rPr>
        <w:t>ی</w:t>
      </w:r>
      <w:r>
        <w:rPr>
          <w:rFonts w:hint="eastAsia"/>
          <w:rtl/>
        </w:rPr>
        <w:t>ان</w:t>
      </w:r>
      <w:r>
        <w:rPr>
          <w:rtl/>
        </w:rPr>
        <w:t xml:space="preserve"> الز</w:t>
      </w:r>
      <w:r>
        <w:rPr>
          <w:rFonts w:hint="cs"/>
          <w:rtl/>
        </w:rPr>
        <w:t>ی</w:t>
      </w:r>
      <w:r>
        <w:rPr>
          <w:rFonts w:hint="eastAsia"/>
          <w:rtl/>
        </w:rPr>
        <w:t>د</w:t>
      </w:r>
      <w:r>
        <w:rPr>
          <w:rFonts w:hint="cs"/>
          <w:rtl/>
        </w:rPr>
        <w:t>ی</w:t>
      </w:r>
      <w:r>
        <w:rPr>
          <w:rFonts w:hint="eastAsia"/>
          <w:rtl/>
        </w:rPr>
        <w:t xml:space="preserve">ة </w:t>
      </w:r>
      <w:r>
        <w:rPr>
          <w:rtl/>
        </w:rPr>
        <w:t xml:space="preserve">(ت290 هـ) بإسناده: «عن رجلٍ من أهل الجزيرة، رفعه إلىٰ الحسين بن علي </w:t>
      </w:r>
      <w:r w:rsidR="00865550" w:rsidRPr="00865550">
        <w:rPr>
          <w:rStyle w:val="rfdAlaem"/>
          <w:rtl/>
        </w:rPr>
        <w:t xml:space="preserve">عليه‌السلام </w:t>
      </w:r>
      <w:r>
        <w:rPr>
          <w:rtl/>
        </w:rPr>
        <w:t>، قال: كان لي أخٌ، وكان من أعظم الناس ف</w:t>
      </w:r>
      <w:r>
        <w:rPr>
          <w:rFonts w:hint="eastAsia"/>
          <w:rtl/>
        </w:rPr>
        <w:t>ي</w:t>
      </w:r>
      <w:r>
        <w:rPr>
          <w:rtl/>
        </w:rPr>
        <w:t xml:space="preserve"> عيني...»</w:t>
      </w:r>
      <w:r w:rsidRPr="00E33F88">
        <w:rPr>
          <w:rStyle w:val="rfdFootnotenum"/>
          <w:rtl/>
        </w:rPr>
        <w:t>(4)</w:t>
      </w:r>
      <w:r>
        <w:rPr>
          <w:rtl/>
        </w:rPr>
        <w:t>، وهو المصدر الوح</w:t>
      </w:r>
      <w:r>
        <w:rPr>
          <w:rFonts w:hint="cs"/>
          <w:rtl/>
        </w:rPr>
        <w:t>ی</w:t>
      </w:r>
      <w:r>
        <w:rPr>
          <w:rFonts w:hint="eastAsia"/>
          <w:rtl/>
        </w:rPr>
        <w:t>د</w:t>
      </w:r>
      <w:r>
        <w:rPr>
          <w:rtl/>
        </w:rPr>
        <w:t xml:space="preserve"> الذي نسب الحكمة إل</w:t>
      </w:r>
      <w:r>
        <w:rPr>
          <w:rFonts w:hint="cs"/>
          <w:rtl/>
        </w:rPr>
        <w:t>یٰ</w:t>
      </w:r>
      <w:r>
        <w:rPr>
          <w:rtl/>
        </w:rPr>
        <w:t xml:space="preserve"> الإمام الحس</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ولا نستبعد أن تكون لفظة: (الحسن) قد تصحّفت ف</w:t>
      </w:r>
      <w:r>
        <w:rPr>
          <w:rFonts w:hint="cs"/>
          <w:rtl/>
        </w:rPr>
        <w:t>ی</w:t>
      </w:r>
      <w:r>
        <w:rPr>
          <w:rFonts w:hint="eastAsia"/>
          <w:rtl/>
        </w:rPr>
        <w:t>ه</w:t>
      </w:r>
      <w:r>
        <w:rPr>
          <w:rtl/>
        </w:rPr>
        <w:t xml:space="preserve"> إل</w:t>
      </w:r>
      <w:r>
        <w:rPr>
          <w:rFonts w:hint="cs"/>
          <w:rtl/>
        </w:rPr>
        <w:t>یٰ</w:t>
      </w:r>
      <w:r>
        <w:rPr>
          <w:rtl/>
        </w:rPr>
        <w:t>: (الحس</w:t>
      </w:r>
      <w:r>
        <w:rPr>
          <w:rFonts w:hint="cs"/>
          <w:rtl/>
        </w:rPr>
        <w:t>ی</w:t>
      </w:r>
      <w:r>
        <w:rPr>
          <w:rFonts w:hint="eastAsia"/>
          <w:rtl/>
        </w:rPr>
        <w:t>ن</w:t>
      </w:r>
      <w:r>
        <w:rPr>
          <w:rtl/>
        </w:rPr>
        <w:t>).</w:t>
      </w:r>
    </w:p>
    <w:p w14:paraId="053FB482" w14:textId="309A3B70" w:rsidR="00E33F88" w:rsidRDefault="00E33F88" w:rsidP="00E33F88">
      <w:pPr>
        <w:rPr>
          <w:rtl/>
        </w:rPr>
      </w:pPr>
      <w:r>
        <w:rPr>
          <w:rFonts w:hint="eastAsia"/>
          <w:rtl/>
        </w:rPr>
        <w:t>ثمّ</w:t>
      </w:r>
      <w:r>
        <w:rPr>
          <w:rtl/>
        </w:rPr>
        <w:t xml:space="preserve"> نجد الكل</w:t>
      </w:r>
      <w:r>
        <w:rPr>
          <w:rFonts w:hint="cs"/>
          <w:rtl/>
        </w:rPr>
        <w:t>ی</w:t>
      </w:r>
      <w:r>
        <w:rPr>
          <w:rFonts w:hint="eastAsia"/>
          <w:rtl/>
        </w:rPr>
        <w:t xml:space="preserve">ني </w:t>
      </w:r>
      <w:r>
        <w:rPr>
          <w:rtl/>
        </w:rPr>
        <w:t xml:space="preserve">(ت 329 هـ) أخرجه بإسناده عن أحمد بن محمّد بن خالد البرقي عَنْ بَعْضِ أَصْحَابِهِ مِنَ العِرَاقِيِّينَ رَفَعَهُ، قَالَ: </w:t>
      </w:r>
    </w:p>
    <w:p w14:paraId="77FC8690" w14:textId="6E401D38" w:rsidR="00E33F88" w:rsidRDefault="00E33F88" w:rsidP="00E33F88">
      <w:pPr>
        <w:rPr>
          <w:rtl/>
        </w:rPr>
      </w:pPr>
      <w:r>
        <w:rPr>
          <w:rFonts w:hint="eastAsia"/>
          <w:rtl/>
        </w:rPr>
        <w:t>خَطَبَ</w:t>
      </w:r>
      <w:r>
        <w:rPr>
          <w:rtl/>
        </w:rPr>
        <w:t xml:space="preserve"> النَّاسَ الحَسَنُ بْنُ عَلِيٍّ صَلَوَاتُ الله عَلَيْهِمَا، فَقَالَ: «أَيُّهَا النَّاسُ، أَنَا أُخْبِرُكُمْ عَنْ أَخٍ لِي كَانَ مِنْ أَعْظَمِ النَّاسِ فِي عَيْنِي‏...»</w:t>
      </w:r>
      <w:r w:rsidRPr="00E33F88">
        <w:rPr>
          <w:rStyle w:val="rfdFootnotenum"/>
          <w:rtl/>
        </w:rPr>
        <w:t>(5)</w:t>
      </w:r>
      <w:r>
        <w:rPr>
          <w:rtl/>
        </w:rPr>
        <w:t>، ثمّ رواه الس</w:t>
      </w:r>
      <w:r>
        <w:rPr>
          <w:rFonts w:hint="cs"/>
          <w:rtl/>
        </w:rPr>
        <w:t>یّ</w:t>
      </w:r>
      <w:r>
        <w:rPr>
          <w:rFonts w:hint="eastAsia"/>
          <w:rtl/>
        </w:rPr>
        <w:t>د</w:t>
      </w:r>
      <w:r>
        <w:rPr>
          <w:rtl/>
        </w:rPr>
        <w:t xml:space="preserve"> الرضي (ت 406 هـ) من جملة كلمات أم</w:t>
      </w:r>
      <w:r>
        <w:rPr>
          <w:rFonts w:hint="cs"/>
          <w:rtl/>
        </w:rPr>
        <w:t>ی</w:t>
      </w:r>
      <w:r>
        <w:rPr>
          <w:rFonts w:hint="eastAsia"/>
          <w:rtl/>
        </w:rPr>
        <w:t>ر</w:t>
      </w:r>
      <w:r>
        <w:rPr>
          <w:rtl/>
        </w:rPr>
        <w:t xml:space="preserve"> المؤمن</w:t>
      </w:r>
      <w:r>
        <w:rPr>
          <w:rFonts w:hint="cs"/>
          <w:rtl/>
        </w:rPr>
        <w:t>ی</w:t>
      </w:r>
      <w:r>
        <w:rPr>
          <w:rFonts w:hint="eastAsia"/>
          <w:rtl/>
        </w:rPr>
        <w:t xml:space="preserve">ن </w:t>
      </w:r>
      <w:r>
        <w:rPr>
          <w:rtl/>
        </w:rPr>
        <w:t xml:space="preserve"> </w:t>
      </w:r>
      <w:r w:rsidR="00865550" w:rsidRPr="00865550">
        <w:rPr>
          <w:rStyle w:val="rfdAlaem"/>
          <w:rtl/>
        </w:rPr>
        <w:t xml:space="preserve">عليه‌السلام </w:t>
      </w:r>
      <w:r w:rsidRPr="00E33F88">
        <w:rPr>
          <w:rStyle w:val="rfdFootnotenum"/>
          <w:rtl/>
        </w:rPr>
        <w:t>(6)</w:t>
      </w:r>
      <w:r>
        <w:rPr>
          <w:rtl/>
        </w:rPr>
        <w:t>، ثمّ رواه الخط</w:t>
      </w:r>
      <w:r>
        <w:rPr>
          <w:rFonts w:hint="cs"/>
          <w:rtl/>
        </w:rPr>
        <w:t>ی</w:t>
      </w:r>
      <w:r>
        <w:rPr>
          <w:rFonts w:hint="eastAsia"/>
          <w:rtl/>
        </w:rPr>
        <w:t>ب</w:t>
      </w:r>
      <w:r>
        <w:rPr>
          <w:rtl/>
        </w:rPr>
        <w:t xml:space="preserve"> البغدادي (ت 463 هـ) بإسناده إل</w:t>
      </w:r>
      <w:r>
        <w:rPr>
          <w:rFonts w:hint="cs"/>
          <w:rtl/>
        </w:rPr>
        <w:t>یٰ</w:t>
      </w:r>
      <w:r>
        <w:rPr>
          <w:rtl/>
        </w:rPr>
        <w:t xml:space="preserve"> أبي بكر الأصمّ محمّد بن </w:t>
      </w:r>
    </w:p>
    <w:p w14:paraId="405ADB21" w14:textId="77777777" w:rsidR="00E33F88" w:rsidRDefault="00E33F88" w:rsidP="00E33F88">
      <w:pPr>
        <w:pStyle w:val="rfdLine"/>
        <w:rPr>
          <w:rtl/>
        </w:rPr>
      </w:pPr>
      <w:r>
        <w:rPr>
          <w:rtl/>
        </w:rPr>
        <w:t>__________</w:t>
      </w:r>
    </w:p>
    <w:p w14:paraId="332F9DEA" w14:textId="3D405A62" w:rsidR="00E33F88" w:rsidRDefault="00E33F88" w:rsidP="00E33F88">
      <w:pPr>
        <w:pStyle w:val="rfdFootnote0"/>
        <w:rPr>
          <w:rtl/>
        </w:rPr>
      </w:pPr>
      <w:r>
        <w:rPr>
          <w:rtl/>
        </w:rPr>
        <w:t>(1) تحف العقول: 234ـ235.</w:t>
      </w:r>
    </w:p>
    <w:p w14:paraId="44C9F845" w14:textId="4E7E403C" w:rsidR="00E33F88" w:rsidRDefault="00E33F88" w:rsidP="00E33F88">
      <w:pPr>
        <w:pStyle w:val="rfdFootnote0"/>
        <w:rPr>
          <w:rtl/>
        </w:rPr>
      </w:pPr>
      <w:r>
        <w:rPr>
          <w:rtl/>
        </w:rPr>
        <w:t>(2) ع</w:t>
      </w:r>
      <w:r>
        <w:rPr>
          <w:rFonts w:hint="cs"/>
          <w:rtl/>
        </w:rPr>
        <w:t>ی</w:t>
      </w:r>
      <w:r>
        <w:rPr>
          <w:rFonts w:hint="eastAsia"/>
          <w:rtl/>
        </w:rPr>
        <w:t>ون</w:t>
      </w:r>
      <w:r>
        <w:rPr>
          <w:rtl/>
        </w:rPr>
        <w:t xml:space="preserve"> الأخبار 2/382ـ383.</w:t>
      </w:r>
    </w:p>
    <w:p w14:paraId="134635E0" w14:textId="51B90B71" w:rsidR="00E33F88" w:rsidRDefault="00E33F88" w:rsidP="00E33F88">
      <w:pPr>
        <w:pStyle w:val="rfdFootnote0"/>
        <w:rPr>
          <w:rtl/>
        </w:rPr>
      </w:pPr>
      <w:r>
        <w:rPr>
          <w:rtl/>
        </w:rPr>
        <w:t>(3) كتاب الزهد: 178ح397.</w:t>
      </w:r>
    </w:p>
    <w:p w14:paraId="078D9ECE" w14:textId="0C568C04" w:rsidR="00E33F88" w:rsidRDefault="00E33F88" w:rsidP="00E33F88">
      <w:pPr>
        <w:pStyle w:val="rfdFootnote0"/>
        <w:rPr>
          <w:rtl/>
        </w:rPr>
      </w:pPr>
      <w:r>
        <w:rPr>
          <w:rtl/>
        </w:rPr>
        <w:t>(4) كتاب العلوم (الشه</w:t>
      </w:r>
      <w:r>
        <w:rPr>
          <w:rFonts w:hint="cs"/>
          <w:rtl/>
        </w:rPr>
        <w:t>ی</w:t>
      </w:r>
      <w:r>
        <w:rPr>
          <w:rFonts w:hint="eastAsia"/>
          <w:rtl/>
        </w:rPr>
        <w:t>ر</w:t>
      </w:r>
      <w:r>
        <w:rPr>
          <w:rtl/>
        </w:rPr>
        <w:t xml:space="preserve"> بأمالي أحمد بن ع</w:t>
      </w:r>
      <w:r>
        <w:rPr>
          <w:rFonts w:hint="cs"/>
          <w:rtl/>
        </w:rPr>
        <w:t>ی</w:t>
      </w:r>
      <w:r>
        <w:rPr>
          <w:rFonts w:hint="eastAsia"/>
          <w:rtl/>
        </w:rPr>
        <w:t>س</w:t>
      </w:r>
      <w:r>
        <w:rPr>
          <w:rFonts w:hint="cs"/>
          <w:rtl/>
        </w:rPr>
        <w:t>یٰ</w:t>
      </w:r>
      <w:r>
        <w:rPr>
          <w:rtl/>
        </w:rPr>
        <w:t>) 4/371.</w:t>
      </w:r>
    </w:p>
    <w:p w14:paraId="5F1202CD" w14:textId="4E6661A6" w:rsidR="00E33F88" w:rsidRDefault="00E33F88" w:rsidP="00E33F88">
      <w:pPr>
        <w:pStyle w:val="rfdFootnote0"/>
        <w:rPr>
          <w:rtl/>
        </w:rPr>
      </w:pPr>
      <w:r>
        <w:rPr>
          <w:rtl/>
        </w:rPr>
        <w:t>(5) الكافي 2/237.</w:t>
      </w:r>
    </w:p>
    <w:p w14:paraId="510254A1" w14:textId="6E944FC4" w:rsidR="00E33F88" w:rsidRDefault="00E33F88" w:rsidP="00E33F88">
      <w:pPr>
        <w:pStyle w:val="rfdFootnote0"/>
        <w:rPr>
          <w:rtl/>
        </w:rPr>
      </w:pPr>
      <w:r>
        <w:rPr>
          <w:rtl/>
        </w:rPr>
        <w:t>(6) نهج البلاغة: 466ـ467، الحكمة: 281.</w:t>
      </w:r>
    </w:p>
    <w:p w14:paraId="4A1C966D" w14:textId="240C6D3C" w:rsidR="00E33F88" w:rsidRDefault="00E33F88" w:rsidP="00C05C79">
      <w:pPr>
        <w:pStyle w:val="rfdNormal0"/>
        <w:rPr>
          <w:rtl/>
        </w:rPr>
      </w:pPr>
      <w:r>
        <w:br w:type="page"/>
      </w:r>
      <w:r>
        <w:rPr>
          <w:rFonts w:hint="eastAsia"/>
          <w:rtl/>
        </w:rPr>
        <w:lastRenderedPageBreak/>
        <w:t>ك</w:t>
      </w:r>
      <w:r>
        <w:rPr>
          <w:rFonts w:hint="cs"/>
          <w:rtl/>
        </w:rPr>
        <w:t>ی</w:t>
      </w:r>
      <w:r>
        <w:rPr>
          <w:rFonts w:hint="eastAsia"/>
          <w:rtl/>
        </w:rPr>
        <w:t>سان</w:t>
      </w:r>
      <w:r w:rsidRPr="00E33F88">
        <w:rPr>
          <w:rStyle w:val="rfdFootnotenum"/>
          <w:rtl/>
        </w:rPr>
        <w:t>(1)</w:t>
      </w:r>
      <w:r>
        <w:rPr>
          <w:rtl/>
        </w:rPr>
        <w:t xml:space="preserve"> قال: «قال الحسن بن علي ذات يوم لأصحابه: إنّي أخبركم عن أخ لي‏...»</w:t>
      </w:r>
      <w:r w:rsidRPr="00E33F88">
        <w:rPr>
          <w:rStyle w:val="rfdFootnotenum"/>
          <w:rtl/>
        </w:rPr>
        <w:t>(2)</w:t>
      </w:r>
      <w:r>
        <w:rPr>
          <w:rtl/>
        </w:rPr>
        <w:t>، ثمّ نقله الزمخشري (ت 538 هـ)</w:t>
      </w:r>
      <w:r w:rsidRPr="00E33F88">
        <w:rPr>
          <w:rStyle w:val="rfdFootnotenum"/>
          <w:rtl/>
        </w:rPr>
        <w:t>(3)</w:t>
      </w:r>
      <w:r>
        <w:rPr>
          <w:rtl/>
        </w:rPr>
        <w:t>، وابن حمدون (ت 562هـ)</w:t>
      </w:r>
      <w:r w:rsidRPr="00E33F88">
        <w:rPr>
          <w:rStyle w:val="rfdFootnotenum"/>
          <w:rtl/>
        </w:rPr>
        <w:t>(4)</w:t>
      </w:r>
      <w:r>
        <w:rPr>
          <w:rtl/>
        </w:rPr>
        <w:t>، مرسلاً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وفي نفس الحقبة الزمن</w:t>
      </w:r>
      <w:r>
        <w:rPr>
          <w:rFonts w:hint="cs"/>
          <w:rtl/>
        </w:rPr>
        <w:t>ی</w:t>
      </w:r>
      <w:r>
        <w:rPr>
          <w:rFonts w:hint="eastAsia"/>
          <w:rtl/>
        </w:rPr>
        <w:t>ة</w:t>
      </w:r>
      <w:r>
        <w:rPr>
          <w:rtl/>
        </w:rPr>
        <w:t xml:space="preserve"> نسبها الل</w:t>
      </w:r>
      <w:r>
        <w:rPr>
          <w:rFonts w:hint="cs"/>
          <w:rtl/>
        </w:rPr>
        <w:t>ی</w:t>
      </w:r>
      <w:r>
        <w:rPr>
          <w:rFonts w:hint="eastAsia"/>
          <w:rtl/>
        </w:rPr>
        <w:t>ثي</w:t>
      </w:r>
      <w:r>
        <w:rPr>
          <w:rtl/>
        </w:rPr>
        <w:t xml:space="preserve"> الواسطي (ت بعد583هـ)</w:t>
      </w:r>
      <w:r w:rsidRPr="00E33F88">
        <w:rPr>
          <w:rStyle w:val="rfdFootnotenum"/>
          <w:rtl/>
        </w:rPr>
        <w:t>(5)</w:t>
      </w:r>
      <w:r>
        <w:rPr>
          <w:rtl/>
        </w:rPr>
        <w:t>، والآمدي (ق6هـ)</w:t>
      </w:r>
      <w:r w:rsidRPr="00E33F88">
        <w:rPr>
          <w:rStyle w:val="rfdFootnotenum"/>
          <w:rtl/>
        </w:rPr>
        <w:t>(6)</w:t>
      </w:r>
      <w:r>
        <w:rPr>
          <w:rtl/>
        </w:rPr>
        <w:t>،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والظاهر أنّهما تبعا في ذلك صن</w:t>
      </w:r>
      <w:r>
        <w:rPr>
          <w:rFonts w:hint="cs"/>
          <w:rtl/>
        </w:rPr>
        <w:t>ی</w:t>
      </w:r>
      <w:r>
        <w:rPr>
          <w:rFonts w:hint="eastAsia"/>
          <w:rtl/>
        </w:rPr>
        <w:t>ع</w:t>
      </w:r>
      <w:r>
        <w:rPr>
          <w:rtl/>
        </w:rPr>
        <w:t xml:space="preserve"> الس</w:t>
      </w:r>
      <w:r>
        <w:rPr>
          <w:rFonts w:hint="cs"/>
          <w:rtl/>
        </w:rPr>
        <w:t>یّ</w:t>
      </w:r>
      <w:r>
        <w:rPr>
          <w:rFonts w:hint="eastAsia"/>
          <w:rtl/>
        </w:rPr>
        <w:t>د</w:t>
      </w:r>
      <w:r>
        <w:rPr>
          <w:rtl/>
        </w:rPr>
        <w:t xml:space="preserve"> الرضي في </w:t>
      </w:r>
      <w:r w:rsidRPr="00C05C79">
        <w:rPr>
          <w:rStyle w:val="rfdBold2"/>
          <w:rtl/>
        </w:rPr>
        <w:t>نهج البلاغة</w:t>
      </w:r>
      <w:r>
        <w:rPr>
          <w:rtl/>
        </w:rPr>
        <w:t xml:space="preserve"> كما أشرنا إل</w:t>
      </w:r>
      <w:r>
        <w:rPr>
          <w:rFonts w:hint="cs"/>
          <w:rtl/>
        </w:rPr>
        <w:t>ی</w:t>
      </w:r>
      <w:r>
        <w:rPr>
          <w:rFonts w:hint="eastAsia"/>
          <w:rtl/>
        </w:rPr>
        <w:t>ه</w:t>
      </w:r>
      <w:r>
        <w:rPr>
          <w:rtl/>
        </w:rPr>
        <w:t xml:space="preserve"> آنفاً.</w:t>
      </w:r>
    </w:p>
    <w:p w14:paraId="4ADDFFAB" w14:textId="505DADF3" w:rsidR="00E33F88" w:rsidRDefault="00E33F88" w:rsidP="00E33F88">
      <w:pPr>
        <w:rPr>
          <w:rtl/>
        </w:rPr>
      </w:pPr>
      <w:r>
        <w:rPr>
          <w:rFonts w:hint="eastAsia"/>
          <w:rtl/>
        </w:rPr>
        <w:t>هذا</w:t>
      </w:r>
      <w:r>
        <w:rPr>
          <w:rtl/>
        </w:rPr>
        <w:t xml:space="preserve"> ومن الطر</w:t>
      </w:r>
      <w:r>
        <w:rPr>
          <w:rFonts w:hint="cs"/>
          <w:rtl/>
        </w:rPr>
        <w:t>ی</w:t>
      </w:r>
      <w:r>
        <w:rPr>
          <w:rFonts w:hint="eastAsia"/>
          <w:rtl/>
        </w:rPr>
        <w:t>ف</w:t>
      </w:r>
      <w:r>
        <w:rPr>
          <w:rtl/>
        </w:rPr>
        <w:t xml:space="preserve"> بهذا الصدد ما نجده عند أبي الفضل الطبرسي (ق 6 هـ) في </w:t>
      </w:r>
      <w:r w:rsidRPr="00C05C79">
        <w:rPr>
          <w:rStyle w:val="rfdBold2"/>
          <w:rtl/>
        </w:rPr>
        <w:t>مشكاة الأنوار</w:t>
      </w:r>
      <w:r>
        <w:rPr>
          <w:rtl/>
        </w:rPr>
        <w:t xml:space="preserve"> ح</w:t>
      </w:r>
      <w:r>
        <w:rPr>
          <w:rFonts w:hint="cs"/>
          <w:rtl/>
        </w:rPr>
        <w:t>ی</w:t>
      </w:r>
      <w:r>
        <w:rPr>
          <w:rFonts w:hint="eastAsia"/>
          <w:rtl/>
        </w:rPr>
        <w:t>ث</w:t>
      </w:r>
      <w:r>
        <w:rPr>
          <w:rtl/>
        </w:rPr>
        <w:t xml:space="preserve"> قال عند نقل هذه الخطبة: «مِنْ كَلَامِ أَمِيرِ المُؤْمِنِينَ عَلِيٍّ خَطَبَ بِهِ الحَسَنُ بْنُ عَلِيٍّ فَقَالَ: أَيُّهَا النَّاسُ إِنَّمَا أُخْبِرُكُمْ عَنْ أَخٍ لِي‏...»</w:t>
      </w:r>
      <w:r w:rsidRPr="00E33F88">
        <w:rPr>
          <w:rStyle w:val="rfdFootnotenum"/>
          <w:rtl/>
        </w:rPr>
        <w:t>(7)</w:t>
      </w:r>
      <w:r>
        <w:rPr>
          <w:rtl/>
        </w:rPr>
        <w:t>، ف</w:t>
      </w:r>
      <w:r>
        <w:rPr>
          <w:rFonts w:hint="cs"/>
          <w:rtl/>
        </w:rPr>
        <w:t>ی</w:t>
      </w:r>
      <w:r>
        <w:rPr>
          <w:rFonts w:hint="eastAsia"/>
          <w:rtl/>
        </w:rPr>
        <w:t>بدو</w:t>
      </w:r>
      <w:r>
        <w:rPr>
          <w:rtl/>
        </w:rPr>
        <w:t xml:space="preserve"> أنّه </w:t>
      </w:r>
      <w:r>
        <w:rPr>
          <w:rFonts w:hint="cs"/>
          <w:rtl/>
        </w:rPr>
        <w:t>ی</w:t>
      </w:r>
      <w:r>
        <w:rPr>
          <w:rFonts w:hint="eastAsia"/>
          <w:rtl/>
        </w:rPr>
        <w:t>قصد</w:t>
      </w:r>
      <w:r>
        <w:rPr>
          <w:rtl/>
        </w:rPr>
        <w:t xml:space="preserve"> بهذا التعب</w:t>
      </w:r>
      <w:r>
        <w:rPr>
          <w:rFonts w:hint="cs"/>
          <w:rtl/>
        </w:rPr>
        <w:t>ی</w:t>
      </w:r>
      <w:r>
        <w:rPr>
          <w:rFonts w:hint="eastAsia"/>
          <w:rtl/>
        </w:rPr>
        <w:t xml:space="preserve">ر </w:t>
      </w:r>
      <w:r>
        <w:rPr>
          <w:rtl/>
        </w:rPr>
        <w:t>أنّ هذه الخطبة كانت قد صدرت أوّلاً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ثمّ ضمّنها الإمام الحسن خطبته. وب</w:t>
      </w:r>
      <w:r>
        <w:rPr>
          <w:rFonts w:hint="cs"/>
          <w:rtl/>
        </w:rPr>
        <w:t>ی</w:t>
      </w:r>
      <w:r>
        <w:rPr>
          <w:rFonts w:hint="eastAsia"/>
          <w:rtl/>
        </w:rPr>
        <w:t>ن</w:t>
      </w:r>
      <w:r>
        <w:rPr>
          <w:rtl/>
        </w:rPr>
        <w:t xml:space="preserve"> كلّ من هذه الروا</w:t>
      </w:r>
      <w:r>
        <w:rPr>
          <w:rFonts w:hint="cs"/>
          <w:rtl/>
        </w:rPr>
        <w:t>ی</w:t>
      </w:r>
      <w:r>
        <w:rPr>
          <w:rFonts w:hint="eastAsia"/>
          <w:rtl/>
        </w:rPr>
        <w:t xml:space="preserve">ات </w:t>
      </w:r>
      <w:r>
        <w:rPr>
          <w:rtl/>
        </w:rPr>
        <w:t>اختلافات في الألفاظ من الز</w:t>
      </w:r>
      <w:r>
        <w:rPr>
          <w:rFonts w:hint="cs"/>
          <w:rtl/>
        </w:rPr>
        <w:t>ی</w:t>
      </w:r>
      <w:r>
        <w:rPr>
          <w:rFonts w:hint="eastAsia"/>
          <w:rtl/>
        </w:rPr>
        <w:t>ادة</w:t>
      </w:r>
      <w:r>
        <w:rPr>
          <w:rtl/>
        </w:rPr>
        <w:t xml:space="preserve"> والنقصان لم نتعرّض لها.</w:t>
      </w:r>
    </w:p>
    <w:p w14:paraId="41A62E0B" w14:textId="77777777" w:rsidR="00E33F88" w:rsidRDefault="00E33F88" w:rsidP="00E33F88">
      <w:pPr>
        <w:rPr>
          <w:rtl/>
        </w:rPr>
      </w:pPr>
      <w:r>
        <w:rPr>
          <w:rFonts w:hint="eastAsia"/>
          <w:rtl/>
        </w:rPr>
        <w:t>فاتّضح</w:t>
      </w:r>
      <w:r>
        <w:rPr>
          <w:rtl/>
        </w:rPr>
        <w:t xml:space="preserve"> لحدّ الآن أنّ هناك أربعة اتّجاهات بشأن قائل هذه الخطبة: </w:t>
      </w:r>
    </w:p>
    <w:p w14:paraId="1F413D8E" w14:textId="7D081115" w:rsidR="00E33F88" w:rsidRDefault="00E33F88" w:rsidP="00E33F88">
      <w:pPr>
        <w:rPr>
          <w:rtl/>
        </w:rPr>
      </w:pPr>
      <w:r w:rsidRPr="00C05C79">
        <w:rPr>
          <w:rStyle w:val="rfdBold2"/>
          <w:rFonts w:hint="eastAsia"/>
          <w:rtl/>
        </w:rPr>
        <w:t>الأوّل</w:t>
      </w:r>
      <w:r>
        <w:rPr>
          <w:rtl/>
        </w:rPr>
        <w:t xml:space="preserve">: أن </w:t>
      </w:r>
      <w:r>
        <w:rPr>
          <w:rFonts w:hint="cs"/>
          <w:rtl/>
        </w:rPr>
        <w:t>ی</w:t>
      </w:r>
      <w:r>
        <w:rPr>
          <w:rFonts w:hint="eastAsia"/>
          <w:rtl/>
        </w:rPr>
        <w:t>كون</w:t>
      </w:r>
      <w:r>
        <w:rPr>
          <w:rtl/>
        </w:rPr>
        <w:t xml:space="preserve"> من كلام الإمام الحسن </w:t>
      </w:r>
      <w:r w:rsidR="00865550" w:rsidRPr="00865550">
        <w:rPr>
          <w:rStyle w:val="rfdAlaem"/>
          <w:rtl/>
        </w:rPr>
        <w:t xml:space="preserve">عليه‌السلام </w:t>
      </w:r>
      <w:r>
        <w:rPr>
          <w:rtl/>
        </w:rPr>
        <w:t>: وهو المذكور في العد</w:t>
      </w:r>
      <w:r>
        <w:rPr>
          <w:rFonts w:hint="cs"/>
          <w:rtl/>
        </w:rPr>
        <w:t>ی</w:t>
      </w:r>
      <w:r>
        <w:rPr>
          <w:rFonts w:hint="eastAsia"/>
          <w:rtl/>
        </w:rPr>
        <w:t>د</w:t>
      </w:r>
      <w:r>
        <w:rPr>
          <w:rtl/>
        </w:rPr>
        <w:t xml:space="preserve"> من المصادر القد</w:t>
      </w:r>
      <w:r>
        <w:rPr>
          <w:rFonts w:hint="cs"/>
          <w:rtl/>
        </w:rPr>
        <w:t>ی</w:t>
      </w:r>
      <w:r>
        <w:rPr>
          <w:rFonts w:hint="eastAsia"/>
          <w:rtl/>
        </w:rPr>
        <w:t>مة</w:t>
      </w:r>
      <w:r>
        <w:rPr>
          <w:rtl/>
        </w:rPr>
        <w:t xml:space="preserve"> الأصل؛ واعتنق هذا الرأي المحقّق التستري ح</w:t>
      </w:r>
      <w:r>
        <w:rPr>
          <w:rFonts w:hint="cs"/>
          <w:rtl/>
        </w:rPr>
        <w:t>ی</w:t>
      </w:r>
      <w:r>
        <w:rPr>
          <w:rFonts w:hint="eastAsia"/>
          <w:rtl/>
        </w:rPr>
        <w:t>ث</w:t>
      </w:r>
      <w:r>
        <w:rPr>
          <w:rtl/>
        </w:rPr>
        <w:t xml:space="preserve"> قال في شرح </w:t>
      </w:r>
    </w:p>
    <w:p w14:paraId="14460EA4" w14:textId="77777777" w:rsidR="00E33F88" w:rsidRDefault="00E33F88" w:rsidP="00E33F88">
      <w:pPr>
        <w:pStyle w:val="rfdLine"/>
        <w:rPr>
          <w:rtl/>
        </w:rPr>
      </w:pPr>
      <w:r>
        <w:rPr>
          <w:rtl/>
        </w:rPr>
        <w:t>__________</w:t>
      </w:r>
    </w:p>
    <w:p w14:paraId="3BC56AA3" w14:textId="24DF7B95" w:rsidR="00E33F88" w:rsidRDefault="00E33F88" w:rsidP="00E33F88">
      <w:pPr>
        <w:pStyle w:val="rfdFootnote0"/>
        <w:rPr>
          <w:rtl/>
        </w:rPr>
      </w:pPr>
      <w:r>
        <w:rPr>
          <w:rtl/>
        </w:rPr>
        <w:t>(1) لم نعثر عل</w:t>
      </w:r>
      <w:r>
        <w:rPr>
          <w:rFonts w:hint="cs"/>
          <w:rtl/>
        </w:rPr>
        <w:t>یٰ</w:t>
      </w:r>
      <w:r>
        <w:rPr>
          <w:rtl/>
        </w:rPr>
        <w:t xml:space="preserve"> ترجمته.</w:t>
      </w:r>
    </w:p>
    <w:p w14:paraId="1F98BDAB" w14:textId="16553B52" w:rsidR="00E33F88" w:rsidRDefault="00E33F88" w:rsidP="00E33F88">
      <w:pPr>
        <w:pStyle w:val="rfdFootnote0"/>
        <w:rPr>
          <w:rtl/>
        </w:rPr>
      </w:pPr>
      <w:r>
        <w:rPr>
          <w:rtl/>
        </w:rPr>
        <w:t>(2) تار</w:t>
      </w:r>
      <w:r>
        <w:rPr>
          <w:rFonts w:hint="cs"/>
          <w:rtl/>
        </w:rPr>
        <w:t>ی</w:t>
      </w:r>
      <w:r>
        <w:rPr>
          <w:rFonts w:hint="eastAsia"/>
          <w:rtl/>
        </w:rPr>
        <w:t>خ</w:t>
      </w:r>
      <w:r>
        <w:rPr>
          <w:rtl/>
        </w:rPr>
        <w:t xml:space="preserve"> بغداد 12/311. وتجد نفس الروا</w:t>
      </w:r>
      <w:r>
        <w:rPr>
          <w:rFonts w:hint="cs"/>
          <w:rtl/>
        </w:rPr>
        <w:t>ی</w:t>
      </w:r>
      <w:r>
        <w:rPr>
          <w:rFonts w:hint="eastAsia"/>
          <w:rtl/>
        </w:rPr>
        <w:t>ة</w:t>
      </w:r>
      <w:r>
        <w:rPr>
          <w:rtl/>
        </w:rPr>
        <w:t xml:space="preserve"> عند ابن عساكر (م571هـ) بإسناده إل</w:t>
      </w:r>
      <w:r>
        <w:rPr>
          <w:rFonts w:hint="cs"/>
          <w:rtl/>
        </w:rPr>
        <w:t>یٰ</w:t>
      </w:r>
      <w:r>
        <w:rPr>
          <w:rtl/>
        </w:rPr>
        <w:t xml:space="preserve"> أبي بكر الأصمّ في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13/253ـ254.</w:t>
      </w:r>
    </w:p>
    <w:p w14:paraId="41B1036A" w14:textId="34024796" w:rsidR="00E33F88" w:rsidRDefault="00E33F88" w:rsidP="00E33F88">
      <w:pPr>
        <w:pStyle w:val="rfdFootnote0"/>
        <w:rPr>
          <w:rtl/>
        </w:rPr>
      </w:pPr>
      <w:r>
        <w:rPr>
          <w:rtl/>
        </w:rPr>
        <w:t>(3) رب</w:t>
      </w:r>
      <w:r>
        <w:rPr>
          <w:rFonts w:hint="cs"/>
          <w:rtl/>
        </w:rPr>
        <w:t>ی</w:t>
      </w:r>
      <w:r>
        <w:rPr>
          <w:rFonts w:hint="eastAsia"/>
          <w:rtl/>
        </w:rPr>
        <w:t>ع</w:t>
      </w:r>
      <w:r>
        <w:rPr>
          <w:rtl/>
        </w:rPr>
        <w:t xml:space="preserve"> الأبرار 2/157.</w:t>
      </w:r>
    </w:p>
    <w:p w14:paraId="3EDCDF7C" w14:textId="6172C439" w:rsidR="00E33F88" w:rsidRDefault="00E33F88" w:rsidP="00E33F88">
      <w:pPr>
        <w:pStyle w:val="rfdFootnote0"/>
        <w:rPr>
          <w:rtl/>
        </w:rPr>
      </w:pPr>
      <w:r>
        <w:rPr>
          <w:rtl/>
        </w:rPr>
        <w:t>(4) التذكرة الحمدون</w:t>
      </w:r>
      <w:r>
        <w:rPr>
          <w:rFonts w:hint="cs"/>
          <w:rtl/>
        </w:rPr>
        <w:t>ی</w:t>
      </w:r>
      <w:r>
        <w:rPr>
          <w:rFonts w:hint="eastAsia"/>
          <w:rtl/>
        </w:rPr>
        <w:t>ة</w:t>
      </w:r>
      <w:r>
        <w:rPr>
          <w:rtl/>
        </w:rPr>
        <w:t xml:space="preserve"> 1/397.</w:t>
      </w:r>
    </w:p>
    <w:p w14:paraId="3A767A0E" w14:textId="1EBCAC38" w:rsidR="00E33F88" w:rsidRDefault="00E33F88" w:rsidP="00E33F88">
      <w:pPr>
        <w:pStyle w:val="rfdFootnote0"/>
        <w:rPr>
          <w:rtl/>
        </w:rPr>
      </w:pPr>
      <w:r>
        <w:rPr>
          <w:rtl/>
        </w:rPr>
        <w:t>(5) ع</w:t>
      </w:r>
      <w:r>
        <w:rPr>
          <w:rFonts w:hint="cs"/>
          <w:rtl/>
        </w:rPr>
        <w:t>ی</w:t>
      </w:r>
      <w:r>
        <w:rPr>
          <w:rFonts w:hint="eastAsia"/>
          <w:rtl/>
        </w:rPr>
        <w:t>ون</w:t>
      </w:r>
      <w:r>
        <w:rPr>
          <w:rtl/>
        </w:rPr>
        <w:t xml:space="preserve"> الحكم والمواعظ: 398. وقد صرّح في موضع (راجع: مجلّة تراثنا: العدد 5، ص 59، مقالة: «المتبقّي من مخطوطات نهج البلاغة حتّ</w:t>
      </w:r>
      <w:r>
        <w:rPr>
          <w:rFonts w:hint="cs"/>
          <w:rtl/>
        </w:rPr>
        <w:t>یٰ</w:t>
      </w:r>
      <w:r>
        <w:rPr>
          <w:rtl/>
        </w:rPr>
        <w:t xml:space="preserve"> نها</w:t>
      </w:r>
      <w:r>
        <w:rPr>
          <w:rFonts w:hint="cs"/>
          <w:rtl/>
        </w:rPr>
        <w:t>ی</w:t>
      </w:r>
      <w:r>
        <w:rPr>
          <w:rFonts w:hint="eastAsia"/>
          <w:rtl/>
        </w:rPr>
        <w:t>ة</w:t>
      </w:r>
      <w:r>
        <w:rPr>
          <w:rtl/>
        </w:rPr>
        <w:t xml:space="preserve"> القرن الثامن» للس</w:t>
      </w:r>
      <w:r>
        <w:rPr>
          <w:rFonts w:hint="cs"/>
          <w:rtl/>
        </w:rPr>
        <w:t>یّ</w:t>
      </w:r>
      <w:r>
        <w:rPr>
          <w:rFonts w:hint="eastAsia"/>
          <w:rtl/>
        </w:rPr>
        <w:t>د</w:t>
      </w:r>
      <w:r>
        <w:rPr>
          <w:rtl/>
        </w:rPr>
        <w:t xml:space="preserve"> عبد العز</w:t>
      </w:r>
      <w:r>
        <w:rPr>
          <w:rFonts w:hint="cs"/>
          <w:rtl/>
        </w:rPr>
        <w:t>ی</w:t>
      </w:r>
      <w:r>
        <w:rPr>
          <w:rFonts w:hint="eastAsia"/>
          <w:rtl/>
        </w:rPr>
        <w:t>ز</w:t>
      </w:r>
      <w:r>
        <w:rPr>
          <w:rtl/>
        </w:rPr>
        <w:t xml:space="preserve"> الطباطبائي) أنّه اعتمد عل</w:t>
      </w:r>
      <w:r>
        <w:rPr>
          <w:rFonts w:hint="cs"/>
          <w:rtl/>
        </w:rPr>
        <w:t>یٰ</w:t>
      </w:r>
      <w:r>
        <w:rPr>
          <w:rtl/>
        </w:rPr>
        <w:t xml:space="preserve"> مصادر سمّ</w:t>
      </w:r>
      <w:r>
        <w:rPr>
          <w:rFonts w:hint="cs"/>
          <w:rtl/>
        </w:rPr>
        <w:t>یٰ</w:t>
      </w:r>
      <w:r>
        <w:rPr>
          <w:rtl/>
        </w:rPr>
        <w:t xml:space="preserve"> منها نهج البلاغة فمن الواضح أخذه عنه هنا وفي </w:t>
      </w:r>
      <w:r>
        <w:rPr>
          <w:rFonts w:hint="eastAsia"/>
          <w:rtl/>
        </w:rPr>
        <w:t>غ</w:t>
      </w:r>
      <w:r>
        <w:rPr>
          <w:rFonts w:hint="cs"/>
          <w:rtl/>
        </w:rPr>
        <w:t>ی</w:t>
      </w:r>
      <w:r>
        <w:rPr>
          <w:rFonts w:hint="eastAsia"/>
          <w:rtl/>
        </w:rPr>
        <w:t>ره</w:t>
      </w:r>
      <w:r>
        <w:rPr>
          <w:rtl/>
        </w:rPr>
        <w:t xml:space="preserve"> ممّا سنتطرّق إل</w:t>
      </w:r>
      <w:r>
        <w:rPr>
          <w:rFonts w:hint="cs"/>
          <w:rtl/>
        </w:rPr>
        <w:t>ی</w:t>
      </w:r>
      <w:r>
        <w:rPr>
          <w:rFonts w:hint="eastAsia"/>
          <w:rtl/>
        </w:rPr>
        <w:t>ه</w:t>
      </w:r>
      <w:r>
        <w:rPr>
          <w:rtl/>
        </w:rPr>
        <w:t xml:space="preserve"> لاحقاً.</w:t>
      </w:r>
    </w:p>
    <w:p w14:paraId="6E35350A" w14:textId="220C7BAA" w:rsidR="00E33F88" w:rsidRDefault="00E33F88" w:rsidP="00E33F88">
      <w:pPr>
        <w:pStyle w:val="rfdFootnote0"/>
        <w:rPr>
          <w:rtl/>
        </w:rPr>
      </w:pPr>
      <w:r>
        <w:rPr>
          <w:rtl/>
        </w:rPr>
        <w:t>(6) غرر الحكم: 540.</w:t>
      </w:r>
    </w:p>
    <w:p w14:paraId="0A40A531" w14:textId="0BE1F9CA" w:rsidR="00E33F88" w:rsidRDefault="00E33F88" w:rsidP="00E33F88">
      <w:pPr>
        <w:pStyle w:val="rfdFootnote0"/>
        <w:rPr>
          <w:rtl/>
        </w:rPr>
      </w:pPr>
      <w:r>
        <w:rPr>
          <w:rtl/>
        </w:rPr>
        <w:t>(7) مشكاة الأنوار: 240.</w:t>
      </w:r>
    </w:p>
    <w:p w14:paraId="45C3AC8A" w14:textId="5EB67E7F" w:rsidR="00E33F88" w:rsidRDefault="00E33F88" w:rsidP="00C05C79">
      <w:pPr>
        <w:pStyle w:val="rfdNormal0"/>
        <w:rPr>
          <w:rtl/>
        </w:rPr>
      </w:pPr>
      <w:r>
        <w:br w:type="page"/>
      </w:r>
      <w:r>
        <w:rPr>
          <w:rFonts w:hint="eastAsia"/>
          <w:rtl/>
        </w:rPr>
        <w:lastRenderedPageBreak/>
        <w:t>هذه</w:t>
      </w:r>
      <w:r>
        <w:rPr>
          <w:rtl/>
        </w:rPr>
        <w:t xml:space="preserve"> الحكمة من </w:t>
      </w:r>
      <w:r w:rsidRPr="00C05C79">
        <w:rPr>
          <w:rStyle w:val="rfdBold2"/>
          <w:rtl/>
        </w:rPr>
        <w:t>نهج البلاغة</w:t>
      </w:r>
      <w:r>
        <w:rPr>
          <w:rtl/>
        </w:rPr>
        <w:t>: «لم أدرِ من أين نسب المصنّف</w:t>
      </w:r>
      <w:r w:rsidRPr="00E33F88">
        <w:rPr>
          <w:rStyle w:val="rfdFootnotenum"/>
          <w:rtl/>
        </w:rPr>
        <w:t>(1)</w:t>
      </w:r>
      <w:r>
        <w:rPr>
          <w:rtl/>
        </w:rPr>
        <w:t xml:space="preserve"> هذا الكلام إليه </w:t>
      </w:r>
      <w:r w:rsidR="00865550" w:rsidRPr="00865550">
        <w:rPr>
          <w:rStyle w:val="rfdAlaem"/>
          <w:rtl/>
        </w:rPr>
        <w:t xml:space="preserve">عليه‌السلام </w:t>
      </w:r>
      <w:r>
        <w:rPr>
          <w:rtl/>
        </w:rPr>
        <w:t>وقد اتّفقت الخاصّة والعامّة</w:t>
      </w:r>
      <w:r w:rsidRPr="00E33F88">
        <w:rPr>
          <w:rStyle w:val="rfdFootnotenum"/>
          <w:rtl/>
        </w:rPr>
        <w:t>(2)</w:t>
      </w:r>
      <w:r>
        <w:rPr>
          <w:rtl/>
        </w:rPr>
        <w:t xml:space="preserve"> علىٰ أنّه كلام ابنه الحسن </w:t>
      </w:r>
      <w:r w:rsidR="00865550" w:rsidRPr="00865550">
        <w:rPr>
          <w:rStyle w:val="rfdAlaem"/>
          <w:rtl/>
        </w:rPr>
        <w:t xml:space="preserve">عليه‌السلام </w:t>
      </w:r>
      <w:r>
        <w:rPr>
          <w:rtl/>
        </w:rPr>
        <w:t>‏»</w:t>
      </w:r>
      <w:r w:rsidRPr="00E33F88">
        <w:rPr>
          <w:rStyle w:val="rfdFootnotenum"/>
          <w:rtl/>
        </w:rPr>
        <w:t>(3)</w:t>
      </w:r>
      <w:r>
        <w:rPr>
          <w:rtl/>
        </w:rPr>
        <w:t>.</w:t>
      </w:r>
    </w:p>
    <w:p w14:paraId="340768E4" w14:textId="4D843C15" w:rsidR="00E33F88" w:rsidRDefault="00E33F88" w:rsidP="00E33F88">
      <w:pPr>
        <w:rPr>
          <w:rtl/>
        </w:rPr>
      </w:pPr>
      <w:r w:rsidRPr="00C05C79">
        <w:rPr>
          <w:rStyle w:val="rfdBold2"/>
          <w:rFonts w:hint="eastAsia"/>
          <w:rtl/>
        </w:rPr>
        <w:t>الثاني</w:t>
      </w:r>
      <w:r>
        <w:rPr>
          <w:rtl/>
        </w:rPr>
        <w:t xml:space="preserve">: أنّها من كلام الإمام علي </w:t>
      </w:r>
      <w:r w:rsidR="00865550" w:rsidRPr="00865550">
        <w:rPr>
          <w:rStyle w:val="rfdAlaem"/>
          <w:rtl/>
        </w:rPr>
        <w:t xml:space="preserve">عليه‌السلام </w:t>
      </w:r>
      <w:r>
        <w:rPr>
          <w:rtl/>
        </w:rPr>
        <w:t>والقائل بهذا الرأي قل</w:t>
      </w:r>
      <w:r>
        <w:rPr>
          <w:rFonts w:hint="cs"/>
          <w:rtl/>
        </w:rPr>
        <w:t>ی</w:t>
      </w:r>
      <w:r>
        <w:rPr>
          <w:rFonts w:hint="eastAsia"/>
          <w:rtl/>
        </w:rPr>
        <w:t>ل</w:t>
      </w:r>
      <w:r>
        <w:rPr>
          <w:rtl/>
        </w:rPr>
        <w:t>.</w:t>
      </w:r>
    </w:p>
    <w:p w14:paraId="1B4FC866" w14:textId="14098830" w:rsidR="00E33F88" w:rsidRDefault="00E33F88" w:rsidP="00E33F88">
      <w:pPr>
        <w:rPr>
          <w:rtl/>
        </w:rPr>
      </w:pPr>
      <w:r w:rsidRPr="00C05C79">
        <w:rPr>
          <w:rStyle w:val="rfdBold2"/>
          <w:rFonts w:hint="eastAsia"/>
          <w:rtl/>
        </w:rPr>
        <w:t>الثالث</w:t>
      </w:r>
      <w:r>
        <w:rPr>
          <w:rtl/>
        </w:rPr>
        <w:t>: أنّها من كلام الإمام الحس</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 ولا </w:t>
      </w:r>
      <w:r>
        <w:rPr>
          <w:rFonts w:hint="cs"/>
          <w:rtl/>
        </w:rPr>
        <w:t>ی</w:t>
      </w:r>
      <w:r>
        <w:rPr>
          <w:rFonts w:hint="eastAsia"/>
          <w:rtl/>
        </w:rPr>
        <w:t>ستند</w:t>
      </w:r>
      <w:r>
        <w:rPr>
          <w:rtl/>
        </w:rPr>
        <w:t xml:space="preserve"> هذا الاتّجاه إلّا إل</w:t>
      </w:r>
      <w:r>
        <w:rPr>
          <w:rFonts w:hint="cs"/>
          <w:rtl/>
        </w:rPr>
        <w:t>یٰ</w:t>
      </w:r>
      <w:r>
        <w:rPr>
          <w:rtl/>
        </w:rPr>
        <w:t xml:space="preserve"> روا</w:t>
      </w:r>
      <w:r>
        <w:rPr>
          <w:rFonts w:hint="cs"/>
          <w:rtl/>
        </w:rPr>
        <w:t>ی</w:t>
      </w:r>
      <w:r>
        <w:rPr>
          <w:rFonts w:hint="eastAsia"/>
          <w:rtl/>
        </w:rPr>
        <w:t>ة</w:t>
      </w:r>
      <w:r>
        <w:rPr>
          <w:rtl/>
        </w:rPr>
        <w:t xml:space="preserve"> المرادي من الز</w:t>
      </w:r>
      <w:r>
        <w:rPr>
          <w:rFonts w:hint="cs"/>
          <w:rtl/>
        </w:rPr>
        <w:t>ی</w:t>
      </w:r>
      <w:r>
        <w:rPr>
          <w:rFonts w:hint="eastAsia"/>
          <w:rtl/>
        </w:rPr>
        <w:t>د</w:t>
      </w:r>
      <w:r>
        <w:rPr>
          <w:rFonts w:hint="cs"/>
          <w:rtl/>
        </w:rPr>
        <w:t>ی</w:t>
      </w:r>
      <w:r>
        <w:rPr>
          <w:rFonts w:hint="eastAsia"/>
          <w:rtl/>
        </w:rPr>
        <w:t>ة</w:t>
      </w:r>
      <w:r>
        <w:rPr>
          <w:rtl/>
        </w:rPr>
        <w:t>.</w:t>
      </w:r>
    </w:p>
    <w:p w14:paraId="5EC7B52A" w14:textId="5EDDC201" w:rsidR="00E33F88" w:rsidRDefault="00E33F88" w:rsidP="00E33F88">
      <w:pPr>
        <w:rPr>
          <w:rtl/>
        </w:rPr>
      </w:pPr>
      <w:r w:rsidRPr="00C05C79">
        <w:rPr>
          <w:rStyle w:val="rfdBold2"/>
          <w:rFonts w:hint="eastAsia"/>
          <w:rtl/>
        </w:rPr>
        <w:t>والرابع</w:t>
      </w:r>
      <w:r>
        <w:rPr>
          <w:rtl/>
        </w:rPr>
        <w:t>: أنّها من كلام محمّد ابن الحنف</w:t>
      </w:r>
      <w:r>
        <w:rPr>
          <w:rFonts w:hint="cs"/>
          <w:rtl/>
        </w:rPr>
        <w:t>ی</w:t>
      </w:r>
      <w:r>
        <w:rPr>
          <w:rFonts w:hint="eastAsia"/>
          <w:rtl/>
        </w:rPr>
        <w:t xml:space="preserve">ة </w:t>
      </w:r>
      <w:r>
        <w:rPr>
          <w:rtl/>
        </w:rPr>
        <w:t xml:space="preserve"> </w:t>
      </w:r>
      <w:r w:rsidR="00D30B65" w:rsidRPr="00D30B65">
        <w:rPr>
          <w:rStyle w:val="rfdAlaem"/>
          <w:rtl/>
        </w:rPr>
        <w:t xml:space="preserve">رحمه‌الله </w:t>
      </w:r>
      <w:r>
        <w:rPr>
          <w:rtl/>
        </w:rPr>
        <w:t>سنداً إل</w:t>
      </w:r>
      <w:r>
        <w:rPr>
          <w:rFonts w:hint="cs"/>
          <w:rtl/>
        </w:rPr>
        <w:t>یٰ</w:t>
      </w:r>
      <w:r>
        <w:rPr>
          <w:rtl/>
        </w:rPr>
        <w:t xml:space="preserve"> روا</w:t>
      </w:r>
      <w:r>
        <w:rPr>
          <w:rFonts w:hint="cs"/>
          <w:rtl/>
        </w:rPr>
        <w:t>ی</w:t>
      </w:r>
      <w:r>
        <w:rPr>
          <w:rFonts w:hint="eastAsia"/>
          <w:rtl/>
        </w:rPr>
        <w:t>ة</w:t>
      </w:r>
      <w:r>
        <w:rPr>
          <w:rtl/>
        </w:rPr>
        <w:t xml:space="preserve"> ابن أبي الدن</w:t>
      </w:r>
      <w:r>
        <w:rPr>
          <w:rFonts w:hint="cs"/>
          <w:rtl/>
        </w:rPr>
        <w:t>ی</w:t>
      </w:r>
      <w:r>
        <w:rPr>
          <w:rFonts w:hint="eastAsia"/>
          <w:rtl/>
        </w:rPr>
        <w:t>ا</w:t>
      </w:r>
      <w:r>
        <w:rPr>
          <w:rtl/>
        </w:rPr>
        <w:t xml:space="preserve"> المتفرّدة.</w:t>
      </w:r>
    </w:p>
    <w:p w14:paraId="2E7DEA5F" w14:textId="742935D2" w:rsidR="00E33F88" w:rsidRDefault="00E33F88" w:rsidP="00E33F88">
      <w:pPr>
        <w:rPr>
          <w:rtl/>
        </w:rPr>
      </w:pPr>
      <w:r>
        <w:rPr>
          <w:rFonts w:hint="eastAsia"/>
          <w:rtl/>
        </w:rPr>
        <w:t>والأرجح</w:t>
      </w:r>
      <w:r>
        <w:rPr>
          <w:rtl/>
        </w:rPr>
        <w:t xml:space="preserve"> من هذه الأقوال هو الرأي الأوّل؛ لأنّ المصادر الناقلة له أكثر وأقدم من الرأي الثاني كما أشار إل</w:t>
      </w:r>
      <w:r>
        <w:rPr>
          <w:rFonts w:hint="cs"/>
          <w:rtl/>
        </w:rPr>
        <w:t>یٰ</w:t>
      </w:r>
      <w:r>
        <w:rPr>
          <w:rtl/>
        </w:rPr>
        <w:t xml:space="preserve"> ذلك المحقّق التستري. </w:t>
      </w:r>
    </w:p>
    <w:p w14:paraId="2F94F762" w14:textId="6B65DBCF" w:rsidR="00E33F88" w:rsidRDefault="00E33F88" w:rsidP="00E33F88">
      <w:pPr>
        <w:rPr>
          <w:rtl/>
        </w:rPr>
      </w:pPr>
      <w:r>
        <w:rPr>
          <w:rFonts w:hint="eastAsia"/>
          <w:rtl/>
        </w:rPr>
        <w:t>ولكن</w:t>
      </w:r>
      <w:r>
        <w:rPr>
          <w:rtl/>
        </w:rPr>
        <w:t xml:space="preserve"> في الوقت نفسه نعترف بأنّ كلّا  من الاحتمالات الثلاثة الأخر</w:t>
      </w:r>
      <w:r>
        <w:rPr>
          <w:rFonts w:hint="cs"/>
          <w:rtl/>
        </w:rPr>
        <w:t>یٰ</w:t>
      </w:r>
      <w:r>
        <w:rPr>
          <w:rtl/>
        </w:rPr>
        <w:t xml:space="preserve"> أ</w:t>
      </w:r>
      <w:r>
        <w:rPr>
          <w:rFonts w:hint="cs"/>
          <w:rtl/>
        </w:rPr>
        <w:t>ی</w:t>
      </w:r>
      <w:r>
        <w:rPr>
          <w:rFonts w:hint="eastAsia"/>
          <w:rtl/>
        </w:rPr>
        <w:t>ضاً</w:t>
      </w:r>
      <w:r>
        <w:rPr>
          <w:rtl/>
        </w:rPr>
        <w:t xml:space="preserve"> تحظ</w:t>
      </w:r>
      <w:r>
        <w:rPr>
          <w:rFonts w:hint="cs"/>
          <w:rtl/>
        </w:rPr>
        <w:t>یٰ</w:t>
      </w:r>
      <w:r>
        <w:rPr>
          <w:rtl/>
        </w:rPr>
        <w:t xml:space="preserve"> بم</w:t>
      </w:r>
      <w:r>
        <w:rPr>
          <w:rFonts w:hint="cs"/>
          <w:rtl/>
        </w:rPr>
        <w:t>ی</w:t>
      </w:r>
      <w:r>
        <w:rPr>
          <w:rFonts w:hint="eastAsia"/>
          <w:rtl/>
        </w:rPr>
        <w:t>زة</w:t>
      </w:r>
      <w:r>
        <w:rPr>
          <w:rtl/>
        </w:rPr>
        <w:t xml:space="preserve"> خاصّة لا </w:t>
      </w:r>
      <w:r>
        <w:rPr>
          <w:rFonts w:hint="cs"/>
          <w:rtl/>
        </w:rPr>
        <w:t>ی</w:t>
      </w:r>
      <w:r>
        <w:rPr>
          <w:rFonts w:hint="eastAsia"/>
          <w:rtl/>
        </w:rPr>
        <w:t>مكننا</w:t>
      </w:r>
      <w:r>
        <w:rPr>
          <w:rtl/>
        </w:rPr>
        <w:t xml:space="preserve"> التغاضي عنها بسهولة، مثل قدم مصدره ـ كما في الاحتمال</w:t>
      </w:r>
      <w:r>
        <w:rPr>
          <w:rFonts w:hint="cs"/>
          <w:rtl/>
        </w:rPr>
        <w:t>ی</w:t>
      </w:r>
      <w:r>
        <w:rPr>
          <w:rFonts w:hint="eastAsia"/>
          <w:rtl/>
        </w:rPr>
        <w:t>ن</w:t>
      </w:r>
      <w:r>
        <w:rPr>
          <w:rtl/>
        </w:rPr>
        <w:t xml:space="preserve"> الثالث والرابع ـ أو تعدّد القائل به ـ كما في الاحتمال الثاني ـ. </w:t>
      </w:r>
    </w:p>
    <w:p w14:paraId="00E33F46" w14:textId="223F5D85" w:rsidR="00E33F88" w:rsidRDefault="00E33F88" w:rsidP="00E33F88">
      <w:pPr>
        <w:rPr>
          <w:rtl/>
        </w:rPr>
      </w:pPr>
      <w:r>
        <w:rPr>
          <w:rFonts w:hint="eastAsia"/>
          <w:rtl/>
        </w:rPr>
        <w:t>وعل</w:t>
      </w:r>
      <w:r>
        <w:rPr>
          <w:rFonts w:hint="cs"/>
          <w:rtl/>
        </w:rPr>
        <w:t>یٰ</w:t>
      </w:r>
      <w:r>
        <w:rPr>
          <w:rtl/>
        </w:rPr>
        <w:t xml:space="preserve"> أ</w:t>
      </w:r>
      <w:r>
        <w:rPr>
          <w:rFonts w:hint="cs"/>
          <w:rtl/>
        </w:rPr>
        <w:t>یّ</w:t>
      </w:r>
      <w:r>
        <w:rPr>
          <w:rFonts w:hint="eastAsia"/>
          <w:rtl/>
        </w:rPr>
        <w:t>ة</w:t>
      </w:r>
      <w:r>
        <w:rPr>
          <w:rtl/>
        </w:rPr>
        <w:t xml:space="preserve"> حال فلو حاولنا الجمع ب</w:t>
      </w:r>
      <w:r>
        <w:rPr>
          <w:rFonts w:hint="cs"/>
          <w:rtl/>
        </w:rPr>
        <w:t>ی</w:t>
      </w:r>
      <w:r>
        <w:rPr>
          <w:rFonts w:hint="eastAsia"/>
          <w:rtl/>
        </w:rPr>
        <w:t>ن</w:t>
      </w:r>
      <w:r>
        <w:rPr>
          <w:rtl/>
        </w:rPr>
        <w:t xml:space="preserve"> الرأ</w:t>
      </w:r>
      <w:r>
        <w:rPr>
          <w:rFonts w:hint="cs"/>
          <w:rtl/>
        </w:rPr>
        <w:t>یی</w:t>
      </w:r>
      <w:r>
        <w:rPr>
          <w:rFonts w:hint="eastAsia"/>
          <w:rtl/>
        </w:rPr>
        <w:t>ن</w:t>
      </w:r>
      <w:r>
        <w:rPr>
          <w:rtl/>
        </w:rPr>
        <w:t xml:space="preserve"> الأوّلَ</w:t>
      </w:r>
      <w:r>
        <w:rPr>
          <w:rFonts w:hint="cs"/>
          <w:rtl/>
        </w:rPr>
        <w:t>ی</w:t>
      </w:r>
      <w:r>
        <w:rPr>
          <w:rFonts w:hint="eastAsia"/>
          <w:rtl/>
        </w:rPr>
        <w:t>ن</w:t>
      </w:r>
      <w:r>
        <w:rPr>
          <w:rtl/>
        </w:rPr>
        <w:t xml:space="preserve"> لأمكننا أن نقول بما قال الس</w:t>
      </w:r>
      <w:r>
        <w:rPr>
          <w:rFonts w:hint="cs"/>
          <w:rtl/>
        </w:rPr>
        <w:t>یّ</w:t>
      </w:r>
      <w:r>
        <w:rPr>
          <w:rFonts w:hint="eastAsia"/>
          <w:rtl/>
        </w:rPr>
        <w:t>د</w:t>
      </w:r>
      <w:r>
        <w:rPr>
          <w:rtl/>
        </w:rPr>
        <w:t xml:space="preserve"> عبد الزهراء الخط</w:t>
      </w:r>
      <w:r>
        <w:rPr>
          <w:rFonts w:hint="cs"/>
          <w:rtl/>
        </w:rPr>
        <w:t>ی</w:t>
      </w:r>
      <w:r>
        <w:rPr>
          <w:rFonts w:hint="eastAsia"/>
          <w:rtl/>
        </w:rPr>
        <w:t>ب</w:t>
      </w:r>
      <w:r>
        <w:rPr>
          <w:rtl/>
        </w:rPr>
        <w:t xml:space="preserve">: «وسواء كان هذا الكلام لعلي أو للحسن سلام الله عليهما فإنّه من منبع واحد؛ علىٰ أنّا لا نستبعد أنّ الحسن </w:t>
      </w:r>
      <w:r w:rsidR="00865550" w:rsidRPr="00865550">
        <w:rPr>
          <w:rStyle w:val="rfdAlaem"/>
          <w:rtl/>
        </w:rPr>
        <w:t xml:space="preserve">عليه‌السلام </w:t>
      </w:r>
      <w:r>
        <w:rPr>
          <w:rtl/>
        </w:rPr>
        <w:t>حكاه عن أبيه حين ضمّنه خطبته»</w:t>
      </w:r>
      <w:r w:rsidRPr="00E33F88">
        <w:rPr>
          <w:rStyle w:val="rfdFootnotenum"/>
          <w:rtl/>
        </w:rPr>
        <w:t>(4)</w:t>
      </w:r>
      <w:r>
        <w:rPr>
          <w:rtl/>
        </w:rPr>
        <w:t>، وهو نفس الاتّجاه الذي نستشفّه من تعب</w:t>
      </w:r>
      <w:r>
        <w:rPr>
          <w:rFonts w:hint="cs"/>
          <w:rtl/>
        </w:rPr>
        <w:t>ی</w:t>
      </w:r>
      <w:r>
        <w:rPr>
          <w:rFonts w:hint="eastAsia"/>
          <w:rtl/>
        </w:rPr>
        <w:t>ر</w:t>
      </w:r>
      <w:r>
        <w:rPr>
          <w:rtl/>
        </w:rPr>
        <w:t xml:space="preserve"> الطبرسي المتقدّم آنفاً.</w:t>
      </w:r>
    </w:p>
    <w:p w14:paraId="28FF1DA6" w14:textId="77777777" w:rsidR="00E33F88" w:rsidRDefault="00E33F88" w:rsidP="00E33F88">
      <w:pPr>
        <w:rPr>
          <w:rtl/>
        </w:rPr>
      </w:pPr>
      <w:r>
        <w:rPr>
          <w:rFonts w:hint="eastAsia"/>
          <w:rtl/>
        </w:rPr>
        <w:t>هذا</w:t>
      </w:r>
      <w:r>
        <w:rPr>
          <w:rtl/>
        </w:rPr>
        <w:t xml:space="preserve"> ونجد هذه الحكمة باختلاف في بعض ألفاظها في كتاب </w:t>
      </w:r>
      <w:r w:rsidRPr="00C05C79">
        <w:rPr>
          <w:rStyle w:val="rfdBold2"/>
          <w:rtl/>
        </w:rPr>
        <w:t>الأدب الكب</w:t>
      </w:r>
      <w:r w:rsidRPr="00C05C79">
        <w:rPr>
          <w:rStyle w:val="rfdBold2"/>
          <w:rFonts w:hint="cs"/>
          <w:rtl/>
        </w:rPr>
        <w:t>ی</w:t>
      </w:r>
      <w:r w:rsidRPr="00C05C79">
        <w:rPr>
          <w:rStyle w:val="rfdBold2"/>
          <w:rFonts w:hint="eastAsia"/>
          <w:rtl/>
        </w:rPr>
        <w:t>ر</w:t>
      </w:r>
      <w:r>
        <w:rPr>
          <w:rtl/>
        </w:rPr>
        <w:t xml:space="preserve"> لعبد الله بن </w:t>
      </w:r>
    </w:p>
    <w:p w14:paraId="1513386B" w14:textId="77777777" w:rsidR="00E33F88" w:rsidRDefault="00E33F88" w:rsidP="00E33F88">
      <w:pPr>
        <w:pStyle w:val="rfdLine"/>
        <w:rPr>
          <w:rtl/>
        </w:rPr>
      </w:pPr>
      <w:r>
        <w:rPr>
          <w:rtl/>
        </w:rPr>
        <w:t>__________</w:t>
      </w:r>
    </w:p>
    <w:p w14:paraId="39A74752" w14:textId="1B30AE3C" w:rsidR="00E33F88" w:rsidRDefault="00E33F88" w:rsidP="00E33F88">
      <w:pPr>
        <w:pStyle w:val="rfdFootnote0"/>
        <w:rPr>
          <w:rtl/>
        </w:rPr>
      </w:pPr>
      <w:r>
        <w:rPr>
          <w:rtl/>
        </w:rPr>
        <w:t xml:space="preserve">(1) </w:t>
      </w:r>
      <w:r>
        <w:rPr>
          <w:rFonts w:hint="cs"/>
          <w:rtl/>
        </w:rPr>
        <w:t>ی</w:t>
      </w:r>
      <w:r>
        <w:rPr>
          <w:rFonts w:hint="eastAsia"/>
          <w:rtl/>
        </w:rPr>
        <w:t>عني</w:t>
      </w:r>
      <w:r>
        <w:rPr>
          <w:rtl/>
        </w:rPr>
        <w:t>: الس</w:t>
      </w:r>
      <w:r>
        <w:rPr>
          <w:rFonts w:hint="cs"/>
          <w:rtl/>
        </w:rPr>
        <w:t>یّ</w:t>
      </w:r>
      <w:r>
        <w:rPr>
          <w:rFonts w:hint="eastAsia"/>
          <w:rtl/>
        </w:rPr>
        <w:t>د</w:t>
      </w:r>
      <w:r>
        <w:rPr>
          <w:rtl/>
        </w:rPr>
        <w:t xml:space="preserve"> الرضي </w:t>
      </w:r>
      <w:r w:rsidR="00C05C79" w:rsidRPr="00C05C79">
        <w:rPr>
          <w:rStyle w:val="rfdAlaem"/>
          <w:rtl/>
        </w:rPr>
        <w:t>رحمه‌الله</w:t>
      </w:r>
      <w:r>
        <w:rPr>
          <w:rtl/>
        </w:rPr>
        <w:t>.</w:t>
      </w:r>
    </w:p>
    <w:p w14:paraId="6167D5AD" w14:textId="45F5D9B7" w:rsidR="00E33F88" w:rsidRDefault="00E33F88" w:rsidP="00E33F88">
      <w:pPr>
        <w:pStyle w:val="rfdFootnote0"/>
        <w:rPr>
          <w:rtl/>
        </w:rPr>
      </w:pPr>
      <w:r>
        <w:rPr>
          <w:rtl/>
        </w:rPr>
        <w:t xml:space="preserve">(2) قوله </w:t>
      </w:r>
      <w:r w:rsidR="00C05C79" w:rsidRPr="00C05C79">
        <w:rPr>
          <w:rStyle w:val="rfdAlaem"/>
          <w:rtl/>
        </w:rPr>
        <w:t>رحمه‌الله</w:t>
      </w:r>
      <w:r>
        <w:rPr>
          <w:rtl/>
        </w:rPr>
        <w:t xml:space="preserve">: «وقد اتّفقت الخاصّة والعامّة...» لا </w:t>
      </w:r>
      <w:r>
        <w:rPr>
          <w:rFonts w:hint="cs"/>
          <w:rtl/>
        </w:rPr>
        <w:t>ی</w:t>
      </w:r>
      <w:r>
        <w:rPr>
          <w:rFonts w:hint="eastAsia"/>
          <w:rtl/>
        </w:rPr>
        <w:t>خلو</w:t>
      </w:r>
      <w:r>
        <w:rPr>
          <w:rtl/>
        </w:rPr>
        <w:t xml:space="preserve"> من مسامحة ومبالغة كما لاحظنا.</w:t>
      </w:r>
    </w:p>
    <w:p w14:paraId="677D3339" w14:textId="5BC799DC" w:rsidR="00E33F88" w:rsidRDefault="00E33F88" w:rsidP="00E33F88">
      <w:pPr>
        <w:pStyle w:val="rfdFootnote0"/>
        <w:rPr>
          <w:rtl/>
        </w:rPr>
      </w:pPr>
      <w:r>
        <w:rPr>
          <w:rtl/>
        </w:rPr>
        <w:t>(3) بهج الصباغة 12/467.</w:t>
      </w:r>
    </w:p>
    <w:p w14:paraId="492308B1" w14:textId="5AAA01FB" w:rsidR="00E33F88" w:rsidRDefault="00E33F88" w:rsidP="00E33F88">
      <w:pPr>
        <w:pStyle w:val="rfdFootnote0"/>
        <w:rPr>
          <w:rtl/>
        </w:rPr>
      </w:pPr>
      <w:r>
        <w:rPr>
          <w:rtl/>
        </w:rPr>
        <w:t>(4) مصادر نهج البلاغة 4/228.</w:t>
      </w:r>
    </w:p>
    <w:p w14:paraId="7EBEF4E8" w14:textId="77777777" w:rsidR="00E33F88" w:rsidRDefault="00E33F88" w:rsidP="00C05C79">
      <w:pPr>
        <w:pStyle w:val="rfdNormal0"/>
        <w:rPr>
          <w:rtl/>
        </w:rPr>
      </w:pPr>
      <w:r>
        <w:br w:type="page"/>
      </w:r>
      <w:r>
        <w:rPr>
          <w:rFonts w:hint="eastAsia"/>
          <w:rtl/>
        </w:rPr>
        <w:lastRenderedPageBreak/>
        <w:t xml:space="preserve">المقفّع </w:t>
      </w:r>
      <w:r>
        <w:rPr>
          <w:rtl/>
        </w:rPr>
        <w:t>(ت 145 هـ) ح</w:t>
      </w:r>
      <w:r>
        <w:rPr>
          <w:rFonts w:hint="cs"/>
          <w:rtl/>
        </w:rPr>
        <w:t>ی</w:t>
      </w:r>
      <w:r>
        <w:rPr>
          <w:rFonts w:hint="eastAsia"/>
          <w:rtl/>
        </w:rPr>
        <w:t>ث</w:t>
      </w:r>
      <w:r>
        <w:rPr>
          <w:rtl/>
        </w:rPr>
        <w:t xml:space="preserve"> قال: «إنّي مخبرك عن صاحب كان أعظم الناس في عيني وكان رأس ما أعظمه عندي صغر الدنيا في عينه...»</w:t>
      </w:r>
      <w:r w:rsidRPr="00E33F88">
        <w:rPr>
          <w:rStyle w:val="rfdFootnotenum"/>
          <w:rtl/>
        </w:rPr>
        <w:t>(1)</w:t>
      </w:r>
      <w:r>
        <w:rPr>
          <w:rtl/>
        </w:rPr>
        <w:t>، ومن ثمّ فقد نسب هذه الكلمة عدد من المصنّف</w:t>
      </w:r>
      <w:r>
        <w:rPr>
          <w:rFonts w:hint="cs"/>
          <w:rtl/>
        </w:rPr>
        <w:t>ی</w:t>
      </w:r>
      <w:r>
        <w:rPr>
          <w:rFonts w:hint="eastAsia"/>
          <w:rtl/>
        </w:rPr>
        <w:t>ن</w:t>
      </w:r>
      <w:r>
        <w:rPr>
          <w:rtl/>
        </w:rPr>
        <w:t xml:space="preserve"> إل</w:t>
      </w:r>
      <w:r>
        <w:rPr>
          <w:rFonts w:hint="cs"/>
          <w:rtl/>
        </w:rPr>
        <w:t>یٰ</w:t>
      </w:r>
      <w:r>
        <w:rPr>
          <w:rtl/>
        </w:rPr>
        <w:t xml:space="preserve"> ابن المقفّع مثل أبي علي مسكو</w:t>
      </w:r>
      <w:r>
        <w:rPr>
          <w:rFonts w:hint="cs"/>
          <w:rtl/>
        </w:rPr>
        <w:t>ی</w:t>
      </w:r>
      <w:r>
        <w:rPr>
          <w:rFonts w:hint="eastAsia"/>
          <w:rtl/>
        </w:rPr>
        <w:t>ه</w:t>
      </w:r>
      <w:r>
        <w:rPr>
          <w:rtl/>
        </w:rPr>
        <w:t xml:space="preserve"> (ت 420/421 هـ)</w:t>
      </w:r>
      <w:r w:rsidRPr="00E33F88">
        <w:rPr>
          <w:rStyle w:val="rfdFootnotenum"/>
          <w:rtl/>
        </w:rPr>
        <w:t>(2)</w:t>
      </w:r>
      <w:r>
        <w:rPr>
          <w:rtl/>
        </w:rPr>
        <w:t>، والق</w:t>
      </w:r>
      <w:r>
        <w:rPr>
          <w:rFonts w:hint="cs"/>
          <w:rtl/>
        </w:rPr>
        <w:t>ی</w:t>
      </w:r>
      <w:r>
        <w:rPr>
          <w:rFonts w:hint="eastAsia"/>
          <w:rtl/>
        </w:rPr>
        <w:t xml:space="preserve">رواني </w:t>
      </w:r>
      <w:r>
        <w:rPr>
          <w:rtl/>
        </w:rPr>
        <w:t xml:space="preserve">(ت 453 </w:t>
      </w:r>
      <w:r>
        <w:rPr>
          <w:rFonts w:hint="eastAsia"/>
          <w:rtl/>
        </w:rPr>
        <w:t>هـ</w:t>
      </w:r>
      <w:r>
        <w:rPr>
          <w:rtl/>
        </w:rPr>
        <w:t>)</w:t>
      </w:r>
      <w:r w:rsidRPr="00E33F88">
        <w:rPr>
          <w:rStyle w:val="rfdFootnotenum"/>
          <w:rtl/>
        </w:rPr>
        <w:t>(3)</w:t>
      </w:r>
      <w:r>
        <w:rPr>
          <w:rtl/>
        </w:rPr>
        <w:t>، والطرطوشي (ت 520 هـ)</w:t>
      </w:r>
      <w:r w:rsidRPr="00E33F88">
        <w:rPr>
          <w:rStyle w:val="rfdFootnotenum"/>
          <w:rtl/>
        </w:rPr>
        <w:t>(4)</w:t>
      </w:r>
      <w:r>
        <w:rPr>
          <w:rtl/>
        </w:rPr>
        <w:t>.</w:t>
      </w:r>
    </w:p>
    <w:p w14:paraId="433B1436" w14:textId="5C745DFE" w:rsidR="00E33F88" w:rsidRDefault="00E33F88" w:rsidP="00E33F88">
      <w:pPr>
        <w:rPr>
          <w:rtl/>
        </w:rPr>
      </w:pPr>
      <w:r>
        <w:rPr>
          <w:rFonts w:hint="eastAsia"/>
          <w:rtl/>
        </w:rPr>
        <w:t>ولكن</w:t>
      </w:r>
      <w:r>
        <w:rPr>
          <w:rtl/>
        </w:rPr>
        <w:t xml:space="preserve"> </w:t>
      </w:r>
      <w:r>
        <w:rPr>
          <w:rFonts w:hint="cs"/>
          <w:rtl/>
        </w:rPr>
        <w:t>ی</w:t>
      </w:r>
      <w:r>
        <w:rPr>
          <w:rFonts w:hint="eastAsia"/>
          <w:rtl/>
        </w:rPr>
        <w:t>بدو</w:t>
      </w:r>
      <w:r>
        <w:rPr>
          <w:rtl/>
        </w:rPr>
        <w:t xml:space="preserve"> أنّها ممّا قام به ابن المقفّع من السرقات الأدب</w:t>
      </w:r>
      <w:r>
        <w:rPr>
          <w:rFonts w:hint="cs"/>
          <w:rtl/>
        </w:rPr>
        <w:t>ی</w:t>
      </w:r>
      <w:r>
        <w:rPr>
          <w:rFonts w:hint="eastAsia"/>
          <w:rtl/>
        </w:rPr>
        <w:t xml:space="preserve">ة؛ </w:t>
      </w:r>
      <w:r>
        <w:rPr>
          <w:rFonts w:hint="cs"/>
          <w:rtl/>
        </w:rPr>
        <w:t>ی</w:t>
      </w:r>
      <w:r>
        <w:rPr>
          <w:rFonts w:hint="eastAsia"/>
          <w:rtl/>
        </w:rPr>
        <w:t>قول</w:t>
      </w:r>
      <w:r>
        <w:rPr>
          <w:rtl/>
        </w:rPr>
        <w:t xml:space="preserve"> المحقّق التستري بهذا الصدد: «ثمّ العجب أنّ ابن المقفّع أخذ الكلام سرقة في </w:t>
      </w:r>
      <w:r w:rsidRPr="00C05C79">
        <w:rPr>
          <w:rStyle w:val="rfdBold2"/>
          <w:rtl/>
        </w:rPr>
        <w:t>أدبه الكبير</w:t>
      </w:r>
      <w:r>
        <w:rPr>
          <w:rtl/>
        </w:rPr>
        <w:t xml:space="preserve">، جاعلاً له من نفسه، فقال في آخر كتاب: (وإنّي مخبرك...) فتراه قد سرق كلام الإمام </w:t>
      </w:r>
      <w:r w:rsidR="00865550" w:rsidRPr="00865550">
        <w:rPr>
          <w:rStyle w:val="rfdAlaem"/>
          <w:rtl/>
        </w:rPr>
        <w:t xml:space="preserve">عليه‌السلام </w:t>
      </w:r>
      <w:r>
        <w:rPr>
          <w:rtl/>
        </w:rPr>
        <w:t>لفظاً ومع</w:t>
      </w:r>
      <w:r>
        <w:rPr>
          <w:rFonts w:hint="eastAsia"/>
          <w:rtl/>
        </w:rPr>
        <w:t>نىٰ»</w:t>
      </w:r>
      <w:r w:rsidRPr="00E33F88">
        <w:rPr>
          <w:rStyle w:val="rfdFootnotenum"/>
          <w:rtl/>
        </w:rPr>
        <w:t>(5)</w:t>
      </w:r>
      <w:r>
        <w:rPr>
          <w:rtl/>
        </w:rPr>
        <w:t>‏.</w:t>
      </w:r>
    </w:p>
    <w:p w14:paraId="4C833289" w14:textId="53B5B002" w:rsidR="00E33F88" w:rsidRDefault="00E33F88" w:rsidP="00E33F88">
      <w:pPr>
        <w:rPr>
          <w:rtl/>
        </w:rPr>
      </w:pPr>
      <w:r>
        <w:rPr>
          <w:rFonts w:hint="eastAsia"/>
          <w:rtl/>
        </w:rPr>
        <w:t>وممّا</w:t>
      </w:r>
      <w:r>
        <w:rPr>
          <w:rtl/>
        </w:rPr>
        <w:t xml:space="preserve"> </w:t>
      </w:r>
      <w:r>
        <w:rPr>
          <w:rFonts w:hint="cs"/>
          <w:rtl/>
        </w:rPr>
        <w:t>ی</w:t>
      </w:r>
      <w:r>
        <w:rPr>
          <w:rFonts w:hint="eastAsia"/>
          <w:rtl/>
        </w:rPr>
        <w:t>كشف</w:t>
      </w:r>
      <w:r>
        <w:rPr>
          <w:rtl/>
        </w:rPr>
        <w:t xml:space="preserve"> عن أنّ ابن المقفّع سرق هذه الحكمة من كلام الإمام الحسن أو من كلام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وانتحلها لنفسه غشّاً ونكراناً ما قام به بعض الباحث</w:t>
      </w:r>
      <w:r>
        <w:rPr>
          <w:rFonts w:hint="cs"/>
          <w:rtl/>
        </w:rPr>
        <w:t>ی</w:t>
      </w:r>
      <w:r>
        <w:rPr>
          <w:rFonts w:hint="eastAsia"/>
          <w:rtl/>
        </w:rPr>
        <w:t>ن</w:t>
      </w:r>
      <w:r>
        <w:rPr>
          <w:rtl/>
        </w:rPr>
        <w:t xml:space="preserve"> مؤخّراً في مقال له بالفارس</w:t>
      </w:r>
      <w:r>
        <w:rPr>
          <w:rFonts w:hint="cs"/>
          <w:rtl/>
        </w:rPr>
        <w:t>ی</w:t>
      </w:r>
      <w:r>
        <w:rPr>
          <w:rFonts w:hint="eastAsia"/>
          <w:rtl/>
        </w:rPr>
        <w:t>ة</w:t>
      </w:r>
      <w:r>
        <w:rPr>
          <w:rtl/>
        </w:rPr>
        <w:t xml:space="preserve"> تقصّ</w:t>
      </w:r>
      <w:r>
        <w:rPr>
          <w:rFonts w:hint="cs"/>
          <w:rtl/>
        </w:rPr>
        <w:t>یٰ</w:t>
      </w:r>
      <w:r>
        <w:rPr>
          <w:rtl/>
        </w:rPr>
        <w:t xml:space="preserve"> ف</w:t>
      </w:r>
      <w:r>
        <w:rPr>
          <w:rFonts w:hint="cs"/>
          <w:rtl/>
        </w:rPr>
        <w:t>ی</w:t>
      </w:r>
      <w:r>
        <w:rPr>
          <w:rFonts w:hint="eastAsia"/>
          <w:rtl/>
        </w:rPr>
        <w:t>ه</w:t>
      </w:r>
      <w:r>
        <w:rPr>
          <w:rtl/>
        </w:rPr>
        <w:t xml:space="preserve"> شواهد سرقات ابن المقفّع اللفظ</w:t>
      </w:r>
      <w:r>
        <w:rPr>
          <w:rFonts w:hint="cs"/>
          <w:rtl/>
        </w:rPr>
        <w:t>ی</w:t>
      </w:r>
      <w:r>
        <w:rPr>
          <w:rFonts w:hint="eastAsia"/>
          <w:rtl/>
        </w:rPr>
        <w:t>ة</w:t>
      </w:r>
      <w:r>
        <w:rPr>
          <w:rtl/>
        </w:rPr>
        <w:t xml:space="preserve"> المفضوحة من كلمات أم</w:t>
      </w:r>
      <w:r>
        <w:rPr>
          <w:rFonts w:hint="cs"/>
          <w:rtl/>
        </w:rPr>
        <w:t>ی</w:t>
      </w:r>
      <w:r>
        <w:rPr>
          <w:rFonts w:hint="eastAsia"/>
          <w:rtl/>
        </w:rPr>
        <w:t>ر</w:t>
      </w:r>
      <w:r>
        <w:rPr>
          <w:rtl/>
        </w:rPr>
        <w:t xml:space="preserve"> ال</w:t>
      </w:r>
      <w:r>
        <w:rPr>
          <w:rFonts w:hint="eastAsia"/>
          <w:rtl/>
        </w:rPr>
        <w:t>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ح</w:t>
      </w:r>
      <w:r>
        <w:rPr>
          <w:rFonts w:hint="cs"/>
          <w:rtl/>
        </w:rPr>
        <w:t>ی</w:t>
      </w:r>
      <w:r>
        <w:rPr>
          <w:rFonts w:hint="eastAsia"/>
          <w:rtl/>
        </w:rPr>
        <w:t>ث</w:t>
      </w:r>
      <w:r>
        <w:rPr>
          <w:rtl/>
        </w:rPr>
        <w:t xml:space="preserve"> قد بلغت (15) مورداً عل</w:t>
      </w:r>
      <w:r>
        <w:rPr>
          <w:rFonts w:hint="cs"/>
          <w:rtl/>
        </w:rPr>
        <w:t>یٰ</w:t>
      </w:r>
      <w:r>
        <w:rPr>
          <w:rtl/>
        </w:rPr>
        <w:t xml:space="preserve"> الأقلّ ـ سو</w:t>
      </w:r>
      <w:r>
        <w:rPr>
          <w:rFonts w:hint="cs"/>
          <w:rtl/>
        </w:rPr>
        <w:t>یٰ</w:t>
      </w:r>
      <w:r>
        <w:rPr>
          <w:rtl/>
        </w:rPr>
        <w:t xml:space="preserve"> المواضع التي اقتبس منها المعن</w:t>
      </w:r>
      <w:r>
        <w:rPr>
          <w:rFonts w:hint="cs"/>
          <w:rtl/>
        </w:rPr>
        <w:t>یٰ</w:t>
      </w:r>
      <w:r>
        <w:rPr>
          <w:rtl/>
        </w:rPr>
        <w:t xml:space="preserve"> من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وكساه ألفاظاً من عنده</w:t>
      </w:r>
      <w:r w:rsidRPr="00E33F88">
        <w:rPr>
          <w:rStyle w:val="rfdFootnotenum"/>
          <w:rtl/>
        </w:rPr>
        <w:t>(6)</w:t>
      </w:r>
      <w:r>
        <w:rPr>
          <w:rtl/>
        </w:rPr>
        <w:t>ـ كما شدّد الس</w:t>
      </w:r>
      <w:r>
        <w:rPr>
          <w:rFonts w:hint="cs"/>
          <w:rtl/>
        </w:rPr>
        <w:t>یّ</w:t>
      </w:r>
      <w:r>
        <w:rPr>
          <w:rFonts w:hint="eastAsia"/>
          <w:rtl/>
        </w:rPr>
        <w:t>د</w:t>
      </w:r>
      <w:r>
        <w:rPr>
          <w:rtl/>
        </w:rPr>
        <w:t xml:space="preserve"> عبد الزهراء الخط</w:t>
      </w:r>
      <w:r>
        <w:rPr>
          <w:rFonts w:hint="cs"/>
          <w:rtl/>
        </w:rPr>
        <w:t>ی</w:t>
      </w:r>
      <w:r>
        <w:rPr>
          <w:rFonts w:hint="eastAsia"/>
          <w:rtl/>
        </w:rPr>
        <w:t>ب</w:t>
      </w:r>
      <w:r>
        <w:rPr>
          <w:rtl/>
        </w:rPr>
        <w:t xml:space="preserve"> وغ</w:t>
      </w:r>
      <w:r>
        <w:rPr>
          <w:rFonts w:hint="cs"/>
          <w:rtl/>
        </w:rPr>
        <w:t>ی</w:t>
      </w:r>
      <w:r>
        <w:rPr>
          <w:rFonts w:hint="eastAsia"/>
          <w:rtl/>
        </w:rPr>
        <w:t>ره</w:t>
      </w:r>
      <w:r>
        <w:rPr>
          <w:rtl/>
        </w:rPr>
        <w:t xml:space="preserve"> أ</w:t>
      </w:r>
      <w:r>
        <w:rPr>
          <w:rFonts w:hint="cs"/>
          <w:rtl/>
        </w:rPr>
        <w:t>ی</w:t>
      </w:r>
      <w:r>
        <w:rPr>
          <w:rFonts w:hint="eastAsia"/>
          <w:rtl/>
        </w:rPr>
        <w:t>ضاً</w:t>
      </w:r>
      <w:r>
        <w:rPr>
          <w:rtl/>
        </w:rPr>
        <w:t xml:space="preserve"> عل</w:t>
      </w:r>
      <w:r>
        <w:rPr>
          <w:rFonts w:hint="cs"/>
          <w:rtl/>
        </w:rPr>
        <w:t>یٰ</w:t>
      </w:r>
      <w:r>
        <w:rPr>
          <w:rtl/>
        </w:rPr>
        <w:t xml:space="preserve"> رفض نسبة هذه الحكمة إل</w:t>
      </w:r>
      <w:r>
        <w:rPr>
          <w:rFonts w:hint="cs"/>
          <w:rtl/>
        </w:rPr>
        <w:t>یٰ</w:t>
      </w:r>
      <w:r>
        <w:rPr>
          <w:rtl/>
        </w:rPr>
        <w:t xml:space="preserve"> ابن المقفّع بالتفص</w:t>
      </w:r>
      <w:r>
        <w:rPr>
          <w:rFonts w:hint="cs"/>
          <w:rtl/>
        </w:rPr>
        <w:t>ی</w:t>
      </w:r>
      <w:r>
        <w:rPr>
          <w:rFonts w:hint="eastAsia"/>
          <w:rtl/>
        </w:rPr>
        <w:t>ل</w:t>
      </w:r>
      <w:r>
        <w:rPr>
          <w:rtl/>
        </w:rPr>
        <w:t xml:space="preserve"> فراجع</w:t>
      </w:r>
      <w:r w:rsidRPr="00E33F88">
        <w:rPr>
          <w:rStyle w:val="rfdFootnotenum"/>
          <w:rtl/>
        </w:rPr>
        <w:t>(7)</w:t>
      </w:r>
      <w:r>
        <w:rPr>
          <w:rtl/>
        </w:rPr>
        <w:t>.</w:t>
      </w:r>
    </w:p>
    <w:p w14:paraId="3C0CB593" w14:textId="77777777" w:rsidR="00E33F88" w:rsidRDefault="00E33F88" w:rsidP="00E33F88">
      <w:pPr>
        <w:pStyle w:val="rfdLine"/>
        <w:rPr>
          <w:rtl/>
        </w:rPr>
      </w:pPr>
      <w:r>
        <w:rPr>
          <w:rtl/>
        </w:rPr>
        <w:t>__________</w:t>
      </w:r>
    </w:p>
    <w:p w14:paraId="25E1C501" w14:textId="5558A9B5" w:rsidR="00E33F88" w:rsidRDefault="00E33F88" w:rsidP="00E33F88">
      <w:pPr>
        <w:pStyle w:val="rfdFootnote0"/>
        <w:rPr>
          <w:rtl/>
        </w:rPr>
      </w:pPr>
      <w:r>
        <w:rPr>
          <w:rtl/>
        </w:rPr>
        <w:t>(1) الآثار الكاملة لابن المقفّع (تحق</w:t>
      </w:r>
      <w:r>
        <w:rPr>
          <w:rFonts w:hint="cs"/>
          <w:rtl/>
        </w:rPr>
        <w:t>ی</w:t>
      </w:r>
      <w:r>
        <w:rPr>
          <w:rFonts w:hint="eastAsia"/>
          <w:rtl/>
        </w:rPr>
        <w:t>ق</w:t>
      </w:r>
      <w:r>
        <w:rPr>
          <w:rtl/>
        </w:rPr>
        <w:t>: الدكتور عمر الطبّاع): 98.</w:t>
      </w:r>
    </w:p>
    <w:p w14:paraId="614F76FA" w14:textId="2A5BFF93" w:rsidR="00E33F88" w:rsidRDefault="00E33F88" w:rsidP="00E33F88">
      <w:pPr>
        <w:pStyle w:val="rfdFootnote0"/>
        <w:rPr>
          <w:rtl/>
        </w:rPr>
      </w:pPr>
      <w:r>
        <w:rPr>
          <w:rtl/>
        </w:rPr>
        <w:t>(2) الحكمة الخالدة (جاو</w:t>
      </w:r>
      <w:r>
        <w:rPr>
          <w:rFonts w:hint="cs"/>
          <w:rtl/>
        </w:rPr>
        <w:t>ی</w:t>
      </w:r>
      <w:r>
        <w:rPr>
          <w:rFonts w:hint="eastAsia"/>
          <w:rtl/>
        </w:rPr>
        <w:t>دان</w:t>
      </w:r>
      <w:r>
        <w:rPr>
          <w:rtl/>
        </w:rPr>
        <w:t xml:space="preserve"> خرد): 326.</w:t>
      </w:r>
    </w:p>
    <w:p w14:paraId="409436D4" w14:textId="20B5B8B4" w:rsidR="00E33F88" w:rsidRDefault="00E33F88" w:rsidP="00E33F88">
      <w:pPr>
        <w:pStyle w:val="rfdFootnote0"/>
        <w:rPr>
          <w:rtl/>
        </w:rPr>
      </w:pPr>
      <w:r>
        <w:rPr>
          <w:rtl/>
        </w:rPr>
        <w:t>(3) زهر الآداب 1/190.</w:t>
      </w:r>
    </w:p>
    <w:p w14:paraId="11082CF9" w14:textId="13E4E363" w:rsidR="00E33F88" w:rsidRDefault="00E33F88" w:rsidP="00E33F88">
      <w:pPr>
        <w:pStyle w:val="rfdFootnote0"/>
        <w:rPr>
          <w:rtl/>
        </w:rPr>
      </w:pPr>
      <w:r>
        <w:rPr>
          <w:rtl/>
        </w:rPr>
        <w:t>(4) سراج الملوك: 412.</w:t>
      </w:r>
    </w:p>
    <w:p w14:paraId="01B20AA7" w14:textId="020D52CF" w:rsidR="00E33F88" w:rsidRDefault="00E33F88" w:rsidP="00E33F88">
      <w:pPr>
        <w:pStyle w:val="rfdFootnote0"/>
        <w:rPr>
          <w:rtl/>
        </w:rPr>
      </w:pPr>
      <w:r>
        <w:rPr>
          <w:rtl/>
        </w:rPr>
        <w:t>(5) بهج الصباغة 12/470.</w:t>
      </w:r>
    </w:p>
    <w:p w14:paraId="264F5301" w14:textId="06A045AC" w:rsidR="00E33F88" w:rsidRDefault="00E33F88" w:rsidP="00E33F88">
      <w:pPr>
        <w:pStyle w:val="rfdFootnote0"/>
        <w:rPr>
          <w:rtl/>
        </w:rPr>
      </w:pPr>
      <w:r>
        <w:rPr>
          <w:rtl/>
        </w:rPr>
        <w:t>(6) مجلّة: (مقالات وبررس</w:t>
      </w:r>
      <w:r>
        <w:rPr>
          <w:rFonts w:hint="cs"/>
          <w:rtl/>
        </w:rPr>
        <w:t>ی</w:t>
      </w:r>
      <w:r>
        <w:rPr>
          <w:rFonts w:hint="eastAsia"/>
          <w:rtl/>
        </w:rPr>
        <w:t>ها</w:t>
      </w:r>
      <w:r>
        <w:rPr>
          <w:rtl/>
        </w:rPr>
        <w:t>)، العدد: 88 (ص</w:t>
      </w:r>
      <w:r>
        <w:rPr>
          <w:rFonts w:hint="cs"/>
          <w:rtl/>
        </w:rPr>
        <w:t>ی</w:t>
      </w:r>
      <w:r>
        <w:rPr>
          <w:rFonts w:hint="eastAsia"/>
          <w:rtl/>
        </w:rPr>
        <w:t>ف</w:t>
      </w:r>
      <w:r>
        <w:rPr>
          <w:rtl/>
        </w:rPr>
        <w:t>: 1387ش)، مقال: «تأث</w:t>
      </w:r>
      <w:r>
        <w:rPr>
          <w:rFonts w:hint="cs"/>
          <w:rtl/>
        </w:rPr>
        <w:t>ی</w:t>
      </w:r>
      <w:r>
        <w:rPr>
          <w:rFonts w:hint="eastAsia"/>
          <w:rtl/>
        </w:rPr>
        <w:t>ر</w:t>
      </w:r>
      <w:r>
        <w:rPr>
          <w:rtl/>
        </w:rPr>
        <w:t xml:space="preserve"> كلام حضرت علي </w:t>
      </w:r>
      <w:r w:rsidR="00623B3B" w:rsidRPr="00623B3B">
        <w:rPr>
          <w:rStyle w:val="rfdAlaem"/>
          <w:rtl/>
        </w:rPr>
        <w:t xml:space="preserve">عليه‌السلام </w:t>
      </w:r>
      <w:r>
        <w:rPr>
          <w:rtl/>
        </w:rPr>
        <w:t xml:space="preserve"> در الأدب الصغ</w:t>
      </w:r>
      <w:r>
        <w:rPr>
          <w:rFonts w:hint="cs"/>
          <w:rtl/>
        </w:rPr>
        <w:t>ی</w:t>
      </w:r>
      <w:r>
        <w:rPr>
          <w:rFonts w:hint="eastAsia"/>
          <w:rtl/>
        </w:rPr>
        <w:t>ر</w:t>
      </w:r>
      <w:r>
        <w:rPr>
          <w:rtl/>
        </w:rPr>
        <w:t xml:space="preserve"> والأدب الكب</w:t>
      </w:r>
      <w:r>
        <w:rPr>
          <w:rFonts w:hint="cs"/>
          <w:rtl/>
        </w:rPr>
        <w:t>ی</w:t>
      </w:r>
      <w:r>
        <w:rPr>
          <w:rFonts w:hint="eastAsia"/>
          <w:rtl/>
        </w:rPr>
        <w:t>ر»لـ</w:t>
      </w:r>
      <w:r>
        <w:rPr>
          <w:rtl/>
        </w:rPr>
        <w:t>: (وح</w:t>
      </w:r>
      <w:r>
        <w:rPr>
          <w:rFonts w:hint="cs"/>
          <w:rtl/>
        </w:rPr>
        <w:t>ی</w:t>
      </w:r>
      <w:r>
        <w:rPr>
          <w:rFonts w:hint="eastAsia"/>
          <w:rtl/>
        </w:rPr>
        <w:t>د</w:t>
      </w:r>
      <w:r>
        <w:rPr>
          <w:rtl/>
        </w:rPr>
        <w:t xml:space="preserve"> سبز</w:t>
      </w:r>
      <w:r>
        <w:rPr>
          <w:rFonts w:hint="cs"/>
          <w:rtl/>
        </w:rPr>
        <w:t>ی</w:t>
      </w:r>
      <w:r>
        <w:rPr>
          <w:rFonts w:hint="eastAsia"/>
          <w:rtl/>
        </w:rPr>
        <w:t>ان</w:t>
      </w:r>
      <w:r>
        <w:rPr>
          <w:rtl/>
        </w:rPr>
        <w:t xml:space="preserve"> پور): 53ـ66.</w:t>
      </w:r>
    </w:p>
    <w:p w14:paraId="4C3018E5" w14:textId="4BB89F54" w:rsidR="00E33F88" w:rsidRDefault="00E33F88" w:rsidP="00E33F88">
      <w:pPr>
        <w:pStyle w:val="rfdFootnote0"/>
        <w:rPr>
          <w:rtl/>
        </w:rPr>
      </w:pPr>
      <w:r>
        <w:rPr>
          <w:rtl/>
        </w:rPr>
        <w:t>(7) مصادر نهج البلاغة 4/228.</w:t>
      </w:r>
    </w:p>
    <w:p w14:paraId="7EC6731F" w14:textId="5B884EAE" w:rsidR="00E33F88" w:rsidRDefault="00E33F88" w:rsidP="00E33F88">
      <w:pPr>
        <w:rPr>
          <w:rtl/>
        </w:rPr>
      </w:pPr>
      <w:r>
        <w:br w:type="page"/>
      </w:r>
      <w:r>
        <w:rPr>
          <w:rFonts w:hint="eastAsia"/>
          <w:rtl/>
        </w:rPr>
        <w:lastRenderedPageBreak/>
        <w:t>وعل</w:t>
      </w:r>
      <w:r>
        <w:rPr>
          <w:rFonts w:hint="cs"/>
          <w:rtl/>
        </w:rPr>
        <w:t>یٰ</w:t>
      </w:r>
      <w:r>
        <w:rPr>
          <w:rtl/>
        </w:rPr>
        <w:t xml:space="preserve"> كلّ فإنّ هذه الحكمة ـ سواء ذهبنا إل</w:t>
      </w:r>
      <w:r>
        <w:rPr>
          <w:rFonts w:hint="cs"/>
          <w:rtl/>
        </w:rPr>
        <w:t>یٰ</w:t>
      </w:r>
      <w:r>
        <w:rPr>
          <w:rtl/>
        </w:rPr>
        <w:t xml:space="preserve"> أنّها من كلام الإمام الحسن </w:t>
      </w:r>
      <w:r w:rsidR="00865550" w:rsidRPr="00865550">
        <w:rPr>
          <w:rStyle w:val="rfdAlaem"/>
          <w:rtl/>
        </w:rPr>
        <w:t xml:space="preserve">عليه‌السلام </w:t>
      </w:r>
      <w:r>
        <w:rPr>
          <w:rtl/>
        </w:rPr>
        <w:t xml:space="preserve"> (كما رجّحنا) أم قلنا إنّها من كلام الإمام علي </w:t>
      </w:r>
      <w:r w:rsidR="00865550" w:rsidRPr="00865550">
        <w:rPr>
          <w:rStyle w:val="rfdAlaem"/>
          <w:rtl/>
        </w:rPr>
        <w:t xml:space="preserve">عليه‌السلام </w:t>
      </w:r>
      <w:r>
        <w:rPr>
          <w:rtl/>
        </w:rPr>
        <w:t xml:space="preserve"> ـ لم تصدر إلّا عن أهل ب</w:t>
      </w:r>
      <w:r>
        <w:rPr>
          <w:rFonts w:hint="cs"/>
          <w:rtl/>
        </w:rPr>
        <w:t>ی</w:t>
      </w:r>
      <w:r>
        <w:rPr>
          <w:rFonts w:hint="eastAsia"/>
          <w:rtl/>
        </w:rPr>
        <w:t>ت</w:t>
      </w:r>
      <w:r>
        <w:rPr>
          <w:rtl/>
        </w:rPr>
        <w:t xml:space="preserve"> النبوّة </w:t>
      </w:r>
      <w:r w:rsidR="00865550" w:rsidRPr="00865550">
        <w:rPr>
          <w:rStyle w:val="rfdAlaem"/>
          <w:rtl/>
        </w:rPr>
        <w:t xml:space="preserve">عليهم‌السلام </w:t>
      </w:r>
      <w:r>
        <w:rPr>
          <w:rtl/>
        </w:rPr>
        <w:t>.</w:t>
      </w:r>
    </w:p>
    <w:p w14:paraId="7A1BC565" w14:textId="77777777" w:rsidR="00E33F88" w:rsidRDefault="00E33F88" w:rsidP="00E33F88">
      <w:pPr>
        <w:rPr>
          <w:rtl/>
        </w:rPr>
      </w:pPr>
      <w:r>
        <w:rPr>
          <w:rFonts w:hint="eastAsia"/>
          <w:rtl/>
        </w:rPr>
        <w:t>وفي</w:t>
      </w:r>
      <w:r>
        <w:rPr>
          <w:rtl/>
        </w:rPr>
        <w:t xml:space="preserve"> ختام البحث عن هذه الحكمة </w:t>
      </w:r>
      <w:r>
        <w:rPr>
          <w:rFonts w:hint="cs"/>
          <w:rtl/>
        </w:rPr>
        <w:t>ی</w:t>
      </w:r>
      <w:r>
        <w:rPr>
          <w:rFonts w:hint="eastAsia"/>
          <w:rtl/>
        </w:rPr>
        <w:t>نبغي</w:t>
      </w:r>
      <w:r>
        <w:rPr>
          <w:rtl/>
        </w:rPr>
        <w:t xml:space="preserve"> التنب</w:t>
      </w:r>
      <w:r>
        <w:rPr>
          <w:rFonts w:hint="cs"/>
          <w:rtl/>
        </w:rPr>
        <w:t>ی</w:t>
      </w:r>
      <w:r>
        <w:rPr>
          <w:rFonts w:hint="eastAsia"/>
          <w:rtl/>
        </w:rPr>
        <w:t>ه</w:t>
      </w:r>
      <w:r>
        <w:rPr>
          <w:rtl/>
        </w:rPr>
        <w:t xml:space="preserve"> عل</w:t>
      </w:r>
      <w:r>
        <w:rPr>
          <w:rFonts w:hint="cs"/>
          <w:rtl/>
        </w:rPr>
        <w:t>یٰ</w:t>
      </w:r>
      <w:r>
        <w:rPr>
          <w:rtl/>
        </w:rPr>
        <w:t xml:space="preserve"> نقاط: </w:t>
      </w:r>
    </w:p>
    <w:p w14:paraId="16709ACC" w14:textId="54613636" w:rsidR="00E33F88" w:rsidRDefault="00E33F88" w:rsidP="00E33F88">
      <w:pPr>
        <w:rPr>
          <w:rtl/>
        </w:rPr>
      </w:pPr>
      <w:r w:rsidRPr="00C05C79">
        <w:rPr>
          <w:rStyle w:val="rfdBold2"/>
          <w:rFonts w:hint="eastAsia"/>
          <w:rtl/>
        </w:rPr>
        <w:t>أ</w:t>
      </w:r>
      <w:r>
        <w:rPr>
          <w:rtl/>
        </w:rPr>
        <w:t>: رو</w:t>
      </w:r>
      <w:r>
        <w:rPr>
          <w:rFonts w:hint="cs"/>
          <w:rtl/>
        </w:rPr>
        <w:t>یٰ</w:t>
      </w:r>
      <w:r>
        <w:rPr>
          <w:rtl/>
        </w:rPr>
        <w:t xml:space="preserve"> أبو بكر ابن أبي الدن</w:t>
      </w:r>
      <w:r>
        <w:rPr>
          <w:rFonts w:hint="cs"/>
          <w:rtl/>
        </w:rPr>
        <w:t>ی</w:t>
      </w:r>
      <w:r>
        <w:rPr>
          <w:rFonts w:hint="eastAsia"/>
          <w:rtl/>
        </w:rPr>
        <w:t xml:space="preserve">ا </w:t>
      </w:r>
      <w:r>
        <w:rPr>
          <w:rtl/>
        </w:rPr>
        <w:t>(ت 281 هـ) الجملة الأول</w:t>
      </w:r>
      <w:r>
        <w:rPr>
          <w:rFonts w:hint="cs"/>
          <w:rtl/>
        </w:rPr>
        <w:t>یٰ</w:t>
      </w:r>
      <w:r>
        <w:rPr>
          <w:rtl/>
        </w:rPr>
        <w:t xml:space="preserve"> من هذه الحكمة عن الإمام الباقر </w:t>
      </w:r>
      <w:r w:rsidR="00865550" w:rsidRPr="00865550">
        <w:rPr>
          <w:rStyle w:val="rfdAlaem"/>
          <w:rtl/>
        </w:rPr>
        <w:t xml:space="preserve">عليه‌السلام </w:t>
      </w:r>
      <w:r>
        <w:rPr>
          <w:rtl/>
        </w:rPr>
        <w:t>فقال: «حَدَّثَنِي أَبُو عَبْدِ الله أَحْمَدُ بْنُ بُجَيْرٍ</w:t>
      </w:r>
      <w:r w:rsidRPr="00E33F88">
        <w:rPr>
          <w:rStyle w:val="rfdFootnotenum"/>
          <w:rtl/>
        </w:rPr>
        <w:t>(1)</w:t>
      </w:r>
      <w:r>
        <w:rPr>
          <w:rtl/>
        </w:rPr>
        <w:t>، قَالَ: قَالَ مُحَمَّدُ بْنُ عَلِيٍّ</w:t>
      </w:r>
      <w:r w:rsidRPr="00E33F88">
        <w:rPr>
          <w:rStyle w:val="rfdFootnotenum"/>
          <w:rtl/>
        </w:rPr>
        <w:t>(2)</w:t>
      </w:r>
      <w:r>
        <w:rPr>
          <w:rtl/>
        </w:rPr>
        <w:t xml:space="preserve">: كَانَ لِي أَخٌ، وَكَانَ فِي عَيْنِي </w:t>
      </w:r>
      <w:r>
        <w:rPr>
          <w:rFonts w:hint="eastAsia"/>
          <w:rtl/>
        </w:rPr>
        <w:t>عَظِيمًا،</w:t>
      </w:r>
      <w:r>
        <w:rPr>
          <w:rtl/>
        </w:rPr>
        <w:t xml:space="preserve"> وَكَانَ الَّذِي عَظَّمَهُ فِي عَيْنِي صِغَرَ الدُّنْيَا فِي عَيْنِهِ»</w:t>
      </w:r>
      <w:r w:rsidRPr="00E33F88">
        <w:rPr>
          <w:rStyle w:val="rfdFootnotenum"/>
          <w:rtl/>
        </w:rPr>
        <w:t>(3)</w:t>
      </w:r>
      <w:r>
        <w:rPr>
          <w:rtl/>
        </w:rPr>
        <w:t>. و</w:t>
      </w:r>
      <w:r>
        <w:rPr>
          <w:rFonts w:hint="cs"/>
          <w:rtl/>
        </w:rPr>
        <w:t>ی</w:t>
      </w:r>
      <w:r>
        <w:rPr>
          <w:rFonts w:hint="eastAsia"/>
          <w:rtl/>
        </w:rPr>
        <w:t>مكننا</w:t>
      </w:r>
      <w:r>
        <w:rPr>
          <w:rtl/>
        </w:rPr>
        <w:t xml:space="preserve"> التساؤل عمّا إذا كانت هذه الجملة هي قطعة من هذه الحكمة رواها الإمام الباقر عن الإمام الحسن أو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 وقد أهمل الراوي نقل بق</w:t>
      </w:r>
      <w:r>
        <w:rPr>
          <w:rFonts w:hint="cs"/>
          <w:rtl/>
        </w:rPr>
        <w:t>ی</w:t>
      </w:r>
      <w:r>
        <w:rPr>
          <w:rFonts w:hint="eastAsia"/>
          <w:rtl/>
        </w:rPr>
        <w:t>ة</w:t>
      </w:r>
      <w:r>
        <w:rPr>
          <w:rtl/>
        </w:rPr>
        <w:t xml:space="preserve"> السند عمداً أو نس</w:t>
      </w:r>
      <w:r>
        <w:rPr>
          <w:rFonts w:hint="cs"/>
          <w:rtl/>
        </w:rPr>
        <w:t>ی</w:t>
      </w:r>
      <w:r>
        <w:rPr>
          <w:rFonts w:hint="eastAsia"/>
          <w:rtl/>
        </w:rPr>
        <w:t>اناً،</w:t>
      </w:r>
      <w:r>
        <w:rPr>
          <w:rtl/>
        </w:rPr>
        <w:t xml:space="preserve"> أو أنّها جملة مستقلّة أخر</w:t>
      </w:r>
      <w:r>
        <w:rPr>
          <w:rFonts w:hint="cs"/>
          <w:rtl/>
        </w:rPr>
        <w:t>یٰ</w:t>
      </w:r>
      <w:r>
        <w:rPr>
          <w:rtl/>
        </w:rPr>
        <w:t xml:space="preserve"> من كلام الإمام الباقر </w:t>
      </w:r>
      <w:r w:rsidR="00865550" w:rsidRPr="00865550">
        <w:rPr>
          <w:rStyle w:val="rfdAlaem"/>
          <w:rtl/>
        </w:rPr>
        <w:t xml:space="preserve">عليه‌السلام </w:t>
      </w:r>
      <w:r>
        <w:rPr>
          <w:rtl/>
        </w:rPr>
        <w:t>نفسه وقد أشبهت من باب الصدفة الفقرة الأول</w:t>
      </w:r>
      <w:r>
        <w:rPr>
          <w:rFonts w:hint="cs"/>
          <w:rtl/>
        </w:rPr>
        <w:t>یٰ</w:t>
      </w:r>
      <w:r>
        <w:rPr>
          <w:rtl/>
        </w:rPr>
        <w:t xml:space="preserve"> من الحكمة؟</w:t>
      </w:r>
    </w:p>
    <w:p w14:paraId="78EF352F" w14:textId="5BC877A6" w:rsidR="00E33F88" w:rsidRDefault="00E33F88" w:rsidP="00E33F88">
      <w:pPr>
        <w:rPr>
          <w:rtl/>
        </w:rPr>
      </w:pPr>
      <w:r w:rsidRPr="00C05C79">
        <w:rPr>
          <w:rStyle w:val="rfdBold2"/>
          <w:rFonts w:hint="eastAsia"/>
          <w:rtl/>
        </w:rPr>
        <w:t>ب</w:t>
      </w:r>
      <w:r>
        <w:rPr>
          <w:rtl/>
        </w:rPr>
        <w:t>: نسب الراغب الإصفهاني (ت 502 هـ) في موضع قطعة قص</w:t>
      </w:r>
      <w:r>
        <w:rPr>
          <w:rFonts w:hint="cs"/>
          <w:rtl/>
        </w:rPr>
        <w:t>ی</w:t>
      </w:r>
      <w:r>
        <w:rPr>
          <w:rFonts w:hint="eastAsia"/>
          <w:rtl/>
        </w:rPr>
        <w:t>رة</w:t>
      </w:r>
      <w:r>
        <w:rPr>
          <w:rtl/>
        </w:rPr>
        <w:t xml:space="preserve"> من بدا</w:t>
      </w:r>
      <w:r>
        <w:rPr>
          <w:rFonts w:hint="cs"/>
          <w:rtl/>
        </w:rPr>
        <w:t>ی</w:t>
      </w:r>
      <w:r>
        <w:rPr>
          <w:rFonts w:hint="eastAsia"/>
          <w:rtl/>
        </w:rPr>
        <w:t>ة</w:t>
      </w:r>
      <w:r>
        <w:rPr>
          <w:rtl/>
        </w:rPr>
        <w:t xml:space="preserve"> هذه الحكمة إل</w:t>
      </w:r>
      <w:r>
        <w:rPr>
          <w:rFonts w:hint="cs"/>
          <w:rtl/>
        </w:rPr>
        <w:t>یٰ</w:t>
      </w:r>
      <w:r>
        <w:rPr>
          <w:rtl/>
        </w:rPr>
        <w:t xml:space="preserve"> بعض الحكماء</w:t>
      </w:r>
      <w:r w:rsidRPr="00E33F88">
        <w:rPr>
          <w:rStyle w:val="rfdFootnotenum"/>
          <w:rtl/>
        </w:rPr>
        <w:t>(4)</w:t>
      </w:r>
      <w:r>
        <w:rPr>
          <w:rtl/>
        </w:rPr>
        <w:t>، ف</w:t>
      </w:r>
      <w:r>
        <w:rPr>
          <w:rFonts w:hint="cs"/>
          <w:rtl/>
        </w:rPr>
        <w:t>ی</w:t>
      </w:r>
      <w:r>
        <w:rPr>
          <w:rFonts w:hint="eastAsia"/>
          <w:rtl/>
        </w:rPr>
        <w:t>ما</w:t>
      </w:r>
      <w:r>
        <w:rPr>
          <w:rtl/>
        </w:rPr>
        <w:t xml:space="preserve"> نسبها في كتاب آخر إل</w:t>
      </w:r>
      <w:r>
        <w:rPr>
          <w:rFonts w:hint="cs"/>
          <w:rtl/>
        </w:rPr>
        <w:t>یٰ</w:t>
      </w:r>
      <w:r>
        <w:rPr>
          <w:rtl/>
        </w:rPr>
        <w:t xml:space="preserve"> أعرابي</w:t>
      </w:r>
      <w:r w:rsidRPr="00E33F88">
        <w:rPr>
          <w:rStyle w:val="rfdFootnotenum"/>
          <w:rtl/>
        </w:rPr>
        <w:t>(5)</w:t>
      </w:r>
      <w:r>
        <w:rPr>
          <w:rtl/>
        </w:rPr>
        <w:t>، ولكن عل</w:t>
      </w:r>
      <w:r>
        <w:rPr>
          <w:rFonts w:hint="cs"/>
          <w:rtl/>
        </w:rPr>
        <w:t>یٰ</w:t>
      </w:r>
      <w:r>
        <w:rPr>
          <w:rtl/>
        </w:rPr>
        <w:t xml:space="preserve"> الباحث أن لا </w:t>
      </w:r>
      <w:r>
        <w:rPr>
          <w:rFonts w:hint="cs"/>
          <w:rtl/>
        </w:rPr>
        <w:t>ی</w:t>
      </w:r>
      <w:r>
        <w:rPr>
          <w:rFonts w:hint="eastAsia"/>
          <w:rtl/>
        </w:rPr>
        <w:t>ق</w:t>
      </w:r>
      <w:r>
        <w:rPr>
          <w:rFonts w:hint="cs"/>
          <w:rtl/>
        </w:rPr>
        <w:t>ی</w:t>
      </w:r>
      <w:r>
        <w:rPr>
          <w:rFonts w:hint="eastAsia"/>
          <w:rtl/>
        </w:rPr>
        <w:t>م</w:t>
      </w:r>
      <w:r>
        <w:rPr>
          <w:rtl/>
        </w:rPr>
        <w:t xml:space="preserve"> لهات</w:t>
      </w:r>
      <w:r>
        <w:rPr>
          <w:rFonts w:hint="cs"/>
          <w:rtl/>
        </w:rPr>
        <w:t>ی</w:t>
      </w:r>
      <w:r>
        <w:rPr>
          <w:rFonts w:hint="eastAsia"/>
          <w:rtl/>
        </w:rPr>
        <w:t>ن</w:t>
      </w:r>
      <w:r>
        <w:rPr>
          <w:rtl/>
        </w:rPr>
        <w:t xml:space="preserve"> النسبت</w:t>
      </w:r>
      <w:r>
        <w:rPr>
          <w:rFonts w:hint="cs"/>
          <w:rtl/>
        </w:rPr>
        <w:t>ی</w:t>
      </w:r>
      <w:r>
        <w:rPr>
          <w:rFonts w:hint="eastAsia"/>
          <w:rtl/>
        </w:rPr>
        <w:t>ن</w:t>
      </w:r>
      <w:r>
        <w:rPr>
          <w:rtl/>
        </w:rPr>
        <w:t xml:space="preserve"> وزناً لمعارضتهما للعد</w:t>
      </w:r>
      <w:r>
        <w:rPr>
          <w:rFonts w:hint="cs"/>
          <w:rtl/>
        </w:rPr>
        <w:t>ی</w:t>
      </w:r>
      <w:r>
        <w:rPr>
          <w:rFonts w:hint="eastAsia"/>
          <w:rtl/>
        </w:rPr>
        <w:t>د</w:t>
      </w:r>
      <w:r>
        <w:rPr>
          <w:rtl/>
        </w:rPr>
        <w:t xml:space="preserve"> من المصادر المتقدّمة عل</w:t>
      </w:r>
      <w:r>
        <w:rPr>
          <w:rFonts w:hint="cs"/>
          <w:rtl/>
        </w:rPr>
        <w:t>یٰ</w:t>
      </w:r>
      <w:r>
        <w:rPr>
          <w:rtl/>
        </w:rPr>
        <w:t xml:space="preserve"> الراغب بكث</w:t>
      </w:r>
      <w:r>
        <w:rPr>
          <w:rFonts w:hint="cs"/>
          <w:rtl/>
        </w:rPr>
        <w:t>ی</w:t>
      </w:r>
      <w:r>
        <w:rPr>
          <w:rFonts w:hint="eastAsia"/>
          <w:rtl/>
        </w:rPr>
        <w:t>ر</w:t>
      </w:r>
      <w:r>
        <w:rPr>
          <w:rtl/>
        </w:rPr>
        <w:t xml:space="preserve"> </w:t>
      </w:r>
      <w:r>
        <w:rPr>
          <w:rFonts w:hint="eastAsia"/>
          <w:rtl/>
        </w:rPr>
        <w:t>ـ</w:t>
      </w:r>
      <w:r>
        <w:rPr>
          <w:rtl/>
        </w:rPr>
        <w:t xml:space="preserve"> مع أنّ النسبة الأول</w:t>
      </w:r>
      <w:r>
        <w:rPr>
          <w:rFonts w:hint="cs"/>
          <w:rtl/>
        </w:rPr>
        <w:t>یٰ</w:t>
      </w:r>
      <w:r>
        <w:rPr>
          <w:rtl/>
        </w:rPr>
        <w:t xml:space="preserve"> لا تعارض نسبة الحكمة إل</w:t>
      </w:r>
      <w:r>
        <w:rPr>
          <w:rFonts w:hint="cs"/>
          <w:rtl/>
        </w:rPr>
        <w:t>یٰ</w:t>
      </w:r>
      <w:r>
        <w:rPr>
          <w:rtl/>
        </w:rPr>
        <w:t xml:space="preserve"> الإمام </w:t>
      </w:r>
      <w:r w:rsidR="00865550" w:rsidRPr="00865550">
        <w:rPr>
          <w:rStyle w:val="rfdAlaem"/>
          <w:rtl/>
        </w:rPr>
        <w:t xml:space="preserve">عليه‌السلام </w:t>
      </w:r>
      <w:r>
        <w:rPr>
          <w:rtl/>
        </w:rPr>
        <w:t xml:space="preserve"> ـ أضف إل</w:t>
      </w:r>
      <w:r>
        <w:rPr>
          <w:rFonts w:hint="cs"/>
          <w:rtl/>
        </w:rPr>
        <w:t>یٰ</w:t>
      </w:r>
      <w:r>
        <w:rPr>
          <w:rtl/>
        </w:rPr>
        <w:t xml:space="preserve"> ذلك أنّ الراغب لم </w:t>
      </w:r>
      <w:r>
        <w:rPr>
          <w:rFonts w:hint="cs"/>
          <w:rtl/>
        </w:rPr>
        <w:t>ی</w:t>
      </w:r>
      <w:r>
        <w:rPr>
          <w:rFonts w:hint="eastAsia"/>
          <w:rtl/>
        </w:rPr>
        <w:t>ذكر</w:t>
      </w:r>
      <w:r>
        <w:rPr>
          <w:rtl/>
        </w:rPr>
        <w:t xml:space="preserve"> إسناداً في كلامه وإنّما أرسل النسبة إرسالاً.</w:t>
      </w:r>
    </w:p>
    <w:p w14:paraId="3666FA56" w14:textId="77777777" w:rsidR="00E33F88" w:rsidRDefault="00E33F88" w:rsidP="00E33F88">
      <w:pPr>
        <w:pStyle w:val="rfdLine"/>
        <w:rPr>
          <w:rtl/>
        </w:rPr>
      </w:pPr>
      <w:r>
        <w:rPr>
          <w:rtl/>
        </w:rPr>
        <w:t>__________</w:t>
      </w:r>
    </w:p>
    <w:p w14:paraId="03CDB34D" w14:textId="39A3560A" w:rsidR="00E33F88" w:rsidRDefault="00E33F88" w:rsidP="00E33F88">
      <w:pPr>
        <w:pStyle w:val="rfdFootnote0"/>
        <w:rPr>
          <w:rtl/>
        </w:rPr>
      </w:pPr>
      <w:r>
        <w:rPr>
          <w:rtl/>
        </w:rPr>
        <w:t>(1) قال عنه الذهبي: «شيخ عراقيٌّ» وأرّخ وفاته ب</w:t>
      </w:r>
      <w:r>
        <w:rPr>
          <w:rFonts w:hint="cs"/>
          <w:rtl/>
        </w:rPr>
        <w:t>ی</w:t>
      </w:r>
      <w:r>
        <w:rPr>
          <w:rFonts w:hint="eastAsia"/>
          <w:rtl/>
        </w:rPr>
        <w:t>ن</w:t>
      </w:r>
      <w:r>
        <w:rPr>
          <w:rtl/>
        </w:rPr>
        <w:t xml:space="preserve"> سنتي 241 و250هـ. (تار</w:t>
      </w:r>
      <w:r>
        <w:rPr>
          <w:rFonts w:hint="cs"/>
          <w:rtl/>
        </w:rPr>
        <w:t>ی</w:t>
      </w:r>
      <w:r>
        <w:rPr>
          <w:rFonts w:hint="eastAsia"/>
          <w:rtl/>
        </w:rPr>
        <w:t>خ</w:t>
      </w:r>
      <w:r>
        <w:rPr>
          <w:rtl/>
        </w:rPr>
        <w:t xml:space="preserve"> الإسلام 5/996).</w:t>
      </w:r>
    </w:p>
    <w:p w14:paraId="05643AC9" w14:textId="2D98ABAE" w:rsidR="00E33F88" w:rsidRDefault="00E33F88" w:rsidP="00E33F88">
      <w:pPr>
        <w:pStyle w:val="rfdFootnote0"/>
        <w:rPr>
          <w:rtl/>
        </w:rPr>
      </w:pPr>
      <w:r>
        <w:rPr>
          <w:rtl/>
        </w:rPr>
        <w:t xml:space="preserve">(2) </w:t>
      </w:r>
      <w:r>
        <w:rPr>
          <w:rFonts w:hint="cs"/>
          <w:rtl/>
        </w:rPr>
        <w:t>ی</w:t>
      </w:r>
      <w:r>
        <w:rPr>
          <w:rFonts w:hint="eastAsia"/>
          <w:rtl/>
        </w:rPr>
        <w:t>عني</w:t>
      </w:r>
      <w:r>
        <w:rPr>
          <w:rtl/>
        </w:rPr>
        <w:t xml:space="preserve"> الإمام الباقر </w:t>
      </w:r>
      <w:r w:rsidR="00623B3B" w:rsidRPr="00623B3B">
        <w:rPr>
          <w:rStyle w:val="rfdAlaem"/>
          <w:rtl/>
        </w:rPr>
        <w:t xml:space="preserve">عليه‌السلام </w:t>
      </w:r>
      <w:r>
        <w:rPr>
          <w:rtl/>
        </w:rPr>
        <w:t>.</w:t>
      </w:r>
    </w:p>
    <w:p w14:paraId="712FF221" w14:textId="2E878B2C" w:rsidR="00E33F88" w:rsidRDefault="00E33F88" w:rsidP="00E33F88">
      <w:pPr>
        <w:pStyle w:val="rfdFootnote0"/>
        <w:rPr>
          <w:rtl/>
        </w:rPr>
      </w:pPr>
      <w:r>
        <w:rPr>
          <w:rtl/>
        </w:rPr>
        <w:t>(3) كتاب الزهد: 177ح394. ورواه أبو نع</w:t>
      </w:r>
      <w:r>
        <w:rPr>
          <w:rFonts w:hint="cs"/>
          <w:rtl/>
        </w:rPr>
        <w:t>ی</w:t>
      </w:r>
      <w:r>
        <w:rPr>
          <w:rFonts w:hint="eastAsia"/>
          <w:rtl/>
        </w:rPr>
        <w:t>م</w:t>
      </w:r>
      <w:r>
        <w:rPr>
          <w:rtl/>
        </w:rPr>
        <w:t xml:space="preserve"> الإصبهاني بإسناده عن ابن أبي الدن</w:t>
      </w:r>
      <w:r>
        <w:rPr>
          <w:rFonts w:hint="cs"/>
          <w:rtl/>
        </w:rPr>
        <w:t>ی</w:t>
      </w:r>
      <w:r>
        <w:rPr>
          <w:rFonts w:hint="eastAsia"/>
          <w:rtl/>
        </w:rPr>
        <w:t>ا</w:t>
      </w:r>
      <w:r>
        <w:rPr>
          <w:rtl/>
        </w:rPr>
        <w:t xml:space="preserve"> في حل</w:t>
      </w:r>
      <w:r>
        <w:rPr>
          <w:rFonts w:hint="cs"/>
          <w:rtl/>
        </w:rPr>
        <w:t>ی</w:t>
      </w:r>
      <w:r>
        <w:rPr>
          <w:rFonts w:hint="eastAsia"/>
          <w:rtl/>
        </w:rPr>
        <w:t>ة</w:t>
      </w:r>
      <w:r>
        <w:rPr>
          <w:rtl/>
        </w:rPr>
        <w:t xml:space="preserve"> الأول</w:t>
      </w:r>
      <w:r>
        <w:rPr>
          <w:rFonts w:hint="cs"/>
          <w:rtl/>
        </w:rPr>
        <w:t>ی</w:t>
      </w:r>
      <w:r>
        <w:rPr>
          <w:rFonts w:hint="eastAsia"/>
          <w:rtl/>
        </w:rPr>
        <w:t>اء</w:t>
      </w:r>
      <w:r>
        <w:rPr>
          <w:rtl/>
        </w:rPr>
        <w:t xml:space="preserve"> 3/186، وقد تصحّف ف</w:t>
      </w:r>
      <w:r>
        <w:rPr>
          <w:rFonts w:hint="cs"/>
          <w:rtl/>
        </w:rPr>
        <w:t>ی</w:t>
      </w:r>
      <w:r>
        <w:rPr>
          <w:rFonts w:hint="eastAsia"/>
          <w:rtl/>
        </w:rPr>
        <w:t>ها</w:t>
      </w:r>
      <w:r>
        <w:rPr>
          <w:rtl/>
        </w:rPr>
        <w:t>: (أَحْمَدُ بْنُ بُجَيْر) إل</w:t>
      </w:r>
      <w:r>
        <w:rPr>
          <w:rFonts w:hint="cs"/>
          <w:rtl/>
        </w:rPr>
        <w:t>یٰ</w:t>
      </w:r>
      <w:r>
        <w:rPr>
          <w:rtl/>
        </w:rPr>
        <w:t>: (أحمد بن محمّد).</w:t>
      </w:r>
    </w:p>
    <w:p w14:paraId="5768D645" w14:textId="4B8BCAE4" w:rsidR="00E33F88" w:rsidRDefault="00E33F88" w:rsidP="00E33F88">
      <w:pPr>
        <w:pStyle w:val="rfdFootnote0"/>
        <w:rPr>
          <w:rtl/>
        </w:rPr>
      </w:pPr>
      <w:r>
        <w:rPr>
          <w:rtl/>
        </w:rPr>
        <w:t>(4) محاضرات الأدباء 1/372.</w:t>
      </w:r>
    </w:p>
    <w:p w14:paraId="6BF0FFB0" w14:textId="445066C9" w:rsidR="00E33F88" w:rsidRDefault="00E33F88" w:rsidP="00E33F88">
      <w:pPr>
        <w:pStyle w:val="rfdFootnote0"/>
        <w:rPr>
          <w:rtl/>
        </w:rPr>
      </w:pPr>
      <w:r>
        <w:rPr>
          <w:rtl/>
        </w:rPr>
        <w:t>(5) الذر</w:t>
      </w:r>
      <w:r>
        <w:rPr>
          <w:rFonts w:hint="cs"/>
          <w:rtl/>
        </w:rPr>
        <w:t>ی</w:t>
      </w:r>
      <w:r>
        <w:rPr>
          <w:rFonts w:hint="eastAsia"/>
          <w:rtl/>
        </w:rPr>
        <w:t>عة</w:t>
      </w:r>
      <w:r>
        <w:rPr>
          <w:rtl/>
        </w:rPr>
        <w:t xml:space="preserve"> إل</w:t>
      </w:r>
      <w:r>
        <w:rPr>
          <w:rFonts w:hint="cs"/>
          <w:rtl/>
        </w:rPr>
        <w:t>یٰ</w:t>
      </w:r>
      <w:r>
        <w:rPr>
          <w:rtl/>
        </w:rPr>
        <w:t xml:space="preserve"> مكارم الشر</w:t>
      </w:r>
      <w:r>
        <w:rPr>
          <w:rFonts w:hint="cs"/>
          <w:rtl/>
        </w:rPr>
        <w:t>ی</w:t>
      </w:r>
      <w:r>
        <w:rPr>
          <w:rFonts w:hint="eastAsia"/>
          <w:rtl/>
        </w:rPr>
        <w:t>عة</w:t>
      </w:r>
      <w:r>
        <w:rPr>
          <w:rtl/>
        </w:rPr>
        <w:t>: 291.</w:t>
      </w:r>
    </w:p>
    <w:p w14:paraId="1E3B5C6F" w14:textId="77777777" w:rsidR="00E33F88" w:rsidRDefault="00E33F88" w:rsidP="00E33F88">
      <w:pPr>
        <w:rPr>
          <w:rtl/>
        </w:rPr>
      </w:pPr>
      <w:r>
        <w:br w:type="page"/>
      </w:r>
      <w:r w:rsidRPr="00C05C79">
        <w:rPr>
          <w:rStyle w:val="rfdBold2"/>
          <w:rFonts w:hint="eastAsia"/>
          <w:rtl/>
        </w:rPr>
        <w:lastRenderedPageBreak/>
        <w:t>ج</w:t>
      </w:r>
      <w:r>
        <w:rPr>
          <w:rtl/>
        </w:rPr>
        <w:t>: اختلفت الأنظار بشأن الأخ المنعوت في هذه الحكمة ولا نر</w:t>
      </w:r>
      <w:r>
        <w:rPr>
          <w:rFonts w:hint="cs"/>
          <w:rtl/>
        </w:rPr>
        <w:t>ی</w:t>
      </w:r>
      <w:r>
        <w:rPr>
          <w:rFonts w:hint="eastAsia"/>
          <w:rtl/>
        </w:rPr>
        <w:t>د</w:t>
      </w:r>
      <w:r>
        <w:rPr>
          <w:rtl/>
        </w:rPr>
        <w:t xml:space="preserve"> أن نلج خضمّ هذا الموضوع فراجع عنها شروح </w:t>
      </w:r>
      <w:r w:rsidRPr="00C05C79">
        <w:rPr>
          <w:rStyle w:val="rfdBold2"/>
          <w:rtl/>
        </w:rPr>
        <w:t>نهج البلاغة</w:t>
      </w:r>
      <w:r w:rsidRPr="00E33F88">
        <w:rPr>
          <w:rStyle w:val="rfdFootnotenum"/>
          <w:rtl/>
        </w:rPr>
        <w:t>(1)</w:t>
      </w:r>
      <w:r>
        <w:rPr>
          <w:rtl/>
        </w:rPr>
        <w:t>.</w:t>
      </w:r>
    </w:p>
    <w:p w14:paraId="588B134B" w14:textId="3D71B909" w:rsidR="00E33F88" w:rsidRPr="00C05C79" w:rsidRDefault="00E33F88" w:rsidP="00E33F88">
      <w:pPr>
        <w:rPr>
          <w:rStyle w:val="rfdBold2"/>
          <w:rtl/>
        </w:rPr>
      </w:pPr>
      <w:r w:rsidRPr="00C05C79">
        <w:rPr>
          <w:rStyle w:val="rfdBold2"/>
          <w:rtl/>
        </w:rPr>
        <w:t>20ـ قوله: «وَقَالَ: مَنْ أَدَامَ الاخْتِلَافَ إِلَىٰ المَسْجِدِ أَصَابَ إِحْدَىٰ ثَمَانٍ:..‏»</w:t>
      </w:r>
      <w:r w:rsidRPr="00C74A9A">
        <w:rPr>
          <w:rStyle w:val="rfdFootnotenum"/>
          <w:rtl/>
        </w:rPr>
        <w:t>(2).</w:t>
      </w:r>
    </w:p>
    <w:p w14:paraId="6A6FF88A" w14:textId="4016008A" w:rsidR="00E33F88" w:rsidRDefault="00E33F88" w:rsidP="00E33F88">
      <w:pPr>
        <w:rPr>
          <w:rtl/>
        </w:rPr>
      </w:pPr>
      <w:r>
        <w:rPr>
          <w:rFonts w:hint="eastAsia"/>
          <w:rtl/>
        </w:rPr>
        <w:t>إنّ</w:t>
      </w:r>
      <w:r>
        <w:rPr>
          <w:rtl/>
        </w:rPr>
        <w:t xml:space="preserve"> أقدم من وجدناه رو</w:t>
      </w:r>
      <w:r>
        <w:rPr>
          <w:rFonts w:hint="cs"/>
          <w:rtl/>
        </w:rPr>
        <w:t>یٰ</w:t>
      </w:r>
      <w:r>
        <w:rPr>
          <w:rtl/>
        </w:rPr>
        <w:t xml:space="preserve"> هذه الروا</w:t>
      </w:r>
      <w:r>
        <w:rPr>
          <w:rFonts w:hint="cs"/>
          <w:rtl/>
        </w:rPr>
        <w:t>ی</w:t>
      </w:r>
      <w:r>
        <w:rPr>
          <w:rFonts w:hint="eastAsia"/>
          <w:rtl/>
        </w:rPr>
        <w:t>ة</w:t>
      </w:r>
      <w:r>
        <w:rPr>
          <w:rtl/>
        </w:rPr>
        <w:t xml:space="preserve"> هو ابن قت</w:t>
      </w:r>
      <w:r>
        <w:rPr>
          <w:rFonts w:hint="cs"/>
          <w:rtl/>
        </w:rPr>
        <w:t>ی</w:t>
      </w:r>
      <w:r>
        <w:rPr>
          <w:rFonts w:hint="eastAsia"/>
          <w:rtl/>
        </w:rPr>
        <w:t>بة</w:t>
      </w:r>
      <w:r>
        <w:rPr>
          <w:rtl/>
        </w:rPr>
        <w:t xml:space="preserve"> الد</w:t>
      </w:r>
      <w:r>
        <w:rPr>
          <w:rFonts w:hint="cs"/>
          <w:rtl/>
        </w:rPr>
        <w:t>ی</w:t>
      </w:r>
      <w:r>
        <w:rPr>
          <w:rFonts w:hint="eastAsia"/>
          <w:rtl/>
        </w:rPr>
        <w:t xml:space="preserve">نوري </w:t>
      </w:r>
      <w:r>
        <w:rPr>
          <w:rtl/>
        </w:rPr>
        <w:t>(ت 267 هـ) ح</w:t>
      </w:r>
      <w:r>
        <w:rPr>
          <w:rFonts w:hint="cs"/>
          <w:rtl/>
        </w:rPr>
        <w:t>ی</w:t>
      </w:r>
      <w:r>
        <w:rPr>
          <w:rFonts w:hint="eastAsia"/>
          <w:rtl/>
        </w:rPr>
        <w:t>ث</w:t>
      </w:r>
      <w:r>
        <w:rPr>
          <w:rtl/>
        </w:rPr>
        <w:t xml:space="preserve"> رو</w:t>
      </w:r>
      <w:r>
        <w:rPr>
          <w:rFonts w:hint="cs"/>
          <w:rtl/>
        </w:rPr>
        <w:t>یٰ</w:t>
      </w:r>
      <w:r>
        <w:rPr>
          <w:rtl/>
        </w:rPr>
        <w:t xml:space="preserve"> بإسناده عن سعد</w:t>
      </w:r>
      <w:r w:rsidRPr="00E33F88">
        <w:rPr>
          <w:rStyle w:val="rfdFootnotenum"/>
          <w:rtl/>
        </w:rPr>
        <w:t>(3)</w:t>
      </w:r>
      <w:r>
        <w:rPr>
          <w:rtl/>
        </w:rPr>
        <w:t xml:space="preserve"> بن طريف عن عمير بن المأمون قال: سمعت الحسن ابن علي يقول: من أدام الاختلاف إلىٰ المسجد أصاب ثمان خصال‏: ...»</w:t>
      </w:r>
      <w:r w:rsidRPr="00E33F88">
        <w:rPr>
          <w:rStyle w:val="rfdFootnotenum"/>
          <w:rtl/>
        </w:rPr>
        <w:t>(4)</w:t>
      </w:r>
      <w:r>
        <w:rPr>
          <w:rtl/>
        </w:rPr>
        <w:t>.</w:t>
      </w:r>
    </w:p>
    <w:p w14:paraId="649EAD3B" w14:textId="253FBBE4" w:rsidR="00E33F88" w:rsidRDefault="00E33F88" w:rsidP="00E33F88">
      <w:pPr>
        <w:rPr>
          <w:rtl/>
        </w:rPr>
      </w:pPr>
      <w:r>
        <w:rPr>
          <w:rFonts w:hint="eastAsia"/>
          <w:rtl/>
        </w:rPr>
        <w:t xml:space="preserve">ثمّ </w:t>
      </w:r>
      <w:r>
        <w:rPr>
          <w:rtl/>
        </w:rPr>
        <w:t>رواها مسندة عن سعد بن طر</w:t>
      </w:r>
      <w:r>
        <w:rPr>
          <w:rFonts w:hint="cs"/>
          <w:rtl/>
        </w:rPr>
        <w:t>ی</w:t>
      </w:r>
      <w:r>
        <w:rPr>
          <w:rFonts w:hint="eastAsia"/>
          <w:rtl/>
        </w:rPr>
        <w:t>ف</w:t>
      </w:r>
      <w:r>
        <w:rPr>
          <w:rtl/>
        </w:rPr>
        <w:t xml:space="preserve"> عن عم</w:t>
      </w:r>
      <w:r>
        <w:rPr>
          <w:rFonts w:hint="cs"/>
          <w:rtl/>
        </w:rPr>
        <w:t>ی</w:t>
      </w:r>
      <w:r>
        <w:rPr>
          <w:rFonts w:hint="eastAsia"/>
          <w:rtl/>
        </w:rPr>
        <w:t>ر</w:t>
      </w:r>
      <w:r>
        <w:rPr>
          <w:rtl/>
        </w:rPr>
        <w:t xml:space="preserve"> بن مأمون عن الإمام الحسن </w:t>
      </w:r>
      <w:r w:rsidR="00865550" w:rsidRPr="00865550">
        <w:rPr>
          <w:rStyle w:val="rfdAlaem"/>
          <w:rtl/>
        </w:rPr>
        <w:t xml:space="preserve">عليه‌السلام </w:t>
      </w:r>
      <w:r>
        <w:rPr>
          <w:rtl/>
        </w:rPr>
        <w:t xml:space="preserve">عن رسول الله </w:t>
      </w:r>
      <w:r w:rsidR="00C05C79" w:rsidRPr="00C05C79">
        <w:rPr>
          <w:rStyle w:val="rfdAlaem"/>
          <w:rtl/>
        </w:rPr>
        <w:t>صلى‌الله‌عليه‌وآله</w:t>
      </w:r>
      <w:r>
        <w:rPr>
          <w:rtl/>
        </w:rPr>
        <w:t>كلّ من ابن حبّان البُستي (ت 354 هـ)</w:t>
      </w:r>
      <w:r w:rsidRPr="00E33F88">
        <w:rPr>
          <w:rStyle w:val="rfdFootnotenum"/>
          <w:rtl/>
        </w:rPr>
        <w:t>(5)</w:t>
      </w:r>
      <w:r>
        <w:rPr>
          <w:rtl/>
        </w:rPr>
        <w:t>، وأبي القاسم الطّبراني (ت 360 هـ)</w:t>
      </w:r>
      <w:r w:rsidRPr="00E33F88">
        <w:rPr>
          <w:rStyle w:val="rfdFootnotenum"/>
          <w:rtl/>
        </w:rPr>
        <w:t>(6)</w:t>
      </w:r>
      <w:r>
        <w:rPr>
          <w:rtl/>
        </w:rPr>
        <w:t>، وابن عدي الجرجاني (ت 365 هـ)</w:t>
      </w:r>
      <w:r w:rsidRPr="00E33F88">
        <w:rPr>
          <w:rStyle w:val="rfdFootnotenum"/>
          <w:rtl/>
        </w:rPr>
        <w:t>(7)</w:t>
      </w:r>
      <w:r>
        <w:rPr>
          <w:rtl/>
        </w:rPr>
        <w:t>، والش</w:t>
      </w:r>
      <w:r>
        <w:rPr>
          <w:rFonts w:hint="cs"/>
          <w:rtl/>
        </w:rPr>
        <w:t>ی</w:t>
      </w:r>
      <w:r>
        <w:rPr>
          <w:rFonts w:hint="eastAsia"/>
          <w:rtl/>
        </w:rPr>
        <w:t xml:space="preserve">خ </w:t>
      </w:r>
      <w:r>
        <w:rPr>
          <w:rtl/>
        </w:rPr>
        <w:t>الصد</w:t>
      </w:r>
      <w:r>
        <w:rPr>
          <w:rFonts w:hint="eastAsia"/>
          <w:rtl/>
        </w:rPr>
        <w:t>وق</w:t>
      </w:r>
      <w:r>
        <w:rPr>
          <w:rtl/>
        </w:rPr>
        <w:t xml:space="preserve"> (ت 381 هـ)</w:t>
      </w:r>
      <w:r w:rsidRPr="00E33F88">
        <w:rPr>
          <w:rStyle w:val="rfdFootnotenum"/>
          <w:rtl/>
        </w:rPr>
        <w:t>(8)</w:t>
      </w:r>
      <w:r>
        <w:rPr>
          <w:rtl/>
        </w:rPr>
        <w:t>، وأبي طالب الهاروني (ت 424 هـ)</w:t>
      </w:r>
      <w:r w:rsidRPr="00E33F88">
        <w:rPr>
          <w:rStyle w:val="rfdFootnotenum"/>
          <w:rtl/>
        </w:rPr>
        <w:t>(9)</w:t>
      </w:r>
      <w:r>
        <w:rPr>
          <w:rtl/>
        </w:rPr>
        <w:t>، ومن بعدهم.</w:t>
      </w:r>
    </w:p>
    <w:p w14:paraId="3668AE3D" w14:textId="029A850E" w:rsidR="00E33F88" w:rsidRDefault="00E33F88" w:rsidP="00E33F88">
      <w:pPr>
        <w:rPr>
          <w:rtl/>
        </w:rPr>
      </w:pPr>
      <w:r>
        <w:rPr>
          <w:rFonts w:hint="eastAsia"/>
          <w:rtl/>
        </w:rPr>
        <w:t>كما</w:t>
      </w:r>
      <w:r>
        <w:rPr>
          <w:rtl/>
        </w:rPr>
        <w:t xml:space="preserve"> أنّ هناك مصادراً روت الحد</w:t>
      </w:r>
      <w:r>
        <w:rPr>
          <w:rFonts w:hint="cs"/>
          <w:rtl/>
        </w:rPr>
        <w:t>ی</w:t>
      </w:r>
      <w:r>
        <w:rPr>
          <w:rFonts w:hint="eastAsia"/>
          <w:rtl/>
        </w:rPr>
        <w:t>ث</w:t>
      </w:r>
      <w:r>
        <w:rPr>
          <w:rtl/>
        </w:rPr>
        <w:t xml:space="preserve"> مرسلاً عن الإمام الحسن </w:t>
      </w:r>
      <w:r w:rsidR="00865550" w:rsidRPr="00865550">
        <w:rPr>
          <w:rStyle w:val="rfdAlaem"/>
          <w:rtl/>
        </w:rPr>
        <w:t xml:space="preserve">عليه‌السلام </w:t>
      </w:r>
      <w:r>
        <w:rPr>
          <w:rtl/>
        </w:rPr>
        <w:t xml:space="preserve"> مثل: أبي </w:t>
      </w:r>
    </w:p>
    <w:p w14:paraId="0596D054" w14:textId="77777777" w:rsidR="00E33F88" w:rsidRDefault="00E33F88" w:rsidP="00E33F88">
      <w:pPr>
        <w:pStyle w:val="rfdLine"/>
        <w:rPr>
          <w:rtl/>
        </w:rPr>
      </w:pPr>
      <w:r>
        <w:rPr>
          <w:rtl/>
        </w:rPr>
        <w:t>__________</w:t>
      </w:r>
    </w:p>
    <w:p w14:paraId="083F575B" w14:textId="4C79CFBE" w:rsidR="00E33F88" w:rsidRDefault="00E33F88" w:rsidP="00E33F88">
      <w:pPr>
        <w:pStyle w:val="rfdFootnote0"/>
        <w:rPr>
          <w:rtl/>
        </w:rPr>
      </w:pPr>
      <w:r>
        <w:rPr>
          <w:rtl/>
        </w:rPr>
        <w:t>(1) راجع كنموذج: بهج الصباغة 12/471ـ473.</w:t>
      </w:r>
    </w:p>
    <w:p w14:paraId="0107004D" w14:textId="70905639" w:rsidR="00E33F88" w:rsidRDefault="00E33F88" w:rsidP="00E33F88">
      <w:pPr>
        <w:pStyle w:val="rfdFootnote0"/>
        <w:rPr>
          <w:rtl/>
        </w:rPr>
      </w:pPr>
      <w:r>
        <w:rPr>
          <w:rtl/>
        </w:rPr>
        <w:t>(2) تحف العقول: 235.</w:t>
      </w:r>
    </w:p>
    <w:p w14:paraId="04A32CF8" w14:textId="4C536B47" w:rsidR="00E33F88" w:rsidRDefault="00E33F88" w:rsidP="00E33F88">
      <w:pPr>
        <w:pStyle w:val="rfdFootnote0"/>
        <w:rPr>
          <w:rtl/>
        </w:rPr>
      </w:pPr>
      <w:r>
        <w:rPr>
          <w:rtl/>
        </w:rPr>
        <w:t>(3) في طبعتنا: (سع</w:t>
      </w:r>
      <w:r>
        <w:rPr>
          <w:rFonts w:hint="cs"/>
          <w:rtl/>
        </w:rPr>
        <w:t>ی</w:t>
      </w:r>
      <w:r>
        <w:rPr>
          <w:rFonts w:hint="eastAsia"/>
          <w:rtl/>
        </w:rPr>
        <w:t>د</w:t>
      </w:r>
      <w:r>
        <w:rPr>
          <w:rtl/>
        </w:rPr>
        <w:t>) وهو تصح</w:t>
      </w:r>
      <w:r>
        <w:rPr>
          <w:rFonts w:hint="cs"/>
          <w:rtl/>
        </w:rPr>
        <w:t>ی</w:t>
      </w:r>
      <w:r>
        <w:rPr>
          <w:rFonts w:hint="eastAsia"/>
          <w:rtl/>
        </w:rPr>
        <w:t>ف</w:t>
      </w:r>
      <w:r>
        <w:rPr>
          <w:rtl/>
        </w:rPr>
        <w:t xml:space="preserve"> وستلاحظ بعد قل</w:t>
      </w:r>
      <w:r>
        <w:rPr>
          <w:rFonts w:hint="cs"/>
          <w:rtl/>
        </w:rPr>
        <w:t>ی</w:t>
      </w:r>
      <w:r>
        <w:rPr>
          <w:rFonts w:hint="eastAsia"/>
          <w:rtl/>
        </w:rPr>
        <w:t>ل</w:t>
      </w:r>
      <w:r>
        <w:rPr>
          <w:rtl/>
        </w:rPr>
        <w:t xml:space="preserve"> في ما ننقله من غ</w:t>
      </w:r>
      <w:r>
        <w:rPr>
          <w:rFonts w:hint="cs"/>
          <w:rtl/>
        </w:rPr>
        <w:t>ی</w:t>
      </w:r>
      <w:r>
        <w:rPr>
          <w:rFonts w:hint="eastAsia"/>
          <w:rtl/>
        </w:rPr>
        <w:t>ره</w:t>
      </w:r>
      <w:r>
        <w:rPr>
          <w:rtl/>
        </w:rPr>
        <w:t xml:space="preserve"> من المصادر.</w:t>
      </w:r>
    </w:p>
    <w:p w14:paraId="0300D2E8" w14:textId="4ACE3644" w:rsidR="00E33F88" w:rsidRDefault="00E33F88" w:rsidP="00E33F88">
      <w:pPr>
        <w:pStyle w:val="rfdFootnote0"/>
        <w:rPr>
          <w:rtl/>
        </w:rPr>
      </w:pPr>
      <w:r>
        <w:rPr>
          <w:rtl/>
        </w:rPr>
        <w:t>(4) ع</w:t>
      </w:r>
      <w:r>
        <w:rPr>
          <w:rFonts w:hint="cs"/>
          <w:rtl/>
        </w:rPr>
        <w:t>ی</w:t>
      </w:r>
      <w:r>
        <w:rPr>
          <w:rFonts w:hint="eastAsia"/>
          <w:rtl/>
        </w:rPr>
        <w:t>ون</w:t>
      </w:r>
      <w:r>
        <w:rPr>
          <w:rtl/>
        </w:rPr>
        <w:t xml:space="preserve"> الأخبار 3/5ـ6.</w:t>
      </w:r>
    </w:p>
    <w:p w14:paraId="51A7BEB8" w14:textId="645B2E89" w:rsidR="00E33F88" w:rsidRDefault="00E33F88" w:rsidP="00E33F88">
      <w:pPr>
        <w:pStyle w:val="rfdFootnote0"/>
        <w:rPr>
          <w:rtl/>
        </w:rPr>
      </w:pPr>
      <w:r>
        <w:rPr>
          <w:rtl/>
        </w:rPr>
        <w:t>(5) كتاب المجروح</w:t>
      </w:r>
      <w:r>
        <w:rPr>
          <w:rFonts w:hint="cs"/>
          <w:rtl/>
        </w:rPr>
        <w:t>ی</w:t>
      </w:r>
      <w:r>
        <w:rPr>
          <w:rFonts w:hint="eastAsia"/>
          <w:rtl/>
        </w:rPr>
        <w:t>ن</w:t>
      </w:r>
      <w:r>
        <w:rPr>
          <w:rtl/>
        </w:rPr>
        <w:t xml:space="preserve"> 1/357 وف</w:t>
      </w:r>
      <w:r>
        <w:rPr>
          <w:rFonts w:hint="cs"/>
          <w:rtl/>
        </w:rPr>
        <w:t>ی</w:t>
      </w:r>
      <w:r>
        <w:rPr>
          <w:rFonts w:hint="eastAsia"/>
          <w:rtl/>
        </w:rPr>
        <w:t>ه</w:t>
      </w:r>
      <w:r>
        <w:rPr>
          <w:rtl/>
        </w:rPr>
        <w:t>: «عَنِ الحُسَيْنِ بْنِ عَلِيٍّ» وهو تصح</w:t>
      </w:r>
      <w:r>
        <w:rPr>
          <w:rFonts w:hint="cs"/>
          <w:rtl/>
        </w:rPr>
        <w:t>ی</w:t>
      </w:r>
      <w:r>
        <w:rPr>
          <w:rFonts w:hint="eastAsia"/>
          <w:rtl/>
        </w:rPr>
        <w:t>ف</w:t>
      </w:r>
      <w:r>
        <w:rPr>
          <w:rtl/>
        </w:rPr>
        <w:t>.</w:t>
      </w:r>
    </w:p>
    <w:p w14:paraId="2B4C6866" w14:textId="7BBAEFA7" w:rsidR="00E33F88" w:rsidRDefault="00E33F88" w:rsidP="00E33F88">
      <w:pPr>
        <w:pStyle w:val="rfdFootnote0"/>
        <w:rPr>
          <w:rtl/>
        </w:rPr>
      </w:pPr>
      <w:r>
        <w:rPr>
          <w:rtl/>
        </w:rPr>
        <w:t>(6) المعجم الكب</w:t>
      </w:r>
      <w:r>
        <w:rPr>
          <w:rFonts w:hint="cs"/>
          <w:rtl/>
        </w:rPr>
        <w:t>ی</w:t>
      </w:r>
      <w:r>
        <w:rPr>
          <w:rFonts w:hint="eastAsia"/>
          <w:rtl/>
        </w:rPr>
        <w:t>ر</w:t>
      </w:r>
      <w:r>
        <w:rPr>
          <w:rtl/>
        </w:rPr>
        <w:t xml:space="preserve"> 3/88.</w:t>
      </w:r>
    </w:p>
    <w:p w14:paraId="2D4DD803" w14:textId="084AA3B7" w:rsidR="00E33F88" w:rsidRDefault="00E33F88" w:rsidP="00E33F88">
      <w:pPr>
        <w:pStyle w:val="rfdFootnote0"/>
        <w:rPr>
          <w:rtl/>
        </w:rPr>
      </w:pPr>
      <w:r>
        <w:rPr>
          <w:rtl/>
        </w:rPr>
        <w:t>(7) الكامل في ضعفاء الرجال 4/384.</w:t>
      </w:r>
    </w:p>
    <w:p w14:paraId="1E64C575" w14:textId="1FBF2436" w:rsidR="00E33F88" w:rsidRDefault="00E33F88" w:rsidP="00E33F88">
      <w:pPr>
        <w:pStyle w:val="rfdFootnote0"/>
        <w:rPr>
          <w:rtl/>
        </w:rPr>
      </w:pPr>
      <w:r>
        <w:rPr>
          <w:rtl/>
        </w:rPr>
        <w:t>(8) الخصال 2/410.</w:t>
      </w:r>
    </w:p>
    <w:p w14:paraId="1AF7CF3B" w14:textId="47F54BD2" w:rsidR="00E33F88" w:rsidRDefault="00E33F88" w:rsidP="00E33F88">
      <w:pPr>
        <w:pStyle w:val="rfdFootnote0"/>
        <w:rPr>
          <w:rtl/>
        </w:rPr>
      </w:pPr>
      <w:r>
        <w:rPr>
          <w:rtl/>
        </w:rPr>
        <w:t>(9) ت</w:t>
      </w:r>
      <w:r>
        <w:rPr>
          <w:rFonts w:hint="cs"/>
          <w:rtl/>
        </w:rPr>
        <w:t>ی</w:t>
      </w:r>
      <w:r>
        <w:rPr>
          <w:rFonts w:hint="eastAsia"/>
          <w:rtl/>
        </w:rPr>
        <w:t>س</w:t>
      </w:r>
      <w:r>
        <w:rPr>
          <w:rFonts w:hint="cs"/>
          <w:rtl/>
        </w:rPr>
        <w:t>ی</w:t>
      </w:r>
      <w:r>
        <w:rPr>
          <w:rFonts w:hint="eastAsia"/>
          <w:rtl/>
        </w:rPr>
        <w:t>ر</w:t>
      </w:r>
      <w:r>
        <w:rPr>
          <w:rtl/>
        </w:rPr>
        <w:t xml:space="preserve"> المطالب في أمالي أبي طالب: 353. وف</w:t>
      </w:r>
      <w:r>
        <w:rPr>
          <w:rFonts w:hint="cs"/>
          <w:rtl/>
        </w:rPr>
        <w:t>ی</w:t>
      </w:r>
      <w:r>
        <w:rPr>
          <w:rFonts w:hint="eastAsia"/>
          <w:rtl/>
        </w:rPr>
        <w:t>ه</w:t>
      </w:r>
      <w:r>
        <w:rPr>
          <w:rtl/>
        </w:rPr>
        <w:t>: «بإسناده إل</w:t>
      </w:r>
      <w:r>
        <w:rPr>
          <w:rFonts w:hint="cs"/>
          <w:rtl/>
        </w:rPr>
        <w:t>یٰ</w:t>
      </w:r>
      <w:r>
        <w:rPr>
          <w:rtl/>
        </w:rPr>
        <w:t xml:space="preserve"> سعد بن طريف عن عمير بن مأمون العطاردي، قال: أتيت الحسن بن عليّ بن أبي طالب </w:t>
      </w:r>
      <w:r w:rsidR="00C05C79" w:rsidRPr="00C05C79">
        <w:rPr>
          <w:rStyle w:val="rfdAlaem"/>
          <w:rtl/>
        </w:rPr>
        <w:t>صلى‌الله‌عليه‌وآله</w:t>
      </w:r>
      <w:r>
        <w:rPr>
          <w:rtl/>
        </w:rPr>
        <w:t xml:space="preserve"> فقلت له: جعلت فداك الكلمات التي سمعتك ترويها عن رسول الله </w:t>
      </w:r>
      <w:r w:rsidR="00C05C79" w:rsidRPr="00C05C79">
        <w:rPr>
          <w:rStyle w:val="rfdAlaem"/>
          <w:rtl/>
        </w:rPr>
        <w:t>صلى‌الله‌عليه‌وآله</w:t>
      </w:r>
      <w:r>
        <w:rPr>
          <w:rtl/>
        </w:rPr>
        <w:t xml:space="preserve">. قال: نعم! سمعت جدّي رسول اللّه </w:t>
      </w:r>
      <w:r w:rsidR="00C05C79" w:rsidRPr="00C05C79">
        <w:rPr>
          <w:rStyle w:val="rfdAlaem"/>
          <w:rtl/>
        </w:rPr>
        <w:t>صلى‌الله‌عليه‌وآله</w:t>
      </w:r>
      <w:r>
        <w:rPr>
          <w:rtl/>
        </w:rPr>
        <w:t xml:space="preserve"> يقول: «من أدمن الاخ</w:t>
      </w:r>
      <w:r>
        <w:rPr>
          <w:rFonts w:hint="eastAsia"/>
          <w:rtl/>
        </w:rPr>
        <w:t>تلاف</w:t>
      </w:r>
      <w:r>
        <w:rPr>
          <w:rtl/>
        </w:rPr>
        <w:t xml:space="preserve"> إلىٰ المساجد».</w:t>
      </w:r>
    </w:p>
    <w:p w14:paraId="1C7C4315" w14:textId="77777777" w:rsidR="00C05C79" w:rsidRDefault="00E33F88" w:rsidP="00E33F88">
      <w:pPr>
        <w:rPr>
          <w:rtl/>
        </w:rPr>
      </w:pPr>
      <w:r>
        <w:br w:type="page"/>
      </w:r>
    </w:p>
    <w:p w14:paraId="6655BEA7" w14:textId="286A98FF" w:rsidR="00E33F88" w:rsidRDefault="00E33F88" w:rsidP="00C05C79">
      <w:pPr>
        <w:pStyle w:val="rfdNormal0"/>
        <w:rPr>
          <w:rtl/>
        </w:rPr>
      </w:pPr>
      <w:r>
        <w:rPr>
          <w:rFonts w:hint="eastAsia"/>
          <w:rtl/>
        </w:rPr>
        <w:lastRenderedPageBreak/>
        <w:t>طالب</w:t>
      </w:r>
      <w:r>
        <w:rPr>
          <w:rtl/>
        </w:rPr>
        <w:t xml:space="preserve"> المكّي (ت 386 هـ)</w:t>
      </w:r>
      <w:r w:rsidRPr="00E33F88">
        <w:rPr>
          <w:rStyle w:val="rfdFootnotenum"/>
          <w:rtl/>
        </w:rPr>
        <w:t>(1)</w:t>
      </w:r>
      <w:r>
        <w:rPr>
          <w:rtl/>
        </w:rPr>
        <w:t>، والغزّالي (ت 505 هـ)</w:t>
      </w:r>
      <w:r w:rsidRPr="00E33F88">
        <w:rPr>
          <w:rStyle w:val="rfdFootnotenum"/>
          <w:rtl/>
        </w:rPr>
        <w:t>(2)</w:t>
      </w:r>
      <w:r>
        <w:rPr>
          <w:rtl/>
        </w:rPr>
        <w:t>.</w:t>
      </w:r>
    </w:p>
    <w:p w14:paraId="0EFABA97" w14:textId="25CACCED" w:rsidR="00E33F88" w:rsidRDefault="00E33F88" w:rsidP="00E33F88">
      <w:pPr>
        <w:rPr>
          <w:rtl/>
        </w:rPr>
      </w:pPr>
      <w:r>
        <w:rPr>
          <w:rFonts w:hint="eastAsia"/>
          <w:rtl/>
        </w:rPr>
        <w:t>هذا</w:t>
      </w:r>
      <w:r>
        <w:rPr>
          <w:rtl/>
        </w:rPr>
        <w:t xml:space="preserve"> وقد نسب الحد</w:t>
      </w:r>
      <w:r>
        <w:rPr>
          <w:rFonts w:hint="cs"/>
          <w:rtl/>
        </w:rPr>
        <w:t>ی</w:t>
      </w:r>
      <w:r>
        <w:rPr>
          <w:rFonts w:hint="eastAsia"/>
          <w:rtl/>
        </w:rPr>
        <w:t>ث</w:t>
      </w:r>
      <w:r>
        <w:rPr>
          <w:rtl/>
        </w:rPr>
        <w:t xml:space="preserve"> بعضهم إل</w:t>
      </w:r>
      <w:r>
        <w:rPr>
          <w:rFonts w:hint="cs"/>
          <w:rtl/>
        </w:rPr>
        <w:t>یٰ</w:t>
      </w:r>
      <w:r>
        <w:rPr>
          <w:rtl/>
        </w:rPr>
        <w:t xml:space="preserve"> رسول الله </w:t>
      </w:r>
      <w:r w:rsidR="00C05C79" w:rsidRPr="00C05C79">
        <w:rPr>
          <w:rStyle w:val="rfdAlaem"/>
          <w:rtl/>
        </w:rPr>
        <w:t>صلى‌الله‌عليه‌وآله</w:t>
      </w:r>
      <w:r>
        <w:rPr>
          <w:rtl/>
        </w:rPr>
        <w:t xml:space="preserve"> مثل: عبد القادر الج</w:t>
      </w:r>
      <w:r>
        <w:rPr>
          <w:rFonts w:hint="cs"/>
          <w:rtl/>
        </w:rPr>
        <w:t>ی</w:t>
      </w:r>
      <w:r>
        <w:rPr>
          <w:rFonts w:hint="eastAsia"/>
          <w:rtl/>
        </w:rPr>
        <w:t xml:space="preserve">لاني </w:t>
      </w:r>
      <w:r>
        <w:rPr>
          <w:rtl/>
        </w:rPr>
        <w:t>(ت 561 هـ)</w:t>
      </w:r>
      <w:r w:rsidRPr="00E33F88">
        <w:rPr>
          <w:rStyle w:val="rfdFootnotenum"/>
          <w:rtl/>
        </w:rPr>
        <w:t>(3)</w:t>
      </w:r>
      <w:r>
        <w:rPr>
          <w:rtl/>
        </w:rPr>
        <w:t>، و</w:t>
      </w:r>
      <w:r>
        <w:rPr>
          <w:rFonts w:hint="cs"/>
          <w:rtl/>
        </w:rPr>
        <w:t>ی</w:t>
      </w:r>
      <w:r>
        <w:rPr>
          <w:rFonts w:hint="eastAsia"/>
          <w:rtl/>
        </w:rPr>
        <w:t>بدو</w:t>
      </w:r>
      <w:r>
        <w:rPr>
          <w:rtl/>
        </w:rPr>
        <w:t xml:space="preserve"> أنّ السبب في ذلك هو روا</w:t>
      </w:r>
      <w:r>
        <w:rPr>
          <w:rFonts w:hint="cs"/>
          <w:rtl/>
        </w:rPr>
        <w:t>ی</w:t>
      </w:r>
      <w:r>
        <w:rPr>
          <w:rFonts w:hint="eastAsia"/>
          <w:rtl/>
        </w:rPr>
        <w:t>ة</w:t>
      </w:r>
      <w:r>
        <w:rPr>
          <w:rtl/>
        </w:rPr>
        <w:t xml:space="preserve"> الإمام الحسن </w:t>
      </w:r>
      <w:r w:rsidR="00865550" w:rsidRPr="00865550">
        <w:rPr>
          <w:rStyle w:val="rfdAlaem"/>
          <w:rtl/>
        </w:rPr>
        <w:t xml:space="preserve">عليه‌السلام </w:t>
      </w:r>
      <w:r>
        <w:rPr>
          <w:rtl/>
        </w:rPr>
        <w:t>هذه الفوائد الثمان</w:t>
      </w:r>
      <w:r>
        <w:rPr>
          <w:rFonts w:hint="cs"/>
          <w:rtl/>
        </w:rPr>
        <w:t>ی</w:t>
      </w:r>
      <w:r>
        <w:rPr>
          <w:rFonts w:hint="eastAsia"/>
          <w:rtl/>
        </w:rPr>
        <w:t>ة</w:t>
      </w:r>
      <w:r>
        <w:rPr>
          <w:rtl/>
        </w:rPr>
        <w:t xml:space="preserve"> عن النبي </w:t>
      </w:r>
      <w:r w:rsidR="00C05C79" w:rsidRPr="00C05C79">
        <w:rPr>
          <w:rStyle w:val="rfdAlaem"/>
          <w:rtl/>
        </w:rPr>
        <w:t>صلى‌الله‌عليه‌وآله</w:t>
      </w:r>
      <w:r>
        <w:rPr>
          <w:rtl/>
        </w:rPr>
        <w:t>.</w:t>
      </w:r>
    </w:p>
    <w:p w14:paraId="43D4E1B0" w14:textId="05C64D69" w:rsidR="00E33F88" w:rsidRDefault="00E33F88" w:rsidP="00E33F88">
      <w:pPr>
        <w:rPr>
          <w:rtl/>
        </w:rPr>
      </w:pPr>
      <w:r>
        <w:rPr>
          <w:rFonts w:hint="eastAsia"/>
          <w:rtl/>
        </w:rPr>
        <w:t>ومن</w:t>
      </w:r>
      <w:r>
        <w:rPr>
          <w:rtl/>
        </w:rPr>
        <w:t xml:space="preserve"> الغر</w:t>
      </w:r>
      <w:r>
        <w:rPr>
          <w:rFonts w:hint="cs"/>
          <w:rtl/>
        </w:rPr>
        <w:t>ی</w:t>
      </w:r>
      <w:r>
        <w:rPr>
          <w:rFonts w:hint="eastAsia"/>
          <w:rtl/>
        </w:rPr>
        <w:t>ب</w:t>
      </w:r>
      <w:r>
        <w:rPr>
          <w:rtl/>
        </w:rPr>
        <w:t xml:space="preserve"> ما نلاحظه عند الراغب الإصفهاني (ت 502 هـ) ح</w:t>
      </w:r>
      <w:r>
        <w:rPr>
          <w:rFonts w:hint="cs"/>
          <w:rtl/>
        </w:rPr>
        <w:t>ی</w:t>
      </w:r>
      <w:r>
        <w:rPr>
          <w:rFonts w:hint="eastAsia"/>
          <w:rtl/>
        </w:rPr>
        <w:t>ث</w:t>
      </w:r>
      <w:r>
        <w:rPr>
          <w:rtl/>
        </w:rPr>
        <w:t xml:space="preserve"> نسب هذا المضمون إل</w:t>
      </w:r>
      <w:r>
        <w:rPr>
          <w:rFonts w:hint="cs"/>
          <w:rtl/>
        </w:rPr>
        <w:t>یٰ</w:t>
      </w:r>
      <w:r>
        <w:rPr>
          <w:rtl/>
        </w:rPr>
        <w:t xml:space="preserve"> بعض الأنصار</w:t>
      </w:r>
      <w:r w:rsidRPr="00E33F88">
        <w:rPr>
          <w:rStyle w:val="rfdFootnotenum"/>
          <w:rtl/>
        </w:rPr>
        <w:t>(4)</w:t>
      </w:r>
      <w:r>
        <w:rPr>
          <w:rtl/>
        </w:rPr>
        <w:t>، ولا ق</w:t>
      </w:r>
      <w:r>
        <w:rPr>
          <w:rFonts w:hint="cs"/>
          <w:rtl/>
        </w:rPr>
        <w:t>ی</w:t>
      </w:r>
      <w:r>
        <w:rPr>
          <w:rFonts w:hint="eastAsia"/>
          <w:rtl/>
        </w:rPr>
        <w:t>مة</w:t>
      </w:r>
      <w:r>
        <w:rPr>
          <w:rtl/>
        </w:rPr>
        <w:t xml:space="preserve"> علم</w:t>
      </w:r>
      <w:r>
        <w:rPr>
          <w:rFonts w:hint="cs"/>
          <w:rtl/>
        </w:rPr>
        <w:t>ی</w:t>
      </w:r>
      <w:r>
        <w:rPr>
          <w:rFonts w:hint="eastAsia"/>
          <w:rtl/>
        </w:rPr>
        <w:t>ة</w:t>
      </w:r>
      <w:r>
        <w:rPr>
          <w:rtl/>
        </w:rPr>
        <w:t xml:space="preserve"> لنقله في مقابل اتّفاق المصادر عل</w:t>
      </w:r>
      <w:r>
        <w:rPr>
          <w:rFonts w:hint="cs"/>
          <w:rtl/>
        </w:rPr>
        <w:t>یٰ</w:t>
      </w:r>
      <w:r>
        <w:rPr>
          <w:rtl/>
        </w:rPr>
        <w:t xml:space="preserve"> عزو الحد</w:t>
      </w:r>
      <w:r>
        <w:rPr>
          <w:rFonts w:hint="cs"/>
          <w:rtl/>
        </w:rPr>
        <w:t>ی</w:t>
      </w:r>
      <w:r>
        <w:rPr>
          <w:rFonts w:hint="eastAsia"/>
          <w:rtl/>
        </w:rPr>
        <w:t>ث</w:t>
      </w:r>
      <w:r>
        <w:rPr>
          <w:rtl/>
        </w:rPr>
        <w:t xml:space="preserve"> للإمام الحسن </w:t>
      </w:r>
      <w:r w:rsidR="00865550" w:rsidRPr="00865550">
        <w:rPr>
          <w:rStyle w:val="rfdAlaem"/>
          <w:rtl/>
        </w:rPr>
        <w:t xml:space="preserve">عليه‌السلام </w:t>
      </w:r>
      <w:r>
        <w:rPr>
          <w:rtl/>
        </w:rPr>
        <w:t>.</w:t>
      </w:r>
    </w:p>
    <w:p w14:paraId="58E2E491" w14:textId="0F9E0C04" w:rsidR="00E33F88" w:rsidRDefault="00E33F88" w:rsidP="00E33F88">
      <w:pPr>
        <w:rPr>
          <w:rtl/>
        </w:rPr>
      </w:pPr>
      <w:r>
        <w:rPr>
          <w:rFonts w:hint="eastAsia"/>
          <w:rtl/>
        </w:rPr>
        <w:t>فالمتحصّل</w:t>
      </w:r>
      <w:r>
        <w:rPr>
          <w:rtl/>
        </w:rPr>
        <w:t xml:space="preserve"> ممّا تقدّم أنّ نسبة الحد</w:t>
      </w:r>
      <w:r>
        <w:rPr>
          <w:rFonts w:hint="cs"/>
          <w:rtl/>
        </w:rPr>
        <w:t>ی</w:t>
      </w:r>
      <w:r>
        <w:rPr>
          <w:rFonts w:hint="eastAsia"/>
          <w:rtl/>
        </w:rPr>
        <w:t>ث</w:t>
      </w:r>
      <w:r>
        <w:rPr>
          <w:rtl/>
        </w:rPr>
        <w:t xml:space="preserve"> إل</w:t>
      </w:r>
      <w:r>
        <w:rPr>
          <w:rFonts w:hint="cs"/>
          <w:rtl/>
        </w:rPr>
        <w:t>یٰ</w:t>
      </w:r>
      <w:r>
        <w:rPr>
          <w:rtl/>
        </w:rPr>
        <w:t xml:space="preserve"> الإمام الحسن </w:t>
      </w:r>
      <w:r w:rsidR="00865550" w:rsidRPr="00865550">
        <w:rPr>
          <w:rStyle w:val="rfdAlaem"/>
          <w:rtl/>
        </w:rPr>
        <w:t xml:space="preserve">عليه‌السلام </w:t>
      </w:r>
      <w:r>
        <w:rPr>
          <w:rtl/>
        </w:rPr>
        <w:t>ممّا لا ر</w:t>
      </w:r>
      <w:r>
        <w:rPr>
          <w:rFonts w:hint="cs"/>
          <w:rtl/>
        </w:rPr>
        <w:t>ی</w:t>
      </w:r>
      <w:r>
        <w:rPr>
          <w:rFonts w:hint="eastAsia"/>
          <w:rtl/>
        </w:rPr>
        <w:t>ب</w:t>
      </w:r>
      <w:r>
        <w:rPr>
          <w:rtl/>
        </w:rPr>
        <w:t xml:space="preserve"> ف</w:t>
      </w:r>
      <w:r>
        <w:rPr>
          <w:rFonts w:hint="cs"/>
          <w:rtl/>
        </w:rPr>
        <w:t>ی</w:t>
      </w:r>
      <w:r>
        <w:rPr>
          <w:rFonts w:hint="eastAsia"/>
          <w:rtl/>
        </w:rPr>
        <w:t>ه</w:t>
      </w:r>
      <w:r>
        <w:rPr>
          <w:rtl/>
        </w:rPr>
        <w:t>.</w:t>
      </w:r>
    </w:p>
    <w:p w14:paraId="13678165" w14:textId="6A563AB5" w:rsidR="00E33F88" w:rsidRDefault="00E33F88" w:rsidP="00E33F88">
      <w:pPr>
        <w:rPr>
          <w:rtl/>
        </w:rPr>
      </w:pPr>
      <w:r>
        <w:rPr>
          <w:rFonts w:hint="eastAsia"/>
          <w:rtl/>
        </w:rPr>
        <w:t>وممّا</w:t>
      </w:r>
      <w:r>
        <w:rPr>
          <w:rtl/>
        </w:rPr>
        <w:t xml:space="preserve"> </w:t>
      </w:r>
      <w:r>
        <w:rPr>
          <w:rFonts w:hint="cs"/>
          <w:rtl/>
        </w:rPr>
        <w:t>ی</w:t>
      </w:r>
      <w:r>
        <w:rPr>
          <w:rFonts w:hint="eastAsia"/>
          <w:rtl/>
        </w:rPr>
        <w:t>سرق</w:t>
      </w:r>
      <w:r>
        <w:rPr>
          <w:rtl/>
        </w:rPr>
        <w:t xml:space="preserve"> الانتباه هنا هو أنّ الصدوق قد رو</w:t>
      </w:r>
      <w:r>
        <w:rPr>
          <w:rFonts w:hint="cs"/>
          <w:rtl/>
        </w:rPr>
        <w:t>یٰ</w:t>
      </w:r>
      <w:r>
        <w:rPr>
          <w:rtl/>
        </w:rPr>
        <w:t xml:space="preserve"> ـ قبل هذه الروا</w:t>
      </w:r>
      <w:r>
        <w:rPr>
          <w:rFonts w:hint="cs"/>
          <w:rtl/>
        </w:rPr>
        <w:t>ی</w:t>
      </w:r>
      <w:r>
        <w:rPr>
          <w:rFonts w:hint="eastAsia"/>
          <w:rtl/>
        </w:rPr>
        <w:t>ة</w:t>
      </w:r>
      <w:r>
        <w:rPr>
          <w:rtl/>
        </w:rPr>
        <w:t xml:space="preserve"> ـ نفس المتن باختلاف جدّاً </w:t>
      </w:r>
      <w:r>
        <w:rPr>
          <w:rFonts w:hint="cs"/>
          <w:rtl/>
        </w:rPr>
        <w:t>ی</w:t>
      </w:r>
      <w:r>
        <w:rPr>
          <w:rFonts w:hint="eastAsia"/>
          <w:rtl/>
        </w:rPr>
        <w:t>س</w:t>
      </w:r>
      <w:r>
        <w:rPr>
          <w:rFonts w:hint="cs"/>
          <w:rtl/>
        </w:rPr>
        <w:t>ی</w:t>
      </w:r>
      <w:r>
        <w:rPr>
          <w:rFonts w:hint="eastAsia"/>
          <w:rtl/>
        </w:rPr>
        <w:t xml:space="preserve">ر </w:t>
      </w:r>
      <w:r>
        <w:rPr>
          <w:rtl/>
        </w:rPr>
        <w:t xml:space="preserve">بإسناده عَنْ سَعْد الإِسْكَافِ عَنْ زِيَادِ بْنِ عِيسَىٰ عَنْ أَبِي الجَارُودِ عَنِ الأَصْبَغِ بْنِ نُبَاتَةَ عَنْ أَمِيرِ المُؤْمِنِينَ: قَالَ كَانَ يَقُولُ: </w:t>
      </w:r>
      <w:r>
        <w:rPr>
          <w:rFonts w:hint="eastAsia"/>
          <w:rtl/>
        </w:rPr>
        <w:t>مَنِ</w:t>
      </w:r>
      <w:r>
        <w:rPr>
          <w:rtl/>
        </w:rPr>
        <w:t xml:space="preserve"> اخْتَلَفَ إِلَىٰ المَسَاجِدِ أَصَابَ إِحْدَىٰ الثَّمَان‏:...»</w:t>
      </w:r>
      <w:r w:rsidRPr="00E33F88">
        <w:rPr>
          <w:rStyle w:val="rfdFootnotenum"/>
          <w:rtl/>
        </w:rPr>
        <w:t>(5)</w:t>
      </w:r>
      <w:r>
        <w:rPr>
          <w:rtl/>
        </w:rPr>
        <w:t xml:space="preserve">. فاتّضح أنّ هذا المضمون صدر عن النبي </w:t>
      </w:r>
      <w:r w:rsidR="00C05C79" w:rsidRPr="00C05C79">
        <w:rPr>
          <w:rStyle w:val="rfdAlaem"/>
          <w:rtl/>
        </w:rPr>
        <w:t>صلى‌الله‌عليه‌وآله</w:t>
      </w:r>
      <w:r>
        <w:rPr>
          <w:rtl/>
        </w:rPr>
        <w:t>وأم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والإمام الحسن </w:t>
      </w:r>
      <w:r w:rsidR="00865550" w:rsidRPr="00865550">
        <w:rPr>
          <w:rStyle w:val="rfdAlaem"/>
          <w:rtl/>
        </w:rPr>
        <w:t xml:space="preserve">عليه‌السلام </w:t>
      </w:r>
      <w:r>
        <w:rPr>
          <w:rtl/>
        </w:rPr>
        <w:t xml:space="preserve">معاً </w:t>
      </w:r>
    </w:p>
    <w:p w14:paraId="1CB95366" w14:textId="77777777" w:rsidR="00E33F88" w:rsidRDefault="00E33F88" w:rsidP="00E33F88">
      <w:pPr>
        <w:pStyle w:val="rfdLine"/>
        <w:rPr>
          <w:rtl/>
        </w:rPr>
      </w:pPr>
      <w:r>
        <w:rPr>
          <w:rtl/>
        </w:rPr>
        <w:t>__________</w:t>
      </w:r>
    </w:p>
    <w:p w14:paraId="7BFC6436" w14:textId="3395D3BF" w:rsidR="00E33F88" w:rsidRDefault="00E33F88" w:rsidP="00E33F88">
      <w:pPr>
        <w:pStyle w:val="rfdFootnote0"/>
        <w:rPr>
          <w:rtl/>
        </w:rPr>
      </w:pPr>
      <w:r>
        <w:rPr>
          <w:rtl/>
        </w:rPr>
        <w:t>(1) قوت القلوب 2/259 وف</w:t>
      </w:r>
      <w:r>
        <w:rPr>
          <w:rFonts w:hint="cs"/>
          <w:rtl/>
        </w:rPr>
        <w:t>ی</w:t>
      </w:r>
      <w:r>
        <w:rPr>
          <w:rFonts w:hint="eastAsia"/>
          <w:rtl/>
        </w:rPr>
        <w:t>ه</w:t>
      </w:r>
      <w:r>
        <w:rPr>
          <w:rtl/>
        </w:rPr>
        <w:t>: «إحدىٰ سبع خصال‏» والظاهر أنّه من سهو الراوي وص277 وف</w:t>
      </w:r>
      <w:r>
        <w:rPr>
          <w:rFonts w:hint="cs"/>
          <w:rtl/>
        </w:rPr>
        <w:t>ی</w:t>
      </w:r>
      <w:r>
        <w:rPr>
          <w:rFonts w:hint="eastAsia"/>
          <w:rtl/>
        </w:rPr>
        <w:t>ها</w:t>
      </w:r>
      <w:r>
        <w:rPr>
          <w:rtl/>
        </w:rPr>
        <w:t>: «وفي حديث ابن عبّاس والحسن بن عليّ: من أدمن الاختلاف إلىٰ المسجد، أصاب إحدىٰ خمس خصال‏» ولفظة: (خمس) أ</w:t>
      </w:r>
      <w:r>
        <w:rPr>
          <w:rFonts w:hint="cs"/>
          <w:rtl/>
        </w:rPr>
        <w:t>ی</w:t>
      </w:r>
      <w:r>
        <w:rPr>
          <w:rFonts w:hint="eastAsia"/>
          <w:rtl/>
        </w:rPr>
        <w:t>ضاً</w:t>
      </w:r>
      <w:r>
        <w:rPr>
          <w:rtl/>
        </w:rPr>
        <w:t xml:space="preserve"> من سهو المؤلّف كما هو الحال في ذكر (ابن عبّاس) ح</w:t>
      </w:r>
      <w:r>
        <w:rPr>
          <w:rFonts w:hint="cs"/>
          <w:rtl/>
        </w:rPr>
        <w:t>ی</w:t>
      </w:r>
      <w:r>
        <w:rPr>
          <w:rFonts w:hint="eastAsia"/>
          <w:rtl/>
        </w:rPr>
        <w:t>ث</w:t>
      </w:r>
      <w:r>
        <w:rPr>
          <w:rtl/>
        </w:rPr>
        <w:t xml:space="preserve"> لم نجد به</w:t>
      </w:r>
      <w:r>
        <w:rPr>
          <w:rFonts w:hint="eastAsia"/>
          <w:rtl/>
        </w:rPr>
        <w:t>ذا</w:t>
      </w:r>
      <w:r>
        <w:rPr>
          <w:rtl/>
        </w:rPr>
        <w:t xml:space="preserve"> المضمون حد</w:t>
      </w:r>
      <w:r>
        <w:rPr>
          <w:rFonts w:hint="cs"/>
          <w:rtl/>
        </w:rPr>
        <w:t>ی</w:t>
      </w:r>
      <w:r>
        <w:rPr>
          <w:rFonts w:hint="eastAsia"/>
          <w:rtl/>
        </w:rPr>
        <w:t>ثاً</w:t>
      </w:r>
      <w:r>
        <w:rPr>
          <w:rtl/>
        </w:rPr>
        <w:t xml:space="preserve"> عنه.</w:t>
      </w:r>
    </w:p>
    <w:p w14:paraId="1C9D6980" w14:textId="170BA3CC" w:rsidR="00E33F88" w:rsidRDefault="00E33F88" w:rsidP="00E33F88">
      <w:pPr>
        <w:pStyle w:val="rfdFootnote0"/>
        <w:rPr>
          <w:rtl/>
        </w:rPr>
      </w:pPr>
      <w:r>
        <w:rPr>
          <w:rtl/>
        </w:rPr>
        <w:t>(2) إح</w:t>
      </w:r>
      <w:r>
        <w:rPr>
          <w:rFonts w:hint="cs"/>
          <w:rtl/>
        </w:rPr>
        <w:t>ی</w:t>
      </w:r>
      <w:r>
        <w:rPr>
          <w:rFonts w:hint="eastAsia"/>
          <w:rtl/>
        </w:rPr>
        <w:t>اء</w:t>
      </w:r>
      <w:r>
        <w:rPr>
          <w:rtl/>
        </w:rPr>
        <w:t xml:space="preserve"> علوم الد</w:t>
      </w:r>
      <w:r>
        <w:rPr>
          <w:rFonts w:hint="cs"/>
          <w:rtl/>
        </w:rPr>
        <w:t>ی</w:t>
      </w:r>
      <w:r>
        <w:rPr>
          <w:rFonts w:hint="eastAsia"/>
          <w:rtl/>
        </w:rPr>
        <w:t>ن</w:t>
      </w:r>
      <w:r>
        <w:rPr>
          <w:rtl/>
        </w:rPr>
        <w:t xml:space="preserve"> 27/169.</w:t>
      </w:r>
    </w:p>
    <w:p w14:paraId="5DE50CF8" w14:textId="6D79A29F" w:rsidR="00E33F88" w:rsidRDefault="00E33F88" w:rsidP="00E33F88">
      <w:pPr>
        <w:pStyle w:val="rfdFootnote0"/>
        <w:rPr>
          <w:rtl/>
        </w:rPr>
      </w:pPr>
      <w:r>
        <w:rPr>
          <w:rtl/>
        </w:rPr>
        <w:t>(3) الغنية لطالبي طريق الحقّ 1/79.</w:t>
      </w:r>
    </w:p>
    <w:p w14:paraId="372F6C26" w14:textId="4B6F3794" w:rsidR="00E33F88" w:rsidRDefault="00E33F88" w:rsidP="00E33F88">
      <w:pPr>
        <w:pStyle w:val="rfdFootnote0"/>
        <w:rPr>
          <w:rtl/>
        </w:rPr>
      </w:pPr>
      <w:r>
        <w:rPr>
          <w:rtl/>
        </w:rPr>
        <w:t xml:space="preserve">(4) محاضرات الأدباء 2/457 و757 باختلاف </w:t>
      </w:r>
      <w:r>
        <w:rPr>
          <w:rFonts w:hint="cs"/>
          <w:rtl/>
        </w:rPr>
        <w:t>ی</w:t>
      </w:r>
      <w:r>
        <w:rPr>
          <w:rFonts w:hint="eastAsia"/>
          <w:rtl/>
        </w:rPr>
        <w:t>س</w:t>
      </w:r>
      <w:r>
        <w:rPr>
          <w:rFonts w:hint="cs"/>
          <w:rtl/>
        </w:rPr>
        <w:t>ی</w:t>
      </w:r>
      <w:r>
        <w:rPr>
          <w:rFonts w:hint="eastAsia"/>
          <w:rtl/>
        </w:rPr>
        <w:t>ر</w:t>
      </w:r>
      <w:r>
        <w:rPr>
          <w:rtl/>
        </w:rPr>
        <w:t xml:space="preserve"> ب</w:t>
      </w:r>
      <w:r>
        <w:rPr>
          <w:rFonts w:hint="cs"/>
          <w:rtl/>
        </w:rPr>
        <w:t>ی</w:t>
      </w:r>
      <w:r>
        <w:rPr>
          <w:rFonts w:hint="eastAsia"/>
          <w:rtl/>
        </w:rPr>
        <w:t>ن</w:t>
      </w:r>
      <w:r>
        <w:rPr>
          <w:rtl/>
        </w:rPr>
        <w:t xml:space="preserve"> النصّ</w:t>
      </w:r>
      <w:r>
        <w:rPr>
          <w:rFonts w:hint="cs"/>
          <w:rtl/>
        </w:rPr>
        <w:t>ی</w:t>
      </w:r>
      <w:r>
        <w:rPr>
          <w:rFonts w:hint="eastAsia"/>
          <w:rtl/>
        </w:rPr>
        <w:t>ن</w:t>
      </w:r>
      <w:r>
        <w:rPr>
          <w:rtl/>
        </w:rPr>
        <w:t xml:space="preserve"> في الموضع</w:t>
      </w:r>
      <w:r>
        <w:rPr>
          <w:rFonts w:hint="cs"/>
          <w:rtl/>
        </w:rPr>
        <w:t>ی</w:t>
      </w:r>
      <w:r>
        <w:rPr>
          <w:rFonts w:hint="eastAsia"/>
          <w:rtl/>
        </w:rPr>
        <w:t>ن</w:t>
      </w:r>
      <w:r>
        <w:rPr>
          <w:rtl/>
        </w:rPr>
        <w:t>.</w:t>
      </w:r>
    </w:p>
    <w:p w14:paraId="3154B06B" w14:textId="66C6B690" w:rsidR="00E33F88" w:rsidRDefault="00E33F88" w:rsidP="00E33F88">
      <w:pPr>
        <w:pStyle w:val="rfdFootnote0"/>
        <w:rPr>
          <w:rtl/>
        </w:rPr>
      </w:pPr>
      <w:r>
        <w:rPr>
          <w:rtl/>
        </w:rPr>
        <w:t xml:space="preserve">(5) الخصال 2/409. وكرّرها في: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1/237؛ الأمالي للصدوق: 389ـ390؛ ثواب الأعمال وعقاب الأعمال: 27، وعن الصدوق في الأمالي للطوسي: 432؛ كما رواها الش</w:t>
      </w:r>
      <w:r>
        <w:rPr>
          <w:rFonts w:hint="cs"/>
          <w:rtl/>
        </w:rPr>
        <w:t>ی</w:t>
      </w:r>
      <w:r>
        <w:rPr>
          <w:rFonts w:hint="eastAsia"/>
          <w:rtl/>
        </w:rPr>
        <w:t>خ</w:t>
      </w:r>
      <w:r>
        <w:rPr>
          <w:rtl/>
        </w:rPr>
        <w:t xml:space="preserve"> الطوسي بإسناده إل</w:t>
      </w:r>
      <w:r>
        <w:rPr>
          <w:rFonts w:hint="cs"/>
          <w:rtl/>
        </w:rPr>
        <w:t>یٰ</w:t>
      </w:r>
      <w:r>
        <w:rPr>
          <w:rtl/>
        </w:rPr>
        <w:t xml:space="preserve"> الأصبغ في تهذ</w:t>
      </w:r>
      <w:r>
        <w:rPr>
          <w:rFonts w:hint="cs"/>
          <w:rtl/>
        </w:rPr>
        <w:t>ی</w:t>
      </w:r>
      <w:r>
        <w:rPr>
          <w:rFonts w:hint="eastAsia"/>
          <w:rtl/>
        </w:rPr>
        <w:t>ب</w:t>
      </w:r>
      <w:r>
        <w:rPr>
          <w:rtl/>
        </w:rPr>
        <w:t xml:space="preserve"> الأحكام 3/248ـ249.</w:t>
      </w:r>
    </w:p>
    <w:p w14:paraId="027FEC95" w14:textId="2D3AF275" w:rsidR="00E33F88" w:rsidRDefault="00E33F88" w:rsidP="00C05C79">
      <w:pPr>
        <w:pStyle w:val="rfdNormal0"/>
        <w:rPr>
          <w:rtl/>
        </w:rPr>
      </w:pPr>
      <w:r>
        <w:br w:type="page"/>
      </w:r>
      <w:r>
        <w:rPr>
          <w:rFonts w:hint="eastAsia"/>
          <w:rtl/>
        </w:rPr>
        <w:lastRenderedPageBreak/>
        <w:t>ولا</w:t>
      </w:r>
      <w:r>
        <w:rPr>
          <w:rtl/>
        </w:rPr>
        <w:t xml:space="preserve"> غرو في أنّ كلّهم من نور واحد وما علّمه الله نب</w:t>
      </w:r>
      <w:r>
        <w:rPr>
          <w:rFonts w:hint="cs"/>
          <w:rtl/>
        </w:rPr>
        <w:t>یّ</w:t>
      </w:r>
      <w:r>
        <w:rPr>
          <w:rFonts w:hint="eastAsia"/>
          <w:rtl/>
        </w:rPr>
        <w:t>ه</w:t>
      </w:r>
      <w:r>
        <w:rPr>
          <w:rtl/>
        </w:rPr>
        <w:t xml:space="preserve"> فقد انته</w:t>
      </w:r>
      <w:r>
        <w:rPr>
          <w:rFonts w:hint="cs"/>
          <w:rtl/>
        </w:rPr>
        <w:t>یٰ</w:t>
      </w:r>
      <w:r>
        <w:rPr>
          <w:rtl/>
        </w:rPr>
        <w:t xml:space="preserve"> إل</w:t>
      </w:r>
      <w:r>
        <w:rPr>
          <w:rFonts w:hint="cs"/>
          <w:rtl/>
        </w:rPr>
        <w:t>یٰ</w:t>
      </w:r>
      <w:r>
        <w:rPr>
          <w:rtl/>
        </w:rPr>
        <w:t xml:space="preserve"> الأئمّة </w:t>
      </w:r>
      <w:r w:rsidR="00865550" w:rsidRPr="00865550">
        <w:rPr>
          <w:rStyle w:val="rfdAlaem"/>
          <w:rtl/>
        </w:rPr>
        <w:t xml:space="preserve">عليهم‌السلام </w:t>
      </w:r>
      <w:r w:rsidRPr="00E33F88">
        <w:rPr>
          <w:rStyle w:val="rfdFootnotenum"/>
          <w:rtl/>
        </w:rPr>
        <w:t>(1)</w:t>
      </w:r>
      <w:r>
        <w:rPr>
          <w:rtl/>
        </w:rPr>
        <w:t>.</w:t>
      </w:r>
    </w:p>
    <w:p w14:paraId="5363EAF7" w14:textId="1513651F" w:rsidR="00E33F88" w:rsidRDefault="00E33F88" w:rsidP="00E33F88">
      <w:pPr>
        <w:rPr>
          <w:rtl/>
        </w:rPr>
      </w:pPr>
      <w:r w:rsidRPr="00C05C79">
        <w:rPr>
          <w:rStyle w:val="rfdBold2"/>
          <w:rtl/>
        </w:rPr>
        <w:t>21ـ قوله: «وَرُزِقَ غُلَاماً فَأَتَتْهُ قُرَيْشٌ تُهَنِّيهِ فَقَالُوا: يهنيكَ الفَارِسُ فَقَالَ: أَيُّ شَيْ‏ءٍ هَذَا القَوْلُ وَلَعَلَّهُ يَكُونُ رَاجِلاً؟ فَقَالَ لَهُ جَابِرٌ: كَيْفَ نَقُولُ يَا ابْنَ رَسُولِ الله؟ فَقَالَ: إِذَا وُلِدَ لِأَحَدِكُمْ غُلَ</w:t>
      </w:r>
      <w:r w:rsidRPr="00C05C79">
        <w:rPr>
          <w:rStyle w:val="rfdBold2"/>
          <w:rFonts w:hint="eastAsia"/>
          <w:rtl/>
        </w:rPr>
        <w:t>امٌ</w:t>
      </w:r>
      <w:r w:rsidRPr="00C05C79">
        <w:rPr>
          <w:rStyle w:val="rfdBold2"/>
          <w:rtl/>
        </w:rPr>
        <w:t xml:space="preserve"> فَأَتَيْتُمُوهُ فَقُولُوا لَهُ: شَكَرْتَ الوَاهِبَ وَبُورِكَ لَكَ فِي المَوْهُوبِ [و]</w:t>
      </w:r>
      <w:r w:rsidRPr="00E33F88">
        <w:rPr>
          <w:rStyle w:val="rfdFootnotenum"/>
          <w:rtl/>
        </w:rPr>
        <w:t>(2)</w:t>
      </w:r>
      <w:r>
        <w:rPr>
          <w:rtl/>
        </w:rPr>
        <w:t xml:space="preserve"> </w:t>
      </w:r>
      <w:r w:rsidRPr="00C05C79">
        <w:rPr>
          <w:rStyle w:val="rfdBold2"/>
          <w:rtl/>
        </w:rPr>
        <w:t>بَلَغَ الله بِهِ أَشُدَّهُ وَرَزَقَكَ بِرَّهُ»</w:t>
      </w:r>
      <w:r w:rsidRPr="00E33F88">
        <w:rPr>
          <w:rStyle w:val="rfdFootnotenum"/>
          <w:rtl/>
        </w:rPr>
        <w:t>(3)</w:t>
      </w:r>
      <w:r>
        <w:rPr>
          <w:rtl/>
        </w:rPr>
        <w:t>.</w:t>
      </w:r>
    </w:p>
    <w:p w14:paraId="3B39E304" w14:textId="17420D35" w:rsidR="00E33F88" w:rsidRDefault="00E33F88" w:rsidP="00E33F88">
      <w:pPr>
        <w:rPr>
          <w:rtl/>
        </w:rPr>
      </w:pPr>
      <w:r>
        <w:rPr>
          <w:rFonts w:hint="eastAsia"/>
          <w:rtl/>
        </w:rPr>
        <w:t>رو</w:t>
      </w:r>
      <w:r>
        <w:rPr>
          <w:rFonts w:hint="cs"/>
          <w:rtl/>
        </w:rPr>
        <w:t>یٰ</w:t>
      </w:r>
      <w:r>
        <w:rPr>
          <w:rtl/>
        </w:rPr>
        <w:t xml:space="preserve"> علي بن الجعد البغدادي (ت 230 هـ) بإسناده عن الهَيْثَم بْن جمَّازٍ</w:t>
      </w:r>
      <w:r w:rsidRPr="00E33F88">
        <w:rPr>
          <w:rStyle w:val="rfdFootnotenum"/>
          <w:rtl/>
        </w:rPr>
        <w:t>(4)</w:t>
      </w:r>
      <w:r>
        <w:rPr>
          <w:rtl/>
        </w:rPr>
        <w:t xml:space="preserve"> قَالَ: قَالَ رَجُلٌ عِنْدَ الحَسَنِ: يَهْنِيكَ الفَارِسُ، فَقَالَ الحَسَنُ وَمَا يَهْنِيكَ الفَارِسُ؟ لَعَلَّهُ أَنْ يَكُونَ بَقَّاراً أَوْ حَمَّاراً، وَلَكِنْ قُلْ: «شَكَرْ</w:t>
      </w:r>
      <w:r>
        <w:rPr>
          <w:rFonts w:hint="eastAsia"/>
          <w:rtl/>
        </w:rPr>
        <w:t>تَ</w:t>
      </w:r>
      <w:r>
        <w:rPr>
          <w:rtl/>
        </w:rPr>
        <w:t xml:space="preserve"> الوَاهِبَ...»</w:t>
      </w:r>
      <w:r w:rsidRPr="00E33F88">
        <w:rPr>
          <w:rStyle w:val="rfdFootnotenum"/>
          <w:rtl/>
        </w:rPr>
        <w:t>(5)</w:t>
      </w:r>
      <w:r>
        <w:rPr>
          <w:rtl/>
        </w:rPr>
        <w:t>، ورو</w:t>
      </w:r>
      <w:r>
        <w:rPr>
          <w:rFonts w:hint="cs"/>
          <w:rtl/>
        </w:rPr>
        <w:t>یٰ</w:t>
      </w:r>
      <w:r>
        <w:rPr>
          <w:rtl/>
        </w:rPr>
        <w:t xml:space="preserve"> هذه الروا</w:t>
      </w:r>
      <w:r>
        <w:rPr>
          <w:rFonts w:hint="cs"/>
          <w:rtl/>
        </w:rPr>
        <w:t>ی</w:t>
      </w:r>
      <w:r>
        <w:rPr>
          <w:rFonts w:hint="eastAsia"/>
          <w:rtl/>
        </w:rPr>
        <w:t>ة</w:t>
      </w:r>
      <w:r>
        <w:rPr>
          <w:rtl/>
        </w:rPr>
        <w:t xml:space="preserve"> عن ابن الجعد تلم</w:t>
      </w:r>
      <w:r>
        <w:rPr>
          <w:rFonts w:hint="cs"/>
          <w:rtl/>
        </w:rPr>
        <w:t>ی</w:t>
      </w:r>
      <w:r>
        <w:rPr>
          <w:rFonts w:hint="eastAsia"/>
          <w:rtl/>
        </w:rPr>
        <w:t>ذه</w:t>
      </w:r>
      <w:r>
        <w:rPr>
          <w:rtl/>
        </w:rPr>
        <w:t xml:space="preserve"> ابنُ أبي الدن</w:t>
      </w:r>
      <w:r>
        <w:rPr>
          <w:rFonts w:hint="cs"/>
          <w:rtl/>
        </w:rPr>
        <w:t>ی</w:t>
      </w:r>
      <w:r>
        <w:rPr>
          <w:rFonts w:hint="eastAsia"/>
          <w:rtl/>
        </w:rPr>
        <w:t xml:space="preserve">ا </w:t>
      </w:r>
      <w:r>
        <w:rPr>
          <w:rtl/>
        </w:rPr>
        <w:t>(ت 281 هـ)</w:t>
      </w:r>
      <w:r w:rsidRPr="00E33F88">
        <w:rPr>
          <w:rStyle w:val="rfdFootnotenum"/>
          <w:rtl/>
        </w:rPr>
        <w:t>(6)</w:t>
      </w:r>
      <w:r>
        <w:rPr>
          <w:rtl/>
        </w:rPr>
        <w:t>، كما رواه ابن عدي الجرجاني (ت 365 هـ) عن ش</w:t>
      </w:r>
      <w:r>
        <w:rPr>
          <w:rFonts w:hint="cs"/>
          <w:rtl/>
        </w:rPr>
        <w:t>ی</w:t>
      </w:r>
      <w:r>
        <w:rPr>
          <w:rFonts w:hint="eastAsia"/>
          <w:rtl/>
        </w:rPr>
        <w:t>خه</w:t>
      </w:r>
      <w:r>
        <w:rPr>
          <w:rtl/>
        </w:rPr>
        <w:t xml:space="preserve"> عن ابن الجعد</w:t>
      </w:r>
      <w:r w:rsidRPr="00E33F88">
        <w:rPr>
          <w:rStyle w:val="rfdFootnotenum"/>
          <w:rtl/>
        </w:rPr>
        <w:t>(7)</w:t>
      </w:r>
      <w:r>
        <w:rPr>
          <w:rtl/>
        </w:rPr>
        <w:t>.</w:t>
      </w:r>
    </w:p>
    <w:p w14:paraId="36C6EFC3" w14:textId="6EB08326" w:rsidR="00E33F88" w:rsidRDefault="00E33F88" w:rsidP="00E33F88">
      <w:pPr>
        <w:rPr>
          <w:rtl/>
        </w:rPr>
      </w:pPr>
      <w:r>
        <w:rPr>
          <w:rFonts w:hint="eastAsia"/>
          <w:rtl/>
        </w:rPr>
        <w:t>ثمّ</w:t>
      </w:r>
      <w:r>
        <w:rPr>
          <w:rtl/>
        </w:rPr>
        <w:t xml:space="preserve"> رو</w:t>
      </w:r>
      <w:r>
        <w:rPr>
          <w:rFonts w:hint="cs"/>
          <w:rtl/>
        </w:rPr>
        <w:t>یٰ</w:t>
      </w:r>
      <w:r>
        <w:rPr>
          <w:rtl/>
        </w:rPr>
        <w:t xml:space="preserve"> نفس القصّة الجاحظ (ت 255 هـ) مرسلاً عن عوف</w:t>
      </w:r>
      <w:r w:rsidRPr="00E33F88">
        <w:rPr>
          <w:rStyle w:val="rfdFootnotenum"/>
          <w:rtl/>
        </w:rPr>
        <w:t>(8)</w:t>
      </w:r>
      <w:r>
        <w:rPr>
          <w:rtl/>
        </w:rPr>
        <w:t xml:space="preserve">، قال: قال </w:t>
      </w:r>
    </w:p>
    <w:p w14:paraId="701C6FF0" w14:textId="77777777" w:rsidR="00E33F88" w:rsidRDefault="00E33F88" w:rsidP="00E33F88">
      <w:pPr>
        <w:pStyle w:val="rfdLine"/>
        <w:rPr>
          <w:rtl/>
        </w:rPr>
      </w:pPr>
      <w:r>
        <w:rPr>
          <w:rtl/>
        </w:rPr>
        <w:t>__________</w:t>
      </w:r>
    </w:p>
    <w:p w14:paraId="6A0512C7" w14:textId="6EEA46CF" w:rsidR="00E33F88" w:rsidRDefault="00E33F88" w:rsidP="00E33F88">
      <w:pPr>
        <w:pStyle w:val="rfdFootnote0"/>
        <w:rPr>
          <w:rtl/>
        </w:rPr>
      </w:pPr>
      <w:r>
        <w:rPr>
          <w:rtl/>
        </w:rPr>
        <w:t>(1) كما هو مؤدّ</w:t>
      </w:r>
      <w:r>
        <w:rPr>
          <w:rFonts w:hint="cs"/>
          <w:rtl/>
        </w:rPr>
        <w:t>یٰ</w:t>
      </w:r>
      <w:r>
        <w:rPr>
          <w:rtl/>
        </w:rPr>
        <w:t xml:space="preserve"> أحاد</w:t>
      </w:r>
      <w:r>
        <w:rPr>
          <w:rFonts w:hint="cs"/>
          <w:rtl/>
        </w:rPr>
        <w:t>ی</w:t>
      </w:r>
      <w:r>
        <w:rPr>
          <w:rFonts w:hint="eastAsia"/>
          <w:rtl/>
        </w:rPr>
        <w:t>ث</w:t>
      </w:r>
      <w:r>
        <w:rPr>
          <w:rtl/>
        </w:rPr>
        <w:t xml:space="preserve"> كث</w:t>
      </w:r>
      <w:r>
        <w:rPr>
          <w:rFonts w:hint="cs"/>
          <w:rtl/>
        </w:rPr>
        <w:t>ی</w:t>
      </w:r>
      <w:r>
        <w:rPr>
          <w:rFonts w:hint="eastAsia"/>
          <w:rtl/>
        </w:rPr>
        <w:t>رة</w:t>
      </w:r>
      <w:r>
        <w:rPr>
          <w:rtl/>
        </w:rPr>
        <w:t xml:space="preserve"> فراجع عل</w:t>
      </w:r>
      <w:r>
        <w:rPr>
          <w:rFonts w:hint="cs"/>
          <w:rtl/>
        </w:rPr>
        <w:t>یٰ</w:t>
      </w:r>
      <w:r>
        <w:rPr>
          <w:rtl/>
        </w:rPr>
        <w:t xml:space="preserve"> سب</w:t>
      </w:r>
      <w:r>
        <w:rPr>
          <w:rFonts w:hint="cs"/>
          <w:rtl/>
        </w:rPr>
        <w:t>ی</w:t>
      </w:r>
      <w:r>
        <w:rPr>
          <w:rFonts w:hint="eastAsia"/>
          <w:rtl/>
        </w:rPr>
        <w:t>ل</w:t>
      </w:r>
      <w:r>
        <w:rPr>
          <w:rtl/>
        </w:rPr>
        <w:t xml:space="preserve"> المثال: الكافي 1/263: «بَابُ أَنَّ الله عَزَّ وَ جَلَّ لَمْ يُعَلِّمْ نَبِيَّهُ عِلْماً إِلَّا أَمَرَهُ أَنْ يُعَلِّمَهُ أَمِيرَ المُؤْمِنِينَ وَأَنَّهُ كَانَ شَرِيكَهُ فِي العِلْم‏».</w:t>
      </w:r>
    </w:p>
    <w:p w14:paraId="5FAE45DE" w14:textId="3EE2DF3D" w:rsidR="00E33F88" w:rsidRDefault="00E33F88" w:rsidP="00E33F88">
      <w:pPr>
        <w:pStyle w:val="rfdFootnote0"/>
        <w:rPr>
          <w:rtl/>
        </w:rPr>
      </w:pPr>
      <w:r>
        <w:rPr>
          <w:rtl/>
        </w:rPr>
        <w:t>(2) أضفناها لاقتضاء الس</w:t>
      </w:r>
      <w:r>
        <w:rPr>
          <w:rFonts w:hint="cs"/>
          <w:rtl/>
        </w:rPr>
        <w:t>ی</w:t>
      </w:r>
      <w:r>
        <w:rPr>
          <w:rFonts w:hint="eastAsia"/>
          <w:rtl/>
        </w:rPr>
        <w:t>اق</w:t>
      </w:r>
      <w:r>
        <w:rPr>
          <w:rtl/>
        </w:rPr>
        <w:t>.</w:t>
      </w:r>
    </w:p>
    <w:p w14:paraId="3BBB2CDE" w14:textId="3F49260A" w:rsidR="00E33F88" w:rsidRDefault="00E33F88" w:rsidP="00E33F88">
      <w:pPr>
        <w:pStyle w:val="rfdFootnote0"/>
        <w:rPr>
          <w:rtl/>
        </w:rPr>
      </w:pPr>
      <w:r>
        <w:rPr>
          <w:rtl/>
        </w:rPr>
        <w:t>(3) تحف العقول: 235.</w:t>
      </w:r>
    </w:p>
    <w:p w14:paraId="16B5049C" w14:textId="32A8BDF1" w:rsidR="00E33F88" w:rsidRDefault="00E33F88" w:rsidP="00E33F88">
      <w:pPr>
        <w:pStyle w:val="rfdFootnote0"/>
        <w:rPr>
          <w:rtl/>
        </w:rPr>
      </w:pPr>
      <w:r>
        <w:rPr>
          <w:rtl/>
        </w:rPr>
        <w:t>(4) الهَيْثَمُ بْنُ جَمَّازٍ، البَصْرِيُّ البَكَّاءُ الحَنَفِيُّ، كَانَ يَقُصُّ بِالبَصْرَةِ. ضعّفه بعض أهل السنّة وأرّخ الذهبي وفاته ب</w:t>
      </w:r>
      <w:r>
        <w:rPr>
          <w:rFonts w:hint="cs"/>
          <w:rtl/>
        </w:rPr>
        <w:t>ی</w:t>
      </w:r>
      <w:r>
        <w:rPr>
          <w:rFonts w:hint="eastAsia"/>
          <w:rtl/>
        </w:rPr>
        <w:t>ن</w:t>
      </w:r>
      <w:r>
        <w:rPr>
          <w:rtl/>
        </w:rPr>
        <w:t xml:space="preserve"> 161ـ170هـ. راجع عنه: تار</w:t>
      </w:r>
      <w:r>
        <w:rPr>
          <w:rFonts w:hint="cs"/>
          <w:rtl/>
        </w:rPr>
        <w:t>ی</w:t>
      </w:r>
      <w:r>
        <w:rPr>
          <w:rFonts w:hint="eastAsia"/>
          <w:rtl/>
        </w:rPr>
        <w:t>خ</w:t>
      </w:r>
      <w:r>
        <w:rPr>
          <w:rtl/>
        </w:rPr>
        <w:t xml:space="preserve"> الإسلام 4/535.</w:t>
      </w:r>
    </w:p>
    <w:p w14:paraId="397EA4D9" w14:textId="48E5A12A" w:rsidR="00E33F88" w:rsidRDefault="00E33F88" w:rsidP="00E33F88">
      <w:pPr>
        <w:pStyle w:val="rfdFootnote0"/>
        <w:rPr>
          <w:rtl/>
        </w:rPr>
      </w:pPr>
      <w:r>
        <w:rPr>
          <w:rtl/>
        </w:rPr>
        <w:t>(5) مسند ابن الجعد: 488 ح3398. ورواه عن ابن الجعد تلم</w:t>
      </w:r>
      <w:r>
        <w:rPr>
          <w:rFonts w:hint="cs"/>
          <w:rtl/>
        </w:rPr>
        <w:t>ی</w:t>
      </w:r>
      <w:r>
        <w:rPr>
          <w:rFonts w:hint="eastAsia"/>
          <w:rtl/>
        </w:rPr>
        <w:t>ذه</w:t>
      </w:r>
      <w:r>
        <w:rPr>
          <w:rtl/>
        </w:rPr>
        <w:t xml:space="preserve"> ابن أبي الدن</w:t>
      </w:r>
      <w:r>
        <w:rPr>
          <w:rFonts w:hint="cs"/>
          <w:rtl/>
        </w:rPr>
        <w:t>ی</w:t>
      </w:r>
      <w:r>
        <w:rPr>
          <w:rFonts w:hint="eastAsia"/>
          <w:rtl/>
        </w:rPr>
        <w:t>ا</w:t>
      </w:r>
      <w:r>
        <w:rPr>
          <w:rtl/>
        </w:rPr>
        <w:t xml:space="preserve"> (م281هـ) في كتابه: النفقة عل</w:t>
      </w:r>
      <w:r>
        <w:rPr>
          <w:rFonts w:hint="cs"/>
          <w:rtl/>
        </w:rPr>
        <w:t>یٰ</w:t>
      </w:r>
      <w:r>
        <w:rPr>
          <w:rtl/>
        </w:rPr>
        <w:t xml:space="preserve"> الع</w:t>
      </w:r>
      <w:r>
        <w:rPr>
          <w:rFonts w:hint="cs"/>
          <w:rtl/>
        </w:rPr>
        <w:t>ی</w:t>
      </w:r>
      <w:r>
        <w:rPr>
          <w:rFonts w:hint="eastAsia"/>
          <w:rtl/>
        </w:rPr>
        <w:t>ال</w:t>
      </w:r>
      <w:r>
        <w:rPr>
          <w:rtl/>
        </w:rPr>
        <w:t xml:space="preserve"> 1/365 وف</w:t>
      </w:r>
      <w:r>
        <w:rPr>
          <w:rFonts w:hint="cs"/>
          <w:rtl/>
        </w:rPr>
        <w:t>ی</w:t>
      </w:r>
      <w:r>
        <w:rPr>
          <w:rFonts w:hint="eastAsia"/>
          <w:rtl/>
        </w:rPr>
        <w:t>ه</w:t>
      </w:r>
      <w:r>
        <w:rPr>
          <w:rtl/>
        </w:rPr>
        <w:t>: «الهَيْثَمُ بْنُ حَمَّادٍ» وهو تصح</w:t>
      </w:r>
      <w:r>
        <w:rPr>
          <w:rFonts w:hint="cs"/>
          <w:rtl/>
        </w:rPr>
        <w:t>ی</w:t>
      </w:r>
      <w:r>
        <w:rPr>
          <w:rFonts w:hint="eastAsia"/>
          <w:rtl/>
        </w:rPr>
        <w:t>ف</w:t>
      </w:r>
      <w:r>
        <w:rPr>
          <w:rtl/>
        </w:rPr>
        <w:t>.</w:t>
      </w:r>
    </w:p>
    <w:p w14:paraId="4A86D9F2" w14:textId="4B50A060" w:rsidR="00E33F88" w:rsidRDefault="00E33F88" w:rsidP="00E33F88">
      <w:pPr>
        <w:pStyle w:val="rfdFootnote0"/>
        <w:rPr>
          <w:rtl/>
        </w:rPr>
      </w:pPr>
      <w:r>
        <w:rPr>
          <w:rtl/>
        </w:rPr>
        <w:t>(6) النفقة عل</w:t>
      </w:r>
      <w:r>
        <w:rPr>
          <w:rFonts w:hint="cs"/>
          <w:rtl/>
        </w:rPr>
        <w:t>یٰ</w:t>
      </w:r>
      <w:r>
        <w:rPr>
          <w:rtl/>
        </w:rPr>
        <w:t xml:space="preserve"> الع</w:t>
      </w:r>
      <w:r>
        <w:rPr>
          <w:rFonts w:hint="cs"/>
          <w:rtl/>
        </w:rPr>
        <w:t>ی</w:t>
      </w:r>
      <w:r>
        <w:rPr>
          <w:rFonts w:hint="eastAsia"/>
          <w:rtl/>
        </w:rPr>
        <w:t>ال</w:t>
      </w:r>
      <w:r>
        <w:rPr>
          <w:rtl/>
        </w:rPr>
        <w:t xml:space="preserve"> 1/365 وف</w:t>
      </w:r>
      <w:r>
        <w:rPr>
          <w:rFonts w:hint="cs"/>
          <w:rtl/>
        </w:rPr>
        <w:t>ی</w:t>
      </w:r>
      <w:r>
        <w:rPr>
          <w:rFonts w:hint="eastAsia"/>
          <w:rtl/>
        </w:rPr>
        <w:t>ه</w:t>
      </w:r>
      <w:r>
        <w:rPr>
          <w:rtl/>
        </w:rPr>
        <w:t>: «الهَيْثَمُ بْنُ حَمَّادٍ» وهو تصح</w:t>
      </w:r>
      <w:r>
        <w:rPr>
          <w:rFonts w:hint="cs"/>
          <w:rtl/>
        </w:rPr>
        <w:t>ی</w:t>
      </w:r>
      <w:r>
        <w:rPr>
          <w:rFonts w:hint="eastAsia"/>
          <w:rtl/>
        </w:rPr>
        <w:t>ف</w:t>
      </w:r>
      <w:r>
        <w:rPr>
          <w:rtl/>
        </w:rPr>
        <w:t>.</w:t>
      </w:r>
    </w:p>
    <w:p w14:paraId="3263ECD6" w14:textId="50EC7520" w:rsidR="00E33F88" w:rsidRDefault="00E33F88" w:rsidP="00E33F88">
      <w:pPr>
        <w:pStyle w:val="rfdFootnote0"/>
        <w:rPr>
          <w:rtl/>
        </w:rPr>
      </w:pPr>
      <w:r>
        <w:rPr>
          <w:rtl/>
        </w:rPr>
        <w:t>(7) الكامل في ضعفاء الرجال 8/395.</w:t>
      </w:r>
    </w:p>
    <w:p w14:paraId="665A4D36" w14:textId="77777777" w:rsidR="00C05C79" w:rsidRDefault="00E33F88" w:rsidP="00E33F88">
      <w:pPr>
        <w:pStyle w:val="rfdFootnote0"/>
        <w:rPr>
          <w:rtl/>
        </w:rPr>
      </w:pPr>
      <w:r>
        <w:rPr>
          <w:rtl/>
        </w:rPr>
        <w:t>(8) لم نجد في قائمة تلامذة الحسن البصري من كان مسمّ</w:t>
      </w:r>
      <w:r>
        <w:rPr>
          <w:rFonts w:hint="cs"/>
          <w:rtl/>
        </w:rPr>
        <w:t>یٰ</w:t>
      </w:r>
      <w:r>
        <w:rPr>
          <w:rtl/>
        </w:rPr>
        <w:t xml:space="preserve"> بـ: (عوف) إلّا عَوْفَ بنَ أَبِي جَمِيْلَةَ أَبَا سَهْلٍ الأَعْرَابِيَّ البَصْرِي (58ـ146هـ) وهو من صغار التابع</w:t>
      </w:r>
      <w:r>
        <w:rPr>
          <w:rFonts w:hint="cs"/>
          <w:rtl/>
        </w:rPr>
        <w:t>ی</w:t>
      </w:r>
      <w:r>
        <w:rPr>
          <w:rFonts w:hint="eastAsia"/>
          <w:rtl/>
        </w:rPr>
        <w:t>ن</w:t>
      </w:r>
      <w:r>
        <w:rPr>
          <w:rtl/>
        </w:rPr>
        <w:t xml:space="preserve"> (راجع ترجمته</w:t>
      </w:r>
    </w:p>
    <w:p w14:paraId="00A3B06D" w14:textId="77777777" w:rsidR="00E33F88" w:rsidRDefault="00E33F88" w:rsidP="00C05C79">
      <w:pPr>
        <w:pStyle w:val="rfdNormal0"/>
        <w:rPr>
          <w:rtl/>
        </w:rPr>
      </w:pPr>
      <w:r>
        <w:br w:type="page"/>
      </w:r>
      <w:r>
        <w:rPr>
          <w:rFonts w:hint="eastAsia"/>
          <w:rtl/>
        </w:rPr>
        <w:lastRenderedPageBreak/>
        <w:t>رجل</w:t>
      </w:r>
      <w:r>
        <w:rPr>
          <w:rtl/>
        </w:rPr>
        <w:t xml:space="preserve"> في مجلس الحسن: ليهنئك الفارس! قال له الحسن: فلعلّه حامر. إذا وهب الله لرجل ولداً فقل: شَكَرْتَ الوَاهِبَ و...</w:t>
      </w:r>
      <w:r w:rsidRPr="00E33F88">
        <w:rPr>
          <w:rStyle w:val="rfdFootnotenum"/>
          <w:rtl/>
        </w:rPr>
        <w:t>(1)</w:t>
      </w:r>
      <w:r>
        <w:rPr>
          <w:rtl/>
        </w:rPr>
        <w:t xml:space="preserve">، والمراد من الحسن في هذا النقل الحسن البصري؛ </w:t>
      </w:r>
      <w:r w:rsidRPr="00C05C79">
        <w:rPr>
          <w:rStyle w:val="rfdBold2"/>
          <w:rtl/>
        </w:rPr>
        <w:t>أوّلاً</w:t>
      </w:r>
      <w:r>
        <w:rPr>
          <w:rtl/>
        </w:rPr>
        <w:t>: بقر</w:t>
      </w:r>
      <w:r>
        <w:rPr>
          <w:rFonts w:hint="cs"/>
          <w:rtl/>
        </w:rPr>
        <w:t>ی</w:t>
      </w:r>
      <w:r>
        <w:rPr>
          <w:rFonts w:hint="eastAsia"/>
          <w:rtl/>
        </w:rPr>
        <w:t>نة</w:t>
      </w:r>
      <w:r>
        <w:rPr>
          <w:rtl/>
        </w:rPr>
        <w:t xml:space="preserve"> روا</w:t>
      </w:r>
      <w:r>
        <w:rPr>
          <w:rFonts w:hint="cs"/>
          <w:rtl/>
        </w:rPr>
        <w:t>ی</w:t>
      </w:r>
      <w:r>
        <w:rPr>
          <w:rFonts w:hint="eastAsia"/>
          <w:rtl/>
        </w:rPr>
        <w:t>ة</w:t>
      </w:r>
      <w:r>
        <w:rPr>
          <w:rtl/>
        </w:rPr>
        <w:t xml:space="preserve"> ابن الجعد وغ</w:t>
      </w:r>
      <w:r>
        <w:rPr>
          <w:rFonts w:hint="cs"/>
          <w:rtl/>
        </w:rPr>
        <w:t>ی</w:t>
      </w:r>
      <w:r>
        <w:rPr>
          <w:rFonts w:hint="eastAsia"/>
          <w:rtl/>
        </w:rPr>
        <w:t>رها</w:t>
      </w:r>
      <w:r>
        <w:rPr>
          <w:rtl/>
        </w:rPr>
        <w:t xml:space="preserve"> ممّا نش</w:t>
      </w:r>
      <w:r>
        <w:rPr>
          <w:rFonts w:hint="cs"/>
          <w:rtl/>
        </w:rPr>
        <w:t>ی</w:t>
      </w:r>
      <w:r>
        <w:rPr>
          <w:rFonts w:hint="eastAsia"/>
          <w:rtl/>
        </w:rPr>
        <w:t>ر</w:t>
      </w:r>
      <w:r>
        <w:rPr>
          <w:rtl/>
        </w:rPr>
        <w:t xml:space="preserve"> إل</w:t>
      </w:r>
      <w:r>
        <w:rPr>
          <w:rFonts w:hint="cs"/>
          <w:rtl/>
        </w:rPr>
        <w:t>ی</w:t>
      </w:r>
      <w:r>
        <w:rPr>
          <w:rFonts w:hint="eastAsia"/>
          <w:rtl/>
        </w:rPr>
        <w:t xml:space="preserve">ه؛ </w:t>
      </w:r>
      <w:r w:rsidRPr="00C05C79">
        <w:rPr>
          <w:rStyle w:val="rfdBold2"/>
          <w:rtl/>
        </w:rPr>
        <w:t>وثان</w:t>
      </w:r>
      <w:r w:rsidRPr="00C05C79">
        <w:rPr>
          <w:rStyle w:val="rfdBold2"/>
          <w:rFonts w:hint="cs"/>
          <w:rtl/>
        </w:rPr>
        <w:t>ی</w:t>
      </w:r>
      <w:r w:rsidRPr="00C05C79">
        <w:rPr>
          <w:rStyle w:val="rfdBold2"/>
          <w:rFonts w:hint="eastAsia"/>
          <w:rtl/>
        </w:rPr>
        <w:t>اً</w:t>
      </w:r>
      <w:r>
        <w:rPr>
          <w:rtl/>
        </w:rPr>
        <w:t>: بشهادة الراوي عنه وهو عو</w:t>
      </w:r>
      <w:r>
        <w:rPr>
          <w:rFonts w:hint="eastAsia"/>
          <w:rtl/>
        </w:rPr>
        <w:t>ف</w:t>
      </w:r>
      <w:r>
        <w:rPr>
          <w:rtl/>
        </w:rPr>
        <w:t xml:space="preserve"> بن أبي جم</w:t>
      </w:r>
      <w:r>
        <w:rPr>
          <w:rFonts w:hint="cs"/>
          <w:rtl/>
        </w:rPr>
        <w:t>ی</w:t>
      </w:r>
      <w:r>
        <w:rPr>
          <w:rFonts w:hint="eastAsia"/>
          <w:rtl/>
        </w:rPr>
        <w:t xml:space="preserve">لة؛ </w:t>
      </w:r>
      <w:r w:rsidRPr="00C05C79">
        <w:rPr>
          <w:rStyle w:val="rfdBold2"/>
          <w:rtl/>
        </w:rPr>
        <w:t>وثالثاً</w:t>
      </w:r>
      <w:r>
        <w:rPr>
          <w:rtl/>
        </w:rPr>
        <w:t>: لأنّ ممّا دأب عل</w:t>
      </w:r>
      <w:r>
        <w:rPr>
          <w:rFonts w:hint="cs"/>
          <w:rtl/>
        </w:rPr>
        <w:t>ی</w:t>
      </w:r>
      <w:r>
        <w:rPr>
          <w:rFonts w:hint="eastAsia"/>
          <w:rtl/>
        </w:rPr>
        <w:t>ه</w:t>
      </w:r>
      <w:r>
        <w:rPr>
          <w:rtl/>
        </w:rPr>
        <w:t xml:space="preserve"> الجاحظ وغ</w:t>
      </w:r>
      <w:r>
        <w:rPr>
          <w:rFonts w:hint="cs"/>
          <w:rtl/>
        </w:rPr>
        <w:t>ی</w:t>
      </w:r>
      <w:r>
        <w:rPr>
          <w:rFonts w:hint="eastAsia"/>
          <w:rtl/>
        </w:rPr>
        <w:t>ره</w:t>
      </w:r>
      <w:r>
        <w:rPr>
          <w:rtl/>
        </w:rPr>
        <w:t xml:space="preserve"> من أهل السنّة التعب</w:t>
      </w:r>
      <w:r>
        <w:rPr>
          <w:rFonts w:hint="cs"/>
          <w:rtl/>
        </w:rPr>
        <w:t>ی</w:t>
      </w:r>
      <w:r>
        <w:rPr>
          <w:rFonts w:hint="eastAsia"/>
          <w:rtl/>
        </w:rPr>
        <w:t>ر</w:t>
      </w:r>
      <w:r>
        <w:rPr>
          <w:rtl/>
        </w:rPr>
        <w:t xml:space="preserve"> بالحسن ـ مطلقاً ـ مرادهم الحسن البصري.</w:t>
      </w:r>
    </w:p>
    <w:p w14:paraId="3F96AF1D" w14:textId="4C5330F5" w:rsidR="00E33F88" w:rsidRDefault="00E33F88" w:rsidP="00E33F88">
      <w:pPr>
        <w:rPr>
          <w:rtl/>
        </w:rPr>
      </w:pPr>
      <w:r>
        <w:rPr>
          <w:rFonts w:hint="eastAsia"/>
          <w:rtl/>
        </w:rPr>
        <w:t>وعل</w:t>
      </w:r>
      <w:r>
        <w:rPr>
          <w:rFonts w:hint="cs"/>
          <w:rtl/>
        </w:rPr>
        <w:t>یٰ</w:t>
      </w:r>
      <w:r>
        <w:rPr>
          <w:rtl/>
        </w:rPr>
        <w:t xml:space="preserve"> كلّ فقد رو</w:t>
      </w:r>
      <w:r>
        <w:rPr>
          <w:rFonts w:hint="cs"/>
          <w:rtl/>
        </w:rPr>
        <w:t>یٰ</w:t>
      </w:r>
      <w:r>
        <w:rPr>
          <w:rtl/>
        </w:rPr>
        <w:t xml:space="preserve"> هذا المضمون بعد ابن الجعد باختلاف </w:t>
      </w:r>
      <w:r>
        <w:rPr>
          <w:rFonts w:hint="cs"/>
          <w:rtl/>
        </w:rPr>
        <w:t>ی</w:t>
      </w:r>
      <w:r>
        <w:rPr>
          <w:rFonts w:hint="eastAsia"/>
          <w:rtl/>
        </w:rPr>
        <w:t>س</w:t>
      </w:r>
      <w:r>
        <w:rPr>
          <w:rFonts w:hint="cs"/>
          <w:rtl/>
        </w:rPr>
        <w:t>ی</w:t>
      </w:r>
      <w:r>
        <w:rPr>
          <w:rFonts w:hint="eastAsia"/>
          <w:rtl/>
        </w:rPr>
        <w:t>ر</w:t>
      </w:r>
      <w:r>
        <w:rPr>
          <w:rtl/>
        </w:rPr>
        <w:t xml:space="preserve"> ابن قت</w:t>
      </w:r>
      <w:r>
        <w:rPr>
          <w:rFonts w:hint="cs"/>
          <w:rtl/>
        </w:rPr>
        <w:t>ی</w:t>
      </w:r>
      <w:r>
        <w:rPr>
          <w:rFonts w:hint="eastAsia"/>
          <w:rtl/>
        </w:rPr>
        <w:t xml:space="preserve">بة </w:t>
      </w:r>
      <w:r>
        <w:rPr>
          <w:rtl/>
        </w:rPr>
        <w:t>الد</w:t>
      </w:r>
      <w:r>
        <w:rPr>
          <w:rFonts w:hint="cs"/>
          <w:rtl/>
        </w:rPr>
        <w:t>ی</w:t>
      </w:r>
      <w:r>
        <w:rPr>
          <w:rFonts w:hint="eastAsia"/>
          <w:rtl/>
        </w:rPr>
        <w:t>نوري</w:t>
      </w:r>
      <w:r>
        <w:rPr>
          <w:rtl/>
        </w:rPr>
        <w:t xml:space="preserve"> (ت 267 هـ) بإسناده عن أبي عبد الله الناجي</w:t>
      </w:r>
      <w:r w:rsidRPr="00E33F88">
        <w:rPr>
          <w:rStyle w:val="rfdFootnotenum"/>
          <w:rtl/>
        </w:rPr>
        <w:t>(2)</w:t>
      </w:r>
      <w:r>
        <w:rPr>
          <w:rtl/>
        </w:rPr>
        <w:t>، قال: «كنت عند الحسن، فقال رجل: ليهنئك الفارس...»</w:t>
      </w:r>
      <w:r w:rsidRPr="00E33F88">
        <w:rPr>
          <w:rStyle w:val="rfdFootnotenum"/>
          <w:rtl/>
        </w:rPr>
        <w:t>(3)</w:t>
      </w:r>
      <w:r>
        <w:rPr>
          <w:rtl/>
        </w:rPr>
        <w:t xml:space="preserve">. </w:t>
      </w:r>
    </w:p>
    <w:p w14:paraId="12C8C813" w14:textId="1195217A" w:rsidR="00E33F88" w:rsidRDefault="00E33F88" w:rsidP="00E33F88">
      <w:pPr>
        <w:rPr>
          <w:rtl/>
        </w:rPr>
      </w:pPr>
      <w:r>
        <w:rPr>
          <w:rFonts w:hint="eastAsia"/>
          <w:rtl/>
        </w:rPr>
        <w:t>ثمّ</w:t>
      </w:r>
      <w:r>
        <w:rPr>
          <w:rtl/>
        </w:rPr>
        <w:t xml:space="preserve"> نجد الش</w:t>
      </w:r>
      <w:r>
        <w:rPr>
          <w:rFonts w:hint="cs"/>
          <w:rtl/>
        </w:rPr>
        <w:t>ی</w:t>
      </w:r>
      <w:r>
        <w:rPr>
          <w:rFonts w:hint="eastAsia"/>
          <w:rtl/>
        </w:rPr>
        <w:t>خ</w:t>
      </w:r>
      <w:r>
        <w:rPr>
          <w:rtl/>
        </w:rPr>
        <w:t xml:space="preserve"> الكل</w:t>
      </w:r>
      <w:r>
        <w:rPr>
          <w:rFonts w:hint="cs"/>
          <w:rtl/>
        </w:rPr>
        <w:t>ی</w:t>
      </w:r>
      <w:r>
        <w:rPr>
          <w:rFonts w:hint="eastAsia"/>
          <w:rtl/>
        </w:rPr>
        <w:t xml:space="preserve">ني </w:t>
      </w:r>
      <w:r>
        <w:rPr>
          <w:rtl/>
        </w:rPr>
        <w:t>(ت 329 هـ) من علمائنا رو</w:t>
      </w:r>
      <w:r>
        <w:rPr>
          <w:rFonts w:hint="cs"/>
          <w:rtl/>
        </w:rPr>
        <w:t>یٰ</w:t>
      </w:r>
      <w:r>
        <w:rPr>
          <w:rtl/>
        </w:rPr>
        <w:t xml:space="preserve"> هذا المضمون في روا</w:t>
      </w:r>
      <w:r>
        <w:rPr>
          <w:rFonts w:hint="cs"/>
          <w:rtl/>
        </w:rPr>
        <w:t>ی</w:t>
      </w:r>
      <w:r>
        <w:rPr>
          <w:rFonts w:hint="eastAsia"/>
          <w:rtl/>
        </w:rPr>
        <w:t>ت</w:t>
      </w:r>
      <w:r>
        <w:rPr>
          <w:rFonts w:hint="cs"/>
          <w:rtl/>
        </w:rPr>
        <w:t>ی</w:t>
      </w:r>
      <w:r>
        <w:rPr>
          <w:rFonts w:hint="eastAsia"/>
          <w:rtl/>
        </w:rPr>
        <w:t>ن</w:t>
      </w:r>
      <w:r>
        <w:rPr>
          <w:rtl/>
        </w:rPr>
        <w:t xml:space="preserve"> في بَاب التَّهْنِئَةِ بِالوَلَد؛ </w:t>
      </w:r>
      <w:r w:rsidRPr="00C05C79">
        <w:rPr>
          <w:rStyle w:val="rfdBold2"/>
          <w:rtl/>
        </w:rPr>
        <w:t>الأول</w:t>
      </w:r>
      <w:r w:rsidRPr="00C05C79">
        <w:rPr>
          <w:rStyle w:val="rfdBold2"/>
          <w:rFonts w:hint="cs"/>
          <w:rtl/>
        </w:rPr>
        <w:t>یٰ</w:t>
      </w:r>
      <w:r>
        <w:rPr>
          <w:rtl/>
        </w:rPr>
        <w:t>: ما رواه بإسناده: «عَنْ أَبِي بَرْزَةَ الأَسْلَمِيِّ</w:t>
      </w:r>
      <w:r w:rsidRPr="00E33F88">
        <w:rPr>
          <w:rStyle w:val="rfdFootnotenum"/>
          <w:rtl/>
        </w:rPr>
        <w:t>(4)</w:t>
      </w:r>
      <w:r>
        <w:rPr>
          <w:rtl/>
        </w:rPr>
        <w:t>، قَالَ: وُلِدَ لِلْحَسَنِ بْنِ عَلِيٍّ مَوْلُودٌ فَأَتَتْهُ قُرَيْشٌ فَقَالُ</w:t>
      </w:r>
      <w:r>
        <w:rPr>
          <w:rFonts w:hint="eastAsia"/>
          <w:rtl/>
        </w:rPr>
        <w:t>وا</w:t>
      </w:r>
      <w:r>
        <w:rPr>
          <w:rtl/>
        </w:rPr>
        <w:t>: يَهْنِئُكَ الفَارِسُ فَقَالَ: وَمَا هَذَا مِنَ الكَلَامِ؟ قُولُوا: شَكَرْتَ الوَاهِب‏...» وإذا قارنّا ب</w:t>
      </w:r>
      <w:r>
        <w:rPr>
          <w:rFonts w:hint="cs"/>
          <w:rtl/>
        </w:rPr>
        <w:t>ی</w:t>
      </w:r>
      <w:r>
        <w:rPr>
          <w:rFonts w:hint="eastAsia"/>
          <w:rtl/>
        </w:rPr>
        <w:t>ن</w:t>
      </w:r>
      <w:r>
        <w:rPr>
          <w:rtl/>
        </w:rPr>
        <w:t xml:space="preserve"> هذه الروا</w:t>
      </w:r>
      <w:r>
        <w:rPr>
          <w:rFonts w:hint="cs"/>
          <w:rtl/>
        </w:rPr>
        <w:t>ی</w:t>
      </w:r>
      <w:r>
        <w:rPr>
          <w:rFonts w:hint="eastAsia"/>
          <w:rtl/>
        </w:rPr>
        <w:t>ة</w:t>
      </w:r>
      <w:r>
        <w:rPr>
          <w:rtl/>
        </w:rPr>
        <w:t xml:space="preserve"> وروا</w:t>
      </w:r>
      <w:r>
        <w:rPr>
          <w:rFonts w:hint="cs"/>
          <w:rtl/>
        </w:rPr>
        <w:t>ی</w:t>
      </w:r>
      <w:r>
        <w:rPr>
          <w:rFonts w:hint="eastAsia"/>
          <w:rtl/>
        </w:rPr>
        <w:t>ة</w:t>
      </w:r>
      <w:r>
        <w:rPr>
          <w:rtl/>
        </w:rPr>
        <w:t xml:space="preserve"> ابن شعبة وجدنا الفرق ب</w:t>
      </w:r>
      <w:r>
        <w:rPr>
          <w:rFonts w:hint="cs"/>
          <w:rtl/>
        </w:rPr>
        <w:t>ی</w:t>
      </w:r>
      <w:r>
        <w:rPr>
          <w:rFonts w:hint="eastAsia"/>
          <w:rtl/>
        </w:rPr>
        <w:t>نهما</w:t>
      </w:r>
      <w:r>
        <w:rPr>
          <w:rtl/>
        </w:rPr>
        <w:t xml:space="preserve"> طف</w:t>
      </w:r>
      <w:r>
        <w:rPr>
          <w:rFonts w:hint="cs"/>
          <w:rtl/>
        </w:rPr>
        <w:t>ی</w:t>
      </w:r>
      <w:r>
        <w:rPr>
          <w:rFonts w:hint="eastAsia"/>
          <w:rtl/>
        </w:rPr>
        <w:t>فاً</w:t>
      </w:r>
      <w:r>
        <w:rPr>
          <w:rtl/>
        </w:rPr>
        <w:t xml:space="preserve">. </w:t>
      </w:r>
      <w:r w:rsidRPr="00B32F25">
        <w:rPr>
          <w:rStyle w:val="rfdBold2"/>
          <w:rtl/>
        </w:rPr>
        <w:t>والثان</w:t>
      </w:r>
      <w:r w:rsidRPr="00B32F25">
        <w:rPr>
          <w:rStyle w:val="rfdBold2"/>
          <w:rFonts w:hint="cs"/>
          <w:rtl/>
        </w:rPr>
        <w:t>ی</w:t>
      </w:r>
      <w:r w:rsidRPr="00B32F25">
        <w:rPr>
          <w:rStyle w:val="rfdBold2"/>
          <w:rFonts w:hint="eastAsia"/>
          <w:rtl/>
        </w:rPr>
        <w:t>ة</w:t>
      </w:r>
      <w:r>
        <w:rPr>
          <w:rtl/>
        </w:rPr>
        <w:t xml:space="preserve">: ما رواه بإسناده: «عن أَبِي عَبْدِ الله </w:t>
      </w:r>
      <w:r w:rsidR="00865550" w:rsidRPr="00865550">
        <w:rPr>
          <w:rStyle w:val="rfdAlaem"/>
          <w:rtl/>
        </w:rPr>
        <w:t xml:space="preserve">عليه‌السلام </w:t>
      </w:r>
      <w:r>
        <w:rPr>
          <w:rtl/>
        </w:rPr>
        <w:t xml:space="preserve">قَالَ: هَنَّأَ </w:t>
      </w:r>
    </w:p>
    <w:p w14:paraId="13C67D9F" w14:textId="77777777" w:rsidR="00E33F88" w:rsidRDefault="00E33F88" w:rsidP="00E33F88">
      <w:pPr>
        <w:pStyle w:val="rfdLine"/>
        <w:rPr>
          <w:rtl/>
        </w:rPr>
      </w:pPr>
      <w:r>
        <w:rPr>
          <w:rtl/>
        </w:rPr>
        <w:t>__________</w:t>
      </w:r>
    </w:p>
    <w:p w14:paraId="10799BA2" w14:textId="77777777" w:rsidR="00C05C79" w:rsidRDefault="00C05C79" w:rsidP="00C05C79">
      <w:pPr>
        <w:pStyle w:val="rfdFootnote0"/>
        <w:rPr>
          <w:rtl/>
        </w:rPr>
      </w:pPr>
      <w:r>
        <w:rPr>
          <w:rtl/>
        </w:rPr>
        <w:t>وقائمة مشا</w:t>
      </w:r>
      <w:r>
        <w:rPr>
          <w:rFonts w:hint="cs"/>
          <w:rtl/>
        </w:rPr>
        <w:t>ی</w:t>
      </w:r>
      <w:r>
        <w:rPr>
          <w:rFonts w:hint="eastAsia"/>
          <w:rtl/>
        </w:rPr>
        <w:t>خه</w:t>
      </w:r>
      <w:r>
        <w:rPr>
          <w:rtl/>
        </w:rPr>
        <w:t xml:space="preserve"> في تهذ</w:t>
      </w:r>
      <w:r>
        <w:rPr>
          <w:rFonts w:hint="cs"/>
          <w:rtl/>
        </w:rPr>
        <w:t>ی</w:t>
      </w:r>
      <w:r>
        <w:rPr>
          <w:rFonts w:hint="eastAsia"/>
          <w:rtl/>
        </w:rPr>
        <w:t>ب</w:t>
      </w:r>
      <w:r>
        <w:rPr>
          <w:rtl/>
        </w:rPr>
        <w:t xml:space="preserve"> الكمال 22/437 ـ441).</w:t>
      </w:r>
    </w:p>
    <w:p w14:paraId="73B6494F" w14:textId="0CE286C5" w:rsidR="00E33F88" w:rsidRDefault="00E33F88" w:rsidP="00E33F88">
      <w:pPr>
        <w:pStyle w:val="rfdFootnote0"/>
        <w:rPr>
          <w:rtl/>
        </w:rPr>
      </w:pPr>
      <w:r>
        <w:rPr>
          <w:rtl/>
        </w:rPr>
        <w:t>(1) الب</w:t>
      </w:r>
      <w:r>
        <w:rPr>
          <w:rFonts w:hint="cs"/>
          <w:rtl/>
        </w:rPr>
        <w:t>ی</w:t>
      </w:r>
      <w:r>
        <w:rPr>
          <w:rFonts w:hint="eastAsia"/>
          <w:rtl/>
        </w:rPr>
        <w:t>ان</w:t>
      </w:r>
      <w:r>
        <w:rPr>
          <w:rtl/>
        </w:rPr>
        <w:t xml:space="preserve"> والتب</w:t>
      </w:r>
      <w:r>
        <w:rPr>
          <w:rFonts w:hint="cs"/>
          <w:rtl/>
        </w:rPr>
        <w:t>یی</w:t>
      </w:r>
      <w:r>
        <w:rPr>
          <w:rFonts w:hint="eastAsia"/>
          <w:rtl/>
        </w:rPr>
        <w:t>ن</w:t>
      </w:r>
      <w:r>
        <w:rPr>
          <w:rtl/>
        </w:rPr>
        <w:t xml:space="preserve"> 3/190.</w:t>
      </w:r>
    </w:p>
    <w:p w14:paraId="33275DC7" w14:textId="2E068A96" w:rsidR="00E33F88" w:rsidRDefault="00E33F88" w:rsidP="00E33F88">
      <w:pPr>
        <w:pStyle w:val="rfdFootnote0"/>
      </w:pPr>
      <w:r>
        <w:rPr>
          <w:rtl/>
        </w:rPr>
        <w:t>(2) ذكر المزّي رجلاً مسمّ</w:t>
      </w:r>
      <w:r>
        <w:rPr>
          <w:rFonts w:hint="cs"/>
          <w:rtl/>
        </w:rPr>
        <w:t>یٰ</w:t>
      </w:r>
      <w:r>
        <w:rPr>
          <w:rtl/>
        </w:rPr>
        <w:t xml:space="preserve"> بـ: (أبي عبد الله الناجي) في تلامذة فض</w:t>
      </w:r>
      <w:r>
        <w:rPr>
          <w:rFonts w:hint="cs"/>
          <w:rtl/>
        </w:rPr>
        <w:t>ی</w:t>
      </w:r>
      <w:r>
        <w:rPr>
          <w:rFonts w:hint="eastAsia"/>
          <w:rtl/>
        </w:rPr>
        <w:t>ل</w:t>
      </w:r>
      <w:r>
        <w:rPr>
          <w:rtl/>
        </w:rPr>
        <w:t xml:space="preserve"> بن ع</w:t>
      </w:r>
      <w:r>
        <w:rPr>
          <w:rFonts w:hint="cs"/>
          <w:rtl/>
        </w:rPr>
        <w:t>ی</w:t>
      </w:r>
      <w:r>
        <w:rPr>
          <w:rFonts w:hint="eastAsia"/>
          <w:rtl/>
        </w:rPr>
        <w:t>اض</w:t>
      </w:r>
      <w:r>
        <w:rPr>
          <w:rtl/>
        </w:rPr>
        <w:t xml:space="preserve"> التم</w:t>
      </w:r>
      <w:r>
        <w:rPr>
          <w:rFonts w:hint="cs"/>
          <w:rtl/>
        </w:rPr>
        <w:t>ی</w:t>
      </w:r>
      <w:r>
        <w:rPr>
          <w:rFonts w:hint="eastAsia"/>
          <w:rtl/>
        </w:rPr>
        <w:t>مي</w:t>
      </w:r>
      <w:r>
        <w:rPr>
          <w:rtl/>
        </w:rPr>
        <w:t xml:space="preserve"> (م187هـ) (تهذ</w:t>
      </w:r>
      <w:r>
        <w:rPr>
          <w:rFonts w:hint="cs"/>
          <w:rtl/>
        </w:rPr>
        <w:t>ی</w:t>
      </w:r>
      <w:r>
        <w:rPr>
          <w:rFonts w:hint="eastAsia"/>
          <w:rtl/>
        </w:rPr>
        <w:t>ب</w:t>
      </w:r>
      <w:r>
        <w:rPr>
          <w:rtl/>
        </w:rPr>
        <w:t xml:space="preserve"> الكمال 23/285) ومن المستبعد أن </w:t>
      </w:r>
      <w:r>
        <w:rPr>
          <w:rFonts w:hint="cs"/>
          <w:rtl/>
        </w:rPr>
        <w:t>ی</w:t>
      </w:r>
      <w:r>
        <w:rPr>
          <w:rFonts w:hint="eastAsia"/>
          <w:rtl/>
        </w:rPr>
        <w:t>كون</w:t>
      </w:r>
      <w:r>
        <w:rPr>
          <w:rtl/>
        </w:rPr>
        <w:t xml:space="preserve"> هو الراوي مباشرة عن الحسن البصري لتأخّر طبقته عنه بكث</w:t>
      </w:r>
      <w:r>
        <w:rPr>
          <w:rFonts w:hint="cs"/>
          <w:rtl/>
        </w:rPr>
        <w:t>ی</w:t>
      </w:r>
      <w:r>
        <w:rPr>
          <w:rFonts w:hint="eastAsia"/>
          <w:rtl/>
        </w:rPr>
        <w:t>ر،</w:t>
      </w:r>
      <w:r>
        <w:rPr>
          <w:rtl/>
        </w:rPr>
        <w:t xml:space="preserve"> ولن نجد غ</w:t>
      </w:r>
      <w:r>
        <w:rPr>
          <w:rFonts w:hint="cs"/>
          <w:rtl/>
        </w:rPr>
        <w:t>ی</w:t>
      </w:r>
      <w:r>
        <w:rPr>
          <w:rFonts w:hint="eastAsia"/>
          <w:rtl/>
        </w:rPr>
        <w:t>ره</w:t>
      </w:r>
      <w:r>
        <w:rPr>
          <w:rtl/>
        </w:rPr>
        <w:t xml:space="preserve"> بهذا العنوان في حدود ما بأ</w:t>
      </w:r>
      <w:r>
        <w:rPr>
          <w:rFonts w:hint="cs"/>
          <w:rtl/>
        </w:rPr>
        <w:t>ی</w:t>
      </w:r>
      <w:r>
        <w:rPr>
          <w:rFonts w:hint="eastAsia"/>
          <w:rtl/>
        </w:rPr>
        <w:t>د</w:t>
      </w:r>
      <w:r>
        <w:rPr>
          <w:rFonts w:hint="cs"/>
          <w:rtl/>
        </w:rPr>
        <w:t>ی</w:t>
      </w:r>
      <w:r>
        <w:rPr>
          <w:rFonts w:hint="eastAsia"/>
          <w:rtl/>
        </w:rPr>
        <w:t>نا</w:t>
      </w:r>
      <w:r>
        <w:rPr>
          <w:rtl/>
        </w:rPr>
        <w:t xml:space="preserve"> من المصادر.</w:t>
      </w:r>
    </w:p>
    <w:p w14:paraId="08455B5C" w14:textId="60F23B50" w:rsidR="00E33F88" w:rsidRDefault="00E33F88" w:rsidP="00E33F88">
      <w:pPr>
        <w:pStyle w:val="rfdFootnote0"/>
        <w:rPr>
          <w:rtl/>
        </w:rPr>
      </w:pPr>
      <w:r>
        <w:rPr>
          <w:rtl/>
        </w:rPr>
        <w:t>(3) ع</w:t>
      </w:r>
      <w:r>
        <w:rPr>
          <w:rFonts w:hint="cs"/>
          <w:rtl/>
        </w:rPr>
        <w:t>ی</w:t>
      </w:r>
      <w:r>
        <w:rPr>
          <w:rFonts w:hint="eastAsia"/>
          <w:rtl/>
        </w:rPr>
        <w:t>ون</w:t>
      </w:r>
      <w:r>
        <w:rPr>
          <w:rtl/>
        </w:rPr>
        <w:t xml:space="preserve"> الأخبار 3/77ـ78.</w:t>
      </w:r>
    </w:p>
    <w:p w14:paraId="67CE9782" w14:textId="6FD90B86" w:rsidR="00E33F88" w:rsidRDefault="00E33F88" w:rsidP="00E33F88">
      <w:pPr>
        <w:pStyle w:val="rfdFootnote0"/>
        <w:rPr>
          <w:rtl/>
        </w:rPr>
      </w:pPr>
      <w:r>
        <w:rPr>
          <w:rtl/>
        </w:rPr>
        <w:t>(4) أبُو بَرْزَةَ نَضْلَةُ بنُ عُبَيْدٍ الأَسْلَمِيُّ، من أصحاب النبي والموال</w:t>
      </w:r>
      <w:r>
        <w:rPr>
          <w:rFonts w:hint="cs"/>
          <w:rtl/>
        </w:rPr>
        <w:t>ی</w:t>
      </w:r>
      <w:r>
        <w:rPr>
          <w:rFonts w:hint="eastAsia"/>
          <w:rtl/>
        </w:rPr>
        <w:t>ن</w:t>
      </w:r>
      <w:r>
        <w:rPr>
          <w:rtl/>
        </w:rPr>
        <w:t xml:space="preserve">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صلوات الله عل</w:t>
      </w:r>
      <w:r>
        <w:rPr>
          <w:rFonts w:hint="cs"/>
          <w:rtl/>
        </w:rPr>
        <w:t>ی</w:t>
      </w:r>
      <w:r>
        <w:rPr>
          <w:rFonts w:hint="eastAsia"/>
          <w:rtl/>
        </w:rPr>
        <w:t>هما؛</w:t>
      </w:r>
      <w:r>
        <w:rPr>
          <w:rtl/>
        </w:rPr>
        <w:t xml:space="preserve"> توفّي سنة 64هـ. راجع ترجمته في: س</w:t>
      </w:r>
      <w:r>
        <w:rPr>
          <w:rFonts w:hint="cs"/>
          <w:rtl/>
        </w:rPr>
        <w:t>ی</w:t>
      </w:r>
      <w:r>
        <w:rPr>
          <w:rFonts w:hint="eastAsia"/>
          <w:rtl/>
        </w:rPr>
        <w:t>ر</w:t>
      </w:r>
      <w:r>
        <w:rPr>
          <w:rtl/>
        </w:rPr>
        <w:t xml:space="preserve"> أعلام النبلاء 3/40ـ43؛ قاموس الرجال 10/370ـ372.</w:t>
      </w:r>
    </w:p>
    <w:p w14:paraId="22B40418" w14:textId="77777777" w:rsidR="00E33F88" w:rsidRDefault="00E33F88" w:rsidP="00B32F25">
      <w:pPr>
        <w:pStyle w:val="rfdNormal0"/>
        <w:rPr>
          <w:rtl/>
        </w:rPr>
      </w:pPr>
      <w:r>
        <w:br w:type="page"/>
      </w:r>
      <w:r>
        <w:rPr>
          <w:rFonts w:hint="eastAsia"/>
          <w:rtl/>
        </w:rPr>
        <w:lastRenderedPageBreak/>
        <w:t>رَجُلٌ</w:t>
      </w:r>
      <w:r>
        <w:rPr>
          <w:rtl/>
        </w:rPr>
        <w:t xml:space="preserve"> رَجُلاً أَصَابَ ابْناً فَقَالَ: يَهْنِئُكَ الفَارِسُ فَقَالَ لَهُ الحَسَنُ: مَا عِلْمُكَ يَكُونُ فَارِساً أَوْ رَاجِلًا؟ قَالَ: جُعِلْتُ فِدَاكَ! فَمَا أَقُولُ؟ قَالَ: تَقُولُ: شَكَرْتَ الوَاهِب‏...»</w:t>
      </w:r>
      <w:r w:rsidRPr="00E33F88">
        <w:rPr>
          <w:rStyle w:val="rfdFootnotenum"/>
          <w:rtl/>
        </w:rPr>
        <w:t>(1)</w:t>
      </w:r>
      <w:r>
        <w:rPr>
          <w:rtl/>
        </w:rPr>
        <w:t>.</w:t>
      </w:r>
    </w:p>
    <w:p w14:paraId="50483685" w14:textId="43858243" w:rsidR="00E33F88" w:rsidRDefault="00E33F88" w:rsidP="00E33F88">
      <w:pPr>
        <w:rPr>
          <w:rtl/>
        </w:rPr>
      </w:pPr>
      <w:r>
        <w:rPr>
          <w:rFonts w:hint="eastAsia"/>
          <w:rtl/>
        </w:rPr>
        <w:t>ثمّ</w:t>
      </w:r>
      <w:r>
        <w:rPr>
          <w:rtl/>
        </w:rPr>
        <w:t xml:space="preserve"> نقل الس</w:t>
      </w:r>
      <w:r>
        <w:rPr>
          <w:rFonts w:hint="cs"/>
          <w:rtl/>
        </w:rPr>
        <w:t>یّ</w:t>
      </w:r>
      <w:r>
        <w:rPr>
          <w:rFonts w:hint="eastAsia"/>
          <w:rtl/>
        </w:rPr>
        <w:t>د</w:t>
      </w:r>
      <w:r>
        <w:rPr>
          <w:rtl/>
        </w:rPr>
        <w:t xml:space="preserve"> الرضي هذه الواقعة بشأن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فقال في </w:t>
      </w:r>
      <w:r w:rsidRPr="00B32F25">
        <w:rPr>
          <w:rStyle w:val="rfdBold2"/>
          <w:rtl/>
        </w:rPr>
        <w:t>نهج البلاغة</w:t>
      </w:r>
      <w:r>
        <w:rPr>
          <w:rtl/>
        </w:rPr>
        <w:t xml:space="preserve">: «وَهَنَّأَ بِحَضْرَتِهِ رَجُلٌ رَجُلاً بِغُلَامٍ وُلِدَ لَهُ فَقَالَ لَهُ لِيُهْنِئْكَ الفَارِسُ فَقَالَ </w:t>
      </w:r>
      <w:r w:rsidR="00865550" w:rsidRPr="00865550">
        <w:rPr>
          <w:rStyle w:val="rfdAlaem"/>
          <w:rtl/>
        </w:rPr>
        <w:t xml:space="preserve">عليه‌السلام </w:t>
      </w:r>
      <w:r>
        <w:rPr>
          <w:rtl/>
        </w:rPr>
        <w:t>: لَا تَقُلْ ذَلِكَ وَلَكِنْ قُلْ شَكَرْتَ الوَاهِب</w:t>
      </w:r>
      <w:r>
        <w:rPr>
          <w:rFonts w:hint="eastAsia"/>
          <w:rtl/>
        </w:rPr>
        <w:t>‏</w:t>
      </w:r>
      <w:r>
        <w:rPr>
          <w:rtl/>
        </w:rPr>
        <w:t>...»</w:t>
      </w:r>
      <w:r w:rsidRPr="00E33F88">
        <w:rPr>
          <w:rStyle w:val="rfdFootnotenum"/>
          <w:rtl/>
        </w:rPr>
        <w:t>(2)</w:t>
      </w:r>
      <w:r>
        <w:rPr>
          <w:rtl/>
        </w:rPr>
        <w:t>، ونفس النقل تجده عند الزمخشري (ت 538 هـ)</w:t>
      </w:r>
      <w:r w:rsidRPr="00E33F88">
        <w:rPr>
          <w:rStyle w:val="rfdFootnotenum"/>
          <w:rtl/>
        </w:rPr>
        <w:t>(3)</w:t>
      </w:r>
      <w:r>
        <w:rPr>
          <w:rtl/>
        </w:rPr>
        <w:t xml:space="preserve">، باختلاف جدّاً </w:t>
      </w:r>
      <w:r>
        <w:rPr>
          <w:rFonts w:hint="cs"/>
          <w:rtl/>
        </w:rPr>
        <w:t>ی</w:t>
      </w:r>
      <w:r>
        <w:rPr>
          <w:rFonts w:hint="eastAsia"/>
          <w:rtl/>
        </w:rPr>
        <w:t>س</w:t>
      </w:r>
      <w:r>
        <w:rPr>
          <w:rFonts w:hint="cs"/>
          <w:rtl/>
        </w:rPr>
        <w:t>ی</w:t>
      </w:r>
      <w:r>
        <w:rPr>
          <w:rFonts w:hint="eastAsia"/>
          <w:rtl/>
        </w:rPr>
        <w:t>ر</w:t>
      </w:r>
      <w:r>
        <w:rPr>
          <w:rtl/>
        </w:rPr>
        <w:t xml:space="preserve"> منسوباً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w:t>
      </w:r>
    </w:p>
    <w:p w14:paraId="7D6075BD" w14:textId="1DEDD6A7" w:rsidR="00E33F88" w:rsidRDefault="00E33F88" w:rsidP="00E33F88">
      <w:pPr>
        <w:rPr>
          <w:rtl/>
        </w:rPr>
      </w:pPr>
      <w:r>
        <w:rPr>
          <w:rFonts w:hint="eastAsia"/>
          <w:rtl/>
        </w:rPr>
        <w:t>ثمّ</w:t>
      </w:r>
      <w:r>
        <w:rPr>
          <w:rtl/>
        </w:rPr>
        <w:t xml:space="preserve"> نقل نفس القض</w:t>
      </w:r>
      <w:r>
        <w:rPr>
          <w:rFonts w:hint="cs"/>
          <w:rtl/>
        </w:rPr>
        <w:t>ی</w:t>
      </w:r>
      <w:r>
        <w:rPr>
          <w:rFonts w:hint="eastAsia"/>
          <w:rtl/>
        </w:rPr>
        <w:t>ة</w:t>
      </w:r>
      <w:r>
        <w:rPr>
          <w:rtl/>
        </w:rPr>
        <w:t xml:space="preserve"> ابن عساكر بإسناده عن كلثوم بن جوشن، قال: «جاء رجل عند الحسن وقد ولد له مولود فقيل له: يهنئك الفارس، فقال الحسن: وما يدريك أفارس هو؟ قالوا: كيف نقول يا أبا سعيد؟ قال: تقول: بورك لك في الموهوب وشكرت الواهب...»</w:t>
      </w:r>
      <w:r w:rsidRPr="00E33F88">
        <w:rPr>
          <w:rStyle w:val="rfdFootnotenum"/>
          <w:rtl/>
        </w:rPr>
        <w:t>(4)</w:t>
      </w:r>
      <w:r>
        <w:rPr>
          <w:rtl/>
        </w:rPr>
        <w:t>، وقد صرّح ف</w:t>
      </w:r>
      <w:r>
        <w:rPr>
          <w:rFonts w:hint="cs"/>
          <w:rtl/>
        </w:rPr>
        <w:t>ی</w:t>
      </w:r>
      <w:r>
        <w:rPr>
          <w:rFonts w:hint="eastAsia"/>
          <w:rtl/>
        </w:rPr>
        <w:t>ه</w:t>
      </w:r>
      <w:r>
        <w:rPr>
          <w:rtl/>
        </w:rPr>
        <w:t xml:space="preserve"> ـ كم</w:t>
      </w:r>
      <w:r>
        <w:rPr>
          <w:rFonts w:hint="eastAsia"/>
          <w:rtl/>
        </w:rPr>
        <w:t>ا</w:t>
      </w:r>
      <w:r>
        <w:rPr>
          <w:rtl/>
        </w:rPr>
        <w:t xml:space="preserve"> نلاحظ ـ بكن</w:t>
      </w:r>
      <w:r>
        <w:rPr>
          <w:rFonts w:hint="cs"/>
          <w:rtl/>
        </w:rPr>
        <w:t>ی</w:t>
      </w:r>
      <w:r>
        <w:rPr>
          <w:rFonts w:hint="eastAsia"/>
          <w:rtl/>
        </w:rPr>
        <w:t>ة</w:t>
      </w:r>
      <w:r>
        <w:rPr>
          <w:rtl/>
        </w:rPr>
        <w:t xml:space="preserve"> الحسن البصري كما أنّ كلثوم بن جوشن القشيري</w:t>
      </w:r>
      <w:r w:rsidRPr="00E33F88">
        <w:rPr>
          <w:rStyle w:val="rfdFootnotenum"/>
          <w:rtl/>
        </w:rPr>
        <w:t>(5)</w:t>
      </w:r>
      <w:r>
        <w:rPr>
          <w:rtl/>
        </w:rPr>
        <w:t xml:space="preserve"> كان من تلامذة الحسن البصري.</w:t>
      </w:r>
    </w:p>
    <w:p w14:paraId="7891C34D" w14:textId="2378FB50" w:rsidR="00E33F88" w:rsidRDefault="00E33F88" w:rsidP="00E33F88">
      <w:pPr>
        <w:rPr>
          <w:rtl/>
        </w:rPr>
      </w:pPr>
      <w:r>
        <w:rPr>
          <w:rFonts w:hint="eastAsia"/>
          <w:rtl/>
        </w:rPr>
        <w:t>هذه</w:t>
      </w:r>
      <w:r>
        <w:rPr>
          <w:rtl/>
        </w:rPr>
        <w:t xml:space="preserve"> هي أقدم الروا</w:t>
      </w:r>
      <w:r>
        <w:rPr>
          <w:rFonts w:hint="cs"/>
          <w:rtl/>
        </w:rPr>
        <w:t>ی</w:t>
      </w:r>
      <w:r>
        <w:rPr>
          <w:rFonts w:hint="eastAsia"/>
          <w:rtl/>
        </w:rPr>
        <w:t>ات</w:t>
      </w:r>
      <w:r>
        <w:rPr>
          <w:rtl/>
        </w:rPr>
        <w:t xml:space="preserve"> الواصلة إل</w:t>
      </w:r>
      <w:r>
        <w:rPr>
          <w:rFonts w:hint="cs"/>
          <w:rtl/>
        </w:rPr>
        <w:t>ی</w:t>
      </w:r>
      <w:r>
        <w:rPr>
          <w:rFonts w:hint="eastAsia"/>
          <w:rtl/>
        </w:rPr>
        <w:t xml:space="preserve">نا </w:t>
      </w:r>
      <w:r>
        <w:rPr>
          <w:rtl/>
        </w:rPr>
        <w:t>بهذا المضمون وأهمّها وبإمكاننا ـ عل</w:t>
      </w:r>
      <w:r>
        <w:rPr>
          <w:rFonts w:hint="cs"/>
          <w:rtl/>
        </w:rPr>
        <w:t>یٰ</w:t>
      </w:r>
      <w:r>
        <w:rPr>
          <w:rtl/>
        </w:rPr>
        <w:t xml:space="preserve"> ضوئها ـ أن نطمئنّ بصدور هذه الروا</w:t>
      </w:r>
      <w:r>
        <w:rPr>
          <w:rFonts w:hint="cs"/>
          <w:rtl/>
        </w:rPr>
        <w:t>ی</w:t>
      </w:r>
      <w:r>
        <w:rPr>
          <w:rFonts w:hint="eastAsia"/>
          <w:rtl/>
        </w:rPr>
        <w:t>ة</w:t>
      </w:r>
      <w:r>
        <w:rPr>
          <w:rtl/>
        </w:rPr>
        <w:t xml:space="preserve"> عن الإمام الحسن المجتب</w:t>
      </w:r>
      <w:r>
        <w:rPr>
          <w:rFonts w:hint="cs"/>
          <w:rtl/>
        </w:rPr>
        <w:t>یٰ</w:t>
      </w:r>
      <w:r>
        <w:rPr>
          <w:rtl/>
        </w:rPr>
        <w:t xml:space="preserve"> </w:t>
      </w:r>
      <w:r w:rsidR="00865550" w:rsidRPr="00865550">
        <w:rPr>
          <w:rStyle w:val="rfdAlaem"/>
          <w:rtl/>
        </w:rPr>
        <w:t xml:space="preserve">عليه‌السلام </w:t>
      </w:r>
      <w:r>
        <w:rPr>
          <w:rtl/>
        </w:rPr>
        <w:t>؛ وذلك استناداً إل</w:t>
      </w:r>
      <w:r>
        <w:rPr>
          <w:rFonts w:hint="cs"/>
          <w:rtl/>
        </w:rPr>
        <w:t>یٰ</w:t>
      </w:r>
      <w:r>
        <w:rPr>
          <w:rtl/>
        </w:rPr>
        <w:t xml:space="preserve"> روا</w:t>
      </w:r>
      <w:r>
        <w:rPr>
          <w:rFonts w:hint="cs"/>
          <w:rtl/>
        </w:rPr>
        <w:t>ی</w:t>
      </w:r>
      <w:r>
        <w:rPr>
          <w:rFonts w:hint="eastAsia"/>
          <w:rtl/>
        </w:rPr>
        <w:t>تي</w:t>
      </w:r>
      <w:r>
        <w:rPr>
          <w:rtl/>
        </w:rPr>
        <w:t xml:space="preserve"> الكل</w:t>
      </w:r>
      <w:r>
        <w:rPr>
          <w:rFonts w:hint="cs"/>
          <w:rtl/>
        </w:rPr>
        <w:t>ی</w:t>
      </w:r>
      <w:r>
        <w:rPr>
          <w:rFonts w:hint="eastAsia"/>
          <w:rtl/>
        </w:rPr>
        <w:t xml:space="preserve">ني </w:t>
      </w:r>
      <w:r>
        <w:rPr>
          <w:rtl/>
        </w:rPr>
        <w:t>(ت 329 هـ) وبخاصّة الروا</w:t>
      </w:r>
      <w:r>
        <w:rPr>
          <w:rFonts w:hint="cs"/>
          <w:rtl/>
        </w:rPr>
        <w:t>ی</w:t>
      </w:r>
      <w:r>
        <w:rPr>
          <w:rFonts w:hint="eastAsia"/>
          <w:rtl/>
        </w:rPr>
        <w:t>ة</w:t>
      </w:r>
      <w:r>
        <w:rPr>
          <w:rtl/>
        </w:rPr>
        <w:t xml:space="preserve"> الثان</w:t>
      </w:r>
      <w:r>
        <w:rPr>
          <w:rFonts w:hint="cs"/>
          <w:rtl/>
        </w:rPr>
        <w:t>ی</w:t>
      </w:r>
      <w:r>
        <w:rPr>
          <w:rFonts w:hint="eastAsia"/>
          <w:rtl/>
        </w:rPr>
        <w:t>ة</w:t>
      </w:r>
      <w:r>
        <w:rPr>
          <w:rtl/>
        </w:rPr>
        <w:t xml:space="preserve"> التي رواها عن الإمام الصادق </w:t>
      </w:r>
      <w:r w:rsidR="00865550" w:rsidRPr="00865550">
        <w:rPr>
          <w:rStyle w:val="rfdAlaem"/>
          <w:rtl/>
        </w:rPr>
        <w:t xml:space="preserve">عليه‌السلام </w:t>
      </w:r>
      <w:r>
        <w:rPr>
          <w:rtl/>
        </w:rPr>
        <w:t xml:space="preserve"> الذي لا مجال لاحتمال السهو بشأنه.</w:t>
      </w:r>
    </w:p>
    <w:p w14:paraId="3B5D399A" w14:textId="77777777" w:rsidR="00E33F88" w:rsidRDefault="00E33F88" w:rsidP="00E33F88">
      <w:pPr>
        <w:pStyle w:val="rfdLine"/>
        <w:rPr>
          <w:rtl/>
        </w:rPr>
      </w:pPr>
      <w:r>
        <w:rPr>
          <w:rtl/>
        </w:rPr>
        <w:t>__________</w:t>
      </w:r>
    </w:p>
    <w:p w14:paraId="59DD645F" w14:textId="582A98A2" w:rsidR="00E33F88" w:rsidRDefault="00E33F88" w:rsidP="00E33F88">
      <w:pPr>
        <w:pStyle w:val="rfdFootnote0"/>
        <w:rPr>
          <w:rtl/>
        </w:rPr>
      </w:pPr>
      <w:r>
        <w:rPr>
          <w:rtl/>
        </w:rPr>
        <w:t>(1) الكافي 6/17ـ18ح2و3؛ ورو</w:t>
      </w:r>
      <w:r>
        <w:rPr>
          <w:rFonts w:hint="cs"/>
          <w:rtl/>
        </w:rPr>
        <w:t>یٰ</w:t>
      </w:r>
      <w:r>
        <w:rPr>
          <w:rtl/>
        </w:rPr>
        <w:t xml:space="preserve"> الثان</w:t>
      </w:r>
      <w:r>
        <w:rPr>
          <w:rFonts w:hint="cs"/>
          <w:rtl/>
        </w:rPr>
        <w:t>ی</w:t>
      </w:r>
      <w:r>
        <w:rPr>
          <w:rFonts w:hint="eastAsia"/>
          <w:rtl/>
        </w:rPr>
        <w:t>ة</w:t>
      </w:r>
      <w:r>
        <w:rPr>
          <w:rtl/>
        </w:rPr>
        <w:t xml:space="preserve"> الصدوق مرسلة عن الإمام الصادق </w:t>
      </w:r>
      <w:r w:rsidR="00623B3B" w:rsidRPr="00623B3B">
        <w:rPr>
          <w:rStyle w:val="rfdAlaem"/>
          <w:rtl/>
        </w:rPr>
        <w:t xml:space="preserve">عليه‌السلام </w:t>
      </w:r>
      <w:r>
        <w:rPr>
          <w:rtl/>
        </w:rPr>
        <w:t xml:space="preserve"> في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3/480.</w:t>
      </w:r>
    </w:p>
    <w:p w14:paraId="1D607DC2" w14:textId="75A9B963" w:rsidR="00E33F88" w:rsidRDefault="00E33F88" w:rsidP="00E33F88">
      <w:pPr>
        <w:pStyle w:val="rfdFootnote0"/>
        <w:rPr>
          <w:rtl/>
        </w:rPr>
      </w:pPr>
      <w:r>
        <w:rPr>
          <w:rtl/>
        </w:rPr>
        <w:t>(2) نهج البلاغة: 478، الحكمة: 346.</w:t>
      </w:r>
    </w:p>
    <w:p w14:paraId="19C54EE0" w14:textId="6F716B98" w:rsidR="00E33F88" w:rsidRDefault="00E33F88" w:rsidP="00E33F88">
      <w:pPr>
        <w:pStyle w:val="rfdFootnote0"/>
        <w:rPr>
          <w:rtl/>
        </w:rPr>
      </w:pPr>
      <w:r>
        <w:rPr>
          <w:rtl/>
        </w:rPr>
        <w:t>(3) رب</w:t>
      </w:r>
      <w:r>
        <w:rPr>
          <w:rFonts w:hint="cs"/>
          <w:rtl/>
        </w:rPr>
        <w:t>ی</w:t>
      </w:r>
      <w:r>
        <w:rPr>
          <w:rFonts w:hint="eastAsia"/>
          <w:rtl/>
        </w:rPr>
        <w:t>ع</w:t>
      </w:r>
      <w:r>
        <w:rPr>
          <w:rtl/>
        </w:rPr>
        <w:t xml:space="preserve"> الأبرار 4/282.</w:t>
      </w:r>
    </w:p>
    <w:p w14:paraId="416FA138" w14:textId="015F4ABF" w:rsidR="00E33F88" w:rsidRDefault="00E33F88" w:rsidP="00E33F88">
      <w:pPr>
        <w:pStyle w:val="rfdFootnote0"/>
        <w:rPr>
          <w:rtl/>
        </w:rPr>
      </w:pPr>
      <w:r>
        <w:rPr>
          <w:rtl/>
        </w:rPr>
        <w:t>(4)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59/276.</w:t>
      </w:r>
    </w:p>
    <w:p w14:paraId="7288C3DF" w14:textId="00D0878B" w:rsidR="00E33F88" w:rsidRDefault="00E33F88" w:rsidP="00E33F88">
      <w:pPr>
        <w:pStyle w:val="rfdFootnote0"/>
        <w:rPr>
          <w:rtl/>
        </w:rPr>
      </w:pPr>
      <w:r>
        <w:rPr>
          <w:rtl/>
        </w:rPr>
        <w:t>(5) راجع ترجمته في تهذ</w:t>
      </w:r>
      <w:r>
        <w:rPr>
          <w:rFonts w:hint="cs"/>
          <w:rtl/>
        </w:rPr>
        <w:t>ی</w:t>
      </w:r>
      <w:r>
        <w:rPr>
          <w:rFonts w:hint="eastAsia"/>
          <w:rtl/>
        </w:rPr>
        <w:t>ب</w:t>
      </w:r>
      <w:r>
        <w:rPr>
          <w:rtl/>
        </w:rPr>
        <w:t xml:space="preserve"> الكمال 24/201ـ203.</w:t>
      </w:r>
    </w:p>
    <w:p w14:paraId="1CC07CBC" w14:textId="77777777" w:rsidR="00B32F25" w:rsidRDefault="00E33F88" w:rsidP="00E33F88">
      <w:pPr>
        <w:rPr>
          <w:rtl/>
        </w:rPr>
      </w:pPr>
      <w:r>
        <w:br w:type="page"/>
      </w:r>
    </w:p>
    <w:p w14:paraId="6F0DC38F" w14:textId="681F8865" w:rsidR="00E33F88" w:rsidRDefault="00E33F88" w:rsidP="00E33F88">
      <w:pPr>
        <w:rPr>
          <w:rtl/>
        </w:rPr>
      </w:pPr>
      <w:r>
        <w:rPr>
          <w:rFonts w:hint="eastAsia"/>
          <w:rtl/>
        </w:rPr>
        <w:lastRenderedPageBreak/>
        <w:t>أمّا</w:t>
      </w:r>
      <w:r>
        <w:rPr>
          <w:rtl/>
        </w:rPr>
        <w:t xml:space="preserve"> عن صدور هذه الواقعة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فلا نستبعد ذلك أ</w:t>
      </w:r>
      <w:r>
        <w:rPr>
          <w:rFonts w:hint="cs"/>
          <w:rtl/>
        </w:rPr>
        <w:t>ی</w:t>
      </w:r>
      <w:r>
        <w:rPr>
          <w:rFonts w:hint="eastAsia"/>
          <w:rtl/>
        </w:rPr>
        <w:t xml:space="preserve">ضاً؛ </w:t>
      </w:r>
      <w:r>
        <w:rPr>
          <w:rtl/>
        </w:rPr>
        <w:t xml:space="preserve">لأنّ: </w:t>
      </w:r>
    </w:p>
    <w:p w14:paraId="5F6CB2C7" w14:textId="364D291D" w:rsidR="00E33F88" w:rsidRDefault="00E33F88" w:rsidP="00E33F88">
      <w:pPr>
        <w:rPr>
          <w:rtl/>
        </w:rPr>
      </w:pPr>
      <w:r w:rsidRPr="00B32F25">
        <w:rPr>
          <w:rStyle w:val="rfdBold2"/>
          <w:rFonts w:hint="eastAsia"/>
          <w:rtl/>
        </w:rPr>
        <w:t>أوّلاً</w:t>
      </w:r>
      <w:r>
        <w:rPr>
          <w:rtl/>
        </w:rPr>
        <w:t>: إنّ الإمام عل</w:t>
      </w:r>
      <w:r>
        <w:rPr>
          <w:rFonts w:hint="cs"/>
          <w:rtl/>
        </w:rPr>
        <w:t>یّ</w:t>
      </w:r>
      <w:r>
        <w:rPr>
          <w:rFonts w:hint="eastAsia"/>
          <w:rtl/>
        </w:rPr>
        <w:t>اً</w:t>
      </w:r>
      <w:r>
        <w:rPr>
          <w:rtl/>
        </w:rPr>
        <w:t xml:space="preserve"> </w:t>
      </w:r>
      <w:r w:rsidR="00865550" w:rsidRPr="00865550">
        <w:rPr>
          <w:rStyle w:val="rfdAlaem"/>
          <w:rtl/>
        </w:rPr>
        <w:t xml:space="preserve">عليه‌السلام </w:t>
      </w:r>
      <w:r>
        <w:rPr>
          <w:rtl/>
        </w:rPr>
        <w:t xml:space="preserve">نفسه قد علّم أصحابه هذه التهنئة ـ في جملة ما علّمهم من أربعمائة أدب ممّا </w:t>
      </w:r>
      <w:r>
        <w:rPr>
          <w:rFonts w:hint="cs"/>
          <w:rtl/>
        </w:rPr>
        <w:t>ی</w:t>
      </w:r>
      <w:r>
        <w:rPr>
          <w:rFonts w:hint="eastAsia"/>
          <w:rtl/>
        </w:rPr>
        <w:t>صلح</w:t>
      </w:r>
      <w:r>
        <w:rPr>
          <w:rtl/>
        </w:rPr>
        <w:t xml:space="preserve"> للمسلم في د</w:t>
      </w:r>
      <w:r>
        <w:rPr>
          <w:rFonts w:hint="cs"/>
          <w:rtl/>
        </w:rPr>
        <w:t>ی</w:t>
      </w:r>
      <w:r>
        <w:rPr>
          <w:rFonts w:hint="eastAsia"/>
          <w:rtl/>
        </w:rPr>
        <w:t>نه</w:t>
      </w:r>
      <w:r>
        <w:rPr>
          <w:rtl/>
        </w:rPr>
        <w:t xml:space="preserve"> ودن</w:t>
      </w:r>
      <w:r>
        <w:rPr>
          <w:rFonts w:hint="cs"/>
          <w:rtl/>
        </w:rPr>
        <w:t>ی</w:t>
      </w:r>
      <w:r>
        <w:rPr>
          <w:rFonts w:hint="eastAsia"/>
          <w:rtl/>
        </w:rPr>
        <w:t>اه</w:t>
      </w:r>
      <w:r>
        <w:rPr>
          <w:rtl/>
        </w:rPr>
        <w:t xml:space="preserve"> وقد اشتهر ف</w:t>
      </w:r>
      <w:r>
        <w:rPr>
          <w:rFonts w:hint="cs"/>
          <w:rtl/>
        </w:rPr>
        <w:t>ی</w:t>
      </w:r>
      <w:r>
        <w:rPr>
          <w:rFonts w:hint="eastAsia"/>
          <w:rtl/>
        </w:rPr>
        <w:t>ما</w:t>
      </w:r>
      <w:r>
        <w:rPr>
          <w:rtl/>
        </w:rPr>
        <w:t xml:space="preserve"> بعد بحد</w:t>
      </w:r>
      <w:r>
        <w:rPr>
          <w:rFonts w:hint="cs"/>
          <w:rtl/>
        </w:rPr>
        <w:t>ی</w:t>
      </w:r>
      <w:r>
        <w:rPr>
          <w:rFonts w:hint="eastAsia"/>
          <w:rtl/>
        </w:rPr>
        <w:t>ث</w:t>
      </w:r>
      <w:r>
        <w:rPr>
          <w:rtl/>
        </w:rPr>
        <w:t xml:space="preserve"> الأربعمائة ـ فقال: «إِذَا هَنَّأْتُمُ الرَّجُلَ عَنْ مَوْلُودٍ ذَكَرٍ فَقُولُوا: بَارَكَ ال</w:t>
      </w:r>
      <w:r>
        <w:rPr>
          <w:rFonts w:hint="eastAsia"/>
          <w:rtl/>
        </w:rPr>
        <w:t>له</w:t>
      </w:r>
      <w:r>
        <w:rPr>
          <w:rtl/>
        </w:rPr>
        <w:t xml:space="preserve"> لَكَ فِي هِبَتِهِ وَبَلَّغَهُ أَشُدَّهُ وَرَزَقَكَ بِرَّه‏»</w:t>
      </w:r>
      <w:r w:rsidRPr="00E33F88">
        <w:rPr>
          <w:rStyle w:val="rfdFootnotenum"/>
          <w:rtl/>
        </w:rPr>
        <w:t>(1)</w:t>
      </w:r>
      <w:r>
        <w:rPr>
          <w:rtl/>
        </w:rPr>
        <w:t>.</w:t>
      </w:r>
    </w:p>
    <w:p w14:paraId="681373A7" w14:textId="5A84A5FC" w:rsidR="00E33F88" w:rsidRDefault="00E33F88" w:rsidP="00E33F88">
      <w:pPr>
        <w:rPr>
          <w:rtl/>
        </w:rPr>
      </w:pPr>
      <w:r w:rsidRPr="00B32F25">
        <w:rPr>
          <w:rStyle w:val="rfdBold2"/>
          <w:rFonts w:hint="eastAsia"/>
          <w:rtl/>
        </w:rPr>
        <w:t>ثان</w:t>
      </w:r>
      <w:r w:rsidRPr="00B32F25">
        <w:rPr>
          <w:rStyle w:val="rfdBold2"/>
          <w:rFonts w:hint="cs"/>
          <w:rtl/>
        </w:rPr>
        <w:t>ی</w:t>
      </w:r>
      <w:r w:rsidRPr="00B32F25">
        <w:rPr>
          <w:rStyle w:val="rfdBold2"/>
          <w:rFonts w:hint="eastAsia"/>
          <w:rtl/>
        </w:rPr>
        <w:t>اً</w:t>
      </w:r>
      <w:r>
        <w:rPr>
          <w:rtl/>
        </w:rPr>
        <w:t>: نقلت العد</w:t>
      </w:r>
      <w:r>
        <w:rPr>
          <w:rFonts w:hint="cs"/>
          <w:rtl/>
        </w:rPr>
        <w:t>ی</w:t>
      </w:r>
      <w:r>
        <w:rPr>
          <w:rFonts w:hint="eastAsia"/>
          <w:rtl/>
        </w:rPr>
        <w:t>د</w:t>
      </w:r>
      <w:r>
        <w:rPr>
          <w:rtl/>
        </w:rPr>
        <w:t xml:space="preserve"> من المصادر القد</w:t>
      </w:r>
      <w:r>
        <w:rPr>
          <w:rFonts w:hint="cs"/>
          <w:rtl/>
        </w:rPr>
        <w:t>ی</w:t>
      </w:r>
      <w:r>
        <w:rPr>
          <w:rFonts w:hint="eastAsia"/>
          <w:rtl/>
        </w:rPr>
        <w:t>مة</w:t>
      </w:r>
      <w:r>
        <w:rPr>
          <w:rtl/>
        </w:rPr>
        <w:t xml:space="preserve"> أنّ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قد هنّأ عبد الله بن العبّاس بابنه عليٍّ فقال: «شكرت الواهب وبورك لك في الموهوب‏»</w:t>
      </w:r>
      <w:r w:rsidRPr="00E33F88">
        <w:rPr>
          <w:rStyle w:val="rfdFootnotenum"/>
          <w:rtl/>
        </w:rPr>
        <w:t>(2)</w:t>
      </w:r>
      <w:r>
        <w:rPr>
          <w:rtl/>
        </w:rPr>
        <w:t>.</w:t>
      </w:r>
    </w:p>
    <w:p w14:paraId="4D48B512" w14:textId="719C4C5E" w:rsidR="00E33F88" w:rsidRDefault="00E33F88" w:rsidP="00E33F88">
      <w:pPr>
        <w:rPr>
          <w:rtl/>
        </w:rPr>
      </w:pPr>
      <w:r>
        <w:rPr>
          <w:rFonts w:hint="eastAsia"/>
          <w:rtl/>
        </w:rPr>
        <w:t>ومن</w:t>
      </w:r>
      <w:r>
        <w:rPr>
          <w:rtl/>
        </w:rPr>
        <w:t xml:space="preserve"> ثمّ فمن الطب</w:t>
      </w:r>
      <w:r>
        <w:rPr>
          <w:rFonts w:hint="cs"/>
          <w:rtl/>
        </w:rPr>
        <w:t>ی</w:t>
      </w:r>
      <w:r>
        <w:rPr>
          <w:rFonts w:hint="eastAsia"/>
          <w:rtl/>
        </w:rPr>
        <w:t>عي</w:t>
      </w:r>
      <w:r>
        <w:rPr>
          <w:rtl/>
        </w:rPr>
        <w:t xml:space="preserve"> أنّ </w:t>
      </w:r>
      <w:r>
        <w:rPr>
          <w:rFonts w:hint="cs"/>
          <w:rtl/>
        </w:rPr>
        <w:t>ی</w:t>
      </w:r>
      <w:r>
        <w:rPr>
          <w:rFonts w:hint="eastAsia"/>
          <w:rtl/>
        </w:rPr>
        <w:t>تقدّم</w:t>
      </w:r>
      <w:r>
        <w:rPr>
          <w:rtl/>
        </w:rPr>
        <w:t xml:space="preserve"> الإمام أصحابه في العمل بهذا التهنئة الإسلام</w:t>
      </w:r>
      <w:r>
        <w:rPr>
          <w:rFonts w:hint="cs"/>
          <w:rtl/>
        </w:rPr>
        <w:t>ی</w:t>
      </w:r>
      <w:r>
        <w:rPr>
          <w:rFonts w:hint="eastAsia"/>
          <w:rtl/>
        </w:rPr>
        <w:t xml:space="preserve">ة </w:t>
      </w:r>
      <w:r>
        <w:rPr>
          <w:rtl/>
        </w:rPr>
        <w:t>محاولاً تصف</w:t>
      </w:r>
      <w:r>
        <w:rPr>
          <w:rFonts w:hint="cs"/>
          <w:rtl/>
        </w:rPr>
        <w:t>ی</w:t>
      </w:r>
      <w:r>
        <w:rPr>
          <w:rFonts w:hint="eastAsia"/>
          <w:rtl/>
        </w:rPr>
        <w:t>ة</w:t>
      </w:r>
      <w:r>
        <w:rPr>
          <w:rtl/>
        </w:rPr>
        <w:t xml:space="preserve"> الثقافة الإسلام</w:t>
      </w:r>
      <w:r>
        <w:rPr>
          <w:rFonts w:hint="cs"/>
          <w:rtl/>
        </w:rPr>
        <w:t>ی</w:t>
      </w:r>
      <w:r>
        <w:rPr>
          <w:rFonts w:hint="eastAsia"/>
          <w:rtl/>
        </w:rPr>
        <w:t>ة</w:t>
      </w:r>
      <w:r>
        <w:rPr>
          <w:rtl/>
        </w:rPr>
        <w:t xml:space="preserve"> من رسوبات الجاهل</w:t>
      </w:r>
      <w:r>
        <w:rPr>
          <w:rFonts w:hint="cs"/>
          <w:rtl/>
        </w:rPr>
        <w:t>ی</w:t>
      </w:r>
      <w:r>
        <w:rPr>
          <w:rFonts w:hint="eastAsia"/>
          <w:rtl/>
        </w:rPr>
        <w:t xml:space="preserve">ة </w:t>
      </w:r>
      <w:r>
        <w:rPr>
          <w:rtl/>
        </w:rPr>
        <w:t>كما قال ابن أبي الحد</w:t>
      </w:r>
      <w:r>
        <w:rPr>
          <w:rFonts w:hint="cs"/>
          <w:rtl/>
        </w:rPr>
        <w:t>ی</w:t>
      </w:r>
      <w:r>
        <w:rPr>
          <w:rFonts w:hint="eastAsia"/>
          <w:rtl/>
        </w:rPr>
        <w:t xml:space="preserve">د </w:t>
      </w:r>
      <w:r>
        <w:rPr>
          <w:rtl/>
        </w:rPr>
        <w:t>في شرح هذه الحكمة التي نقلها الس</w:t>
      </w:r>
      <w:r>
        <w:rPr>
          <w:rFonts w:hint="cs"/>
          <w:rtl/>
        </w:rPr>
        <w:t>یّ</w:t>
      </w:r>
      <w:r>
        <w:rPr>
          <w:rFonts w:hint="eastAsia"/>
          <w:rtl/>
        </w:rPr>
        <w:t>د</w:t>
      </w:r>
      <w:r>
        <w:rPr>
          <w:rtl/>
        </w:rPr>
        <w:t xml:space="preserve"> الرضي: «هذه كلمة</w:t>
      </w:r>
      <w:r w:rsidRPr="00E33F88">
        <w:rPr>
          <w:rStyle w:val="rfdFootnotenum"/>
          <w:rtl/>
        </w:rPr>
        <w:t>(3)</w:t>
      </w:r>
      <w:r>
        <w:rPr>
          <w:rtl/>
        </w:rPr>
        <w:t xml:space="preserve"> كانت من شعار الجاهلية فنهي عنها كما نهي ع</w:t>
      </w:r>
      <w:r>
        <w:rPr>
          <w:rFonts w:hint="eastAsia"/>
          <w:rtl/>
        </w:rPr>
        <w:t>ن</w:t>
      </w:r>
      <w:r>
        <w:rPr>
          <w:rtl/>
        </w:rPr>
        <w:t xml:space="preserve"> تحية الجاهلية: (أبيتَ اللعنَ) وجعل عوضها: سلامٌ عليكم»</w:t>
      </w:r>
      <w:r w:rsidRPr="00E33F88">
        <w:rPr>
          <w:rStyle w:val="rfdFootnotenum"/>
          <w:rtl/>
        </w:rPr>
        <w:t>(4)</w:t>
      </w:r>
      <w:r>
        <w:rPr>
          <w:rtl/>
        </w:rPr>
        <w:t>.</w:t>
      </w:r>
    </w:p>
    <w:p w14:paraId="7957407D" w14:textId="77777777" w:rsidR="00E33F88" w:rsidRDefault="00E33F88" w:rsidP="00E33F88">
      <w:pPr>
        <w:rPr>
          <w:rtl/>
        </w:rPr>
      </w:pPr>
      <w:r>
        <w:rPr>
          <w:rFonts w:hint="eastAsia"/>
          <w:rtl/>
        </w:rPr>
        <w:t>أمّا</w:t>
      </w:r>
      <w:r>
        <w:rPr>
          <w:rtl/>
        </w:rPr>
        <w:t xml:space="preserve"> عن صدور مثل هذه العبارة عن الحسن البصري فلا </w:t>
      </w:r>
      <w:r>
        <w:rPr>
          <w:rFonts w:hint="cs"/>
          <w:rtl/>
        </w:rPr>
        <w:t>ی</w:t>
      </w:r>
      <w:r>
        <w:rPr>
          <w:rFonts w:hint="eastAsia"/>
          <w:rtl/>
        </w:rPr>
        <w:t>همّنا</w:t>
      </w:r>
      <w:r>
        <w:rPr>
          <w:rtl/>
        </w:rPr>
        <w:t xml:space="preserve"> هنا نفي ذلك ولا إثباته وإن كان الظاهر صدورها عنه لنقلها في العد</w:t>
      </w:r>
      <w:r>
        <w:rPr>
          <w:rFonts w:hint="cs"/>
          <w:rtl/>
        </w:rPr>
        <w:t>ی</w:t>
      </w:r>
      <w:r>
        <w:rPr>
          <w:rFonts w:hint="eastAsia"/>
          <w:rtl/>
        </w:rPr>
        <w:t>د</w:t>
      </w:r>
      <w:r>
        <w:rPr>
          <w:rtl/>
        </w:rPr>
        <w:t xml:space="preserve"> من المصادر المتقدّمة؛ ولأنّ التهنئة بالمولود كانت ولم تزل أمراً شائعاً ب</w:t>
      </w:r>
      <w:r>
        <w:rPr>
          <w:rFonts w:hint="cs"/>
          <w:rtl/>
        </w:rPr>
        <w:t>ی</w:t>
      </w:r>
      <w:r>
        <w:rPr>
          <w:rFonts w:hint="eastAsia"/>
          <w:rtl/>
        </w:rPr>
        <w:t>ن</w:t>
      </w:r>
      <w:r>
        <w:rPr>
          <w:rtl/>
        </w:rPr>
        <w:t xml:space="preserve"> المسلم</w:t>
      </w:r>
      <w:r>
        <w:rPr>
          <w:rFonts w:hint="cs"/>
          <w:rtl/>
        </w:rPr>
        <w:t>ی</w:t>
      </w:r>
      <w:r>
        <w:rPr>
          <w:rFonts w:hint="eastAsia"/>
          <w:rtl/>
        </w:rPr>
        <w:t>ن</w:t>
      </w:r>
      <w:r>
        <w:rPr>
          <w:rtl/>
        </w:rPr>
        <w:t xml:space="preserve"> ومن الطب</w:t>
      </w:r>
      <w:r>
        <w:rPr>
          <w:rFonts w:hint="cs"/>
          <w:rtl/>
        </w:rPr>
        <w:t>ی</w:t>
      </w:r>
      <w:r>
        <w:rPr>
          <w:rFonts w:hint="eastAsia"/>
          <w:rtl/>
        </w:rPr>
        <w:t>عي</w:t>
      </w:r>
      <w:r>
        <w:rPr>
          <w:rtl/>
        </w:rPr>
        <w:t xml:space="preserve"> أن </w:t>
      </w:r>
      <w:r>
        <w:rPr>
          <w:rFonts w:hint="cs"/>
          <w:rtl/>
        </w:rPr>
        <w:t>ی</w:t>
      </w:r>
      <w:r>
        <w:rPr>
          <w:rFonts w:hint="eastAsia"/>
          <w:rtl/>
        </w:rPr>
        <w:t>كون</w:t>
      </w:r>
      <w:r>
        <w:rPr>
          <w:rtl/>
        </w:rPr>
        <w:t xml:space="preserve"> الكث</w:t>
      </w:r>
      <w:r>
        <w:rPr>
          <w:rFonts w:hint="cs"/>
          <w:rtl/>
        </w:rPr>
        <w:t>ی</w:t>
      </w:r>
      <w:r>
        <w:rPr>
          <w:rFonts w:hint="eastAsia"/>
          <w:rtl/>
        </w:rPr>
        <w:t>ر</w:t>
      </w:r>
      <w:r>
        <w:rPr>
          <w:rtl/>
        </w:rPr>
        <w:t xml:space="preserve"> من المسلم</w:t>
      </w:r>
      <w:r>
        <w:rPr>
          <w:rFonts w:hint="cs"/>
          <w:rtl/>
        </w:rPr>
        <w:t>ی</w:t>
      </w:r>
      <w:r>
        <w:rPr>
          <w:rFonts w:hint="eastAsia"/>
          <w:rtl/>
        </w:rPr>
        <w:t>ن</w:t>
      </w:r>
      <w:r>
        <w:rPr>
          <w:rtl/>
        </w:rPr>
        <w:t xml:space="preserve"> ـ بما ف</w:t>
      </w:r>
      <w:r>
        <w:rPr>
          <w:rFonts w:hint="cs"/>
          <w:rtl/>
        </w:rPr>
        <w:t>ی</w:t>
      </w:r>
      <w:r>
        <w:rPr>
          <w:rFonts w:hint="eastAsia"/>
          <w:rtl/>
        </w:rPr>
        <w:t>هم</w:t>
      </w:r>
      <w:r>
        <w:rPr>
          <w:rtl/>
        </w:rPr>
        <w:t xml:space="preserve"> </w:t>
      </w:r>
      <w:r>
        <w:rPr>
          <w:rFonts w:hint="eastAsia"/>
          <w:rtl/>
        </w:rPr>
        <w:t>الحسن</w:t>
      </w:r>
      <w:r>
        <w:rPr>
          <w:rtl/>
        </w:rPr>
        <w:t xml:space="preserve"> البصري ـ قد آثروا استخدام عبارات التهنئة الإسلام</w:t>
      </w:r>
      <w:r>
        <w:rPr>
          <w:rFonts w:hint="cs"/>
          <w:rtl/>
        </w:rPr>
        <w:t>ی</w:t>
      </w:r>
      <w:r>
        <w:rPr>
          <w:rFonts w:hint="eastAsia"/>
          <w:rtl/>
        </w:rPr>
        <w:t>ة</w:t>
      </w:r>
      <w:r>
        <w:rPr>
          <w:rtl/>
        </w:rPr>
        <w:t xml:space="preserve"> عل</w:t>
      </w:r>
      <w:r>
        <w:rPr>
          <w:rFonts w:hint="cs"/>
          <w:rtl/>
        </w:rPr>
        <w:t>یٰ</w:t>
      </w:r>
      <w:r>
        <w:rPr>
          <w:rtl/>
        </w:rPr>
        <w:t xml:space="preserve"> مث</w:t>
      </w:r>
      <w:r>
        <w:rPr>
          <w:rFonts w:hint="cs"/>
          <w:rtl/>
        </w:rPr>
        <w:t>ی</w:t>
      </w:r>
      <w:r>
        <w:rPr>
          <w:rFonts w:hint="eastAsia"/>
          <w:rtl/>
        </w:rPr>
        <w:t>لاتها</w:t>
      </w:r>
      <w:r>
        <w:rPr>
          <w:rtl/>
        </w:rPr>
        <w:t xml:space="preserve"> التي أسّستها الجاهل</w:t>
      </w:r>
      <w:r>
        <w:rPr>
          <w:rFonts w:hint="cs"/>
          <w:rtl/>
        </w:rPr>
        <w:t>ی</w:t>
      </w:r>
      <w:r>
        <w:rPr>
          <w:rFonts w:hint="eastAsia"/>
          <w:rtl/>
        </w:rPr>
        <w:t>ة</w:t>
      </w:r>
      <w:r>
        <w:rPr>
          <w:rtl/>
        </w:rPr>
        <w:t>.</w:t>
      </w:r>
    </w:p>
    <w:p w14:paraId="2FFD3B53" w14:textId="77777777" w:rsidR="00E33F88" w:rsidRDefault="00E33F88" w:rsidP="00E33F88">
      <w:pPr>
        <w:pStyle w:val="rfdLine"/>
        <w:rPr>
          <w:rtl/>
        </w:rPr>
      </w:pPr>
      <w:r>
        <w:rPr>
          <w:rtl/>
        </w:rPr>
        <w:t>__________</w:t>
      </w:r>
    </w:p>
    <w:p w14:paraId="1890C5FE" w14:textId="695D4900" w:rsidR="00E33F88" w:rsidRDefault="00E33F88" w:rsidP="00E33F88">
      <w:pPr>
        <w:pStyle w:val="rfdFootnote0"/>
        <w:rPr>
          <w:rtl/>
        </w:rPr>
      </w:pPr>
      <w:r>
        <w:rPr>
          <w:rtl/>
        </w:rPr>
        <w:t>(1) الخصال للصدوق 2/635؛ وانظر أ</w:t>
      </w:r>
      <w:r>
        <w:rPr>
          <w:rFonts w:hint="cs"/>
          <w:rtl/>
        </w:rPr>
        <w:t>ی</w:t>
      </w:r>
      <w:r>
        <w:rPr>
          <w:rFonts w:hint="eastAsia"/>
          <w:rtl/>
        </w:rPr>
        <w:t>ضاً</w:t>
      </w:r>
      <w:r>
        <w:rPr>
          <w:rtl/>
        </w:rPr>
        <w:t xml:space="preserve"> تحف العقول: 123؛ ع</w:t>
      </w:r>
      <w:r>
        <w:rPr>
          <w:rFonts w:hint="cs"/>
          <w:rtl/>
        </w:rPr>
        <w:t>ی</w:t>
      </w:r>
      <w:r>
        <w:rPr>
          <w:rFonts w:hint="eastAsia"/>
          <w:rtl/>
        </w:rPr>
        <w:t>ون</w:t>
      </w:r>
      <w:r>
        <w:rPr>
          <w:rtl/>
        </w:rPr>
        <w:t xml:space="preserve"> الحكم والمواعظ: 139.</w:t>
      </w:r>
    </w:p>
    <w:p w14:paraId="0508635D" w14:textId="7F9E6178" w:rsidR="00E33F88" w:rsidRDefault="00E33F88" w:rsidP="00E33F88">
      <w:pPr>
        <w:pStyle w:val="rfdFootnote0"/>
        <w:rPr>
          <w:rtl/>
        </w:rPr>
      </w:pPr>
      <w:r>
        <w:rPr>
          <w:rtl/>
        </w:rPr>
        <w:t>(2) الكامل للمبرّد 1/497؛ أخبار الدولة العباس</w:t>
      </w:r>
      <w:r>
        <w:rPr>
          <w:rFonts w:hint="cs"/>
          <w:rtl/>
        </w:rPr>
        <w:t>ی</w:t>
      </w:r>
      <w:r>
        <w:rPr>
          <w:rFonts w:hint="eastAsia"/>
          <w:rtl/>
        </w:rPr>
        <w:t>ة</w:t>
      </w:r>
      <w:r>
        <w:rPr>
          <w:rtl/>
        </w:rPr>
        <w:t xml:space="preserve"> (ق4هـ): 134؛ العقد الفر</w:t>
      </w:r>
      <w:r>
        <w:rPr>
          <w:rFonts w:hint="cs"/>
          <w:rtl/>
        </w:rPr>
        <w:t>ی</w:t>
      </w:r>
      <w:r>
        <w:rPr>
          <w:rFonts w:hint="eastAsia"/>
          <w:rtl/>
        </w:rPr>
        <w:t>د</w:t>
      </w:r>
      <w:r>
        <w:rPr>
          <w:rtl/>
        </w:rPr>
        <w:t xml:space="preserve"> 5/360.</w:t>
      </w:r>
    </w:p>
    <w:p w14:paraId="2DD8A234" w14:textId="4B2F9FD3" w:rsidR="00E33F88" w:rsidRDefault="00E33F88" w:rsidP="00E33F88">
      <w:pPr>
        <w:pStyle w:val="rfdFootnote0"/>
        <w:rPr>
          <w:rtl/>
        </w:rPr>
      </w:pPr>
      <w:r>
        <w:rPr>
          <w:rtl/>
        </w:rPr>
        <w:t>(3) أي: قول العرب: «</w:t>
      </w:r>
      <w:r>
        <w:rPr>
          <w:rFonts w:hint="cs"/>
          <w:rtl/>
        </w:rPr>
        <w:t>ی</w:t>
      </w:r>
      <w:r>
        <w:rPr>
          <w:rFonts w:hint="eastAsia"/>
          <w:rtl/>
        </w:rPr>
        <w:t>هنئك</w:t>
      </w:r>
      <w:r>
        <w:rPr>
          <w:rtl/>
        </w:rPr>
        <w:t xml:space="preserve"> الفارس».</w:t>
      </w:r>
    </w:p>
    <w:p w14:paraId="6AD3804D" w14:textId="2840A2E3" w:rsidR="00E33F88" w:rsidRDefault="00E33F88" w:rsidP="00E33F88">
      <w:pPr>
        <w:pStyle w:val="rfdFootnote0"/>
        <w:rPr>
          <w:rtl/>
        </w:rPr>
      </w:pPr>
      <w:r>
        <w:rPr>
          <w:rtl/>
        </w:rPr>
        <w:t>(4) شرح نهج البلاغة 19/270.</w:t>
      </w:r>
    </w:p>
    <w:p w14:paraId="7E143081" w14:textId="77777777" w:rsidR="00E33F88" w:rsidRDefault="00E33F88" w:rsidP="00E33F88">
      <w:pPr>
        <w:rPr>
          <w:rtl/>
        </w:rPr>
      </w:pPr>
      <w:r>
        <w:br w:type="page"/>
      </w:r>
      <w:r w:rsidRPr="00B32F25">
        <w:rPr>
          <w:rStyle w:val="rfdBold2"/>
          <w:rtl/>
        </w:rPr>
        <w:lastRenderedPageBreak/>
        <w:t>22ـ قوله: «وَسُئِلَ عَنِ المُرُوَّةِ فَقَالَ: شُحُّ الرَّجُلِ عَلَىٰ دِينِهِ وَإِصْلَاحُهُ مَالَهُ وَقِيَامُهُ بِالحُقُوقِ</w:t>
      </w:r>
      <w:r>
        <w:rPr>
          <w:rtl/>
        </w:rPr>
        <w:t>»</w:t>
      </w:r>
      <w:r w:rsidRPr="00E33F88">
        <w:rPr>
          <w:rStyle w:val="rfdFootnotenum"/>
          <w:rtl/>
        </w:rPr>
        <w:t>(1)</w:t>
      </w:r>
      <w:r>
        <w:rPr>
          <w:rtl/>
        </w:rPr>
        <w:t xml:space="preserve">. </w:t>
      </w:r>
    </w:p>
    <w:p w14:paraId="24B74162" w14:textId="4A2DD73E" w:rsidR="00E33F88" w:rsidRDefault="00E33F88" w:rsidP="00E33F88">
      <w:pPr>
        <w:rPr>
          <w:rtl/>
        </w:rPr>
      </w:pPr>
      <w:r>
        <w:rPr>
          <w:rFonts w:hint="eastAsia"/>
          <w:rtl/>
        </w:rPr>
        <w:t>قد</w:t>
      </w:r>
      <w:r>
        <w:rPr>
          <w:rtl/>
        </w:rPr>
        <w:t xml:space="preserve"> خصّ ش</w:t>
      </w:r>
      <w:r>
        <w:rPr>
          <w:rFonts w:hint="cs"/>
          <w:rtl/>
        </w:rPr>
        <w:t>ی</w:t>
      </w:r>
      <w:r>
        <w:rPr>
          <w:rFonts w:hint="eastAsia"/>
          <w:rtl/>
        </w:rPr>
        <w:t>خنا</w:t>
      </w:r>
      <w:r>
        <w:rPr>
          <w:rtl/>
        </w:rPr>
        <w:t xml:space="preserve"> الصدوق باباً لمعن</w:t>
      </w:r>
      <w:r>
        <w:rPr>
          <w:rFonts w:hint="cs"/>
          <w:rtl/>
        </w:rPr>
        <w:t>یٰ</w:t>
      </w:r>
      <w:r>
        <w:rPr>
          <w:rtl/>
        </w:rPr>
        <w:t xml:space="preserve"> المروءة في كتابه معاني الأخبار وقد نقل ف</w:t>
      </w:r>
      <w:r>
        <w:rPr>
          <w:rFonts w:hint="cs"/>
          <w:rtl/>
        </w:rPr>
        <w:t>ی</w:t>
      </w:r>
      <w:r>
        <w:rPr>
          <w:rFonts w:hint="eastAsia"/>
          <w:rtl/>
        </w:rPr>
        <w:t>ه</w:t>
      </w:r>
      <w:r>
        <w:rPr>
          <w:rtl/>
        </w:rPr>
        <w:t xml:space="preserve"> أحاد</w:t>
      </w:r>
      <w:r>
        <w:rPr>
          <w:rFonts w:hint="cs"/>
          <w:rtl/>
        </w:rPr>
        <w:t>ی</w:t>
      </w:r>
      <w:r>
        <w:rPr>
          <w:rFonts w:hint="eastAsia"/>
          <w:rtl/>
        </w:rPr>
        <w:t>ث</w:t>
      </w:r>
      <w:r>
        <w:rPr>
          <w:rtl/>
        </w:rPr>
        <w:t xml:space="preserve"> فرو</w:t>
      </w:r>
      <w:r>
        <w:rPr>
          <w:rFonts w:hint="cs"/>
          <w:rtl/>
        </w:rPr>
        <w:t>یٰ</w:t>
      </w:r>
      <w:r>
        <w:rPr>
          <w:rFonts w:hint="eastAsia"/>
          <w:rtl/>
        </w:rPr>
        <w:t xml:space="preserve"> </w:t>
      </w:r>
      <w:r>
        <w:rPr>
          <w:rtl/>
        </w:rPr>
        <w:t>في الحد</w:t>
      </w:r>
      <w:r>
        <w:rPr>
          <w:rFonts w:hint="cs"/>
          <w:rtl/>
        </w:rPr>
        <w:t>ی</w:t>
      </w:r>
      <w:r>
        <w:rPr>
          <w:rFonts w:hint="eastAsia"/>
          <w:rtl/>
        </w:rPr>
        <w:t>ث</w:t>
      </w:r>
      <w:r>
        <w:rPr>
          <w:rtl/>
        </w:rPr>
        <w:t xml:space="preserve"> الأوّل منها بإسناده إل</w:t>
      </w:r>
      <w:r>
        <w:rPr>
          <w:rFonts w:hint="cs"/>
          <w:rtl/>
        </w:rPr>
        <w:t>یٰ</w:t>
      </w:r>
      <w:r>
        <w:rPr>
          <w:rtl/>
        </w:rPr>
        <w:t xml:space="preserve"> عَبْدُ الرَّحْمَنِ بْنُ العَبَّاسِ بْنِ الفَضْلِ بْنِ العَبَّاسِ بْنِ رَبِيعَةَ بْنِ الحَارِثِ بْنِ عَبْدِ المُطَّلِبِ</w:t>
      </w:r>
      <w:r w:rsidRPr="00E33F88">
        <w:rPr>
          <w:rStyle w:val="rfdFootnotenum"/>
          <w:rtl/>
        </w:rPr>
        <w:t>(2)</w:t>
      </w:r>
      <w:r>
        <w:rPr>
          <w:rtl/>
        </w:rPr>
        <w:t>، عَن</w:t>
      </w:r>
      <w:r>
        <w:rPr>
          <w:rFonts w:hint="eastAsia"/>
          <w:rtl/>
        </w:rPr>
        <w:t>ْ</w:t>
      </w:r>
      <w:r>
        <w:rPr>
          <w:rtl/>
        </w:rPr>
        <w:t xml:space="preserve"> صباحِ بْنِ خَاقَانَ عَنْ عَمْرِو بْنِ عُثْمَانَ التَّيْمِيِّ القَاضِي قَالَ: ... ثمّ نقل كلاماً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في معن</w:t>
      </w:r>
      <w:r>
        <w:rPr>
          <w:rFonts w:hint="cs"/>
          <w:rtl/>
        </w:rPr>
        <w:t>یٰ</w:t>
      </w:r>
      <w:r>
        <w:rPr>
          <w:rtl/>
        </w:rPr>
        <w:t xml:space="preserve"> المروءة، ثمّ قال في الحد</w:t>
      </w:r>
      <w:r>
        <w:rPr>
          <w:rFonts w:hint="cs"/>
          <w:rtl/>
        </w:rPr>
        <w:t>ی</w:t>
      </w:r>
      <w:r>
        <w:rPr>
          <w:rFonts w:hint="eastAsia"/>
          <w:rtl/>
        </w:rPr>
        <w:t>ث</w:t>
      </w:r>
      <w:r>
        <w:rPr>
          <w:rtl/>
        </w:rPr>
        <w:t xml:space="preserve"> الثاني: «قَالَ عَبْدُ الرَّحْمَنِ بْنُ العَبَّاسِ وَرَفَعَهُ قَالَ: سَأَلَ مُعَاوِيَةُ الحَس</w:t>
      </w:r>
      <w:r>
        <w:rPr>
          <w:rFonts w:hint="eastAsia"/>
          <w:rtl/>
        </w:rPr>
        <w:t>َنَ</w:t>
      </w:r>
      <w:r>
        <w:rPr>
          <w:rtl/>
        </w:rPr>
        <w:t xml:space="preserve"> بْنَ عَلِيٍّ </w:t>
      </w:r>
      <w:r w:rsidR="00865550" w:rsidRPr="00865550">
        <w:rPr>
          <w:rStyle w:val="rfdAlaem"/>
          <w:rtl/>
        </w:rPr>
        <w:t xml:space="preserve">عليه‌السلام </w:t>
      </w:r>
      <w:r>
        <w:rPr>
          <w:rtl/>
        </w:rPr>
        <w:t>عَنِ المُرُوءَةِ فَقَالَ: شُحُّ الرَّجُلِ عَلَىٰ دِينِهِ وَإِصْلَاحُهُ مَالَهُ وَقِيَامُهُ بِالحُقُوقِ. فَقَالَ مُعَاوِيَةُ: أَحْسَنْتَ يَا أَبَا مُحَمَّدٍ! أَحْسَنْتَ يَا أَبَا مُحَمَّدٍ! قَالَ: فَكَانَ مُعَاوِيَةُ يَقُولُ ب</w:t>
      </w:r>
      <w:r>
        <w:rPr>
          <w:rFonts w:hint="eastAsia"/>
          <w:rtl/>
        </w:rPr>
        <w:t>َعْدَ</w:t>
      </w:r>
      <w:r>
        <w:rPr>
          <w:rtl/>
        </w:rPr>
        <w:t xml:space="preserve"> ذَلِكَ وَدِدْتُ أَنَّ يَزِيدَ قَالَهَا وَأَنَّهُ كَانَ أَعْوَرَ»</w:t>
      </w:r>
      <w:r w:rsidRPr="00E33F88">
        <w:rPr>
          <w:rStyle w:val="rfdFootnotenum"/>
          <w:rtl/>
        </w:rPr>
        <w:t>(3)</w:t>
      </w:r>
      <w:r>
        <w:rPr>
          <w:rtl/>
        </w:rPr>
        <w:t>، ونصّ الحد</w:t>
      </w:r>
      <w:r>
        <w:rPr>
          <w:rFonts w:hint="cs"/>
          <w:rtl/>
        </w:rPr>
        <w:t>ی</w:t>
      </w:r>
      <w:r>
        <w:rPr>
          <w:rFonts w:hint="eastAsia"/>
          <w:rtl/>
        </w:rPr>
        <w:t>ث</w:t>
      </w:r>
      <w:r>
        <w:rPr>
          <w:rtl/>
        </w:rPr>
        <w:t xml:space="preserve"> ـ كما تلاحظ ـ </w:t>
      </w:r>
      <w:r>
        <w:rPr>
          <w:rFonts w:hint="cs"/>
          <w:rtl/>
        </w:rPr>
        <w:t>ی</w:t>
      </w:r>
      <w:r>
        <w:rPr>
          <w:rFonts w:hint="eastAsia"/>
          <w:rtl/>
        </w:rPr>
        <w:t>وافق</w:t>
      </w:r>
      <w:r>
        <w:rPr>
          <w:rtl/>
        </w:rPr>
        <w:t xml:space="preserve"> نصّ ابن شعبة تماماً ثمّ رو</w:t>
      </w:r>
      <w:r>
        <w:rPr>
          <w:rFonts w:hint="cs"/>
          <w:rtl/>
        </w:rPr>
        <w:t>یٰ</w:t>
      </w:r>
      <w:r>
        <w:rPr>
          <w:rtl/>
        </w:rPr>
        <w:t xml:space="preserve"> في الحد</w:t>
      </w:r>
      <w:r>
        <w:rPr>
          <w:rFonts w:hint="cs"/>
          <w:rtl/>
        </w:rPr>
        <w:t>ی</w:t>
      </w:r>
      <w:r>
        <w:rPr>
          <w:rFonts w:hint="eastAsia"/>
          <w:rtl/>
        </w:rPr>
        <w:t>ث</w:t>
      </w:r>
      <w:r>
        <w:rPr>
          <w:rtl/>
        </w:rPr>
        <w:t xml:space="preserve"> الثالث بإسناده عن الإمام الصادق  </w:t>
      </w:r>
      <w:r w:rsidR="00865550" w:rsidRPr="00865550">
        <w:rPr>
          <w:rStyle w:val="rfdAlaem"/>
          <w:rtl/>
        </w:rPr>
        <w:t xml:space="preserve">عليه‌السلام </w:t>
      </w:r>
      <w:r>
        <w:rPr>
          <w:rtl/>
        </w:rPr>
        <w:t>: «قَالَ: كَانَ الحَسَنُ بْنُ عَلِيٍّ فِي نَفَرٍ مِنْ أ</w:t>
      </w:r>
      <w:r>
        <w:rPr>
          <w:rFonts w:hint="eastAsia"/>
          <w:rtl/>
        </w:rPr>
        <w:t>َصْحَابِهِ</w:t>
      </w:r>
      <w:r>
        <w:rPr>
          <w:rtl/>
        </w:rPr>
        <w:t xml:space="preserve"> عِنْدَ مُعَاوِيَةَ فَقَالَ لَهُ: يَا أَبَا مُحَمَّدٍ! أَخْبِرْنِي عَنِ المُرُوءَةِ؟ فَقَالَ: حِفْظُ الرَّجُلِ دِينَهُ وَقِيَامُهُ فِي إِصْلَاحِ ضَيْعَتِهِ وَحُسْنُ مُنَازَعَتِهِ وَإِفْشَاءُ السَّلَامِ وَلِينُ الكَلَامِ وَالكَفُّ وَالتَّحَبُّبُ إ</w:t>
      </w:r>
      <w:r>
        <w:rPr>
          <w:rFonts w:hint="eastAsia"/>
          <w:rtl/>
        </w:rPr>
        <w:t>ِلَىٰ</w:t>
      </w:r>
      <w:r>
        <w:rPr>
          <w:rtl/>
        </w:rPr>
        <w:t xml:space="preserve"> النَّاسِ»</w:t>
      </w:r>
      <w:r w:rsidRPr="00E33F88">
        <w:rPr>
          <w:rStyle w:val="rfdFootnotenum"/>
          <w:rtl/>
        </w:rPr>
        <w:t>(4)</w:t>
      </w:r>
      <w:r>
        <w:rPr>
          <w:rtl/>
        </w:rPr>
        <w:t>، ثمّ رو</w:t>
      </w:r>
      <w:r>
        <w:rPr>
          <w:rFonts w:hint="cs"/>
          <w:rtl/>
        </w:rPr>
        <w:t>یٰ</w:t>
      </w:r>
      <w:r>
        <w:rPr>
          <w:rtl/>
        </w:rPr>
        <w:t xml:space="preserve"> في الحد</w:t>
      </w:r>
      <w:r>
        <w:rPr>
          <w:rFonts w:hint="cs"/>
          <w:rtl/>
        </w:rPr>
        <w:t>ی</w:t>
      </w:r>
      <w:r>
        <w:rPr>
          <w:rFonts w:hint="eastAsia"/>
          <w:rtl/>
        </w:rPr>
        <w:t>ث</w:t>
      </w:r>
      <w:r>
        <w:rPr>
          <w:rtl/>
        </w:rPr>
        <w:t xml:space="preserve"> الرابع بإسناده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أنّه قال لابنه الإمام الحسن </w:t>
      </w:r>
      <w:r w:rsidR="00865550" w:rsidRPr="00865550">
        <w:rPr>
          <w:rStyle w:val="rfdAlaem"/>
          <w:rtl/>
        </w:rPr>
        <w:t xml:space="preserve">عليه‌السلام </w:t>
      </w:r>
      <w:r>
        <w:rPr>
          <w:rtl/>
        </w:rPr>
        <w:t>: «يَا بُنَيَّ مَا المُرُوءَةُ فَقَالَ: العَفَافُ وَإِصْلَاحُ المَالِ»</w:t>
      </w:r>
      <w:r w:rsidRPr="00E33F88">
        <w:rPr>
          <w:rStyle w:val="rfdFootnotenum"/>
          <w:rtl/>
        </w:rPr>
        <w:t>(5)</w:t>
      </w:r>
      <w:r>
        <w:rPr>
          <w:rtl/>
        </w:rPr>
        <w:t xml:space="preserve">. </w:t>
      </w:r>
    </w:p>
    <w:p w14:paraId="5B167FE5" w14:textId="77777777" w:rsidR="00E33F88" w:rsidRDefault="00E33F88" w:rsidP="00E33F88">
      <w:pPr>
        <w:pStyle w:val="rfdLine"/>
        <w:rPr>
          <w:rtl/>
        </w:rPr>
      </w:pPr>
      <w:r>
        <w:rPr>
          <w:rtl/>
        </w:rPr>
        <w:t>__________</w:t>
      </w:r>
    </w:p>
    <w:p w14:paraId="2603695E" w14:textId="434F39C5" w:rsidR="00E33F88" w:rsidRDefault="00E33F88" w:rsidP="00E33F88">
      <w:pPr>
        <w:pStyle w:val="rfdFootnote0"/>
        <w:rPr>
          <w:rtl/>
        </w:rPr>
      </w:pPr>
      <w:r>
        <w:rPr>
          <w:rtl/>
        </w:rPr>
        <w:t>(1) تحف العقول: 235.</w:t>
      </w:r>
    </w:p>
    <w:p w14:paraId="6BEDF31E" w14:textId="704A8A1C" w:rsidR="00E33F88" w:rsidRDefault="00E33F88" w:rsidP="00E33F88">
      <w:pPr>
        <w:pStyle w:val="rfdFootnote0"/>
        <w:rPr>
          <w:rtl/>
        </w:rPr>
      </w:pPr>
      <w:r>
        <w:rPr>
          <w:rtl/>
        </w:rPr>
        <w:t>(2) لم نعثر عل</w:t>
      </w:r>
      <w:r>
        <w:rPr>
          <w:rFonts w:hint="cs"/>
          <w:rtl/>
        </w:rPr>
        <w:t>یٰ</w:t>
      </w:r>
      <w:r>
        <w:rPr>
          <w:rtl/>
        </w:rPr>
        <w:t xml:space="preserve"> ترجمته، وقد رو</w:t>
      </w:r>
      <w:r>
        <w:rPr>
          <w:rFonts w:hint="cs"/>
          <w:rtl/>
        </w:rPr>
        <w:t>یٰ</w:t>
      </w:r>
      <w:r>
        <w:rPr>
          <w:rtl/>
        </w:rPr>
        <w:t xml:space="preserve"> عنه في هذا الإسناد أحمد بن محمّد بن خالد البرقي (م274/280هـ) فهو من طبقة مشا</w:t>
      </w:r>
      <w:r>
        <w:rPr>
          <w:rFonts w:hint="cs"/>
          <w:rtl/>
        </w:rPr>
        <w:t>ی</w:t>
      </w:r>
      <w:r>
        <w:rPr>
          <w:rFonts w:hint="eastAsia"/>
          <w:rtl/>
        </w:rPr>
        <w:t>خه</w:t>
      </w:r>
      <w:r>
        <w:rPr>
          <w:rtl/>
        </w:rPr>
        <w:t>.</w:t>
      </w:r>
    </w:p>
    <w:p w14:paraId="2294BA0A" w14:textId="6CF4E09E" w:rsidR="00E33F88" w:rsidRDefault="00E33F88" w:rsidP="00E33F88">
      <w:pPr>
        <w:pStyle w:val="rfdFootnote0"/>
        <w:rPr>
          <w:rtl/>
        </w:rPr>
      </w:pPr>
      <w:r>
        <w:rPr>
          <w:rtl/>
        </w:rPr>
        <w:t>(3) معاني الأخبار: 257 ح2.</w:t>
      </w:r>
    </w:p>
    <w:p w14:paraId="3EB1DA17" w14:textId="396E9288" w:rsidR="00E33F88" w:rsidRDefault="00E33F88" w:rsidP="00E33F88">
      <w:pPr>
        <w:pStyle w:val="rfdFootnote0"/>
        <w:rPr>
          <w:rtl/>
        </w:rPr>
      </w:pPr>
      <w:r>
        <w:rPr>
          <w:rtl/>
        </w:rPr>
        <w:t>(4) المصدر نفسه: 257 ح3.</w:t>
      </w:r>
    </w:p>
    <w:p w14:paraId="480870A2" w14:textId="3B2C261C" w:rsidR="00E33F88" w:rsidRDefault="00E33F88" w:rsidP="00E33F88">
      <w:pPr>
        <w:pStyle w:val="rfdFootnote0"/>
        <w:rPr>
          <w:rtl/>
        </w:rPr>
      </w:pPr>
      <w:r>
        <w:rPr>
          <w:rtl/>
        </w:rPr>
        <w:t>(5) المصدر نفسه: 257ـ258 ح4.</w:t>
      </w:r>
    </w:p>
    <w:p w14:paraId="3F6B7E57" w14:textId="77777777" w:rsidR="00B32F25" w:rsidRDefault="00E33F88" w:rsidP="00E33F88">
      <w:pPr>
        <w:rPr>
          <w:rtl/>
        </w:rPr>
      </w:pPr>
      <w:r>
        <w:br w:type="page"/>
      </w:r>
    </w:p>
    <w:p w14:paraId="6795CE81" w14:textId="1F7DFD4F" w:rsidR="00E33F88" w:rsidRDefault="00E33F88" w:rsidP="00E33F88">
      <w:pPr>
        <w:rPr>
          <w:rtl/>
        </w:rPr>
      </w:pPr>
      <w:r>
        <w:rPr>
          <w:rFonts w:hint="eastAsia"/>
          <w:rtl/>
        </w:rPr>
        <w:lastRenderedPageBreak/>
        <w:t>هذه</w:t>
      </w:r>
      <w:r>
        <w:rPr>
          <w:rtl/>
        </w:rPr>
        <w:t xml:space="preserve"> هي الروا</w:t>
      </w:r>
      <w:r>
        <w:rPr>
          <w:rFonts w:hint="cs"/>
          <w:rtl/>
        </w:rPr>
        <w:t>ی</w:t>
      </w:r>
      <w:r>
        <w:rPr>
          <w:rFonts w:hint="eastAsia"/>
          <w:rtl/>
        </w:rPr>
        <w:t>ة</w:t>
      </w:r>
      <w:r>
        <w:rPr>
          <w:rtl/>
        </w:rPr>
        <w:t xml:space="preserve"> الوح</w:t>
      </w:r>
      <w:r>
        <w:rPr>
          <w:rFonts w:hint="cs"/>
          <w:rtl/>
        </w:rPr>
        <w:t>ی</w:t>
      </w:r>
      <w:r>
        <w:rPr>
          <w:rFonts w:hint="eastAsia"/>
          <w:rtl/>
        </w:rPr>
        <w:t>دة</w:t>
      </w:r>
      <w:r>
        <w:rPr>
          <w:rtl/>
        </w:rPr>
        <w:t xml:space="preserve"> التي وصلتنا بشأن تفس</w:t>
      </w:r>
      <w:r>
        <w:rPr>
          <w:rFonts w:hint="cs"/>
          <w:rtl/>
        </w:rPr>
        <w:t>ی</w:t>
      </w:r>
      <w:r>
        <w:rPr>
          <w:rFonts w:hint="eastAsia"/>
          <w:rtl/>
        </w:rPr>
        <w:t>ر</w:t>
      </w:r>
      <w:r>
        <w:rPr>
          <w:rtl/>
        </w:rPr>
        <w:t xml:space="preserve"> المروءة عن الإمام الحسن </w:t>
      </w:r>
      <w:r w:rsidR="00865550" w:rsidRPr="00865550">
        <w:rPr>
          <w:rStyle w:val="rfdAlaem"/>
          <w:rtl/>
        </w:rPr>
        <w:t xml:space="preserve">عليه‌السلام </w:t>
      </w:r>
      <w:r>
        <w:rPr>
          <w:rtl/>
        </w:rPr>
        <w:t>.</w:t>
      </w:r>
    </w:p>
    <w:p w14:paraId="67300DE0" w14:textId="6904509C" w:rsidR="00E33F88" w:rsidRDefault="00E33F88" w:rsidP="00E33F88">
      <w:pPr>
        <w:rPr>
          <w:rtl/>
        </w:rPr>
      </w:pPr>
      <w:r>
        <w:rPr>
          <w:rFonts w:hint="eastAsia"/>
          <w:rtl/>
        </w:rPr>
        <w:t>ولم</w:t>
      </w:r>
      <w:r>
        <w:rPr>
          <w:rtl/>
        </w:rPr>
        <w:t xml:space="preserve"> نجد ـ ف</w:t>
      </w:r>
      <w:r>
        <w:rPr>
          <w:rFonts w:hint="cs"/>
          <w:rtl/>
        </w:rPr>
        <w:t>ی</w:t>
      </w:r>
      <w:r>
        <w:rPr>
          <w:rFonts w:hint="eastAsia"/>
          <w:rtl/>
        </w:rPr>
        <w:t>ما</w:t>
      </w:r>
      <w:r>
        <w:rPr>
          <w:rtl/>
        </w:rPr>
        <w:t xml:space="preserve"> اطّلعنا عل</w:t>
      </w:r>
      <w:r>
        <w:rPr>
          <w:rFonts w:hint="cs"/>
          <w:rtl/>
        </w:rPr>
        <w:t>ی</w:t>
      </w:r>
      <w:r>
        <w:rPr>
          <w:rFonts w:hint="eastAsia"/>
          <w:rtl/>
        </w:rPr>
        <w:t>ه</w:t>
      </w:r>
      <w:r>
        <w:rPr>
          <w:rtl/>
        </w:rPr>
        <w:t xml:space="preserve"> من المصادر الكث</w:t>
      </w:r>
      <w:r>
        <w:rPr>
          <w:rFonts w:hint="cs"/>
          <w:rtl/>
        </w:rPr>
        <w:t>ی</w:t>
      </w:r>
      <w:r>
        <w:rPr>
          <w:rFonts w:hint="eastAsia"/>
          <w:rtl/>
        </w:rPr>
        <w:t xml:space="preserve">رة </w:t>
      </w:r>
      <w:r>
        <w:rPr>
          <w:rtl/>
        </w:rPr>
        <w:t>ـ حد</w:t>
      </w:r>
      <w:r>
        <w:rPr>
          <w:rFonts w:hint="cs"/>
          <w:rtl/>
        </w:rPr>
        <w:t>ی</w:t>
      </w:r>
      <w:r>
        <w:rPr>
          <w:rFonts w:hint="eastAsia"/>
          <w:rtl/>
        </w:rPr>
        <w:t>ثاً</w:t>
      </w:r>
      <w:r>
        <w:rPr>
          <w:rtl/>
        </w:rPr>
        <w:t xml:space="preserve"> آخر باللفظ الذي أورده ابن شعبة إلّا هذا الحد</w:t>
      </w:r>
      <w:r>
        <w:rPr>
          <w:rFonts w:hint="cs"/>
          <w:rtl/>
        </w:rPr>
        <w:t>ی</w:t>
      </w:r>
      <w:r>
        <w:rPr>
          <w:rFonts w:hint="eastAsia"/>
          <w:rtl/>
        </w:rPr>
        <w:t>ث</w:t>
      </w:r>
      <w:r>
        <w:rPr>
          <w:rtl/>
        </w:rPr>
        <w:t xml:space="preserve"> الثاني الذي رواه الصدوق مرسلاً وإن كانت الأحاد</w:t>
      </w:r>
      <w:r>
        <w:rPr>
          <w:rFonts w:hint="cs"/>
          <w:rtl/>
        </w:rPr>
        <w:t>ی</w:t>
      </w:r>
      <w:r>
        <w:rPr>
          <w:rFonts w:hint="eastAsia"/>
          <w:rtl/>
        </w:rPr>
        <w:t>ث</w:t>
      </w:r>
      <w:r>
        <w:rPr>
          <w:rtl/>
        </w:rPr>
        <w:t xml:space="preserve"> الأخر</w:t>
      </w:r>
      <w:r>
        <w:rPr>
          <w:rFonts w:hint="cs"/>
          <w:rtl/>
        </w:rPr>
        <w:t>یٰ</w:t>
      </w:r>
      <w:r>
        <w:rPr>
          <w:rtl/>
        </w:rPr>
        <w:t xml:space="preserve"> التي نقلها الصدوق قر</w:t>
      </w:r>
      <w:r>
        <w:rPr>
          <w:rFonts w:hint="cs"/>
          <w:rtl/>
        </w:rPr>
        <w:t>ی</w:t>
      </w:r>
      <w:r>
        <w:rPr>
          <w:rFonts w:hint="eastAsia"/>
          <w:rtl/>
        </w:rPr>
        <w:t>بة</w:t>
      </w:r>
      <w:r>
        <w:rPr>
          <w:rtl/>
        </w:rPr>
        <w:t xml:space="preserve"> معن</w:t>
      </w:r>
      <w:r>
        <w:rPr>
          <w:rFonts w:hint="cs"/>
          <w:rtl/>
        </w:rPr>
        <w:t>یً</w:t>
      </w:r>
      <w:r>
        <w:rPr>
          <w:rtl/>
        </w:rPr>
        <w:t xml:space="preserve"> من روا</w:t>
      </w:r>
      <w:r>
        <w:rPr>
          <w:rFonts w:hint="cs"/>
          <w:rtl/>
        </w:rPr>
        <w:t>ی</w:t>
      </w:r>
      <w:r>
        <w:rPr>
          <w:rFonts w:hint="eastAsia"/>
          <w:rtl/>
        </w:rPr>
        <w:t>ة</w:t>
      </w:r>
      <w:r>
        <w:rPr>
          <w:rtl/>
        </w:rPr>
        <w:t xml:space="preserve"> ابن شعبة.</w:t>
      </w:r>
    </w:p>
    <w:p w14:paraId="39912DBB" w14:textId="7D47F23D" w:rsidR="00E33F88" w:rsidRDefault="00E33F88" w:rsidP="00E33F88">
      <w:pPr>
        <w:rPr>
          <w:rtl/>
        </w:rPr>
      </w:pPr>
      <w:r>
        <w:rPr>
          <w:rFonts w:hint="eastAsia"/>
          <w:rtl/>
        </w:rPr>
        <w:t>وعل</w:t>
      </w:r>
      <w:r>
        <w:rPr>
          <w:rFonts w:hint="cs"/>
          <w:rtl/>
        </w:rPr>
        <w:t>یٰ</w:t>
      </w:r>
      <w:r>
        <w:rPr>
          <w:rtl/>
        </w:rPr>
        <w:t xml:space="preserve"> الرغم من أنّ هذه الروا</w:t>
      </w:r>
      <w:r>
        <w:rPr>
          <w:rFonts w:hint="cs"/>
          <w:rtl/>
        </w:rPr>
        <w:t>ی</w:t>
      </w:r>
      <w:r>
        <w:rPr>
          <w:rFonts w:hint="eastAsia"/>
          <w:rtl/>
        </w:rPr>
        <w:t>ة</w:t>
      </w:r>
      <w:r>
        <w:rPr>
          <w:rtl/>
        </w:rPr>
        <w:t xml:space="preserve"> مرفوعة إلّا أنّ لنا التأكّد من صدور نصّ ابن شعبة أو قر</w:t>
      </w:r>
      <w:r>
        <w:rPr>
          <w:rFonts w:hint="cs"/>
          <w:rtl/>
        </w:rPr>
        <w:t>ی</w:t>
      </w:r>
      <w:r>
        <w:rPr>
          <w:rFonts w:hint="eastAsia"/>
          <w:rtl/>
        </w:rPr>
        <w:t>ب</w:t>
      </w:r>
      <w:r>
        <w:rPr>
          <w:rtl/>
        </w:rPr>
        <w:t xml:space="preserve"> منه عن الإمام الحسن </w:t>
      </w:r>
      <w:r w:rsidR="00865550" w:rsidRPr="00865550">
        <w:rPr>
          <w:rStyle w:val="rfdAlaem"/>
          <w:rtl/>
        </w:rPr>
        <w:t xml:space="preserve">عليه‌السلام </w:t>
      </w:r>
      <w:r>
        <w:rPr>
          <w:rtl/>
        </w:rPr>
        <w:t>؛ وذلك لأجل ورود هذا المضمون في أكثر من روا</w:t>
      </w:r>
      <w:r>
        <w:rPr>
          <w:rFonts w:hint="cs"/>
          <w:rtl/>
        </w:rPr>
        <w:t>ی</w:t>
      </w:r>
      <w:r>
        <w:rPr>
          <w:rFonts w:hint="eastAsia"/>
          <w:rtl/>
        </w:rPr>
        <w:t>ت</w:t>
      </w:r>
      <w:r>
        <w:rPr>
          <w:rFonts w:hint="cs"/>
          <w:rtl/>
        </w:rPr>
        <w:t>ی</w:t>
      </w:r>
      <w:r>
        <w:rPr>
          <w:rFonts w:hint="eastAsia"/>
          <w:rtl/>
        </w:rPr>
        <w:t>ن</w:t>
      </w:r>
      <w:r>
        <w:rPr>
          <w:rtl/>
        </w:rPr>
        <w:t xml:space="preserve"> ـ كما لاحظنا ـ بأسان</w:t>
      </w:r>
      <w:r>
        <w:rPr>
          <w:rFonts w:hint="cs"/>
          <w:rtl/>
        </w:rPr>
        <w:t>ی</w:t>
      </w:r>
      <w:r>
        <w:rPr>
          <w:rFonts w:hint="eastAsia"/>
          <w:rtl/>
        </w:rPr>
        <w:t>د</w:t>
      </w:r>
      <w:r>
        <w:rPr>
          <w:rtl/>
        </w:rPr>
        <w:t xml:space="preserve"> بعضها متّصلة. </w:t>
      </w:r>
    </w:p>
    <w:p w14:paraId="1194333B" w14:textId="43884443" w:rsidR="00E33F88" w:rsidRDefault="00E33F88" w:rsidP="00E33F88">
      <w:pPr>
        <w:rPr>
          <w:rtl/>
        </w:rPr>
      </w:pPr>
      <w:r>
        <w:rPr>
          <w:rFonts w:hint="eastAsia"/>
          <w:rtl/>
        </w:rPr>
        <w:t>و</w:t>
      </w:r>
      <w:r>
        <w:rPr>
          <w:rFonts w:hint="cs"/>
          <w:rtl/>
        </w:rPr>
        <w:t>ی</w:t>
      </w:r>
      <w:r>
        <w:rPr>
          <w:rFonts w:hint="eastAsia"/>
          <w:rtl/>
        </w:rPr>
        <w:t>نبغي</w:t>
      </w:r>
      <w:r>
        <w:rPr>
          <w:rtl/>
        </w:rPr>
        <w:t xml:space="preserve"> هنا أن لا تفوتنا الإشارة إل</w:t>
      </w:r>
      <w:r>
        <w:rPr>
          <w:rFonts w:hint="cs"/>
          <w:rtl/>
        </w:rPr>
        <w:t>یٰ</w:t>
      </w:r>
      <w:r>
        <w:rPr>
          <w:rtl/>
        </w:rPr>
        <w:t xml:space="preserve"> السؤال عن المروءة، فقد روي عن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في جملة ما سأل عنه ابنَهُ الإمامَ الحسنَ  </w:t>
      </w:r>
      <w:r w:rsidR="00865550" w:rsidRPr="00865550">
        <w:rPr>
          <w:rStyle w:val="rfdAlaem"/>
          <w:rtl/>
        </w:rPr>
        <w:t xml:space="preserve">عليه‌السلام </w:t>
      </w:r>
      <w:r>
        <w:rPr>
          <w:rtl/>
        </w:rPr>
        <w:t>من المسائل العد</w:t>
      </w:r>
      <w:r>
        <w:rPr>
          <w:rFonts w:hint="cs"/>
          <w:rtl/>
        </w:rPr>
        <w:t>ی</w:t>
      </w:r>
      <w:r>
        <w:rPr>
          <w:rFonts w:hint="eastAsia"/>
          <w:rtl/>
        </w:rPr>
        <w:t>دة</w:t>
      </w:r>
      <w:r>
        <w:rPr>
          <w:rtl/>
        </w:rPr>
        <w:t xml:space="preserve"> التي رواها ابن شعبة وغ</w:t>
      </w:r>
      <w:r>
        <w:rPr>
          <w:rFonts w:hint="cs"/>
          <w:rtl/>
        </w:rPr>
        <w:t>ی</w:t>
      </w:r>
      <w:r>
        <w:rPr>
          <w:rFonts w:hint="eastAsia"/>
          <w:rtl/>
        </w:rPr>
        <w:t>ره</w:t>
      </w:r>
      <w:r>
        <w:rPr>
          <w:rtl/>
        </w:rPr>
        <w:t xml:space="preserve"> وسبق أن أشبعنا القول بشأنها وخرّجناها من المصادر سابقاً</w:t>
      </w:r>
      <w:r w:rsidRPr="00E33F88">
        <w:rPr>
          <w:rStyle w:val="rfdFootnotenum"/>
          <w:rtl/>
        </w:rPr>
        <w:t>(1)</w:t>
      </w:r>
      <w:r>
        <w:rPr>
          <w:rtl/>
        </w:rPr>
        <w:t>، ومن ثمّ ف</w:t>
      </w:r>
      <w:r>
        <w:rPr>
          <w:rFonts w:hint="cs"/>
          <w:rtl/>
        </w:rPr>
        <w:t>ی</w:t>
      </w:r>
      <w:r>
        <w:rPr>
          <w:rFonts w:hint="eastAsia"/>
          <w:rtl/>
        </w:rPr>
        <w:t>بدو</w:t>
      </w:r>
      <w:r>
        <w:rPr>
          <w:rtl/>
        </w:rPr>
        <w:t xml:space="preserve"> أنّ الحد</w:t>
      </w:r>
      <w:r>
        <w:rPr>
          <w:rFonts w:hint="cs"/>
          <w:rtl/>
        </w:rPr>
        <w:t>ی</w:t>
      </w:r>
      <w:r>
        <w:rPr>
          <w:rFonts w:hint="eastAsia"/>
          <w:rtl/>
        </w:rPr>
        <w:t>ث</w:t>
      </w:r>
      <w:r>
        <w:rPr>
          <w:rtl/>
        </w:rPr>
        <w:t xml:space="preserve"> الرابع الذي رواه الصدوق في هذا الباب هو قطعة مأخوذة من ذلك الحد</w:t>
      </w:r>
      <w:r>
        <w:rPr>
          <w:rFonts w:hint="cs"/>
          <w:rtl/>
        </w:rPr>
        <w:t>ی</w:t>
      </w:r>
      <w:r>
        <w:rPr>
          <w:rFonts w:hint="eastAsia"/>
          <w:rtl/>
        </w:rPr>
        <w:t>ث</w:t>
      </w:r>
      <w:r>
        <w:rPr>
          <w:rtl/>
        </w:rPr>
        <w:t xml:space="preserve"> المشتمل عل</w:t>
      </w:r>
      <w:r>
        <w:rPr>
          <w:rFonts w:hint="cs"/>
          <w:rtl/>
        </w:rPr>
        <w:t>یٰ</w:t>
      </w:r>
      <w:r>
        <w:rPr>
          <w:rtl/>
        </w:rPr>
        <w:t xml:space="preserve"> تلكم المسائل. </w:t>
      </w:r>
    </w:p>
    <w:p w14:paraId="7D7E1F2B" w14:textId="6C7B3BCA" w:rsidR="00E33F88" w:rsidRDefault="00E33F88" w:rsidP="00E33F88">
      <w:pPr>
        <w:rPr>
          <w:rtl/>
        </w:rPr>
      </w:pPr>
      <w:r w:rsidRPr="00B32F25">
        <w:rPr>
          <w:rStyle w:val="rfdBold2"/>
          <w:rtl/>
        </w:rPr>
        <w:t>23ـ قوله: «وَقَالَ: إِنَّ أَبْصَرَ الأَبْصَارِ مَا نَفَذَ فِي الخَيْرِ مَذْهَبُهُ وَأَسْمَعَ الأَسْمَاعِ مَا وَعَىٰ التَّذْكِيرَ وَانْتَفَعَ بِهِ؛ أَسْلَمُ القُلُوبِ مَا طَهُرَ مِنَ الشُّبُهَاتِ</w:t>
      </w:r>
      <w:r>
        <w:rPr>
          <w:rtl/>
        </w:rPr>
        <w:t>»</w:t>
      </w:r>
      <w:r w:rsidRPr="00E33F88">
        <w:rPr>
          <w:rStyle w:val="rfdFootnotenum"/>
          <w:rtl/>
        </w:rPr>
        <w:t>(2)</w:t>
      </w:r>
      <w:r>
        <w:rPr>
          <w:rtl/>
        </w:rPr>
        <w:t>.</w:t>
      </w:r>
    </w:p>
    <w:p w14:paraId="6A7EB26C" w14:textId="32432758" w:rsidR="00E33F88" w:rsidRDefault="00E33F88" w:rsidP="00E33F88">
      <w:pPr>
        <w:rPr>
          <w:rtl/>
        </w:rPr>
      </w:pPr>
      <w:r>
        <w:rPr>
          <w:rFonts w:hint="eastAsia"/>
          <w:rtl/>
        </w:rPr>
        <w:t>إنّ</w:t>
      </w:r>
      <w:r>
        <w:rPr>
          <w:rtl/>
        </w:rPr>
        <w:t xml:space="preserve"> هذا الكلام ـ إل</w:t>
      </w:r>
      <w:r>
        <w:rPr>
          <w:rFonts w:hint="cs"/>
          <w:rtl/>
        </w:rPr>
        <w:t>یٰ</w:t>
      </w:r>
      <w:r>
        <w:rPr>
          <w:rtl/>
        </w:rPr>
        <w:t xml:space="preserve"> قوله: «وَانْتَفَعَ بِهِ» ـ قد رواه أبو جعفر الإسكافي (ت 240 هـ) ـ من أع</w:t>
      </w:r>
      <w:r>
        <w:rPr>
          <w:rFonts w:hint="cs"/>
          <w:rtl/>
        </w:rPr>
        <w:t>ی</w:t>
      </w:r>
      <w:r>
        <w:rPr>
          <w:rFonts w:hint="eastAsia"/>
          <w:rtl/>
        </w:rPr>
        <w:t>ان</w:t>
      </w:r>
      <w:r>
        <w:rPr>
          <w:rtl/>
        </w:rPr>
        <w:t xml:space="preserve"> متكلّمي المعتزلة ـ باختلاف </w:t>
      </w:r>
      <w:r>
        <w:rPr>
          <w:rFonts w:hint="cs"/>
          <w:rtl/>
        </w:rPr>
        <w:t>ی</w:t>
      </w:r>
      <w:r>
        <w:rPr>
          <w:rFonts w:hint="eastAsia"/>
          <w:rtl/>
        </w:rPr>
        <w:t>س</w:t>
      </w:r>
      <w:r>
        <w:rPr>
          <w:rFonts w:hint="cs"/>
          <w:rtl/>
        </w:rPr>
        <w:t>ی</w:t>
      </w:r>
      <w:r>
        <w:rPr>
          <w:rFonts w:hint="eastAsia"/>
          <w:rtl/>
        </w:rPr>
        <w:t>ر</w:t>
      </w:r>
      <w:r>
        <w:rPr>
          <w:rtl/>
        </w:rPr>
        <w:t xml:space="preserve"> من جملة خطبة مفصّلة للإمام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sidRPr="00E33F88">
        <w:rPr>
          <w:rStyle w:val="rfdFootnotenum"/>
          <w:rtl/>
        </w:rPr>
        <w:t>(3)</w:t>
      </w:r>
      <w:r>
        <w:rPr>
          <w:rtl/>
        </w:rPr>
        <w:t>، كما نقله الس</w:t>
      </w:r>
      <w:r>
        <w:rPr>
          <w:rFonts w:hint="cs"/>
          <w:rtl/>
        </w:rPr>
        <w:t>یّ</w:t>
      </w:r>
      <w:r>
        <w:rPr>
          <w:rFonts w:hint="eastAsia"/>
          <w:rtl/>
        </w:rPr>
        <w:t>د</w:t>
      </w:r>
      <w:r>
        <w:rPr>
          <w:rtl/>
        </w:rPr>
        <w:t xml:space="preserve"> الرضي في الخطبة: (104) من </w:t>
      </w:r>
      <w:r w:rsidRPr="00B32F25">
        <w:rPr>
          <w:rStyle w:val="rfdBold2"/>
          <w:rtl/>
        </w:rPr>
        <w:t>نهج</w:t>
      </w:r>
      <w:r>
        <w:rPr>
          <w:rtl/>
        </w:rPr>
        <w:t xml:space="preserve"> </w:t>
      </w:r>
    </w:p>
    <w:p w14:paraId="5C97DF3B" w14:textId="77777777" w:rsidR="00E33F88" w:rsidRDefault="00E33F88" w:rsidP="00E33F88">
      <w:pPr>
        <w:pStyle w:val="rfdLine"/>
        <w:rPr>
          <w:rtl/>
        </w:rPr>
      </w:pPr>
      <w:r>
        <w:rPr>
          <w:rtl/>
        </w:rPr>
        <w:t>__________</w:t>
      </w:r>
    </w:p>
    <w:p w14:paraId="3E72F0E9" w14:textId="69024492" w:rsidR="00E33F88" w:rsidRDefault="00E33F88" w:rsidP="00E33F88">
      <w:pPr>
        <w:pStyle w:val="rfdFootnote0"/>
        <w:rPr>
          <w:rtl/>
        </w:rPr>
      </w:pPr>
      <w:r>
        <w:rPr>
          <w:rtl/>
        </w:rPr>
        <w:t>(1) راجع تخر</w:t>
      </w:r>
      <w:r>
        <w:rPr>
          <w:rFonts w:hint="cs"/>
          <w:rtl/>
        </w:rPr>
        <w:t>ی</w:t>
      </w:r>
      <w:r>
        <w:rPr>
          <w:rFonts w:hint="eastAsia"/>
          <w:rtl/>
        </w:rPr>
        <w:t>جنا</w:t>
      </w:r>
      <w:r>
        <w:rPr>
          <w:rtl/>
        </w:rPr>
        <w:t xml:space="preserve"> للحد</w:t>
      </w:r>
      <w:r>
        <w:rPr>
          <w:rFonts w:hint="cs"/>
          <w:rtl/>
        </w:rPr>
        <w:t>ی</w:t>
      </w:r>
      <w:r>
        <w:rPr>
          <w:rFonts w:hint="eastAsia"/>
          <w:rtl/>
        </w:rPr>
        <w:t>ث</w:t>
      </w:r>
      <w:r>
        <w:rPr>
          <w:rtl/>
        </w:rPr>
        <w:t xml:space="preserve"> المرقّم: 1.</w:t>
      </w:r>
    </w:p>
    <w:p w14:paraId="5A90FF1F" w14:textId="5FB72856" w:rsidR="00E33F88" w:rsidRDefault="00E33F88" w:rsidP="00E33F88">
      <w:pPr>
        <w:pStyle w:val="rfdFootnote0"/>
        <w:rPr>
          <w:rtl/>
        </w:rPr>
      </w:pPr>
      <w:r>
        <w:rPr>
          <w:rtl/>
        </w:rPr>
        <w:t>(2) تحف العقول: 235.</w:t>
      </w:r>
    </w:p>
    <w:p w14:paraId="73C8D5E9" w14:textId="77777777" w:rsidR="00B32F25" w:rsidRDefault="00E33F88" w:rsidP="00E33F88">
      <w:pPr>
        <w:pStyle w:val="rfdFootnote0"/>
        <w:rPr>
          <w:rtl/>
        </w:rPr>
      </w:pPr>
      <w:r>
        <w:rPr>
          <w:rtl/>
        </w:rPr>
        <w:t>(3) المع</w:t>
      </w:r>
      <w:r>
        <w:rPr>
          <w:rFonts w:hint="cs"/>
          <w:rtl/>
        </w:rPr>
        <w:t>ی</w:t>
      </w:r>
      <w:r>
        <w:rPr>
          <w:rFonts w:hint="eastAsia"/>
          <w:rtl/>
        </w:rPr>
        <w:t>ار</w:t>
      </w:r>
      <w:r>
        <w:rPr>
          <w:rtl/>
        </w:rPr>
        <w:t xml:space="preserve"> والموازنة: 278. و</w:t>
      </w:r>
      <w:r>
        <w:rPr>
          <w:rFonts w:hint="cs"/>
          <w:rtl/>
        </w:rPr>
        <w:t>ی</w:t>
      </w:r>
      <w:r>
        <w:rPr>
          <w:rFonts w:hint="eastAsia"/>
          <w:rtl/>
        </w:rPr>
        <w:t>شار</w:t>
      </w:r>
      <w:r>
        <w:rPr>
          <w:rtl/>
        </w:rPr>
        <w:t xml:space="preserve"> إل</w:t>
      </w:r>
      <w:r>
        <w:rPr>
          <w:rFonts w:hint="cs"/>
          <w:rtl/>
        </w:rPr>
        <w:t>یٰ</w:t>
      </w:r>
      <w:r>
        <w:rPr>
          <w:rtl/>
        </w:rPr>
        <w:t xml:space="preserve"> أنّ هناك جدلاً حول صحّة نسبة هذا الكتاب إل</w:t>
      </w:r>
      <w:r>
        <w:rPr>
          <w:rFonts w:hint="cs"/>
          <w:rtl/>
        </w:rPr>
        <w:t>یٰ</w:t>
      </w:r>
      <w:r>
        <w:rPr>
          <w:rtl/>
        </w:rPr>
        <w:t xml:space="preserve"> أبي</w:t>
      </w:r>
    </w:p>
    <w:p w14:paraId="79201EA0" w14:textId="72E0AD5D" w:rsidR="00E33F88" w:rsidRDefault="00E33F88" w:rsidP="00B32F25">
      <w:pPr>
        <w:pStyle w:val="rfdNormal0"/>
        <w:rPr>
          <w:rtl/>
        </w:rPr>
      </w:pPr>
      <w:r>
        <w:br w:type="page"/>
      </w:r>
      <w:r w:rsidRPr="00B32F25">
        <w:rPr>
          <w:rStyle w:val="rfdBold2"/>
          <w:rFonts w:hint="eastAsia"/>
          <w:rtl/>
        </w:rPr>
        <w:lastRenderedPageBreak/>
        <w:t>البلاغة</w:t>
      </w:r>
      <w:r>
        <w:rPr>
          <w:rFonts w:hint="eastAsia"/>
          <w:rtl/>
        </w:rPr>
        <w:t xml:space="preserve"> </w:t>
      </w:r>
      <w:r>
        <w:rPr>
          <w:rtl/>
        </w:rPr>
        <w:t>إل</w:t>
      </w:r>
      <w:r>
        <w:rPr>
          <w:rFonts w:hint="cs"/>
          <w:rtl/>
        </w:rPr>
        <w:t>یٰ</w:t>
      </w:r>
      <w:r>
        <w:rPr>
          <w:rtl/>
        </w:rPr>
        <w:t xml:space="preserve"> قوله: «مَا وَعَىٰ التَّذْكِيرَ وَقَبِلَه‏»</w:t>
      </w:r>
      <w:r w:rsidRPr="00E33F88">
        <w:rPr>
          <w:rStyle w:val="rfdFootnotenum"/>
          <w:rtl/>
        </w:rPr>
        <w:t>(1)</w:t>
      </w:r>
      <w:r>
        <w:rPr>
          <w:rtl/>
        </w:rPr>
        <w:t xml:space="preserve">، ثمّ نقله الآمدي بنفس المتن المذكور في </w:t>
      </w:r>
      <w:r w:rsidRPr="00B32F25">
        <w:rPr>
          <w:rStyle w:val="rfdBold2"/>
          <w:rtl/>
        </w:rPr>
        <w:t>النهج</w:t>
      </w:r>
      <w:r w:rsidRPr="00E33F88">
        <w:rPr>
          <w:rStyle w:val="rfdFootnotenum"/>
          <w:rtl/>
        </w:rPr>
        <w:t>(2)</w:t>
      </w:r>
      <w:r>
        <w:rPr>
          <w:rtl/>
        </w:rPr>
        <w:t xml:space="preserve">، من جملة كلمات الإمام علي </w:t>
      </w:r>
      <w:r w:rsidR="00865550" w:rsidRPr="00865550">
        <w:rPr>
          <w:rStyle w:val="rfdAlaem"/>
          <w:rtl/>
        </w:rPr>
        <w:t xml:space="preserve">عليه‌السلام </w:t>
      </w:r>
      <w:r>
        <w:rPr>
          <w:rtl/>
        </w:rPr>
        <w:t xml:space="preserve">والظاهر أنّه أخذه عن الرضي. </w:t>
      </w:r>
    </w:p>
    <w:p w14:paraId="7DC1427A" w14:textId="740950CC" w:rsidR="00E33F88" w:rsidRDefault="00E33F88" w:rsidP="00E33F88">
      <w:pPr>
        <w:rPr>
          <w:rtl/>
        </w:rPr>
      </w:pPr>
      <w:r>
        <w:rPr>
          <w:rFonts w:hint="eastAsia"/>
          <w:rtl/>
        </w:rPr>
        <w:t>فاتّضح</w:t>
      </w:r>
      <w:r>
        <w:rPr>
          <w:rtl/>
        </w:rPr>
        <w:t xml:space="preserve"> في ظلّ هذه المعط</w:t>
      </w:r>
      <w:r>
        <w:rPr>
          <w:rFonts w:hint="cs"/>
          <w:rtl/>
        </w:rPr>
        <w:t>ی</w:t>
      </w:r>
      <w:r>
        <w:rPr>
          <w:rFonts w:hint="eastAsia"/>
          <w:rtl/>
        </w:rPr>
        <w:t>ات</w:t>
      </w:r>
      <w:r>
        <w:rPr>
          <w:rtl/>
        </w:rPr>
        <w:t xml:space="preserve"> أنّ هذا الكلام هو من حد</w:t>
      </w:r>
      <w:r>
        <w:rPr>
          <w:rFonts w:hint="cs"/>
          <w:rtl/>
        </w:rPr>
        <w:t>ی</w:t>
      </w:r>
      <w:r>
        <w:rPr>
          <w:rFonts w:hint="eastAsia"/>
          <w:rtl/>
        </w:rPr>
        <w:t>ث</w:t>
      </w:r>
      <w:r>
        <w:rPr>
          <w:rtl/>
        </w:rPr>
        <w:t xml:space="preserve"> الإمام علي </w:t>
      </w:r>
      <w:r w:rsidR="00865550" w:rsidRPr="00865550">
        <w:rPr>
          <w:rStyle w:val="rfdAlaem"/>
          <w:rtl/>
        </w:rPr>
        <w:t xml:space="preserve">عليه‌السلام </w:t>
      </w:r>
      <w:r>
        <w:rPr>
          <w:rtl/>
        </w:rPr>
        <w:t>لا الإمام المجتب</w:t>
      </w:r>
      <w:r>
        <w:rPr>
          <w:rFonts w:hint="cs"/>
          <w:rtl/>
        </w:rPr>
        <w:t>یٰ</w:t>
      </w:r>
      <w:r>
        <w:rPr>
          <w:rtl/>
        </w:rPr>
        <w:t xml:space="preserve"> </w:t>
      </w:r>
      <w:r w:rsidR="00865550" w:rsidRPr="00865550">
        <w:rPr>
          <w:rStyle w:val="rfdAlaem"/>
          <w:rtl/>
        </w:rPr>
        <w:t xml:space="preserve">عليه‌السلام </w:t>
      </w:r>
      <w:r>
        <w:rPr>
          <w:rtl/>
        </w:rPr>
        <w:t>.</w:t>
      </w:r>
    </w:p>
    <w:p w14:paraId="7A203841" w14:textId="5CED1F8A" w:rsidR="00E33F88" w:rsidRDefault="00E33F88" w:rsidP="00E33F88">
      <w:pPr>
        <w:rPr>
          <w:rtl/>
        </w:rPr>
      </w:pPr>
      <w:r w:rsidRPr="00B32F25">
        <w:rPr>
          <w:rStyle w:val="rfdBold2"/>
          <w:rtl/>
        </w:rPr>
        <w:t>24ـ قوله: «وَسَأَلَهُ رَجُلٌ أَنْ يُخِيلَهُ قَالَ: إِيَّاكَ أَنْ تَمْدَحَنِي</w:t>
      </w:r>
      <w:r>
        <w:rPr>
          <w:rtl/>
        </w:rPr>
        <w:t>...»</w:t>
      </w:r>
      <w:r w:rsidRPr="00E33F88">
        <w:rPr>
          <w:rStyle w:val="rfdFootnotenum"/>
          <w:rtl/>
        </w:rPr>
        <w:t>(3)</w:t>
      </w:r>
      <w:r>
        <w:rPr>
          <w:rtl/>
        </w:rPr>
        <w:t>.</w:t>
      </w:r>
    </w:p>
    <w:p w14:paraId="411B1D9C" w14:textId="1DF7D780" w:rsidR="00E33F88" w:rsidRDefault="00E33F88" w:rsidP="00E33F88">
      <w:pPr>
        <w:rPr>
          <w:rtl/>
        </w:rPr>
      </w:pPr>
      <w:r>
        <w:rPr>
          <w:rFonts w:hint="eastAsia"/>
          <w:rtl/>
        </w:rPr>
        <w:t>هذا</w:t>
      </w:r>
      <w:r>
        <w:rPr>
          <w:rtl/>
        </w:rPr>
        <w:t xml:space="preserve"> الكلام نقله ابن قت</w:t>
      </w:r>
      <w:r>
        <w:rPr>
          <w:rFonts w:hint="cs"/>
          <w:rtl/>
        </w:rPr>
        <w:t>ی</w:t>
      </w:r>
      <w:r>
        <w:rPr>
          <w:rFonts w:hint="eastAsia"/>
          <w:rtl/>
        </w:rPr>
        <w:t>بة</w:t>
      </w:r>
      <w:r>
        <w:rPr>
          <w:rtl/>
        </w:rPr>
        <w:t xml:space="preserve"> الد</w:t>
      </w:r>
      <w:r>
        <w:rPr>
          <w:rFonts w:hint="cs"/>
          <w:rtl/>
        </w:rPr>
        <w:t>ی</w:t>
      </w:r>
      <w:r>
        <w:rPr>
          <w:rFonts w:hint="eastAsia"/>
          <w:rtl/>
        </w:rPr>
        <w:t xml:space="preserve">نوري </w:t>
      </w:r>
      <w:r>
        <w:rPr>
          <w:rtl/>
        </w:rPr>
        <w:t>(ت 276 هـ) قائلاً: «سأل رجل عبد الملك بن مروان الخلوة؛ فقال لأصحابه: إذا شئتم تنحّوا؛ فلمّا تهيّأ الرجل للكلام قال له: إيّاك وأن تمدحني فإنّي أعرف بنفسي منك، أو تكذبني فإنّه لا رأي لكذوب، أو تسعىٰ بأحد إليّ، وإن شئت أن أُقيلك أَقَلتُك؛ قال: أقلني»</w:t>
      </w:r>
      <w:r w:rsidRPr="00E33F88">
        <w:rPr>
          <w:rStyle w:val="rfdFootnotenum"/>
          <w:rtl/>
        </w:rPr>
        <w:t>(4)</w:t>
      </w:r>
      <w:r>
        <w:rPr>
          <w:rtl/>
        </w:rPr>
        <w:t>.</w:t>
      </w:r>
    </w:p>
    <w:p w14:paraId="484BB739" w14:textId="58AFC438" w:rsidR="00E33F88" w:rsidRDefault="00E33F88" w:rsidP="00E33F88">
      <w:pPr>
        <w:rPr>
          <w:rtl/>
        </w:rPr>
      </w:pPr>
      <w:r>
        <w:rPr>
          <w:rFonts w:hint="eastAsia"/>
          <w:rtl/>
        </w:rPr>
        <w:t>ثمّ</w:t>
      </w:r>
      <w:r>
        <w:rPr>
          <w:rtl/>
        </w:rPr>
        <w:t xml:space="preserve"> نقل المبرّد (ت 285 هـ)</w:t>
      </w:r>
      <w:r w:rsidRPr="00E33F88">
        <w:rPr>
          <w:rStyle w:val="rfdFootnotenum"/>
          <w:rtl/>
        </w:rPr>
        <w:t>(5)</w:t>
      </w:r>
      <w:r>
        <w:rPr>
          <w:rtl/>
        </w:rPr>
        <w:t xml:space="preserve"> قر</w:t>
      </w:r>
      <w:r>
        <w:rPr>
          <w:rFonts w:hint="cs"/>
          <w:rtl/>
        </w:rPr>
        <w:t>ی</w:t>
      </w:r>
      <w:r>
        <w:rPr>
          <w:rFonts w:hint="eastAsia"/>
          <w:rtl/>
        </w:rPr>
        <w:t>باً</w:t>
      </w:r>
      <w:r>
        <w:rPr>
          <w:rtl/>
        </w:rPr>
        <w:t xml:space="preserve"> من هذا المضمون مرسلاً عن عبد الملك بن مروان باختلاف في بعض ألفاظه، ثمّ نقله مرسلاً منسوباً لعبد الملك بن مروان كلّ مـن ابـن عبـد ربّـه الأنـدلسـي (ت 328 هـ)</w:t>
      </w:r>
      <w:r w:rsidRPr="00E33F88">
        <w:rPr>
          <w:rStyle w:val="rfdFootnotenum"/>
          <w:rtl/>
        </w:rPr>
        <w:t>(6)</w:t>
      </w:r>
      <w:r>
        <w:rPr>
          <w:rtl/>
        </w:rPr>
        <w:t xml:space="preserve">، وأبـي سـعد الآبـي (ت 421 </w:t>
      </w:r>
    </w:p>
    <w:p w14:paraId="630ABA74" w14:textId="77777777" w:rsidR="00E33F88" w:rsidRDefault="00E33F88" w:rsidP="00E33F88">
      <w:pPr>
        <w:pStyle w:val="rfdLine"/>
        <w:rPr>
          <w:rtl/>
        </w:rPr>
      </w:pPr>
      <w:r>
        <w:rPr>
          <w:rtl/>
        </w:rPr>
        <w:t>__________</w:t>
      </w:r>
    </w:p>
    <w:p w14:paraId="237DE2BC" w14:textId="2F701340" w:rsidR="00B32F25" w:rsidRDefault="00B32F25" w:rsidP="00E33F88">
      <w:pPr>
        <w:pStyle w:val="rfdFootnote0"/>
        <w:rPr>
          <w:rtl/>
        </w:rPr>
      </w:pPr>
      <w:r>
        <w:rPr>
          <w:rtl/>
        </w:rPr>
        <w:t>جعفر الإسكافي، ففي الوقت الذي ناقش ف</w:t>
      </w:r>
      <w:r>
        <w:rPr>
          <w:rFonts w:hint="cs"/>
          <w:rtl/>
        </w:rPr>
        <w:t>ی</w:t>
      </w:r>
      <w:r>
        <w:rPr>
          <w:rFonts w:hint="eastAsia"/>
          <w:rtl/>
        </w:rPr>
        <w:t>ها</w:t>
      </w:r>
      <w:r>
        <w:rPr>
          <w:rtl/>
        </w:rPr>
        <w:t xml:space="preserve"> بعض الباحث</w:t>
      </w:r>
      <w:r>
        <w:rPr>
          <w:rFonts w:hint="cs"/>
          <w:rtl/>
        </w:rPr>
        <w:t>ی</w:t>
      </w:r>
      <w:r>
        <w:rPr>
          <w:rFonts w:hint="eastAsia"/>
          <w:rtl/>
        </w:rPr>
        <w:t>ن</w:t>
      </w:r>
      <w:r>
        <w:rPr>
          <w:rtl/>
        </w:rPr>
        <w:t xml:space="preserve"> (راجع: دائرة المعارف بزرگ اسلامي 8 / 343، مدخل: (إسكافي) بقلم: ناصر گذشته) جاء الأستاذ حسن الأنصاري ل</w:t>
      </w:r>
      <w:r>
        <w:rPr>
          <w:rFonts w:hint="cs"/>
          <w:rtl/>
        </w:rPr>
        <w:t>ی</w:t>
      </w:r>
      <w:r>
        <w:rPr>
          <w:rFonts w:hint="eastAsia"/>
          <w:rtl/>
        </w:rPr>
        <w:t>ؤكّد</w:t>
      </w:r>
      <w:r>
        <w:rPr>
          <w:rtl/>
        </w:rPr>
        <w:t xml:space="preserve"> عل</w:t>
      </w:r>
      <w:r>
        <w:rPr>
          <w:rFonts w:hint="cs"/>
          <w:rtl/>
        </w:rPr>
        <w:t>یٰ</w:t>
      </w:r>
      <w:r>
        <w:rPr>
          <w:rtl/>
        </w:rPr>
        <w:t xml:space="preserve"> صحّة نسبة الكتاب المطبوع إل</w:t>
      </w:r>
      <w:r>
        <w:rPr>
          <w:rFonts w:hint="cs"/>
          <w:rtl/>
        </w:rPr>
        <w:t>ی</w:t>
      </w:r>
      <w:r>
        <w:rPr>
          <w:rFonts w:hint="eastAsia"/>
          <w:rtl/>
        </w:rPr>
        <w:t>ه</w:t>
      </w:r>
      <w:r>
        <w:rPr>
          <w:rtl/>
        </w:rPr>
        <w:t xml:space="preserve"> عبر تقد</w:t>
      </w:r>
      <w:r>
        <w:rPr>
          <w:rFonts w:hint="cs"/>
          <w:rtl/>
        </w:rPr>
        <w:t>ی</w:t>
      </w:r>
      <w:r>
        <w:rPr>
          <w:rFonts w:hint="eastAsia"/>
          <w:rtl/>
        </w:rPr>
        <w:t>م</w:t>
      </w:r>
      <w:r>
        <w:rPr>
          <w:rtl/>
        </w:rPr>
        <w:t xml:space="preserve"> عدّة مؤشّرات وشواهد عل</w:t>
      </w:r>
      <w:r>
        <w:rPr>
          <w:rFonts w:hint="cs"/>
          <w:rtl/>
        </w:rPr>
        <w:t>یٰ</w:t>
      </w:r>
      <w:r>
        <w:rPr>
          <w:rtl/>
        </w:rPr>
        <w:t xml:space="preserve"> ذلك (لاحظ: بررس</w:t>
      </w:r>
      <w:r>
        <w:rPr>
          <w:rFonts w:hint="cs"/>
          <w:rtl/>
        </w:rPr>
        <w:t>ی</w:t>
      </w:r>
      <w:r>
        <w:rPr>
          <w:rFonts w:hint="eastAsia"/>
          <w:rtl/>
        </w:rPr>
        <w:t>ها</w:t>
      </w:r>
      <w:r>
        <w:rPr>
          <w:rFonts w:hint="cs"/>
          <w:rtl/>
        </w:rPr>
        <w:t>ی</w:t>
      </w:r>
      <w:r>
        <w:rPr>
          <w:rtl/>
        </w:rPr>
        <w:t xml:space="preserve"> تار</w:t>
      </w:r>
      <w:r>
        <w:rPr>
          <w:rFonts w:hint="cs"/>
          <w:rtl/>
        </w:rPr>
        <w:t>ی</w:t>
      </w:r>
      <w:r>
        <w:rPr>
          <w:rFonts w:hint="eastAsia"/>
          <w:rtl/>
        </w:rPr>
        <w:t>خى</w:t>
      </w:r>
      <w:r>
        <w:rPr>
          <w:rtl/>
        </w:rPr>
        <w:t>: 493) والصح</w:t>
      </w:r>
      <w:r>
        <w:rPr>
          <w:rFonts w:hint="cs"/>
          <w:rtl/>
        </w:rPr>
        <w:t>ی</w:t>
      </w:r>
      <w:r>
        <w:rPr>
          <w:rFonts w:hint="eastAsia"/>
          <w:rtl/>
        </w:rPr>
        <w:t>ح</w:t>
      </w:r>
      <w:r>
        <w:rPr>
          <w:rtl/>
        </w:rPr>
        <w:t xml:space="preserve"> عندنا صحّة نسبة الكتاب إل</w:t>
      </w:r>
      <w:r>
        <w:rPr>
          <w:rFonts w:hint="cs"/>
          <w:rtl/>
        </w:rPr>
        <w:t>ی</w:t>
      </w:r>
      <w:r>
        <w:rPr>
          <w:rFonts w:hint="eastAsia"/>
          <w:rtl/>
        </w:rPr>
        <w:t>ه</w:t>
      </w:r>
      <w:r>
        <w:rPr>
          <w:rtl/>
        </w:rPr>
        <w:t>.</w:t>
      </w:r>
    </w:p>
    <w:p w14:paraId="5149EFA9" w14:textId="6EA3F86A" w:rsidR="00E33F88" w:rsidRDefault="00E33F88" w:rsidP="00E33F88">
      <w:pPr>
        <w:pStyle w:val="rfdFootnote0"/>
        <w:rPr>
          <w:rtl/>
        </w:rPr>
      </w:pPr>
      <w:r>
        <w:rPr>
          <w:rtl/>
        </w:rPr>
        <w:t>(1) نهج البلاغة: 116.</w:t>
      </w:r>
    </w:p>
    <w:p w14:paraId="1C7C03E8" w14:textId="312A977A" w:rsidR="00E33F88" w:rsidRDefault="00E33F88" w:rsidP="00E33F88">
      <w:pPr>
        <w:pStyle w:val="rfdFootnote0"/>
        <w:rPr>
          <w:rtl/>
        </w:rPr>
      </w:pPr>
      <w:r>
        <w:rPr>
          <w:rtl/>
        </w:rPr>
        <w:t>(2) غرر الحكم: 176.</w:t>
      </w:r>
    </w:p>
    <w:p w14:paraId="5CAEA921" w14:textId="659D3D79" w:rsidR="00E33F88" w:rsidRDefault="00E33F88" w:rsidP="00E33F88">
      <w:pPr>
        <w:pStyle w:val="rfdFootnote0"/>
        <w:rPr>
          <w:rtl/>
        </w:rPr>
      </w:pPr>
      <w:r>
        <w:rPr>
          <w:rtl/>
        </w:rPr>
        <w:t>(3) تحف العقول: 236.</w:t>
      </w:r>
    </w:p>
    <w:p w14:paraId="339B4CA0" w14:textId="157FE3EC" w:rsidR="00E33F88" w:rsidRDefault="00E33F88" w:rsidP="00E33F88">
      <w:pPr>
        <w:pStyle w:val="rfdFootnote0"/>
        <w:rPr>
          <w:rtl/>
        </w:rPr>
      </w:pPr>
      <w:r>
        <w:rPr>
          <w:rtl/>
        </w:rPr>
        <w:t>(4) ع</w:t>
      </w:r>
      <w:r>
        <w:rPr>
          <w:rFonts w:hint="cs"/>
          <w:rtl/>
        </w:rPr>
        <w:t>ی</w:t>
      </w:r>
      <w:r>
        <w:rPr>
          <w:rFonts w:hint="eastAsia"/>
          <w:rtl/>
        </w:rPr>
        <w:t>ون</w:t>
      </w:r>
      <w:r>
        <w:rPr>
          <w:rtl/>
        </w:rPr>
        <w:t xml:space="preserve"> الأخبار 2/28.</w:t>
      </w:r>
    </w:p>
    <w:p w14:paraId="67D776B5" w14:textId="500A1169" w:rsidR="00E33F88" w:rsidRDefault="00E33F88" w:rsidP="00E33F88">
      <w:pPr>
        <w:pStyle w:val="rfdFootnote0"/>
        <w:rPr>
          <w:rtl/>
        </w:rPr>
      </w:pPr>
      <w:r>
        <w:rPr>
          <w:rtl/>
        </w:rPr>
        <w:t>(5) الكامل في اللغة والأدب 1/67.</w:t>
      </w:r>
    </w:p>
    <w:p w14:paraId="4FF1DCC3" w14:textId="522C3511" w:rsidR="00E33F88" w:rsidRDefault="00E33F88" w:rsidP="00E33F88">
      <w:pPr>
        <w:pStyle w:val="rfdFootnote0"/>
        <w:rPr>
          <w:rtl/>
        </w:rPr>
      </w:pPr>
      <w:r>
        <w:rPr>
          <w:rtl/>
        </w:rPr>
        <w:t>(6) العقد الفر</w:t>
      </w:r>
      <w:r>
        <w:rPr>
          <w:rFonts w:hint="cs"/>
          <w:rtl/>
        </w:rPr>
        <w:t>ی</w:t>
      </w:r>
      <w:r>
        <w:rPr>
          <w:rFonts w:hint="eastAsia"/>
          <w:rtl/>
        </w:rPr>
        <w:t>د</w:t>
      </w:r>
      <w:r>
        <w:rPr>
          <w:rtl/>
        </w:rPr>
        <w:t xml:space="preserve"> 2/181.</w:t>
      </w:r>
    </w:p>
    <w:p w14:paraId="6043D250" w14:textId="77777777" w:rsidR="00E33F88" w:rsidRDefault="00E33F88" w:rsidP="00B32F25">
      <w:pPr>
        <w:pStyle w:val="rfdNormal0"/>
        <w:rPr>
          <w:rtl/>
        </w:rPr>
      </w:pPr>
      <w:r>
        <w:br w:type="page"/>
      </w:r>
      <w:r>
        <w:rPr>
          <w:rFonts w:hint="eastAsia"/>
          <w:rtl/>
        </w:rPr>
        <w:lastRenderedPageBreak/>
        <w:t>هـ</w:t>
      </w:r>
      <w:r>
        <w:rPr>
          <w:rtl/>
        </w:rPr>
        <w:t>)</w:t>
      </w:r>
      <w:r w:rsidRPr="00E33F88">
        <w:rPr>
          <w:rStyle w:val="rfdFootnotenum"/>
          <w:rtl/>
        </w:rPr>
        <w:t>(1)</w:t>
      </w:r>
      <w:r>
        <w:rPr>
          <w:rtl/>
        </w:rPr>
        <w:t>، وابـن عبـد البـرّ الـقرطبـي (ت 463 هـ)</w:t>
      </w:r>
      <w:r w:rsidRPr="00E33F88">
        <w:rPr>
          <w:rStyle w:val="rfdFootnotenum"/>
          <w:rtl/>
        </w:rPr>
        <w:t>(2)</w:t>
      </w:r>
      <w:r>
        <w:rPr>
          <w:rtl/>
        </w:rPr>
        <w:t>، والـراغب الإصفهانـي (ت 502 هـ)</w:t>
      </w:r>
      <w:r w:rsidRPr="00E33F88">
        <w:rPr>
          <w:rStyle w:val="rfdFootnotenum"/>
          <w:rtl/>
        </w:rPr>
        <w:t>(3)</w:t>
      </w:r>
      <w:r>
        <w:rPr>
          <w:rtl/>
        </w:rPr>
        <w:t>، وأبـي بكـر الطرطوشي (ت 520 هـ)</w:t>
      </w:r>
      <w:r w:rsidRPr="00E33F88">
        <w:rPr>
          <w:rStyle w:val="rfdFootnotenum"/>
          <w:rtl/>
        </w:rPr>
        <w:t>(4)</w:t>
      </w:r>
      <w:r>
        <w:rPr>
          <w:rtl/>
        </w:rPr>
        <w:t>، وابن حمدون (ت 562 هـ)</w:t>
      </w:r>
      <w:r w:rsidRPr="00E33F88">
        <w:rPr>
          <w:rStyle w:val="rfdFootnotenum"/>
          <w:rtl/>
        </w:rPr>
        <w:t>(5)</w:t>
      </w:r>
      <w:r>
        <w:rPr>
          <w:rtl/>
        </w:rPr>
        <w:t>، وابن أبي الحد</w:t>
      </w:r>
      <w:r>
        <w:rPr>
          <w:rFonts w:hint="cs"/>
          <w:rtl/>
        </w:rPr>
        <w:t>ی</w:t>
      </w:r>
      <w:r>
        <w:rPr>
          <w:rFonts w:hint="eastAsia"/>
          <w:rtl/>
        </w:rPr>
        <w:t xml:space="preserve">د </w:t>
      </w:r>
      <w:r>
        <w:rPr>
          <w:rtl/>
        </w:rPr>
        <w:t>(ت 656 هـ)</w:t>
      </w:r>
      <w:r w:rsidRPr="00E33F88">
        <w:rPr>
          <w:rStyle w:val="rfdFootnotenum"/>
          <w:rtl/>
        </w:rPr>
        <w:t>(6)</w:t>
      </w:r>
      <w:r>
        <w:rPr>
          <w:rtl/>
        </w:rPr>
        <w:t>، وغ</w:t>
      </w:r>
      <w:r>
        <w:rPr>
          <w:rFonts w:hint="cs"/>
          <w:rtl/>
        </w:rPr>
        <w:t>ی</w:t>
      </w:r>
      <w:r>
        <w:rPr>
          <w:rFonts w:hint="eastAsia"/>
          <w:rtl/>
        </w:rPr>
        <w:t xml:space="preserve">رهم </w:t>
      </w:r>
      <w:r>
        <w:rPr>
          <w:rtl/>
        </w:rPr>
        <w:t>باختلاف ف</w:t>
      </w:r>
      <w:r>
        <w:rPr>
          <w:rFonts w:hint="cs"/>
          <w:rtl/>
        </w:rPr>
        <w:t>ی</w:t>
      </w:r>
      <w:r>
        <w:rPr>
          <w:rFonts w:hint="eastAsia"/>
          <w:rtl/>
        </w:rPr>
        <w:t>ما</w:t>
      </w:r>
      <w:r>
        <w:rPr>
          <w:rtl/>
        </w:rPr>
        <w:t xml:space="preserve"> ب</w:t>
      </w:r>
      <w:r>
        <w:rPr>
          <w:rFonts w:hint="cs"/>
          <w:rtl/>
        </w:rPr>
        <w:t>ی</w:t>
      </w:r>
      <w:r>
        <w:rPr>
          <w:rFonts w:hint="eastAsia"/>
          <w:rtl/>
        </w:rPr>
        <w:t>نهم</w:t>
      </w:r>
      <w:r>
        <w:rPr>
          <w:rtl/>
        </w:rPr>
        <w:t xml:space="preserve">. </w:t>
      </w:r>
    </w:p>
    <w:p w14:paraId="0C2ECF90" w14:textId="598A9BA7" w:rsidR="00E33F88" w:rsidRDefault="00E33F88" w:rsidP="00E33F88">
      <w:pPr>
        <w:rPr>
          <w:rtl/>
        </w:rPr>
      </w:pPr>
      <w:r>
        <w:rPr>
          <w:rFonts w:hint="eastAsia"/>
          <w:rtl/>
        </w:rPr>
        <w:t>كما</w:t>
      </w:r>
      <w:r>
        <w:rPr>
          <w:rtl/>
        </w:rPr>
        <w:t xml:space="preserve"> رو</w:t>
      </w:r>
      <w:r>
        <w:rPr>
          <w:rFonts w:hint="cs"/>
          <w:rtl/>
        </w:rPr>
        <w:t>یٰ</w:t>
      </w:r>
      <w:r>
        <w:rPr>
          <w:rtl/>
        </w:rPr>
        <w:t xml:space="preserve"> أبو بكر الب</w:t>
      </w:r>
      <w:r>
        <w:rPr>
          <w:rFonts w:hint="cs"/>
          <w:rtl/>
        </w:rPr>
        <w:t>ی</w:t>
      </w:r>
      <w:r>
        <w:rPr>
          <w:rFonts w:hint="eastAsia"/>
          <w:rtl/>
        </w:rPr>
        <w:t xml:space="preserve">هقي </w:t>
      </w:r>
      <w:r>
        <w:rPr>
          <w:rtl/>
        </w:rPr>
        <w:t xml:space="preserve">(ت 458 هـ) بإسناده عن عُبَيْد اللهِ بْن عَائِشَةَ، عَنْ أَبِيهِ، قَالَ: كَانَ عَبْدُ المَلِكِ بْنُ مَرْوَانَ إِذَا دَخَلَ عَلَيْهِ رَجُلٌ مِنْ أُفُقٍ مِنَ الآفَاقِ، فَقَالَ: اعْفِنِي مِنْ أَرْبَعٍ وَقُلْ بَعْدَهَا مَا شِئْتَ: </w:t>
      </w:r>
      <w:r>
        <w:rPr>
          <w:rFonts w:hint="eastAsia"/>
          <w:rtl/>
        </w:rPr>
        <w:t>لَا</w:t>
      </w:r>
      <w:r>
        <w:rPr>
          <w:rtl/>
        </w:rPr>
        <w:t xml:space="preserve"> تَكْذِبْنِي، فَإِنَّ الكَذُوبَ لَا رَأْيَ لَهُ...»</w:t>
      </w:r>
      <w:r w:rsidRPr="00E33F88">
        <w:rPr>
          <w:rStyle w:val="rfdFootnotenum"/>
          <w:rtl/>
        </w:rPr>
        <w:t>(7)</w:t>
      </w:r>
      <w:r>
        <w:rPr>
          <w:rtl/>
        </w:rPr>
        <w:t xml:space="preserve">. </w:t>
      </w:r>
    </w:p>
    <w:p w14:paraId="7ADD8640" w14:textId="4BAAC754" w:rsidR="00E33F88" w:rsidRDefault="00E33F88" w:rsidP="00E33F88">
      <w:pPr>
        <w:rPr>
          <w:rtl/>
        </w:rPr>
      </w:pPr>
      <w:r>
        <w:rPr>
          <w:rFonts w:hint="eastAsia"/>
          <w:rtl/>
        </w:rPr>
        <w:t>ثمّ</w:t>
      </w:r>
      <w:r>
        <w:rPr>
          <w:rtl/>
        </w:rPr>
        <w:t xml:space="preserve"> نجد ابن عساكر (ت 571 هـ) نقل بإسناده إل</w:t>
      </w:r>
      <w:r>
        <w:rPr>
          <w:rFonts w:hint="cs"/>
          <w:rtl/>
        </w:rPr>
        <w:t>یٰ</w:t>
      </w:r>
      <w:r>
        <w:rPr>
          <w:rFonts w:hint="eastAsia"/>
          <w:rtl/>
        </w:rPr>
        <w:t xml:space="preserve"> </w:t>
      </w:r>
      <w:r>
        <w:rPr>
          <w:rtl/>
        </w:rPr>
        <w:t>عبد الله بن بكر السهمي، عن أبيه قال: سأل رجل عبد الملك بن مروان الخلوة...»</w:t>
      </w:r>
      <w:r w:rsidRPr="00E33F88">
        <w:rPr>
          <w:rStyle w:val="rfdFootnotenum"/>
          <w:rtl/>
        </w:rPr>
        <w:t>(8)</w:t>
      </w:r>
      <w:r>
        <w:rPr>
          <w:rtl/>
        </w:rPr>
        <w:t>، بنحو المتن الذي أورده ابن قت</w:t>
      </w:r>
      <w:r>
        <w:rPr>
          <w:rFonts w:hint="cs"/>
          <w:rtl/>
        </w:rPr>
        <w:t>ی</w:t>
      </w:r>
      <w:r>
        <w:rPr>
          <w:rFonts w:hint="eastAsia"/>
          <w:rtl/>
        </w:rPr>
        <w:t>بة</w:t>
      </w:r>
      <w:r>
        <w:rPr>
          <w:rtl/>
        </w:rPr>
        <w:t>.</w:t>
      </w:r>
    </w:p>
    <w:p w14:paraId="1F743545" w14:textId="1E405A12" w:rsidR="00E33F88" w:rsidRDefault="00E33F88" w:rsidP="00E33F88">
      <w:pPr>
        <w:rPr>
          <w:rtl/>
        </w:rPr>
      </w:pPr>
      <w:r>
        <w:rPr>
          <w:rFonts w:hint="eastAsia"/>
          <w:rtl/>
        </w:rPr>
        <w:t xml:space="preserve">هذه </w:t>
      </w:r>
      <w:r>
        <w:rPr>
          <w:rtl/>
        </w:rPr>
        <w:t>أبرز الروا</w:t>
      </w:r>
      <w:r>
        <w:rPr>
          <w:rFonts w:hint="cs"/>
          <w:rtl/>
        </w:rPr>
        <w:t>ی</w:t>
      </w:r>
      <w:r>
        <w:rPr>
          <w:rFonts w:hint="eastAsia"/>
          <w:rtl/>
        </w:rPr>
        <w:t>ات</w:t>
      </w:r>
      <w:r>
        <w:rPr>
          <w:rtl/>
        </w:rPr>
        <w:t xml:space="preserve"> المذكور ف</w:t>
      </w:r>
      <w:r>
        <w:rPr>
          <w:rFonts w:hint="cs"/>
          <w:rtl/>
        </w:rPr>
        <w:t>ی</w:t>
      </w:r>
      <w:r>
        <w:rPr>
          <w:rFonts w:hint="eastAsia"/>
          <w:rtl/>
        </w:rPr>
        <w:t>ها</w:t>
      </w:r>
      <w:r>
        <w:rPr>
          <w:rtl/>
        </w:rPr>
        <w:t xml:space="preserve"> هذا المضمون، و</w:t>
      </w:r>
      <w:r>
        <w:rPr>
          <w:rFonts w:hint="cs"/>
          <w:rtl/>
        </w:rPr>
        <w:t>ی</w:t>
      </w:r>
      <w:r>
        <w:rPr>
          <w:rFonts w:hint="eastAsia"/>
          <w:rtl/>
        </w:rPr>
        <w:t>تّضح</w:t>
      </w:r>
      <w:r>
        <w:rPr>
          <w:rtl/>
        </w:rPr>
        <w:t xml:space="preserve"> عل</w:t>
      </w:r>
      <w:r>
        <w:rPr>
          <w:rFonts w:hint="cs"/>
          <w:rtl/>
        </w:rPr>
        <w:t>یٰ</w:t>
      </w:r>
      <w:r>
        <w:rPr>
          <w:rtl/>
        </w:rPr>
        <w:t xml:space="preserve"> ضوئها أنّ هذا الكلام ل</w:t>
      </w:r>
      <w:r>
        <w:rPr>
          <w:rFonts w:hint="cs"/>
          <w:rtl/>
        </w:rPr>
        <w:t>ی</w:t>
      </w:r>
      <w:r>
        <w:rPr>
          <w:rFonts w:hint="eastAsia"/>
          <w:rtl/>
        </w:rPr>
        <w:t>س</w:t>
      </w:r>
      <w:r>
        <w:rPr>
          <w:rtl/>
        </w:rPr>
        <w:t xml:space="preserve"> من حد</w:t>
      </w:r>
      <w:r>
        <w:rPr>
          <w:rFonts w:hint="cs"/>
          <w:rtl/>
        </w:rPr>
        <w:t>ی</w:t>
      </w:r>
      <w:r>
        <w:rPr>
          <w:rFonts w:hint="eastAsia"/>
          <w:rtl/>
        </w:rPr>
        <w:t>ث</w:t>
      </w:r>
      <w:r>
        <w:rPr>
          <w:rtl/>
        </w:rPr>
        <w:t xml:space="preserve"> الإمام الحسن </w:t>
      </w:r>
      <w:r w:rsidR="00865550" w:rsidRPr="00865550">
        <w:rPr>
          <w:rStyle w:val="rfdAlaem"/>
          <w:rtl/>
        </w:rPr>
        <w:t xml:space="preserve">عليه‌السلام </w:t>
      </w:r>
      <w:r>
        <w:rPr>
          <w:rtl/>
        </w:rPr>
        <w:t>، بل هو من كلام عبد الملك بن مروان.</w:t>
      </w:r>
    </w:p>
    <w:p w14:paraId="482C60D2" w14:textId="0405BFAE" w:rsidR="00E33F88" w:rsidRDefault="00E33F88" w:rsidP="00E33F88">
      <w:pPr>
        <w:rPr>
          <w:rtl/>
        </w:rPr>
      </w:pPr>
      <w:r>
        <w:rPr>
          <w:rFonts w:hint="eastAsia"/>
          <w:rtl/>
        </w:rPr>
        <w:t>كما</w:t>
      </w:r>
      <w:r>
        <w:rPr>
          <w:rtl/>
        </w:rPr>
        <w:t xml:space="preserve"> اتّضح أ</w:t>
      </w:r>
      <w:r>
        <w:rPr>
          <w:rFonts w:hint="cs"/>
          <w:rtl/>
        </w:rPr>
        <w:t>ی</w:t>
      </w:r>
      <w:r>
        <w:rPr>
          <w:rFonts w:hint="eastAsia"/>
          <w:rtl/>
        </w:rPr>
        <w:t>ضاً</w:t>
      </w:r>
      <w:r>
        <w:rPr>
          <w:rtl/>
        </w:rPr>
        <w:t xml:space="preserve"> أنّ الصح</w:t>
      </w:r>
      <w:r>
        <w:rPr>
          <w:rFonts w:hint="cs"/>
          <w:rtl/>
        </w:rPr>
        <w:t>ی</w:t>
      </w:r>
      <w:r>
        <w:rPr>
          <w:rFonts w:hint="eastAsia"/>
          <w:rtl/>
        </w:rPr>
        <w:t>ح</w:t>
      </w:r>
      <w:r>
        <w:rPr>
          <w:rtl/>
        </w:rPr>
        <w:t xml:space="preserve"> في اللفظة المذكورة في نصّ </w:t>
      </w:r>
      <w:r w:rsidRPr="003714C2">
        <w:rPr>
          <w:rStyle w:val="rfdBold2"/>
          <w:rtl/>
        </w:rPr>
        <w:t>تحف العقول</w:t>
      </w:r>
      <w:r>
        <w:rPr>
          <w:rtl/>
        </w:rPr>
        <w:t xml:space="preserve"> أن </w:t>
      </w:r>
      <w:r>
        <w:rPr>
          <w:rFonts w:hint="cs"/>
          <w:rtl/>
        </w:rPr>
        <w:t>ی</w:t>
      </w:r>
      <w:r>
        <w:rPr>
          <w:rFonts w:hint="eastAsia"/>
          <w:rtl/>
        </w:rPr>
        <w:t>قال</w:t>
      </w:r>
      <w:r>
        <w:rPr>
          <w:rtl/>
        </w:rPr>
        <w:t>: «أَنْ يُخلِيَهُ» لأنّ الرجل سأل عبد الملك الخلوة</w:t>
      </w:r>
      <w:r w:rsidRPr="00E33F88">
        <w:rPr>
          <w:rStyle w:val="rfdFootnotenum"/>
          <w:rtl/>
        </w:rPr>
        <w:t>(9)</w:t>
      </w:r>
      <w:r>
        <w:rPr>
          <w:rtl/>
        </w:rPr>
        <w:t>، كما ورد في روا</w:t>
      </w:r>
      <w:r>
        <w:rPr>
          <w:rFonts w:hint="cs"/>
          <w:rtl/>
        </w:rPr>
        <w:t>ی</w:t>
      </w:r>
      <w:r>
        <w:rPr>
          <w:rFonts w:hint="eastAsia"/>
          <w:rtl/>
        </w:rPr>
        <w:t>ة</w:t>
      </w:r>
      <w:r>
        <w:rPr>
          <w:rtl/>
        </w:rPr>
        <w:t xml:space="preserve"> ابن قت</w:t>
      </w:r>
      <w:r>
        <w:rPr>
          <w:rFonts w:hint="cs"/>
          <w:rtl/>
        </w:rPr>
        <w:t>ی</w:t>
      </w:r>
      <w:r>
        <w:rPr>
          <w:rFonts w:hint="eastAsia"/>
          <w:rtl/>
        </w:rPr>
        <w:t>بة</w:t>
      </w:r>
      <w:r>
        <w:rPr>
          <w:rtl/>
        </w:rPr>
        <w:t xml:space="preserve"> وغ</w:t>
      </w:r>
      <w:r>
        <w:rPr>
          <w:rFonts w:hint="cs"/>
          <w:rtl/>
        </w:rPr>
        <w:t>ی</w:t>
      </w:r>
      <w:r>
        <w:rPr>
          <w:rFonts w:hint="eastAsia"/>
          <w:rtl/>
        </w:rPr>
        <w:t>ره</w:t>
      </w:r>
      <w:r>
        <w:rPr>
          <w:rtl/>
        </w:rPr>
        <w:t>.</w:t>
      </w:r>
    </w:p>
    <w:p w14:paraId="698B4070" w14:textId="77777777" w:rsidR="00E33F88" w:rsidRPr="00B32F25" w:rsidRDefault="00E33F88" w:rsidP="00E33F88">
      <w:pPr>
        <w:rPr>
          <w:rStyle w:val="rfdBold2"/>
          <w:rtl/>
        </w:rPr>
      </w:pPr>
      <w:r w:rsidRPr="00B32F25">
        <w:rPr>
          <w:rStyle w:val="rfdBold2"/>
          <w:rtl/>
        </w:rPr>
        <w:t xml:space="preserve">25ـ قوله: «وَقَالَ: إِنَّ مَنْ طَلَبَ العِبَادَةَ تَزَكَّىٰ لَهَا؛ إِذَا أَضَرَّتِ النَّوَافِلُ </w:t>
      </w:r>
    </w:p>
    <w:p w14:paraId="6C11A9C7" w14:textId="77777777" w:rsidR="00E33F88" w:rsidRDefault="00E33F88" w:rsidP="00E33F88">
      <w:pPr>
        <w:pStyle w:val="rfdLine"/>
        <w:rPr>
          <w:rtl/>
        </w:rPr>
      </w:pPr>
      <w:r>
        <w:rPr>
          <w:rtl/>
        </w:rPr>
        <w:t>__________</w:t>
      </w:r>
    </w:p>
    <w:p w14:paraId="4A4946E6" w14:textId="3C6D1028" w:rsidR="00E33F88" w:rsidRDefault="00E33F88" w:rsidP="00E33F88">
      <w:pPr>
        <w:pStyle w:val="rfdFootnote0"/>
        <w:rPr>
          <w:rtl/>
        </w:rPr>
      </w:pPr>
      <w:r>
        <w:rPr>
          <w:rtl/>
        </w:rPr>
        <w:t>(1) نثر الدرّ 3/35.</w:t>
      </w:r>
    </w:p>
    <w:p w14:paraId="7831D4F8" w14:textId="4DB8A1D7" w:rsidR="00E33F88" w:rsidRDefault="00E33F88" w:rsidP="00E33F88">
      <w:pPr>
        <w:pStyle w:val="rfdFootnote0"/>
        <w:rPr>
          <w:rtl/>
        </w:rPr>
      </w:pPr>
      <w:r>
        <w:rPr>
          <w:rtl/>
        </w:rPr>
        <w:t>(2) بهجة المجالس 2/343.</w:t>
      </w:r>
    </w:p>
    <w:p w14:paraId="2AC4321E" w14:textId="2BD7B6CF" w:rsidR="00E33F88" w:rsidRDefault="00E33F88" w:rsidP="00E33F88">
      <w:pPr>
        <w:pStyle w:val="rfdFootnote0"/>
        <w:rPr>
          <w:rtl/>
        </w:rPr>
      </w:pPr>
      <w:r>
        <w:rPr>
          <w:rtl/>
        </w:rPr>
        <w:t>(3) محاضرات الأدباء 1/474ـ475.</w:t>
      </w:r>
    </w:p>
    <w:p w14:paraId="43C384D6" w14:textId="36D2E122" w:rsidR="00E33F88" w:rsidRDefault="00E33F88" w:rsidP="00E33F88">
      <w:pPr>
        <w:pStyle w:val="rfdFootnote0"/>
        <w:rPr>
          <w:rtl/>
        </w:rPr>
      </w:pPr>
      <w:r>
        <w:rPr>
          <w:rtl/>
        </w:rPr>
        <w:t>(4) سراج الملوك: 217.</w:t>
      </w:r>
    </w:p>
    <w:p w14:paraId="3ECBDAB6" w14:textId="12F64FFC" w:rsidR="00E33F88" w:rsidRDefault="00E33F88" w:rsidP="00E33F88">
      <w:pPr>
        <w:pStyle w:val="rfdFootnote0"/>
        <w:rPr>
          <w:rtl/>
        </w:rPr>
      </w:pPr>
      <w:r>
        <w:rPr>
          <w:rtl/>
        </w:rPr>
        <w:t>(5) التذكرة الحمدون</w:t>
      </w:r>
      <w:r>
        <w:rPr>
          <w:rFonts w:hint="cs"/>
          <w:rtl/>
        </w:rPr>
        <w:t>ی</w:t>
      </w:r>
      <w:r>
        <w:rPr>
          <w:rFonts w:hint="eastAsia"/>
          <w:rtl/>
        </w:rPr>
        <w:t>ة</w:t>
      </w:r>
      <w:r>
        <w:rPr>
          <w:rtl/>
        </w:rPr>
        <w:t xml:space="preserve"> 3/50.</w:t>
      </w:r>
    </w:p>
    <w:p w14:paraId="2D925135" w14:textId="6F136232" w:rsidR="00E33F88" w:rsidRDefault="00E33F88" w:rsidP="00E33F88">
      <w:pPr>
        <w:pStyle w:val="rfdFootnote0"/>
        <w:rPr>
          <w:rtl/>
        </w:rPr>
      </w:pPr>
      <w:r>
        <w:rPr>
          <w:rtl/>
        </w:rPr>
        <w:t>(6) شرح نهج البلاغة 11/103ـ104و17/40.</w:t>
      </w:r>
    </w:p>
    <w:p w14:paraId="614236F8" w14:textId="748DB321" w:rsidR="00E33F88" w:rsidRDefault="00E33F88" w:rsidP="00E33F88">
      <w:pPr>
        <w:pStyle w:val="rfdFootnote0"/>
        <w:rPr>
          <w:rtl/>
        </w:rPr>
      </w:pPr>
      <w:r>
        <w:rPr>
          <w:rtl/>
        </w:rPr>
        <w:t>(7) شعب الإ</w:t>
      </w:r>
      <w:r>
        <w:rPr>
          <w:rFonts w:hint="cs"/>
          <w:rtl/>
        </w:rPr>
        <w:t>ی</w:t>
      </w:r>
      <w:r>
        <w:rPr>
          <w:rFonts w:hint="eastAsia"/>
          <w:rtl/>
        </w:rPr>
        <w:t>مان</w:t>
      </w:r>
      <w:r>
        <w:rPr>
          <w:rtl/>
        </w:rPr>
        <w:t xml:space="preserve"> 6/40.</w:t>
      </w:r>
    </w:p>
    <w:p w14:paraId="4443A455" w14:textId="097B2D23" w:rsidR="00E33F88" w:rsidRDefault="00E33F88" w:rsidP="00E33F88">
      <w:pPr>
        <w:pStyle w:val="rfdFootnote0"/>
        <w:rPr>
          <w:rtl/>
        </w:rPr>
      </w:pPr>
      <w:r>
        <w:rPr>
          <w:rtl/>
        </w:rPr>
        <w:t>(8) تار</w:t>
      </w:r>
      <w:r>
        <w:rPr>
          <w:rFonts w:hint="cs"/>
          <w:rtl/>
        </w:rPr>
        <w:t>ی</w:t>
      </w:r>
      <w:r>
        <w:rPr>
          <w:rFonts w:hint="eastAsia"/>
          <w:rtl/>
        </w:rPr>
        <w:t>خ</w:t>
      </w:r>
      <w:r>
        <w:rPr>
          <w:rtl/>
        </w:rPr>
        <w:t xml:space="preserve"> مد</w:t>
      </w:r>
      <w:r>
        <w:rPr>
          <w:rFonts w:hint="cs"/>
          <w:rtl/>
        </w:rPr>
        <w:t>ی</w:t>
      </w:r>
      <w:r>
        <w:rPr>
          <w:rFonts w:hint="eastAsia"/>
          <w:rtl/>
        </w:rPr>
        <w:t>نة</w:t>
      </w:r>
      <w:r>
        <w:rPr>
          <w:rtl/>
        </w:rPr>
        <w:t xml:space="preserve"> دمشق 37/142.</w:t>
      </w:r>
    </w:p>
    <w:p w14:paraId="72041B5B" w14:textId="713C1718" w:rsidR="00E33F88" w:rsidRDefault="00E33F88" w:rsidP="00E33F88">
      <w:pPr>
        <w:pStyle w:val="rfdFootnote0"/>
        <w:rPr>
          <w:rtl/>
        </w:rPr>
      </w:pPr>
      <w:r>
        <w:rPr>
          <w:rtl/>
        </w:rPr>
        <w:t>(9) «أخل</w:t>
      </w:r>
      <w:r>
        <w:rPr>
          <w:rFonts w:hint="cs"/>
          <w:rtl/>
        </w:rPr>
        <w:t>یٰ</w:t>
      </w:r>
      <w:r>
        <w:rPr>
          <w:rtl/>
        </w:rPr>
        <w:t xml:space="preserve"> المكانُ»: خلا وأَخلَ</w:t>
      </w:r>
      <w:r>
        <w:rPr>
          <w:rFonts w:hint="cs"/>
          <w:rtl/>
        </w:rPr>
        <w:t>یٰ</w:t>
      </w:r>
      <w:r>
        <w:rPr>
          <w:rtl/>
        </w:rPr>
        <w:t xml:space="preserve"> بفلانٍ: انفرد به في خلوة. (المعجم الوس</w:t>
      </w:r>
      <w:r>
        <w:rPr>
          <w:rFonts w:hint="cs"/>
          <w:rtl/>
        </w:rPr>
        <w:t>ی</w:t>
      </w:r>
      <w:r>
        <w:rPr>
          <w:rFonts w:hint="eastAsia"/>
          <w:rtl/>
        </w:rPr>
        <w:t>ط</w:t>
      </w:r>
      <w:r>
        <w:rPr>
          <w:rtl/>
        </w:rPr>
        <w:t>: 254).</w:t>
      </w:r>
    </w:p>
    <w:p w14:paraId="619ECCC0" w14:textId="77777777" w:rsidR="00B32F25" w:rsidRDefault="00E33F88" w:rsidP="00E33F88">
      <w:pPr>
        <w:rPr>
          <w:rtl/>
        </w:rPr>
      </w:pPr>
      <w:r>
        <w:br w:type="page"/>
      </w:r>
    </w:p>
    <w:p w14:paraId="24E84060" w14:textId="460C517C" w:rsidR="00E33F88" w:rsidRDefault="00E33F88" w:rsidP="00B32F25">
      <w:pPr>
        <w:pStyle w:val="rfdNormal0"/>
        <w:rPr>
          <w:rtl/>
        </w:rPr>
      </w:pPr>
      <w:r w:rsidRPr="00B32F25">
        <w:rPr>
          <w:rStyle w:val="rfdBold2"/>
          <w:rFonts w:hint="eastAsia"/>
          <w:rtl/>
        </w:rPr>
        <w:lastRenderedPageBreak/>
        <w:t>بِالفَرِيضَةِ</w:t>
      </w:r>
      <w:r w:rsidRPr="00B32F25">
        <w:rPr>
          <w:rStyle w:val="rfdBold2"/>
          <w:rtl/>
        </w:rPr>
        <w:t xml:space="preserve"> فَارْفُضُوهَا؛ اليَقِينُ مَعَاذٌ لِلسَّلَامَةِ؛ مَنْ تَذَكَّرَ بُعْدَ السَّفَرِ اعْتَدَّ؛ وَلَا يَغُشُّ العَاقِلُ مَنِ اسْتَنْصَحَهُ؛ بَيْنَكُمْ وَبَيْنَ المَوْعِظَةِ حِجَابُ العِزَّةِ؛ قَطَعَ العِلْمُ عُذْرَ المُتَعَلِّمِينَ؛ كُلُّ مُعَاجَل</w:t>
      </w:r>
      <w:r w:rsidRPr="00B32F25">
        <w:rPr>
          <w:rStyle w:val="rfdBold2"/>
          <w:rFonts w:hint="eastAsia"/>
          <w:rtl/>
        </w:rPr>
        <w:t>ٍ</w:t>
      </w:r>
      <w:r w:rsidRPr="00B32F25">
        <w:rPr>
          <w:rStyle w:val="rfdBold2"/>
          <w:rtl/>
        </w:rPr>
        <w:t xml:space="preserve"> يَسْأَلُ النَّظِرَةَ وَكُلُّ مُؤَجَّلٍ يَتَعَلَّلُ بِالتَّسْوِيفِ</w:t>
      </w:r>
      <w:r>
        <w:rPr>
          <w:rtl/>
        </w:rPr>
        <w:t>»</w:t>
      </w:r>
      <w:r w:rsidRPr="00E33F88">
        <w:rPr>
          <w:rStyle w:val="rfdFootnotenum"/>
          <w:rtl/>
        </w:rPr>
        <w:t>(1)</w:t>
      </w:r>
      <w:r>
        <w:rPr>
          <w:rtl/>
        </w:rPr>
        <w:t>.</w:t>
      </w:r>
    </w:p>
    <w:p w14:paraId="03307780" w14:textId="22183A24" w:rsidR="00E33F88" w:rsidRDefault="00E33F88" w:rsidP="00E33F88">
      <w:pPr>
        <w:rPr>
          <w:rtl/>
        </w:rPr>
      </w:pPr>
      <w:r>
        <w:rPr>
          <w:rFonts w:hint="eastAsia"/>
          <w:rtl/>
        </w:rPr>
        <w:t>رو</w:t>
      </w:r>
      <w:r>
        <w:rPr>
          <w:rFonts w:hint="cs"/>
          <w:rtl/>
        </w:rPr>
        <w:t>یٰ</w:t>
      </w:r>
      <w:r>
        <w:rPr>
          <w:rtl/>
        </w:rPr>
        <w:t xml:space="preserve"> الس</w:t>
      </w:r>
      <w:r>
        <w:rPr>
          <w:rFonts w:hint="cs"/>
          <w:rtl/>
        </w:rPr>
        <w:t>یّ</w:t>
      </w:r>
      <w:r>
        <w:rPr>
          <w:rFonts w:hint="eastAsia"/>
          <w:rtl/>
        </w:rPr>
        <w:t>د</w:t>
      </w:r>
      <w:r>
        <w:rPr>
          <w:rtl/>
        </w:rPr>
        <w:t xml:space="preserve"> الرضي الحكمة: (270) إل</w:t>
      </w:r>
      <w:r>
        <w:rPr>
          <w:rFonts w:hint="cs"/>
          <w:rtl/>
        </w:rPr>
        <w:t>یٰ</w:t>
      </w:r>
      <w:r>
        <w:rPr>
          <w:rtl/>
        </w:rPr>
        <w:t xml:space="preserve"> الحكمة: (277) من </w:t>
      </w:r>
      <w:r w:rsidRPr="00B32F25">
        <w:rPr>
          <w:rStyle w:val="rfdBold2"/>
          <w:rtl/>
        </w:rPr>
        <w:t>نهج البلاغة</w:t>
      </w:r>
      <w:r>
        <w:rPr>
          <w:rtl/>
        </w:rPr>
        <w:t xml:space="preserve"> ومن المرجّح أنّ كلّها مأخوذة من خطبة واحدة لأم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لتناسب مساقها مع بعضها البعض وهي تشتمل عل</w:t>
      </w:r>
      <w:r>
        <w:rPr>
          <w:rFonts w:hint="cs"/>
          <w:rtl/>
        </w:rPr>
        <w:t>یٰ</w:t>
      </w:r>
      <w:r>
        <w:rPr>
          <w:rtl/>
        </w:rPr>
        <w:t xml:space="preserve"> غالب</w:t>
      </w:r>
      <w:r>
        <w:rPr>
          <w:rFonts w:hint="cs"/>
          <w:rtl/>
        </w:rPr>
        <w:t>ی</w:t>
      </w:r>
      <w:r>
        <w:rPr>
          <w:rFonts w:hint="eastAsia"/>
          <w:rtl/>
        </w:rPr>
        <w:t>ة</w:t>
      </w:r>
      <w:r>
        <w:rPr>
          <w:rtl/>
        </w:rPr>
        <w:t xml:space="preserve"> ما ذكره ابن شعبة هنا وهي كالتالي: «وَقَالَ </w:t>
      </w:r>
      <w:r w:rsidR="00865550" w:rsidRPr="00865550">
        <w:rPr>
          <w:rStyle w:val="rfdAlaem"/>
          <w:rtl/>
        </w:rPr>
        <w:t xml:space="preserve">عليه‌السلام </w:t>
      </w:r>
      <w:r>
        <w:rPr>
          <w:rtl/>
        </w:rPr>
        <w:t>: قَلِيل</w:t>
      </w:r>
      <w:r>
        <w:rPr>
          <w:rFonts w:hint="eastAsia"/>
          <w:rtl/>
        </w:rPr>
        <w:t>ٌ</w:t>
      </w:r>
      <w:r>
        <w:rPr>
          <w:rtl/>
        </w:rPr>
        <w:t xml:space="preserve"> تَدُومُ عَلَيْهِ أَرْجَىٰ مِنْ كَثِيرٍ مَمْلُولٍ مِنْهُ * وَقَالَ </w:t>
      </w:r>
      <w:r w:rsidR="00865550" w:rsidRPr="00865550">
        <w:rPr>
          <w:rStyle w:val="rfdAlaem"/>
          <w:rtl/>
        </w:rPr>
        <w:t xml:space="preserve">عليه‌السلام </w:t>
      </w:r>
      <w:r>
        <w:rPr>
          <w:rtl/>
        </w:rPr>
        <w:t xml:space="preserve">: إِذَا أَضَرَّتِ النَّوَافِلُ بِالفَرَائِضِ فَارْفُضُوهَا * وَقَالَ </w:t>
      </w:r>
      <w:r w:rsidR="00865550" w:rsidRPr="00865550">
        <w:rPr>
          <w:rStyle w:val="rfdAlaem"/>
          <w:rtl/>
        </w:rPr>
        <w:t xml:space="preserve">عليه‌السلام </w:t>
      </w:r>
      <w:r>
        <w:rPr>
          <w:rtl/>
        </w:rPr>
        <w:t xml:space="preserve">: مَنْ تَذَكَّرَ بُعْدَ السَّفَرِ اسْتَعَدَّ * وَقَالَ </w:t>
      </w:r>
      <w:r w:rsidR="00865550" w:rsidRPr="00865550">
        <w:rPr>
          <w:rStyle w:val="rfdAlaem"/>
          <w:rtl/>
        </w:rPr>
        <w:t xml:space="preserve">عليه‌السلام </w:t>
      </w:r>
      <w:r>
        <w:rPr>
          <w:rtl/>
        </w:rPr>
        <w:t xml:space="preserve">: لَيْسَتِ الرُّؤْيَةُ </w:t>
      </w:r>
      <w:r>
        <w:rPr>
          <w:rFonts w:hint="eastAsia"/>
          <w:rtl/>
        </w:rPr>
        <w:t>مَعَ</w:t>
      </w:r>
      <w:r>
        <w:rPr>
          <w:rtl/>
        </w:rPr>
        <w:t xml:space="preserve"> الأبْصَارِ فَقَدْ تَكْذِبُ العُيُونُ أَهْلَهَا وَلَا يَغُشُّ العَقْلُ مَنِ اسْتَنْصَحَهُ * وَقَالَ </w:t>
      </w:r>
      <w:r w:rsidR="00865550" w:rsidRPr="00865550">
        <w:rPr>
          <w:rStyle w:val="rfdAlaem"/>
          <w:rtl/>
        </w:rPr>
        <w:t xml:space="preserve">عليه‌السلام </w:t>
      </w:r>
      <w:r>
        <w:rPr>
          <w:rtl/>
        </w:rPr>
        <w:t xml:space="preserve">: بَيْنَكُمْ وَبَيْنَ المَوْعِظَةِ حِجَابٌ مِنَ الغِرَّةِ * وَقَالَ </w:t>
      </w:r>
      <w:r w:rsidR="00865550" w:rsidRPr="00865550">
        <w:rPr>
          <w:rStyle w:val="rfdAlaem"/>
          <w:rtl/>
        </w:rPr>
        <w:t xml:space="preserve">عليه‌السلام </w:t>
      </w:r>
      <w:r>
        <w:rPr>
          <w:rtl/>
        </w:rPr>
        <w:t xml:space="preserve">: جَاهِلُكُمْ مُزْدَادٌ وَعَالِمُكُمْ مُسَوِّفٌ * وَقَالَ </w:t>
      </w:r>
      <w:r w:rsidR="00865550" w:rsidRPr="00865550">
        <w:rPr>
          <w:rStyle w:val="rfdAlaem"/>
          <w:rtl/>
        </w:rPr>
        <w:t xml:space="preserve">عليه‌السلام </w:t>
      </w:r>
      <w:r>
        <w:rPr>
          <w:rtl/>
        </w:rPr>
        <w:t xml:space="preserve">: قَطَعَ العِلْمُ عُذْرَ المُتَعَلِّلِينَ * وَقَالَ </w:t>
      </w:r>
      <w:r w:rsidR="00865550" w:rsidRPr="00865550">
        <w:rPr>
          <w:rStyle w:val="rfdAlaem"/>
          <w:rtl/>
        </w:rPr>
        <w:t xml:space="preserve">عليه‌السلام </w:t>
      </w:r>
      <w:r>
        <w:rPr>
          <w:rtl/>
        </w:rPr>
        <w:t>: كُلُّ مُعَاجَلٍ يَسْأَلُ الإِنْظَارَ وَكُلُّ مُؤَجَّلٍ يَتَعَلَّلُ بِالتَّسْوِيف‏»</w:t>
      </w:r>
      <w:r w:rsidRPr="00E33F88">
        <w:rPr>
          <w:rStyle w:val="rfdFootnotenum"/>
          <w:rtl/>
        </w:rPr>
        <w:t>(2)</w:t>
      </w:r>
      <w:r>
        <w:rPr>
          <w:rtl/>
        </w:rPr>
        <w:t xml:space="preserve">. </w:t>
      </w:r>
    </w:p>
    <w:p w14:paraId="75652A29" w14:textId="1141370D" w:rsidR="00E33F88" w:rsidRDefault="00E33F88" w:rsidP="00E33F88">
      <w:pPr>
        <w:rPr>
          <w:rtl/>
        </w:rPr>
      </w:pPr>
      <w:r>
        <w:rPr>
          <w:rFonts w:hint="eastAsia"/>
          <w:rtl/>
        </w:rPr>
        <w:t>فهذا</w:t>
      </w:r>
      <w:r>
        <w:rPr>
          <w:rtl/>
        </w:rPr>
        <w:t xml:space="preserve"> مؤشّر واضح لانتساب هذه الفقرات المنقولة في </w:t>
      </w:r>
      <w:r w:rsidRPr="00B32F25">
        <w:rPr>
          <w:rStyle w:val="rfdBold2"/>
          <w:rtl/>
        </w:rPr>
        <w:t>التحف</w:t>
      </w:r>
      <w:r>
        <w:rPr>
          <w:rtl/>
        </w:rPr>
        <w:t xml:space="preserve"> إل</w:t>
      </w:r>
      <w:r>
        <w:rPr>
          <w:rFonts w:hint="cs"/>
          <w:rtl/>
        </w:rPr>
        <w:t>یٰ</w:t>
      </w:r>
      <w:r>
        <w:rPr>
          <w:rtl/>
        </w:rPr>
        <w:t xml:space="preserve"> الإمام علي </w:t>
      </w:r>
      <w:r w:rsidR="00865550" w:rsidRPr="00865550">
        <w:rPr>
          <w:rStyle w:val="rfdAlaem"/>
          <w:rtl/>
        </w:rPr>
        <w:t xml:space="preserve">عليه‌السلام </w:t>
      </w:r>
      <w:r>
        <w:rPr>
          <w:rtl/>
        </w:rPr>
        <w:t xml:space="preserve"> وها نحن الآن ننوّر الفكرة إ</w:t>
      </w:r>
      <w:r>
        <w:rPr>
          <w:rFonts w:hint="cs"/>
          <w:rtl/>
        </w:rPr>
        <w:t>ی</w:t>
      </w:r>
      <w:r>
        <w:rPr>
          <w:rFonts w:hint="eastAsia"/>
          <w:rtl/>
        </w:rPr>
        <w:t>ضاحاً</w:t>
      </w:r>
      <w:r>
        <w:rPr>
          <w:rtl/>
        </w:rPr>
        <w:t xml:space="preserve"> عبر دراسة كلّ من هذه الفقرات واحدة تلو أخر</w:t>
      </w:r>
      <w:r>
        <w:rPr>
          <w:rFonts w:hint="cs"/>
          <w:rtl/>
        </w:rPr>
        <w:t>یٰ</w:t>
      </w:r>
      <w:r>
        <w:rPr>
          <w:rtl/>
        </w:rPr>
        <w:t xml:space="preserve">: </w:t>
      </w:r>
    </w:p>
    <w:p w14:paraId="450F5DBC" w14:textId="5655B926" w:rsidR="00E33F88" w:rsidRDefault="00E33F88" w:rsidP="00E33F88">
      <w:pPr>
        <w:rPr>
          <w:rtl/>
        </w:rPr>
      </w:pPr>
      <w:r>
        <w:rPr>
          <w:rFonts w:hint="eastAsia"/>
          <w:rtl/>
        </w:rPr>
        <w:t>فأمّا</w:t>
      </w:r>
      <w:r>
        <w:rPr>
          <w:rtl/>
        </w:rPr>
        <w:t xml:space="preserve"> قوله: «إِذَا أَضَرَّتِ النَّوَافِلُ بِالفَرَائِضِ فَارْفُضُوهَا» فلم نجده منسوباً إل</w:t>
      </w:r>
      <w:r>
        <w:rPr>
          <w:rFonts w:hint="cs"/>
          <w:rtl/>
        </w:rPr>
        <w:t>یٰ</w:t>
      </w:r>
      <w:r>
        <w:rPr>
          <w:rtl/>
        </w:rPr>
        <w:t xml:space="preserve"> الإمام المجتب</w:t>
      </w:r>
      <w:r>
        <w:rPr>
          <w:rFonts w:hint="cs"/>
          <w:rtl/>
        </w:rPr>
        <w:t>یٰ</w:t>
      </w:r>
      <w:r>
        <w:rPr>
          <w:rtl/>
        </w:rPr>
        <w:t xml:space="preserve"> عل</w:t>
      </w:r>
      <w:r>
        <w:rPr>
          <w:rFonts w:hint="cs"/>
          <w:rtl/>
        </w:rPr>
        <w:t>یٰ</w:t>
      </w:r>
      <w:r>
        <w:rPr>
          <w:rtl/>
        </w:rPr>
        <w:t xml:space="preserve"> الرغم من البحث عنها في الآلاف من المصادر الإسلام</w:t>
      </w:r>
      <w:r>
        <w:rPr>
          <w:rFonts w:hint="cs"/>
          <w:rtl/>
        </w:rPr>
        <w:t>ی</w:t>
      </w:r>
      <w:r>
        <w:rPr>
          <w:rFonts w:hint="eastAsia"/>
          <w:rtl/>
        </w:rPr>
        <w:t>ة،</w:t>
      </w:r>
      <w:r>
        <w:rPr>
          <w:rtl/>
        </w:rPr>
        <w:t xml:space="preserve"> ومن ثمّ فمن الصعب جدّاً أن نقتنع بصحّة نسبته إل</w:t>
      </w:r>
      <w:r>
        <w:rPr>
          <w:rFonts w:hint="cs"/>
          <w:rtl/>
        </w:rPr>
        <w:t>یٰ</w:t>
      </w:r>
      <w:r>
        <w:rPr>
          <w:rtl/>
        </w:rPr>
        <w:t xml:space="preserve"> الإمام الحسن  </w:t>
      </w:r>
      <w:r w:rsidR="00865550" w:rsidRPr="00865550">
        <w:rPr>
          <w:rStyle w:val="rfdAlaem"/>
          <w:rtl/>
        </w:rPr>
        <w:t xml:space="preserve">عليه‌السلام </w:t>
      </w:r>
      <w:r>
        <w:rPr>
          <w:rtl/>
        </w:rPr>
        <w:t xml:space="preserve">لما لاحظنا </w:t>
      </w:r>
      <w:r>
        <w:rPr>
          <w:rFonts w:hint="eastAsia"/>
          <w:rtl/>
        </w:rPr>
        <w:t>لحدّ</w:t>
      </w:r>
      <w:r>
        <w:rPr>
          <w:rtl/>
        </w:rPr>
        <w:t xml:space="preserve"> الآن من كثرة تسامح ابن شعبة في نسبة الأقوال إل</w:t>
      </w:r>
      <w:r>
        <w:rPr>
          <w:rFonts w:hint="cs"/>
          <w:rtl/>
        </w:rPr>
        <w:t>یٰ</w:t>
      </w:r>
      <w:r>
        <w:rPr>
          <w:rtl/>
        </w:rPr>
        <w:t xml:space="preserve"> الإمام وعدم تثبّته في ذلك.</w:t>
      </w:r>
    </w:p>
    <w:p w14:paraId="4C2FBAE8" w14:textId="77777777" w:rsidR="00E33F88" w:rsidRDefault="00E33F88" w:rsidP="00E33F88">
      <w:pPr>
        <w:pStyle w:val="rfdLine"/>
        <w:rPr>
          <w:rtl/>
        </w:rPr>
      </w:pPr>
      <w:r>
        <w:rPr>
          <w:rtl/>
        </w:rPr>
        <w:t>__________</w:t>
      </w:r>
    </w:p>
    <w:p w14:paraId="01C49857" w14:textId="12030503" w:rsidR="00E33F88" w:rsidRDefault="00E33F88" w:rsidP="00E33F88">
      <w:pPr>
        <w:pStyle w:val="rfdFootnote0"/>
        <w:rPr>
          <w:rtl/>
        </w:rPr>
      </w:pPr>
      <w:r>
        <w:rPr>
          <w:rtl/>
        </w:rPr>
        <w:t>(1) تحف العقول: 236.</w:t>
      </w:r>
    </w:p>
    <w:p w14:paraId="6E150410" w14:textId="2A2AD7E3" w:rsidR="00E33F88" w:rsidRDefault="00E33F88" w:rsidP="00E33F88">
      <w:pPr>
        <w:pStyle w:val="rfdFootnote0"/>
        <w:rPr>
          <w:rtl/>
        </w:rPr>
      </w:pPr>
      <w:r>
        <w:rPr>
          <w:rtl/>
        </w:rPr>
        <w:t>(2) نهج البلاغة: 465ـ466.</w:t>
      </w:r>
    </w:p>
    <w:p w14:paraId="7CFA5945" w14:textId="52519F86" w:rsidR="00E33F88" w:rsidRDefault="00E33F88" w:rsidP="00E33F88">
      <w:pPr>
        <w:rPr>
          <w:rtl/>
        </w:rPr>
      </w:pPr>
      <w:r>
        <w:br w:type="page"/>
      </w:r>
      <w:r>
        <w:rPr>
          <w:rFonts w:hint="eastAsia"/>
          <w:rtl/>
        </w:rPr>
        <w:lastRenderedPageBreak/>
        <w:t>ولم</w:t>
      </w:r>
      <w:r>
        <w:rPr>
          <w:rtl/>
        </w:rPr>
        <w:t xml:space="preserve"> نجد من نقل هذا الكلام من معاصري الرضي أو المتقدّم</w:t>
      </w:r>
      <w:r>
        <w:rPr>
          <w:rFonts w:hint="cs"/>
          <w:rtl/>
        </w:rPr>
        <w:t>ی</w:t>
      </w:r>
      <w:r>
        <w:rPr>
          <w:rFonts w:hint="eastAsia"/>
          <w:rtl/>
        </w:rPr>
        <w:t>ن</w:t>
      </w:r>
      <w:r>
        <w:rPr>
          <w:rtl/>
        </w:rPr>
        <w:t xml:space="preserve"> عل</w:t>
      </w:r>
      <w:r>
        <w:rPr>
          <w:rFonts w:hint="cs"/>
          <w:rtl/>
        </w:rPr>
        <w:t>ی</w:t>
      </w:r>
      <w:r>
        <w:rPr>
          <w:rFonts w:hint="eastAsia"/>
          <w:rtl/>
        </w:rPr>
        <w:t>ه</w:t>
      </w:r>
      <w:r w:rsidRPr="00E33F88">
        <w:rPr>
          <w:rStyle w:val="rfdFootnotenum"/>
          <w:rtl/>
        </w:rPr>
        <w:t>(1)</w:t>
      </w:r>
      <w:r>
        <w:rPr>
          <w:rtl/>
        </w:rPr>
        <w:t>، إلّا أبا طالب الهاروني (ت 424 هـ) ح</w:t>
      </w:r>
      <w:r>
        <w:rPr>
          <w:rFonts w:hint="cs"/>
          <w:rtl/>
        </w:rPr>
        <w:t>ی</w:t>
      </w:r>
      <w:r>
        <w:rPr>
          <w:rFonts w:hint="eastAsia"/>
          <w:rtl/>
        </w:rPr>
        <w:t>ث</w:t>
      </w:r>
      <w:r>
        <w:rPr>
          <w:rtl/>
        </w:rPr>
        <w:t xml:space="preserve"> قال في </w:t>
      </w:r>
      <w:r w:rsidRPr="003714C2">
        <w:rPr>
          <w:rStyle w:val="rfdBold2"/>
          <w:rtl/>
        </w:rPr>
        <w:t>أمال</w:t>
      </w:r>
      <w:r w:rsidRPr="003714C2">
        <w:rPr>
          <w:rStyle w:val="rfdBold2"/>
          <w:rFonts w:hint="cs"/>
          <w:rtl/>
        </w:rPr>
        <w:t>ی</w:t>
      </w:r>
      <w:r w:rsidRPr="003714C2">
        <w:rPr>
          <w:rStyle w:val="rfdBold2"/>
          <w:rFonts w:hint="eastAsia"/>
          <w:rtl/>
        </w:rPr>
        <w:t>ه</w:t>
      </w:r>
      <w:r>
        <w:rPr>
          <w:rtl/>
        </w:rPr>
        <w:t xml:space="preserve">: «حَكَىٰ القَاضِي أبو عَبْدِ الله الوَلِيدِي فِي كِتَابِ الأَلْفَاظِ، عَنِ النَّاصِرِ لِلْحَقِّ الحَسَنِ بن عَلِيٍّ </w:t>
      </w:r>
      <w:r w:rsidR="00865550" w:rsidRPr="00865550">
        <w:rPr>
          <w:rStyle w:val="rfdAlaem"/>
          <w:rtl/>
        </w:rPr>
        <w:t xml:space="preserve">عليه‌السلام </w:t>
      </w:r>
      <w:r>
        <w:rPr>
          <w:rFonts w:hint="eastAsia"/>
          <w:rtl/>
        </w:rPr>
        <w:t>،</w:t>
      </w:r>
      <w:r>
        <w:rPr>
          <w:rtl/>
        </w:rPr>
        <w:t xml:space="preserve"> قَالَ: سَمِعْتُهُ يَقُولُ: كَانَ أَمِيرُ المُؤْمِنِينَ عَلِيٌّ </w:t>
      </w:r>
      <w:r w:rsidR="00865550" w:rsidRPr="00865550">
        <w:rPr>
          <w:rStyle w:val="rfdAlaem"/>
          <w:rtl/>
        </w:rPr>
        <w:t xml:space="preserve">عليه‌السلام </w:t>
      </w:r>
      <w:r>
        <w:rPr>
          <w:rtl/>
        </w:rPr>
        <w:t>، يَقُولُ فِي خُطْبَتِهِ: قَلِيلٌ مَدُومٌ عَلَيْهِ خَيْرٌ مِنْ كَثِيرٍ مَمْلُولٍ مِنْهُ؛ إِذَا أَضَرَّتِ النَّوَافِلُ بِالفَرِيضَةِ فَارْفُضُوهَا»</w:t>
      </w:r>
      <w:r w:rsidRPr="00E33F88">
        <w:rPr>
          <w:rStyle w:val="rfdFootnotenum"/>
          <w:rtl/>
        </w:rPr>
        <w:t>(2)</w:t>
      </w:r>
      <w:r>
        <w:rPr>
          <w:rtl/>
        </w:rPr>
        <w:t xml:space="preserve">. </w:t>
      </w:r>
    </w:p>
    <w:p w14:paraId="6F716DBB" w14:textId="612E1A96" w:rsidR="00E33F88" w:rsidRDefault="00E33F88" w:rsidP="00E33F88">
      <w:pPr>
        <w:rPr>
          <w:rtl/>
        </w:rPr>
      </w:pPr>
      <w:r>
        <w:rPr>
          <w:rFonts w:hint="eastAsia"/>
          <w:rtl/>
        </w:rPr>
        <w:t>و</w:t>
      </w:r>
      <w:r>
        <w:rPr>
          <w:rFonts w:hint="cs"/>
          <w:rtl/>
        </w:rPr>
        <w:t>ی</w:t>
      </w:r>
      <w:r>
        <w:rPr>
          <w:rFonts w:hint="eastAsia"/>
          <w:rtl/>
        </w:rPr>
        <w:t>هد</w:t>
      </w:r>
      <w:r>
        <w:rPr>
          <w:rFonts w:hint="cs"/>
          <w:rtl/>
        </w:rPr>
        <w:t>ی</w:t>
      </w:r>
      <w:r>
        <w:rPr>
          <w:rFonts w:hint="eastAsia"/>
          <w:rtl/>
        </w:rPr>
        <w:t>نا</w:t>
      </w:r>
      <w:r>
        <w:rPr>
          <w:rtl/>
        </w:rPr>
        <w:t xml:space="preserve"> كلامه إل</w:t>
      </w:r>
      <w:r>
        <w:rPr>
          <w:rFonts w:hint="cs"/>
          <w:rtl/>
        </w:rPr>
        <w:t>یٰ</w:t>
      </w:r>
      <w:r>
        <w:rPr>
          <w:rtl/>
        </w:rPr>
        <w:t xml:space="preserve"> مصدر آخر لهذا الحد</w:t>
      </w:r>
      <w:r>
        <w:rPr>
          <w:rFonts w:hint="cs"/>
          <w:rtl/>
        </w:rPr>
        <w:t>ی</w:t>
      </w:r>
      <w:r>
        <w:rPr>
          <w:rFonts w:hint="eastAsia"/>
          <w:rtl/>
        </w:rPr>
        <w:t>ث</w:t>
      </w:r>
      <w:r>
        <w:rPr>
          <w:rtl/>
        </w:rPr>
        <w:t xml:space="preserve">: وهو </w:t>
      </w:r>
      <w:r w:rsidRPr="00B32F25">
        <w:rPr>
          <w:rStyle w:val="rfdBold2"/>
          <w:rtl/>
        </w:rPr>
        <w:t>كتاب الألفاظ</w:t>
      </w:r>
      <w:r>
        <w:rPr>
          <w:rtl/>
        </w:rPr>
        <w:t xml:space="preserve"> لأبي عبد الله الول</w:t>
      </w:r>
      <w:r>
        <w:rPr>
          <w:rFonts w:hint="cs"/>
          <w:rtl/>
        </w:rPr>
        <w:t>ی</w:t>
      </w:r>
      <w:r>
        <w:rPr>
          <w:rFonts w:hint="eastAsia"/>
          <w:rtl/>
        </w:rPr>
        <w:t>دي</w:t>
      </w:r>
      <w:r>
        <w:rPr>
          <w:rtl/>
        </w:rPr>
        <w:t xml:space="preserve"> الذي كان من جلساء الناصر للحقّ الحسن بن علي الأطروش (ت 304 هـ) وقال عنه المنصور بالله عبد الله بن حمزة الز</w:t>
      </w:r>
      <w:r>
        <w:rPr>
          <w:rFonts w:hint="cs"/>
          <w:rtl/>
        </w:rPr>
        <w:t>ی</w:t>
      </w:r>
      <w:r>
        <w:rPr>
          <w:rFonts w:hint="eastAsia"/>
          <w:rtl/>
        </w:rPr>
        <w:t>دي</w:t>
      </w:r>
      <w:r>
        <w:rPr>
          <w:rtl/>
        </w:rPr>
        <w:t xml:space="preserve"> (ت 614 هـ): «كان أبو عبد الله الوليدي</w:t>
      </w:r>
      <w:r w:rsidRPr="00E33F88">
        <w:rPr>
          <w:rStyle w:val="rfdFootnotenum"/>
          <w:rtl/>
        </w:rPr>
        <w:t>(3)</w:t>
      </w:r>
      <w:r>
        <w:rPr>
          <w:rtl/>
        </w:rPr>
        <w:t xml:space="preserve"> القاضي يلزم </w:t>
      </w:r>
      <w:r>
        <w:rPr>
          <w:rFonts w:hint="eastAsia"/>
          <w:rtl/>
        </w:rPr>
        <w:t>مجلسه</w:t>
      </w:r>
      <w:r w:rsidRPr="00E33F88">
        <w:rPr>
          <w:rStyle w:val="rfdFootnotenum"/>
          <w:rtl/>
        </w:rPr>
        <w:t>(4)</w:t>
      </w:r>
      <w:r>
        <w:rPr>
          <w:rtl/>
        </w:rPr>
        <w:t>، ويعلّق جميع ما سمعه منه من أنواع الفوائد في فنون العلم فجمع في ذلك كتاباً سمّاه: (</w:t>
      </w:r>
      <w:r w:rsidRPr="00B32F25">
        <w:rPr>
          <w:rStyle w:val="rfdBold2"/>
          <w:rtl/>
        </w:rPr>
        <w:t>ألفاظ الناصر</w:t>
      </w:r>
      <w:r>
        <w:rPr>
          <w:rtl/>
        </w:rPr>
        <w:t>)»</w:t>
      </w:r>
      <w:r w:rsidRPr="00E33F88">
        <w:rPr>
          <w:rStyle w:val="rfdFootnotenum"/>
          <w:rtl/>
        </w:rPr>
        <w:t>(5)</w:t>
      </w:r>
      <w:r>
        <w:rPr>
          <w:rtl/>
        </w:rPr>
        <w:t xml:space="preserve">. </w:t>
      </w:r>
    </w:p>
    <w:p w14:paraId="6D8B7FF7" w14:textId="5E881120" w:rsidR="00E33F88" w:rsidRDefault="00E33F88" w:rsidP="00E33F88">
      <w:pPr>
        <w:rPr>
          <w:rtl/>
        </w:rPr>
      </w:pPr>
      <w:r>
        <w:rPr>
          <w:rFonts w:hint="eastAsia"/>
          <w:rtl/>
        </w:rPr>
        <w:t>وهذا</w:t>
      </w:r>
      <w:r>
        <w:rPr>
          <w:rtl/>
        </w:rPr>
        <w:t xml:space="preserve"> التقر</w:t>
      </w:r>
      <w:r>
        <w:rPr>
          <w:rFonts w:hint="cs"/>
          <w:rtl/>
        </w:rPr>
        <w:t>ی</w:t>
      </w:r>
      <w:r>
        <w:rPr>
          <w:rFonts w:hint="eastAsia"/>
          <w:rtl/>
        </w:rPr>
        <w:t>ر</w:t>
      </w:r>
      <w:r>
        <w:rPr>
          <w:rtl/>
        </w:rPr>
        <w:t xml:space="preserve"> </w:t>
      </w:r>
      <w:r>
        <w:rPr>
          <w:rFonts w:hint="cs"/>
          <w:rtl/>
        </w:rPr>
        <w:t>ی</w:t>
      </w:r>
      <w:r>
        <w:rPr>
          <w:rFonts w:hint="eastAsia"/>
          <w:rtl/>
        </w:rPr>
        <w:t>كسبنا</w:t>
      </w:r>
      <w:r>
        <w:rPr>
          <w:rtl/>
        </w:rPr>
        <w:t xml:space="preserve"> وثوقاً أكثر بصدور هذا الكلام من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وبخاصّة إذا أخذنا في الاعتبار أنّ الناصر الأطروش إل</w:t>
      </w:r>
      <w:r>
        <w:rPr>
          <w:rFonts w:hint="cs"/>
          <w:rtl/>
        </w:rPr>
        <w:t>یٰ</w:t>
      </w:r>
      <w:r>
        <w:rPr>
          <w:rtl/>
        </w:rPr>
        <w:t xml:space="preserve"> جانب زعامته الس</w:t>
      </w:r>
      <w:r>
        <w:rPr>
          <w:rFonts w:hint="cs"/>
          <w:rtl/>
        </w:rPr>
        <w:t>ی</w:t>
      </w:r>
      <w:r>
        <w:rPr>
          <w:rFonts w:hint="eastAsia"/>
          <w:rtl/>
        </w:rPr>
        <w:t>اس</w:t>
      </w:r>
      <w:r>
        <w:rPr>
          <w:rFonts w:hint="cs"/>
          <w:rtl/>
        </w:rPr>
        <w:t>ی</w:t>
      </w:r>
      <w:r>
        <w:rPr>
          <w:rFonts w:hint="eastAsia"/>
          <w:rtl/>
        </w:rPr>
        <w:t xml:space="preserve">ة </w:t>
      </w:r>
      <w:r>
        <w:rPr>
          <w:rtl/>
        </w:rPr>
        <w:t>كان محدّثاً راو</w:t>
      </w:r>
      <w:r>
        <w:rPr>
          <w:rFonts w:hint="cs"/>
          <w:rtl/>
        </w:rPr>
        <w:t>ی</w:t>
      </w:r>
      <w:r>
        <w:rPr>
          <w:rFonts w:hint="eastAsia"/>
          <w:rtl/>
        </w:rPr>
        <w:t>ة</w:t>
      </w:r>
      <w:r>
        <w:rPr>
          <w:rtl/>
        </w:rPr>
        <w:t xml:space="preserve"> بارزاً في الوسط العلمي الز</w:t>
      </w:r>
      <w:r>
        <w:rPr>
          <w:rFonts w:hint="cs"/>
          <w:rtl/>
        </w:rPr>
        <w:t>ی</w:t>
      </w:r>
      <w:r>
        <w:rPr>
          <w:rFonts w:hint="eastAsia"/>
          <w:rtl/>
        </w:rPr>
        <w:t>دي</w:t>
      </w:r>
      <w:r>
        <w:rPr>
          <w:rtl/>
        </w:rPr>
        <w:t xml:space="preserve"> كما </w:t>
      </w:r>
      <w:r>
        <w:rPr>
          <w:rFonts w:hint="cs"/>
          <w:rtl/>
        </w:rPr>
        <w:t>ی</w:t>
      </w:r>
      <w:r>
        <w:rPr>
          <w:rFonts w:hint="eastAsia"/>
          <w:rtl/>
        </w:rPr>
        <w:t>تجلّ</w:t>
      </w:r>
      <w:r>
        <w:rPr>
          <w:rFonts w:hint="cs"/>
          <w:rtl/>
        </w:rPr>
        <w:t>یٰ</w:t>
      </w:r>
      <w:r>
        <w:rPr>
          <w:rtl/>
        </w:rPr>
        <w:t xml:space="preserve"> ذلك بوضوح لمن أطلّ </w:t>
      </w:r>
    </w:p>
    <w:p w14:paraId="5F32B73A" w14:textId="77777777" w:rsidR="00E33F88" w:rsidRDefault="00E33F88" w:rsidP="00E33F88">
      <w:pPr>
        <w:pStyle w:val="rfdLine"/>
        <w:rPr>
          <w:rtl/>
        </w:rPr>
      </w:pPr>
      <w:r>
        <w:rPr>
          <w:rtl/>
        </w:rPr>
        <w:t>__________</w:t>
      </w:r>
    </w:p>
    <w:p w14:paraId="24A523C9" w14:textId="112C6C06" w:rsidR="00E33F88" w:rsidRDefault="00E33F88" w:rsidP="00E33F88">
      <w:pPr>
        <w:pStyle w:val="rfdFootnote0"/>
        <w:rPr>
          <w:rtl/>
        </w:rPr>
      </w:pPr>
      <w:r>
        <w:rPr>
          <w:rtl/>
        </w:rPr>
        <w:t>(1) رو</w:t>
      </w:r>
      <w:r>
        <w:rPr>
          <w:rFonts w:hint="cs"/>
          <w:rtl/>
        </w:rPr>
        <w:t>یٰ</w:t>
      </w:r>
      <w:r>
        <w:rPr>
          <w:rtl/>
        </w:rPr>
        <w:t xml:space="preserve"> هذا الكلام منسوباً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623B3B" w:rsidRPr="00623B3B">
        <w:rPr>
          <w:rStyle w:val="rfdAlaem"/>
          <w:rtl/>
        </w:rPr>
        <w:t xml:space="preserve">عليه‌السلام </w:t>
      </w:r>
      <w:r>
        <w:rPr>
          <w:rtl/>
        </w:rPr>
        <w:t xml:space="preserve"> الآمدي في غرر الحكم: 283 والل</w:t>
      </w:r>
      <w:r>
        <w:rPr>
          <w:rFonts w:hint="cs"/>
          <w:rtl/>
        </w:rPr>
        <w:t>ی</w:t>
      </w:r>
      <w:r>
        <w:rPr>
          <w:rFonts w:hint="eastAsia"/>
          <w:rtl/>
        </w:rPr>
        <w:t>ثي</w:t>
      </w:r>
      <w:r>
        <w:rPr>
          <w:rtl/>
        </w:rPr>
        <w:t xml:space="preserve"> الواسطي في ع</w:t>
      </w:r>
      <w:r>
        <w:rPr>
          <w:rFonts w:hint="cs"/>
          <w:rtl/>
        </w:rPr>
        <w:t>ی</w:t>
      </w:r>
      <w:r>
        <w:rPr>
          <w:rFonts w:hint="eastAsia"/>
          <w:rtl/>
        </w:rPr>
        <w:t>ون</w:t>
      </w:r>
      <w:r>
        <w:rPr>
          <w:rtl/>
        </w:rPr>
        <w:t xml:space="preserve"> الحكم والمواعظ: 135، ومَن جاء بعدهما ولكنّ أغلب الظنّ أخذهم عن نهج البلاغة. كما </w:t>
      </w:r>
      <w:r>
        <w:rPr>
          <w:rFonts w:hint="cs"/>
          <w:rtl/>
        </w:rPr>
        <w:t>ی</w:t>
      </w:r>
      <w:r>
        <w:rPr>
          <w:rFonts w:hint="eastAsia"/>
          <w:rtl/>
        </w:rPr>
        <w:t>نبغي</w:t>
      </w:r>
      <w:r>
        <w:rPr>
          <w:rtl/>
        </w:rPr>
        <w:t xml:space="preserve"> الإشارة إل</w:t>
      </w:r>
      <w:r>
        <w:rPr>
          <w:rFonts w:hint="cs"/>
          <w:rtl/>
        </w:rPr>
        <w:t>یٰ</w:t>
      </w:r>
      <w:r>
        <w:rPr>
          <w:rtl/>
        </w:rPr>
        <w:t xml:space="preserve"> أنّ أبا بكر الطرطوشي (م520هـ) رو</w:t>
      </w:r>
      <w:r>
        <w:rPr>
          <w:rFonts w:hint="cs"/>
          <w:rtl/>
        </w:rPr>
        <w:t>یٰ</w:t>
      </w:r>
      <w:r>
        <w:rPr>
          <w:rtl/>
        </w:rPr>
        <w:t xml:space="preserve"> هذه العبارة في سراج </w:t>
      </w:r>
      <w:r>
        <w:rPr>
          <w:rFonts w:hint="eastAsia"/>
          <w:rtl/>
        </w:rPr>
        <w:t>الملوك</w:t>
      </w:r>
      <w:r>
        <w:rPr>
          <w:rtl/>
        </w:rPr>
        <w:t xml:space="preserve">: 544 كالتالي: «إذا أضرّت النوافل بالفرائض، تركت النوافل وقدّمت الفرائض‏» ولم </w:t>
      </w:r>
      <w:r>
        <w:rPr>
          <w:rFonts w:hint="cs"/>
          <w:rtl/>
        </w:rPr>
        <w:t>ی</w:t>
      </w:r>
      <w:r>
        <w:rPr>
          <w:rFonts w:hint="eastAsia"/>
          <w:rtl/>
        </w:rPr>
        <w:t>نسبها</w:t>
      </w:r>
      <w:r>
        <w:rPr>
          <w:rtl/>
        </w:rPr>
        <w:t xml:space="preserve"> إل</w:t>
      </w:r>
      <w:r>
        <w:rPr>
          <w:rFonts w:hint="cs"/>
          <w:rtl/>
        </w:rPr>
        <w:t>یٰ</w:t>
      </w:r>
      <w:r>
        <w:rPr>
          <w:rtl/>
        </w:rPr>
        <w:t xml:space="preserve"> أحدٍ.</w:t>
      </w:r>
    </w:p>
    <w:p w14:paraId="6E5AA4B1" w14:textId="5E96A991" w:rsidR="00E33F88" w:rsidRDefault="00E33F88" w:rsidP="00E33F88">
      <w:pPr>
        <w:pStyle w:val="rfdFootnote0"/>
        <w:rPr>
          <w:rtl/>
        </w:rPr>
      </w:pPr>
      <w:r>
        <w:rPr>
          <w:rtl/>
        </w:rPr>
        <w:t>(2) ت</w:t>
      </w:r>
      <w:r>
        <w:rPr>
          <w:rFonts w:hint="cs"/>
          <w:rtl/>
        </w:rPr>
        <w:t>ی</w:t>
      </w:r>
      <w:r>
        <w:rPr>
          <w:rFonts w:hint="eastAsia"/>
          <w:rtl/>
        </w:rPr>
        <w:t>س</w:t>
      </w:r>
      <w:r>
        <w:rPr>
          <w:rFonts w:hint="cs"/>
          <w:rtl/>
        </w:rPr>
        <w:t>ی</w:t>
      </w:r>
      <w:r>
        <w:rPr>
          <w:rFonts w:hint="eastAsia"/>
          <w:rtl/>
        </w:rPr>
        <w:t>ر</w:t>
      </w:r>
      <w:r>
        <w:rPr>
          <w:rtl/>
        </w:rPr>
        <w:t xml:space="preserve"> المطالب في أمالي أبي طالب: 437.</w:t>
      </w:r>
    </w:p>
    <w:p w14:paraId="266D0FDD" w14:textId="1B20A556" w:rsidR="00E33F88" w:rsidRDefault="00E33F88" w:rsidP="00E33F88">
      <w:pPr>
        <w:pStyle w:val="rfdFootnote0"/>
        <w:rPr>
          <w:rtl/>
        </w:rPr>
      </w:pPr>
      <w:r>
        <w:rPr>
          <w:rtl/>
        </w:rPr>
        <w:t>(3) في المصدر: (الول</w:t>
      </w:r>
      <w:r>
        <w:rPr>
          <w:rFonts w:hint="cs"/>
          <w:rtl/>
        </w:rPr>
        <w:t>ی</w:t>
      </w:r>
      <w:r>
        <w:rPr>
          <w:rFonts w:hint="eastAsia"/>
          <w:rtl/>
        </w:rPr>
        <w:t>د</w:t>
      </w:r>
      <w:r>
        <w:rPr>
          <w:rtl/>
        </w:rPr>
        <w:t>) وفي الحدائق الورد</w:t>
      </w:r>
      <w:r>
        <w:rPr>
          <w:rFonts w:hint="cs"/>
          <w:rtl/>
        </w:rPr>
        <w:t>ی</w:t>
      </w:r>
      <w:r>
        <w:rPr>
          <w:rFonts w:hint="eastAsia"/>
          <w:rtl/>
        </w:rPr>
        <w:t>ة</w:t>
      </w:r>
      <w:r>
        <w:rPr>
          <w:rtl/>
        </w:rPr>
        <w:t xml:space="preserve"> 2/58 (الول</w:t>
      </w:r>
      <w:r>
        <w:rPr>
          <w:rFonts w:hint="cs"/>
          <w:rtl/>
        </w:rPr>
        <w:t>ی</w:t>
      </w:r>
      <w:r>
        <w:rPr>
          <w:rFonts w:hint="eastAsia"/>
          <w:rtl/>
        </w:rPr>
        <w:t>دي</w:t>
      </w:r>
      <w:r>
        <w:rPr>
          <w:rtl/>
        </w:rPr>
        <w:t>).</w:t>
      </w:r>
    </w:p>
    <w:p w14:paraId="41066AF9" w14:textId="5825D484" w:rsidR="00E33F88" w:rsidRDefault="00E33F88" w:rsidP="00E33F88">
      <w:pPr>
        <w:pStyle w:val="rfdFootnote0"/>
        <w:rPr>
          <w:rtl/>
        </w:rPr>
      </w:pPr>
      <w:r>
        <w:rPr>
          <w:rtl/>
        </w:rPr>
        <w:t>(4) أي: مجلس الناصر الأطروش.</w:t>
      </w:r>
    </w:p>
    <w:p w14:paraId="2E42BC8F" w14:textId="5FA5D7D6" w:rsidR="00E33F88" w:rsidRDefault="00E33F88" w:rsidP="00E33F88">
      <w:pPr>
        <w:pStyle w:val="rfdFootnote0"/>
        <w:rPr>
          <w:rtl/>
        </w:rPr>
      </w:pPr>
      <w:r>
        <w:rPr>
          <w:rtl/>
        </w:rPr>
        <w:t>(5) الشافي لعبد الله بن حمزة، ط: مكتبة أهل الب</w:t>
      </w:r>
      <w:r>
        <w:rPr>
          <w:rFonts w:hint="cs"/>
          <w:rtl/>
        </w:rPr>
        <w:t>ی</w:t>
      </w:r>
      <w:r>
        <w:rPr>
          <w:rFonts w:hint="eastAsia"/>
          <w:rtl/>
        </w:rPr>
        <w:t>ت</w:t>
      </w:r>
      <w:r>
        <w:rPr>
          <w:rtl/>
        </w:rPr>
        <w:t xml:space="preserve"> </w:t>
      </w:r>
      <w:r w:rsidR="00623B3B" w:rsidRPr="00623B3B">
        <w:rPr>
          <w:rStyle w:val="rfdAlaem"/>
          <w:rtl/>
        </w:rPr>
        <w:t>عليهم‌السلام</w:t>
      </w:r>
      <w:r>
        <w:rPr>
          <w:rtl/>
        </w:rPr>
        <w:t xml:space="preserve"> 1/862.</w:t>
      </w:r>
    </w:p>
    <w:p w14:paraId="2B3FA753" w14:textId="6DDA94B5" w:rsidR="00E33F88" w:rsidRDefault="00E33F88" w:rsidP="00B32F25">
      <w:pPr>
        <w:pStyle w:val="rfdNormal0"/>
        <w:rPr>
          <w:rtl/>
        </w:rPr>
      </w:pPr>
      <w:r>
        <w:br w:type="page"/>
      </w:r>
      <w:r>
        <w:rPr>
          <w:rFonts w:hint="eastAsia"/>
          <w:rtl/>
        </w:rPr>
        <w:lastRenderedPageBreak/>
        <w:t>عل</w:t>
      </w:r>
      <w:r>
        <w:rPr>
          <w:rFonts w:hint="cs"/>
          <w:rtl/>
        </w:rPr>
        <w:t>یٰ</w:t>
      </w:r>
      <w:r>
        <w:rPr>
          <w:rtl/>
        </w:rPr>
        <w:t xml:space="preserve"> كتبه وروا</w:t>
      </w:r>
      <w:r>
        <w:rPr>
          <w:rFonts w:hint="cs"/>
          <w:rtl/>
        </w:rPr>
        <w:t>ی</w:t>
      </w:r>
      <w:r>
        <w:rPr>
          <w:rFonts w:hint="eastAsia"/>
          <w:rtl/>
        </w:rPr>
        <w:t>اته،</w:t>
      </w:r>
      <w:r>
        <w:rPr>
          <w:rtl/>
        </w:rPr>
        <w:t xml:space="preserve"> ومن الطب</w:t>
      </w:r>
      <w:r>
        <w:rPr>
          <w:rFonts w:hint="cs"/>
          <w:rtl/>
        </w:rPr>
        <w:t>ی</w:t>
      </w:r>
      <w:r>
        <w:rPr>
          <w:rFonts w:hint="eastAsia"/>
          <w:rtl/>
        </w:rPr>
        <w:t>عي</w:t>
      </w:r>
      <w:r>
        <w:rPr>
          <w:rtl/>
        </w:rPr>
        <w:t xml:space="preserve"> جدّاً أن </w:t>
      </w:r>
      <w:r>
        <w:rPr>
          <w:rFonts w:hint="cs"/>
          <w:rtl/>
        </w:rPr>
        <w:t>ی</w:t>
      </w:r>
      <w:r>
        <w:rPr>
          <w:rFonts w:hint="eastAsia"/>
          <w:rtl/>
        </w:rPr>
        <w:t>كون</w:t>
      </w:r>
      <w:r>
        <w:rPr>
          <w:rtl/>
        </w:rPr>
        <w:t xml:space="preserve"> الناصر قد اعتمد في نسبة هذا الكلام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 عل</w:t>
      </w:r>
      <w:r>
        <w:rPr>
          <w:rFonts w:hint="cs"/>
          <w:rtl/>
        </w:rPr>
        <w:t>یٰ</w:t>
      </w:r>
      <w:r>
        <w:rPr>
          <w:rtl/>
        </w:rPr>
        <w:t xml:space="preserve"> مصدر أقدم من زمانه كما هو الشأن في الأكثر</w:t>
      </w:r>
      <w:r>
        <w:rPr>
          <w:rFonts w:hint="cs"/>
          <w:rtl/>
        </w:rPr>
        <w:t>ی</w:t>
      </w:r>
      <w:r>
        <w:rPr>
          <w:rFonts w:hint="eastAsia"/>
          <w:rtl/>
        </w:rPr>
        <w:t>ة</w:t>
      </w:r>
      <w:r>
        <w:rPr>
          <w:rtl/>
        </w:rPr>
        <w:t xml:space="preserve"> الساحقة من الأحاد</w:t>
      </w:r>
      <w:r>
        <w:rPr>
          <w:rFonts w:hint="cs"/>
          <w:rtl/>
        </w:rPr>
        <w:t>ی</w:t>
      </w:r>
      <w:r>
        <w:rPr>
          <w:rFonts w:hint="eastAsia"/>
          <w:rtl/>
        </w:rPr>
        <w:t>ث</w:t>
      </w:r>
      <w:r>
        <w:rPr>
          <w:rtl/>
        </w:rPr>
        <w:t xml:space="preserve"> التي </w:t>
      </w:r>
      <w:r>
        <w:rPr>
          <w:rFonts w:hint="cs"/>
          <w:rtl/>
        </w:rPr>
        <w:t>ی</w:t>
      </w:r>
      <w:r>
        <w:rPr>
          <w:rFonts w:hint="eastAsia"/>
          <w:rtl/>
        </w:rPr>
        <w:t>رو</w:t>
      </w:r>
      <w:r>
        <w:rPr>
          <w:rFonts w:hint="cs"/>
          <w:rtl/>
        </w:rPr>
        <w:t>ی</w:t>
      </w:r>
      <w:r>
        <w:rPr>
          <w:rFonts w:hint="eastAsia"/>
          <w:rtl/>
        </w:rPr>
        <w:t>ها</w:t>
      </w:r>
      <w:r>
        <w:rPr>
          <w:rtl/>
        </w:rPr>
        <w:t xml:space="preserve"> في تراثه ومن ثَمّ فلنا أن نثق بأنّ نسبة هذا الكلام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متغلغلة في أعماق التار</w:t>
      </w:r>
      <w:r>
        <w:rPr>
          <w:rFonts w:hint="cs"/>
          <w:rtl/>
        </w:rPr>
        <w:t>ی</w:t>
      </w:r>
      <w:r>
        <w:rPr>
          <w:rFonts w:hint="eastAsia"/>
          <w:rtl/>
        </w:rPr>
        <w:t>خ</w:t>
      </w:r>
      <w:r>
        <w:rPr>
          <w:rtl/>
        </w:rPr>
        <w:t xml:space="preserve"> الإسلامي، أي: إل</w:t>
      </w:r>
      <w:r>
        <w:rPr>
          <w:rFonts w:hint="cs"/>
          <w:rtl/>
        </w:rPr>
        <w:t>یٰ</w:t>
      </w:r>
      <w:r>
        <w:rPr>
          <w:rtl/>
        </w:rPr>
        <w:t xml:space="preserve"> ما قبل سنة (300) للهجرة؛ الأمر الذي </w:t>
      </w:r>
      <w:r>
        <w:rPr>
          <w:rFonts w:hint="cs"/>
          <w:rtl/>
        </w:rPr>
        <w:t>ی</w:t>
      </w:r>
      <w:r>
        <w:rPr>
          <w:rFonts w:hint="eastAsia"/>
          <w:rtl/>
        </w:rPr>
        <w:t>وحي</w:t>
      </w:r>
      <w:r>
        <w:rPr>
          <w:rtl/>
        </w:rPr>
        <w:t xml:space="preserve"> بوجود مصادر أو مصدر ـ عل</w:t>
      </w:r>
      <w:r>
        <w:rPr>
          <w:rFonts w:hint="cs"/>
          <w:rtl/>
        </w:rPr>
        <w:t>یٰ</w:t>
      </w:r>
      <w:r>
        <w:rPr>
          <w:rtl/>
        </w:rPr>
        <w:t xml:space="preserve"> الأقلّ ـ لهذا الكلام قبل هذه السنة وإن كنّا الآن </w:t>
      </w:r>
      <w:r>
        <w:rPr>
          <w:rFonts w:hint="cs"/>
          <w:rtl/>
        </w:rPr>
        <w:t>ی</w:t>
      </w:r>
      <w:r>
        <w:rPr>
          <w:rFonts w:hint="eastAsia"/>
          <w:rtl/>
        </w:rPr>
        <w:t>عدمنا</w:t>
      </w:r>
      <w:r>
        <w:rPr>
          <w:rtl/>
        </w:rPr>
        <w:t xml:space="preserve"> أيُّ مصدر له سو</w:t>
      </w:r>
      <w:r>
        <w:rPr>
          <w:rFonts w:hint="cs"/>
          <w:rtl/>
        </w:rPr>
        <w:t>یٰ</w:t>
      </w:r>
      <w:r>
        <w:rPr>
          <w:rtl/>
        </w:rPr>
        <w:t xml:space="preserve"> </w:t>
      </w:r>
      <w:r w:rsidRPr="00B32F25">
        <w:rPr>
          <w:rStyle w:val="rfdBold2"/>
          <w:rtl/>
        </w:rPr>
        <w:t>أمالي أبي طالب الهاروني</w:t>
      </w:r>
      <w:r>
        <w:rPr>
          <w:rtl/>
        </w:rPr>
        <w:t>.</w:t>
      </w:r>
    </w:p>
    <w:p w14:paraId="3269F516" w14:textId="76C89C33" w:rsidR="00E33F88" w:rsidRDefault="00E33F88" w:rsidP="00E33F88">
      <w:pPr>
        <w:rPr>
          <w:rtl/>
        </w:rPr>
      </w:pPr>
      <w:r>
        <w:rPr>
          <w:rFonts w:hint="eastAsia"/>
          <w:rtl/>
        </w:rPr>
        <w:t>وفي</w:t>
      </w:r>
      <w:r>
        <w:rPr>
          <w:rtl/>
        </w:rPr>
        <w:t xml:space="preserve"> نفس الس</w:t>
      </w:r>
      <w:r>
        <w:rPr>
          <w:rFonts w:hint="cs"/>
          <w:rtl/>
        </w:rPr>
        <w:t>ی</w:t>
      </w:r>
      <w:r>
        <w:rPr>
          <w:rFonts w:hint="eastAsia"/>
          <w:rtl/>
        </w:rPr>
        <w:t>اق</w:t>
      </w:r>
      <w:r>
        <w:rPr>
          <w:rtl/>
        </w:rPr>
        <w:t xml:space="preserve"> </w:t>
      </w:r>
      <w:r>
        <w:rPr>
          <w:rFonts w:hint="cs"/>
          <w:rtl/>
        </w:rPr>
        <w:t>ی</w:t>
      </w:r>
      <w:r>
        <w:rPr>
          <w:rFonts w:hint="eastAsia"/>
          <w:rtl/>
        </w:rPr>
        <w:t>نبغي</w:t>
      </w:r>
      <w:r>
        <w:rPr>
          <w:rtl/>
        </w:rPr>
        <w:t xml:space="preserve"> التنب</w:t>
      </w:r>
      <w:r>
        <w:rPr>
          <w:rFonts w:hint="cs"/>
          <w:rtl/>
        </w:rPr>
        <w:t>ی</w:t>
      </w:r>
      <w:r>
        <w:rPr>
          <w:rFonts w:hint="eastAsia"/>
          <w:rtl/>
        </w:rPr>
        <w:t>ه</w:t>
      </w:r>
      <w:r>
        <w:rPr>
          <w:rtl/>
        </w:rPr>
        <w:t xml:space="preserve"> عل</w:t>
      </w:r>
      <w:r>
        <w:rPr>
          <w:rFonts w:hint="cs"/>
          <w:rtl/>
        </w:rPr>
        <w:t>یٰ</w:t>
      </w:r>
      <w:r>
        <w:rPr>
          <w:rtl/>
        </w:rPr>
        <w:t xml:space="preserve"> أنّ الس</w:t>
      </w:r>
      <w:r>
        <w:rPr>
          <w:rFonts w:hint="cs"/>
          <w:rtl/>
        </w:rPr>
        <w:t>یّ</w:t>
      </w:r>
      <w:r>
        <w:rPr>
          <w:rFonts w:hint="eastAsia"/>
          <w:rtl/>
        </w:rPr>
        <w:t>د</w:t>
      </w:r>
      <w:r>
        <w:rPr>
          <w:rtl/>
        </w:rPr>
        <w:t xml:space="preserve"> الرضي ذكر العبارة: «قَلِيلٌ تَدُومُ عَلَيْهِ أرج</w:t>
      </w:r>
      <w:r>
        <w:rPr>
          <w:rFonts w:hint="cs"/>
          <w:rtl/>
        </w:rPr>
        <w:t>یٰ</w:t>
      </w:r>
      <w:r>
        <w:rPr>
          <w:rtl/>
        </w:rPr>
        <w:t xml:space="preserve"> مِنْ كَثِيرٍ مَمْلُول مِنْهُ» قبل الفقرة التي نحن بصددها الآن وهو </w:t>
      </w:r>
      <w:r>
        <w:rPr>
          <w:rFonts w:hint="cs"/>
          <w:rtl/>
        </w:rPr>
        <w:t>ی</w:t>
      </w:r>
      <w:r>
        <w:rPr>
          <w:rFonts w:hint="eastAsia"/>
          <w:rtl/>
        </w:rPr>
        <w:t>لائم</w:t>
      </w:r>
      <w:r>
        <w:rPr>
          <w:rtl/>
        </w:rPr>
        <w:t xml:space="preserve"> روا</w:t>
      </w:r>
      <w:r>
        <w:rPr>
          <w:rFonts w:hint="cs"/>
          <w:rtl/>
        </w:rPr>
        <w:t>ی</w:t>
      </w:r>
      <w:r>
        <w:rPr>
          <w:rFonts w:hint="eastAsia"/>
          <w:rtl/>
        </w:rPr>
        <w:t>ة</w:t>
      </w:r>
      <w:r>
        <w:rPr>
          <w:rtl/>
        </w:rPr>
        <w:t xml:space="preserve"> الناصر الأطروش ممّا </w:t>
      </w:r>
      <w:r>
        <w:rPr>
          <w:rFonts w:hint="cs"/>
          <w:rtl/>
        </w:rPr>
        <w:t>ی</w:t>
      </w:r>
      <w:r>
        <w:rPr>
          <w:rFonts w:hint="eastAsia"/>
          <w:rtl/>
        </w:rPr>
        <w:t>دلّ</w:t>
      </w:r>
      <w:r>
        <w:rPr>
          <w:rtl/>
        </w:rPr>
        <w:t xml:space="preserve"> عل</w:t>
      </w:r>
      <w:r>
        <w:rPr>
          <w:rFonts w:hint="cs"/>
          <w:rtl/>
        </w:rPr>
        <w:t>یٰ</w:t>
      </w:r>
      <w:r>
        <w:rPr>
          <w:rtl/>
        </w:rPr>
        <w:t xml:space="preserve"> أنّ الجملت</w:t>
      </w:r>
      <w:r>
        <w:rPr>
          <w:rFonts w:hint="cs"/>
          <w:rtl/>
        </w:rPr>
        <w:t>ی</w:t>
      </w:r>
      <w:r>
        <w:rPr>
          <w:rFonts w:hint="eastAsia"/>
          <w:rtl/>
        </w:rPr>
        <w:t>ن</w:t>
      </w:r>
      <w:r>
        <w:rPr>
          <w:rtl/>
        </w:rPr>
        <w:t xml:space="preserve"> قد اقتُطِفَتا من أحاد</w:t>
      </w:r>
      <w:r>
        <w:rPr>
          <w:rFonts w:hint="cs"/>
          <w:rtl/>
        </w:rPr>
        <w:t>ی</w:t>
      </w:r>
      <w:r>
        <w:rPr>
          <w:rFonts w:hint="eastAsia"/>
          <w:rtl/>
        </w:rPr>
        <w:t xml:space="preserve">ث </w:t>
      </w:r>
      <w:r>
        <w:rPr>
          <w:rtl/>
        </w:rPr>
        <w:t xml:space="preserve">الإمام علي </w:t>
      </w:r>
      <w:r w:rsidR="00865550" w:rsidRPr="00865550">
        <w:rPr>
          <w:rStyle w:val="rfdAlaem"/>
          <w:rtl/>
        </w:rPr>
        <w:t xml:space="preserve">عليه‌السلام </w:t>
      </w:r>
      <w:r>
        <w:rPr>
          <w:rtl/>
        </w:rPr>
        <w:t>.</w:t>
      </w:r>
    </w:p>
    <w:p w14:paraId="25EC1BD2" w14:textId="5D69FCDD" w:rsidR="00E33F88" w:rsidRDefault="00E33F88" w:rsidP="00E33F88">
      <w:pPr>
        <w:rPr>
          <w:rtl/>
        </w:rPr>
      </w:pPr>
      <w:r>
        <w:rPr>
          <w:rFonts w:hint="eastAsia"/>
          <w:rtl/>
        </w:rPr>
        <w:t>ومهما</w:t>
      </w:r>
      <w:r>
        <w:rPr>
          <w:rtl/>
        </w:rPr>
        <w:t xml:space="preserve"> </w:t>
      </w:r>
      <w:r>
        <w:rPr>
          <w:rFonts w:hint="cs"/>
          <w:rtl/>
        </w:rPr>
        <w:t>ی</w:t>
      </w:r>
      <w:r>
        <w:rPr>
          <w:rFonts w:hint="eastAsia"/>
          <w:rtl/>
        </w:rPr>
        <w:t>كن</w:t>
      </w:r>
      <w:r>
        <w:rPr>
          <w:rtl/>
        </w:rPr>
        <w:t xml:space="preserve"> فإنّ هذا الكلام من حد</w:t>
      </w:r>
      <w:r>
        <w:rPr>
          <w:rFonts w:hint="cs"/>
          <w:rtl/>
        </w:rPr>
        <w:t>ی</w:t>
      </w:r>
      <w:r>
        <w:rPr>
          <w:rFonts w:hint="eastAsia"/>
          <w:rtl/>
        </w:rPr>
        <w:t>ث</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لا ابنه الإمام المجتب</w:t>
      </w:r>
      <w:r>
        <w:rPr>
          <w:rFonts w:hint="cs"/>
          <w:rtl/>
        </w:rPr>
        <w:t>یٰ</w:t>
      </w:r>
      <w:r>
        <w:rPr>
          <w:rtl/>
        </w:rPr>
        <w:t xml:space="preserve"> </w:t>
      </w:r>
      <w:r w:rsidR="00865550" w:rsidRPr="00865550">
        <w:rPr>
          <w:rStyle w:val="rfdAlaem"/>
          <w:rtl/>
        </w:rPr>
        <w:t xml:space="preserve">عليه‌السلام </w:t>
      </w:r>
      <w:r>
        <w:rPr>
          <w:rtl/>
        </w:rPr>
        <w:t>.</w:t>
      </w:r>
    </w:p>
    <w:p w14:paraId="6DF3FE0F" w14:textId="5E01FDC9" w:rsidR="00E33F88" w:rsidRDefault="00E33F88" w:rsidP="00E33F88">
      <w:pPr>
        <w:rPr>
          <w:rtl/>
        </w:rPr>
      </w:pPr>
      <w:r>
        <w:rPr>
          <w:rFonts w:hint="eastAsia"/>
          <w:rtl/>
        </w:rPr>
        <w:t>وأمّا</w:t>
      </w:r>
      <w:r>
        <w:rPr>
          <w:rtl/>
        </w:rPr>
        <w:t xml:space="preserve"> قوله: «اليَقِينُ مَعَاذٌ لِلسَّلَامَة»</w:t>
      </w:r>
      <w:r w:rsidRPr="00E33F88">
        <w:rPr>
          <w:rStyle w:val="rfdFootnotenum"/>
          <w:rtl/>
        </w:rPr>
        <w:t>(1)</w:t>
      </w:r>
      <w:r>
        <w:rPr>
          <w:rtl/>
        </w:rPr>
        <w:t>.</w:t>
      </w:r>
    </w:p>
    <w:p w14:paraId="44667D2F" w14:textId="220305DF" w:rsidR="00E33F88" w:rsidRDefault="00E33F88" w:rsidP="00E33F88">
      <w:pPr>
        <w:rPr>
          <w:rtl/>
        </w:rPr>
      </w:pPr>
      <w:r>
        <w:rPr>
          <w:rFonts w:hint="eastAsia"/>
          <w:rtl/>
        </w:rPr>
        <w:t>فلم</w:t>
      </w:r>
      <w:r>
        <w:rPr>
          <w:rtl/>
        </w:rPr>
        <w:t xml:space="preserve"> نجد هذا الكلام في غ</w:t>
      </w:r>
      <w:r>
        <w:rPr>
          <w:rFonts w:hint="cs"/>
          <w:rtl/>
        </w:rPr>
        <w:t>ی</w:t>
      </w:r>
      <w:r>
        <w:rPr>
          <w:rFonts w:hint="eastAsia"/>
          <w:rtl/>
        </w:rPr>
        <w:t>ر</w:t>
      </w:r>
      <w:r>
        <w:rPr>
          <w:rtl/>
        </w:rPr>
        <w:t xml:space="preserve"> </w:t>
      </w:r>
      <w:r w:rsidRPr="00B32F25">
        <w:rPr>
          <w:rStyle w:val="rfdBold2"/>
          <w:rtl/>
        </w:rPr>
        <w:t>تحف العقول</w:t>
      </w:r>
      <w:r>
        <w:rPr>
          <w:rtl/>
        </w:rPr>
        <w:t>، ومن ثمّ فلم تثبت نسبته إل</w:t>
      </w:r>
      <w:r>
        <w:rPr>
          <w:rFonts w:hint="cs"/>
          <w:rtl/>
        </w:rPr>
        <w:t>یٰ</w:t>
      </w:r>
      <w:r>
        <w:rPr>
          <w:rtl/>
        </w:rPr>
        <w:t xml:space="preserve"> الإمام الحسن ووقوعه ب</w:t>
      </w:r>
      <w:r>
        <w:rPr>
          <w:rFonts w:hint="cs"/>
          <w:rtl/>
        </w:rPr>
        <w:t>ی</w:t>
      </w:r>
      <w:r>
        <w:rPr>
          <w:rFonts w:hint="eastAsia"/>
          <w:rtl/>
        </w:rPr>
        <w:t>ن</w:t>
      </w:r>
      <w:r>
        <w:rPr>
          <w:rtl/>
        </w:rPr>
        <w:t xml:space="preserve"> هذه الفقرات المرو</w:t>
      </w:r>
      <w:r>
        <w:rPr>
          <w:rFonts w:hint="cs"/>
          <w:rtl/>
        </w:rPr>
        <w:t>ی</w:t>
      </w:r>
      <w:r>
        <w:rPr>
          <w:rFonts w:hint="eastAsia"/>
          <w:rtl/>
        </w:rPr>
        <w:t>ة</w:t>
      </w:r>
      <w:r>
        <w:rPr>
          <w:rtl/>
        </w:rPr>
        <w:t xml:space="preserve"> في المصادر الأخر</w:t>
      </w:r>
      <w:r>
        <w:rPr>
          <w:rFonts w:hint="cs"/>
          <w:rtl/>
        </w:rPr>
        <w:t>یٰ</w:t>
      </w:r>
      <w:r>
        <w:rPr>
          <w:rtl/>
        </w:rPr>
        <w:t xml:space="preserve"> عن الإمام علي </w:t>
      </w:r>
      <w:r w:rsidR="00865550" w:rsidRPr="00865550">
        <w:rPr>
          <w:rStyle w:val="rfdAlaem"/>
          <w:rtl/>
        </w:rPr>
        <w:t xml:space="preserve">عليه‌السلام </w:t>
      </w:r>
      <w:r>
        <w:rPr>
          <w:rtl/>
        </w:rPr>
        <w:t xml:space="preserve"> </w:t>
      </w:r>
      <w:r>
        <w:rPr>
          <w:rFonts w:hint="cs"/>
          <w:rtl/>
        </w:rPr>
        <w:t>ی</w:t>
      </w:r>
      <w:r>
        <w:rPr>
          <w:rFonts w:hint="eastAsia"/>
          <w:rtl/>
        </w:rPr>
        <w:t>عزّز</w:t>
      </w:r>
      <w:r>
        <w:rPr>
          <w:rtl/>
        </w:rPr>
        <w:t xml:space="preserve"> إل</w:t>
      </w:r>
      <w:r>
        <w:rPr>
          <w:rFonts w:hint="cs"/>
          <w:rtl/>
        </w:rPr>
        <w:t>یٰ</w:t>
      </w:r>
      <w:r>
        <w:rPr>
          <w:rtl/>
        </w:rPr>
        <w:t xml:space="preserve"> حدّ كب</w:t>
      </w:r>
      <w:r>
        <w:rPr>
          <w:rFonts w:hint="cs"/>
          <w:rtl/>
        </w:rPr>
        <w:t>ی</w:t>
      </w:r>
      <w:r>
        <w:rPr>
          <w:rFonts w:hint="eastAsia"/>
          <w:rtl/>
        </w:rPr>
        <w:t>ر</w:t>
      </w:r>
      <w:r>
        <w:rPr>
          <w:rtl/>
        </w:rPr>
        <w:t xml:space="preserve"> إمكان</w:t>
      </w:r>
      <w:r>
        <w:rPr>
          <w:rFonts w:hint="cs"/>
          <w:rtl/>
        </w:rPr>
        <w:t>ی</w:t>
      </w:r>
      <w:r>
        <w:rPr>
          <w:rFonts w:hint="eastAsia"/>
          <w:rtl/>
        </w:rPr>
        <w:t>ة</w:t>
      </w:r>
      <w:r>
        <w:rPr>
          <w:rtl/>
        </w:rPr>
        <w:t xml:space="preserve"> صدورها عن الإمام علي </w:t>
      </w:r>
      <w:r w:rsidR="00865550" w:rsidRPr="00865550">
        <w:rPr>
          <w:rStyle w:val="rfdAlaem"/>
          <w:rtl/>
        </w:rPr>
        <w:t xml:space="preserve">عليه‌السلام </w:t>
      </w:r>
      <w:r>
        <w:rPr>
          <w:rtl/>
        </w:rPr>
        <w:t xml:space="preserve">، ومن نفس الخطبة التي اختار منها </w:t>
      </w:r>
      <w:r>
        <w:rPr>
          <w:rFonts w:hint="eastAsia"/>
          <w:rtl/>
        </w:rPr>
        <w:t>الرضي</w:t>
      </w:r>
      <w:r>
        <w:rPr>
          <w:rtl/>
        </w:rPr>
        <w:t xml:space="preserve"> بق</w:t>
      </w:r>
      <w:r>
        <w:rPr>
          <w:rFonts w:hint="cs"/>
          <w:rtl/>
        </w:rPr>
        <w:t>ی</w:t>
      </w:r>
      <w:r>
        <w:rPr>
          <w:rFonts w:hint="eastAsia"/>
          <w:rtl/>
        </w:rPr>
        <w:t>ة</w:t>
      </w:r>
      <w:r>
        <w:rPr>
          <w:rtl/>
        </w:rPr>
        <w:t xml:space="preserve"> هذه الفقرات، وإن كنّا لا نعرف الآن عن هذه الخطبة ش</w:t>
      </w:r>
      <w:r>
        <w:rPr>
          <w:rFonts w:hint="cs"/>
          <w:rtl/>
        </w:rPr>
        <w:t>ی</w:t>
      </w:r>
      <w:r>
        <w:rPr>
          <w:rFonts w:hint="eastAsia"/>
          <w:rtl/>
        </w:rPr>
        <w:t>ئاً</w:t>
      </w:r>
      <w:r>
        <w:rPr>
          <w:rtl/>
        </w:rPr>
        <w:t>.</w:t>
      </w:r>
    </w:p>
    <w:p w14:paraId="2ADD581B" w14:textId="6D2E631B" w:rsidR="00E33F88" w:rsidRDefault="00E33F88" w:rsidP="00E33F88">
      <w:pPr>
        <w:rPr>
          <w:rtl/>
        </w:rPr>
      </w:pPr>
      <w:r>
        <w:rPr>
          <w:rFonts w:hint="eastAsia"/>
          <w:rtl/>
        </w:rPr>
        <w:t>وأمّا</w:t>
      </w:r>
      <w:r>
        <w:rPr>
          <w:rtl/>
        </w:rPr>
        <w:t xml:space="preserve"> قوله: «مَنْ تَذَكَّرَ بُعْدَ السَّفَرِ اعْتَدَّ» فقد نسبها</w:t>
      </w:r>
      <w:r w:rsidRPr="00E33F88">
        <w:rPr>
          <w:rStyle w:val="rfdFootnotenum"/>
          <w:rtl/>
        </w:rPr>
        <w:t>(2)</w:t>
      </w:r>
      <w:r>
        <w:rPr>
          <w:rtl/>
        </w:rPr>
        <w:t xml:space="preserve"> الآمدي</w:t>
      </w:r>
      <w:r w:rsidRPr="00E33F88">
        <w:rPr>
          <w:rStyle w:val="rfdFootnotenum"/>
          <w:rtl/>
        </w:rPr>
        <w:t>(3)</w:t>
      </w:r>
      <w:r>
        <w:rPr>
          <w:rtl/>
        </w:rPr>
        <w:t>، والل</w:t>
      </w:r>
      <w:r>
        <w:rPr>
          <w:rFonts w:hint="cs"/>
          <w:rtl/>
        </w:rPr>
        <w:t>ی</w:t>
      </w:r>
      <w:r>
        <w:rPr>
          <w:rFonts w:hint="eastAsia"/>
          <w:rtl/>
        </w:rPr>
        <w:t>ثي</w:t>
      </w:r>
      <w:r w:rsidRPr="00E33F88">
        <w:rPr>
          <w:rStyle w:val="rfdFootnotenum"/>
          <w:rtl/>
        </w:rPr>
        <w:t>(4)</w:t>
      </w:r>
      <w:r>
        <w:rPr>
          <w:rtl/>
        </w:rPr>
        <w:t xml:space="preserve">، </w:t>
      </w:r>
    </w:p>
    <w:p w14:paraId="442757D0" w14:textId="77777777" w:rsidR="00E33F88" w:rsidRDefault="00E33F88" w:rsidP="00E33F88">
      <w:pPr>
        <w:pStyle w:val="rfdLine"/>
        <w:rPr>
          <w:rtl/>
        </w:rPr>
      </w:pPr>
      <w:r>
        <w:rPr>
          <w:rtl/>
        </w:rPr>
        <w:t>__________</w:t>
      </w:r>
    </w:p>
    <w:p w14:paraId="291ABCBB" w14:textId="3C38699A" w:rsidR="00E33F88" w:rsidRDefault="00E33F88" w:rsidP="00E33F88">
      <w:pPr>
        <w:pStyle w:val="rfdFootnote0"/>
        <w:rPr>
          <w:rtl/>
        </w:rPr>
      </w:pPr>
      <w:r>
        <w:rPr>
          <w:rtl/>
        </w:rPr>
        <w:t>(1) تحف العقول: 236.</w:t>
      </w:r>
    </w:p>
    <w:p w14:paraId="01C72CC0" w14:textId="61CEE256" w:rsidR="00E33F88" w:rsidRDefault="00E33F88" w:rsidP="00E33F88">
      <w:pPr>
        <w:pStyle w:val="rfdFootnote0"/>
        <w:rPr>
          <w:rtl/>
        </w:rPr>
      </w:pPr>
      <w:r>
        <w:rPr>
          <w:rtl/>
        </w:rPr>
        <w:t>(2) وف</w:t>
      </w:r>
      <w:r>
        <w:rPr>
          <w:rFonts w:hint="cs"/>
          <w:rtl/>
        </w:rPr>
        <w:t>ی</w:t>
      </w:r>
      <w:r>
        <w:rPr>
          <w:rFonts w:hint="eastAsia"/>
          <w:rtl/>
        </w:rPr>
        <w:t>هما</w:t>
      </w:r>
      <w:r>
        <w:rPr>
          <w:rtl/>
        </w:rPr>
        <w:t>: (استعدّ).</w:t>
      </w:r>
    </w:p>
    <w:p w14:paraId="510C7AEB" w14:textId="651472A9" w:rsidR="00E33F88" w:rsidRDefault="00E33F88" w:rsidP="00E33F88">
      <w:pPr>
        <w:pStyle w:val="rfdFootnote0"/>
        <w:rPr>
          <w:rtl/>
        </w:rPr>
      </w:pPr>
      <w:r>
        <w:rPr>
          <w:rtl/>
        </w:rPr>
        <w:t>(3) غرر الحكم: 618.</w:t>
      </w:r>
    </w:p>
    <w:p w14:paraId="66D479EA" w14:textId="79F3523D" w:rsidR="00E33F88" w:rsidRDefault="00E33F88" w:rsidP="00E33F88">
      <w:pPr>
        <w:pStyle w:val="rfdFootnote0"/>
        <w:rPr>
          <w:rtl/>
        </w:rPr>
      </w:pPr>
      <w:r>
        <w:rPr>
          <w:rtl/>
        </w:rPr>
        <w:t>(4) ع</w:t>
      </w:r>
      <w:r>
        <w:rPr>
          <w:rFonts w:hint="cs"/>
          <w:rtl/>
        </w:rPr>
        <w:t>ی</w:t>
      </w:r>
      <w:r>
        <w:rPr>
          <w:rFonts w:hint="eastAsia"/>
          <w:rtl/>
        </w:rPr>
        <w:t>ون</w:t>
      </w:r>
      <w:r>
        <w:rPr>
          <w:rtl/>
        </w:rPr>
        <w:t xml:space="preserve"> الحكم والمواعظ: 449.</w:t>
      </w:r>
    </w:p>
    <w:p w14:paraId="3DB33B31" w14:textId="77777777" w:rsidR="00B32F25" w:rsidRDefault="00E33F88" w:rsidP="00E33F88">
      <w:pPr>
        <w:rPr>
          <w:rtl/>
        </w:rPr>
      </w:pPr>
      <w:r>
        <w:br w:type="page"/>
      </w:r>
    </w:p>
    <w:p w14:paraId="4402ED59" w14:textId="2421BF43" w:rsidR="00E33F88" w:rsidRDefault="00E33F88" w:rsidP="00B32F25">
      <w:pPr>
        <w:pStyle w:val="rfdNormal0"/>
        <w:rPr>
          <w:rtl/>
        </w:rPr>
      </w:pPr>
      <w:r>
        <w:rPr>
          <w:rFonts w:hint="eastAsia"/>
          <w:rtl/>
        </w:rPr>
        <w:lastRenderedPageBreak/>
        <w:t>إل</w:t>
      </w:r>
      <w:r>
        <w:rPr>
          <w:rFonts w:hint="cs"/>
          <w:rtl/>
        </w:rPr>
        <w:t>یٰ</w:t>
      </w:r>
      <w:r>
        <w:rPr>
          <w:rtl/>
        </w:rPr>
        <w:t xml:space="preserve"> الإمام علي </w:t>
      </w:r>
      <w:r w:rsidR="00865550" w:rsidRPr="00865550">
        <w:rPr>
          <w:rStyle w:val="rfdAlaem"/>
          <w:rtl/>
        </w:rPr>
        <w:t xml:space="preserve">عليه‌السلام </w:t>
      </w:r>
      <w:r>
        <w:rPr>
          <w:rtl/>
        </w:rPr>
        <w:t>ولكنّ الظاهر أنّهما اعتمدا عل</w:t>
      </w:r>
      <w:r>
        <w:rPr>
          <w:rFonts w:hint="cs"/>
          <w:rtl/>
        </w:rPr>
        <w:t>یٰ</w:t>
      </w:r>
      <w:r>
        <w:rPr>
          <w:rtl/>
        </w:rPr>
        <w:t xml:space="preserve"> كلام الرضي كما هو دأبهما، ولم نجد مصدراً آخر له غ</w:t>
      </w:r>
      <w:r>
        <w:rPr>
          <w:rFonts w:hint="cs"/>
          <w:rtl/>
        </w:rPr>
        <w:t>ی</w:t>
      </w:r>
      <w:r>
        <w:rPr>
          <w:rFonts w:hint="eastAsia"/>
          <w:rtl/>
        </w:rPr>
        <w:t>ر</w:t>
      </w:r>
      <w:r>
        <w:rPr>
          <w:rtl/>
        </w:rPr>
        <w:t xml:space="preserve"> </w:t>
      </w:r>
      <w:r w:rsidRPr="00B32F25">
        <w:rPr>
          <w:rStyle w:val="rfdBold2"/>
          <w:rtl/>
        </w:rPr>
        <w:t>نهج البلاغة</w:t>
      </w:r>
      <w:r>
        <w:rPr>
          <w:rtl/>
        </w:rPr>
        <w:t>.</w:t>
      </w:r>
    </w:p>
    <w:p w14:paraId="391B4587" w14:textId="389B12BC" w:rsidR="00E33F88" w:rsidRDefault="00E33F88" w:rsidP="00E33F88">
      <w:pPr>
        <w:rPr>
          <w:rtl/>
        </w:rPr>
      </w:pPr>
      <w:r>
        <w:rPr>
          <w:rFonts w:hint="eastAsia"/>
          <w:rtl/>
        </w:rPr>
        <w:t>وأمّا</w:t>
      </w:r>
      <w:r>
        <w:rPr>
          <w:rtl/>
        </w:rPr>
        <w:t xml:space="preserve"> قوله: «وَلَا يَغُشُّ العَاقِلُ مَنِ اسْتَنْصَحَه‏» فلم نجده في غ</w:t>
      </w:r>
      <w:r>
        <w:rPr>
          <w:rFonts w:hint="cs"/>
          <w:rtl/>
        </w:rPr>
        <w:t>ی</w:t>
      </w:r>
      <w:r>
        <w:rPr>
          <w:rFonts w:hint="eastAsia"/>
          <w:rtl/>
        </w:rPr>
        <w:t>ر</w:t>
      </w:r>
      <w:r>
        <w:rPr>
          <w:rtl/>
        </w:rPr>
        <w:t xml:space="preserve"> </w:t>
      </w:r>
      <w:r w:rsidRPr="00B32F25">
        <w:rPr>
          <w:rStyle w:val="rfdBold2"/>
          <w:rtl/>
        </w:rPr>
        <w:t>نهج البلاغة</w:t>
      </w:r>
      <w:r>
        <w:rPr>
          <w:rtl/>
        </w:rPr>
        <w:t xml:space="preserve"> إلّا عند الآمدي والل</w:t>
      </w:r>
      <w:r>
        <w:rPr>
          <w:rFonts w:hint="cs"/>
          <w:rtl/>
        </w:rPr>
        <w:t>ی</w:t>
      </w:r>
      <w:r>
        <w:rPr>
          <w:rFonts w:hint="eastAsia"/>
          <w:rtl/>
        </w:rPr>
        <w:t>ثي</w:t>
      </w:r>
      <w:r w:rsidRPr="00E33F88">
        <w:rPr>
          <w:rStyle w:val="rfdFootnotenum"/>
          <w:rtl/>
        </w:rPr>
        <w:t>(1)</w:t>
      </w:r>
      <w:r>
        <w:rPr>
          <w:rtl/>
        </w:rPr>
        <w:t>، ونفس الوضع تجده بالنسبة إل</w:t>
      </w:r>
      <w:r>
        <w:rPr>
          <w:rFonts w:hint="cs"/>
          <w:rtl/>
        </w:rPr>
        <w:t>یٰ</w:t>
      </w:r>
      <w:r>
        <w:rPr>
          <w:rtl/>
        </w:rPr>
        <w:t xml:space="preserve"> الفقرة: «وب</w:t>
      </w:r>
      <w:r>
        <w:rPr>
          <w:rFonts w:hint="cs"/>
          <w:rtl/>
        </w:rPr>
        <w:t>ی</w:t>
      </w:r>
      <w:r>
        <w:rPr>
          <w:rFonts w:hint="eastAsia"/>
          <w:rtl/>
        </w:rPr>
        <w:t>نكم</w:t>
      </w:r>
      <w:r>
        <w:rPr>
          <w:rtl/>
        </w:rPr>
        <w:t xml:space="preserve"> وَبَيْنَ المَوْعِظَةِ حِجَابُ العِزَّةِ» باختلاف جدّاً </w:t>
      </w:r>
      <w:r>
        <w:rPr>
          <w:rFonts w:hint="cs"/>
          <w:rtl/>
        </w:rPr>
        <w:t>ی</w:t>
      </w:r>
      <w:r>
        <w:rPr>
          <w:rFonts w:hint="eastAsia"/>
          <w:rtl/>
        </w:rPr>
        <w:t>س</w:t>
      </w:r>
      <w:r>
        <w:rPr>
          <w:rFonts w:hint="cs"/>
          <w:rtl/>
        </w:rPr>
        <w:t>ی</w:t>
      </w:r>
      <w:r>
        <w:rPr>
          <w:rFonts w:hint="eastAsia"/>
          <w:rtl/>
        </w:rPr>
        <w:t>ر</w:t>
      </w:r>
      <w:r>
        <w:rPr>
          <w:rtl/>
        </w:rPr>
        <w:t xml:space="preserve"> ب</w:t>
      </w:r>
      <w:r>
        <w:rPr>
          <w:rFonts w:hint="cs"/>
          <w:rtl/>
        </w:rPr>
        <w:t>ی</w:t>
      </w:r>
      <w:r>
        <w:rPr>
          <w:rFonts w:hint="eastAsia"/>
          <w:rtl/>
        </w:rPr>
        <w:t>نها</w:t>
      </w:r>
      <w:r>
        <w:rPr>
          <w:rtl/>
        </w:rPr>
        <w:t xml:space="preserve"> وب</w:t>
      </w:r>
      <w:r>
        <w:rPr>
          <w:rFonts w:hint="cs"/>
          <w:rtl/>
        </w:rPr>
        <w:t>ی</w:t>
      </w:r>
      <w:r>
        <w:rPr>
          <w:rFonts w:hint="eastAsia"/>
          <w:rtl/>
        </w:rPr>
        <w:t>ن</w:t>
      </w:r>
      <w:r>
        <w:rPr>
          <w:rtl/>
        </w:rPr>
        <w:t xml:space="preserve"> نقل </w:t>
      </w:r>
      <w:r w:rsidRPr="00B32F25">
        <w:rPr>
          <w:rStyle w:val="rfdBold2"/>
          <w:rtl/>
        </w:rPr>
        <w:t>النهج</w:t>
      </w:r>
      <w:r>
        <w:rPr>
          <w:rtl/>
        </w:rPr>
        <w:t xml:space="preserve"> ح</w:t>
      </w:r>
      <w:r>
        <w:rPr>
          <w:rFonts w:hint="cs"/>
          <w:rtl/>
        </w:rPr>
        <w:t>ی</w:t>
      </w:r>
      <w:r>
        <w:rPr>
          <w:rFonts w:hint="eastAsia"/>
          <w:rtl/>
        </w:rPr>
        <w:t>ث</w:t>
      </w:r>
      <w:r>
        <w:rPr>
          <w:rtl/>
        </w:rPr>
        <w:t xml:space="preserve"> أنّ ف</w:t>
      </w:r>
      <w:r>
        <w:rPr>
          <w:rFonts w:hint="cs"/>
          <w:rtl/>
        </w:rPr>
        <w:t>ی</w:t>
      </w:r>
      <w:r>
        <w:rPr>
          <w:rFonts w:hint="eastAsia"/>
          <w:rtl/>
        </w:rPr>
        <w:t>ه</w:t>
      </w:r>
      <w:r>
        <w:rPr>
          <w:rtl/>
        </w:rPr>
        <w:t>: «حِجَابٌ مِنَ الغِرَّةِ».</w:t>
      </w:r>
    </w:p>
    <w:p w14:paraId="66472D39" w14:textId="790455E0" w:rsidR="00E33F88" w:rsidRDefault="00E33F88" w:rsidP="00E33F88">
      <w:pPr>
        <w:rPr>
          <w:rtl/>
        </w:rPr>
      </w:pPr>
      <w:r>
        <w:rPr>
          <w:rFonts w:hint="eastAsia"/>
          <w:rtl/>
        </w:rPr>
        <w:t>وقال</w:t>
      </w:r>
      <w:r>
        <w:rPr>
          <w:rtl/>
        </w:rPr>
        <w:t xml:space="preserve"> الس</w:t>
      </w:r>
      <w:r>
        <w:rPr>
          <w:rFonts w:hint="cs"/>
          <w:rtl/>
        </w:rPr>
        <w:t>یّ</w:t>
      </w:r>
      <w:r>
        <w:rPr>
          <w:rFonts w:hint="eastAsia"/>
          <w:rtl/>
        </w:rPr>
        <w:t>د</w:t>
      </w:r>
      <w:r>
        <w:rPr>
          <w:rtl/>
        </w:rPr>
        <w:t xml:space="preserve"> عبد الزهراء الخط</w:t>
      </w:r>
      <w:r>
        <w:rPr>
          <w:rFonts w:hint="cs"/>
          <w:rtl/>
        </w:rPr>
        <w:t>ی</w:t>
      </w:r>
      <w:r>
        <w:rPr>
          <w:rFonts w:hint="eastAsia"/>
          <w:rtl/>
        </w:rPr>
        <w:t>ب</w:t>
      </w:r>
      <w:r>
        <w:rPr>
          <w:rtl/>
        </w:rPr>
        <w:t xml:space="preserve"> بشأن هذه الفقرة: «أورده ابن شعبة في </w:t>
      </w:r>
      <w:r w:rsidRPr="00B32F25">
        <w:rPr>
          <w:rStyle w:val="rfdBold2"/>
          <w:rtl/>
        </w:rPr>
        <w:t>التحف</w:t>
      </w:r>
      <w:r>
        <w:rPr>
          <w:rtl/>
        </w:rPr>
        <w:t xml:space="preserve"> في مواعظ الحسن </w:t>
      </w:r>
      <w:r w:rsidR="00865550" w:rsidRPr="00865550">
        <w:rPr>
          <w:rStyle w:val="rfdAlaem"/>
          <w:rtl/>
        </w:rPr>
        <w:t xml:space="preserve">عليه‌السلام </w:t>
      </w:r>
      <w:r>
        <w:rPr>
          <w:rtl/>
        </w:rPr>
        <w:t>ولا شكّ أنّه حكاها عن أبيه سلام الله عليه وكذلك الحكمة: (285)</w:t>
      </w:r>
      <w:r w:rsidRPr="00E33F88">
        <w:rPr>
          <w:rStyle w:val="rfdFootnotenum"/>
          <w:rtl/>
        </w:rPr>
        <w:t>(2)</w:t>
      </w:r>
      <w:r>
        <w:rPr>
          <w:rtl/>
        </w:rPr>
        <w:t>»</w:t>
      </w:r>
      <w:r w:rsidRPr="00E33F88">
        <w:rPr>
          <w:rStyle w:val="rfdFootnotenum"/>
          <w:rtl/>
        </w:rPr>
        <w:t>(3)</w:t>
      </w:r>
      <w:r>
        <w:rPr>
          <w:rtl/>
        </w:rPr>
        <w:t>. ولكن لا حاجة إل</w:t>
      </w:r>
      <w:r>
        <w:rPr>
          <w:rFonts w:hint="cs"/>
          <w:rtl/>
        </w:rPr>
        <w:t>یٰ</w:t>
      </w:r>
      <w:r>
        <w:rPr>
          <w:rtl/>
        </w:rPr>
        <w:t xml:space="preserve"> هذا التبر</w:t>
      </w:r>
      <w:r>
        <w:rPr>
          <w:rFonts w:hint="cs"/>
          <w:rtl/>
        </w:rPr>
        <w:t>ی</w:t>
      </w:r>
      <w:r>
        <w:rPr>
          <w:rFonts w:hint="eastAsia"/>
          <w:rtl/>
        </w:rPr>
        <w:t>ر</w:t>
      </w:r>
      <w:r>
        <w:rPr>
          <w:rtl/>
        </w:rPr>
        <w:t xml:space="preserve"> فبعد كثرة ما لاحظناه ممّا انتاب منهج ابن ش</w:t>
      </w:r>
      <w:r>
        <w:rPr>
          <w:rFonts w:hint="eastAsia"/>
          <w:rtl/>
        </w:rPr>
        <w:t>عبة</w:t>
      </w:r>
      <w:r>
        <w:rPr>
          <w:rtl/>
        </w:rPr>
        <w:t xml:space="preserve"> من حالة الإرباك والفوض</w:t>
      </w:r>
      <w:r>
        <w:rPr>
          <w:rFonts w:hint="cs"/>
          <w:rtl/>
        </w:rPr>
        <w:t>یٰ</w:t>
      </w:r>
      <w:r>
        <w:rPr>
          <w:rtl/>
        </w:rPr>
        <w:t xml:space="preserve"> في الانتساب والتساهل في عزو القول إل</w:t>
      </w:r>
      <w:r>
        <w:rPr>
          <w:rFonts w:hint="cs"/>
          <w:rtl/>
        </w:rPr>
        <w:t>یٰ</w:t>
      </w:r>
      <w:r>
        <w:rPr>
          <w:rtl/>
        </w:rPr>
        <w:t xml:space="preserve"> قائله الأصل فلا </w:t>
      </w:r>
      <w:r>
        <w:rPr>
          <w:rFonts w:hint="cs"/>
          <w:rtl/>
        </w:rPr>
        <w:t>ی</w:t>
      </w:r>
      <w:r>
        <w:rPr>
          <w:rFonts w:hint="eastAsia"/>
          <w:rtl/>
        </w:rPr>
        <w:t>نبغي</w:t>
      </w:r>
      <w:r>
        <w:rPr>
          <w:rtl/>
        </w:rPr>
        <w:t xml:space="preserve"> بعد هذا كلّه أن </w:t>
      </w:r>
      <w:r>
        <w:rPr>
          <w:rFonts w:hint="cs"/>
          <w:rtl/>
        </w:rPr>
        <w:t>ی</w:t>
      </w:r>
      <w:r>
        <w:rPr>
          <w:rFonts w:hint="eastAsia"/>
          <w:rtl/>
        </w:rPr>
        <w:t>خالجنا</w:t>
      </w:r>
      <w:r>
        <w:rPr>
          <w:rtl/>
        </w:rPr>
        <w:t xml:space="preserve"> ر</w:t>
      </w:r>
      <w:r>
        <w:rPr>
          <w:rFonts w:hint="cs"/>
          <w:rtl/>
        </w:rPr>
        <w:t>ی</w:t>
      </w:r>
      <w:r>
        <w:rPr>
          <w:rFonts w:hint="eastAsia"/>
          <w:rtl/>
        </w:rPr>
        <w:t>بٌ</w:t>
      </w:r>
      <w:r>
        <w:rPr>
          <w:rtl/>
        </w:rPr>
        <w:t xml:space="preserve"> في أنّ هذا الكلام من حد</w:t>
      </w:r>
      <w:r>
        <w:rPr>
          <w:rFonts w:hint="cs"/>
          <w:rtl/>
        </w:rPr>
        <w:t>ی</w:t>
      </w:r>
      <w:r>
        <w:rPr>
          <w:rFonts w:hint="eastAsia"/>
          <w:rtl/>
        </w:rPr>
        <w:t>ث</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ولا قوّة لنسبة ابن شعبة هنا كي تصادم نقل الرضي لنكون بحاجة للجمع ب</w:t>
      </w:r>
      <w:r>
        <w:rPr>
          <w:rFonts w:hint="cs"/>
          <w:rtl/>
        </w:rPr>
        <w:t>ی</w:t>
      </w:r>
      <w:r>
        <w:rPr>
          <w:rFonts w:hint="eastAsia"/>
          <w:rtl/>
        </w:rPr>
        <w:t>نهما</w:t>
      </w:r>
      <w:r>
        <w:rPr>
          <w:rtl/>
        </w:rPr>
        <w:t xml:space="preserve"> عبر الحلّ </w:t>
      </w:r>
      <w:r>
        <w:rPr>
          <w:rFonts w:hint="eastAsia"/>
          <w:rtl/>
        </w:rPr>
        <w:t>الذي</w:t>
      </w:r>
      <w:r>
        <w:rPr>
          <w:rtl/>
        </w:rPr>
        <w:t xml:space="preserve"> </w:t>
      </w:r>
      <w:r>
        <w:rPr>
          <w:rFonts w:hint="cs"/>
          <w:rtl/>
        </w:rPr>
        <w:t>ی</w:t>
      </w:r>
      <w:r>
        <w:rPr>
          <w:rFonts w:hint="eastAsia"/>
          <w:rtl/>
        </w:rPr>
        <w:t>قترحه</w:t>
      </w:r>
      <w:r>
        <w:rPr>
          <w:rtl/>
        </w:rPr>
        <w:t xml:space="preserve"> الس</w:t>
      </w:r>
      <w:r>
        <w:rPr>
          <w:rFonts w:hint="cs"/>
          <w:rtl/>
        </w:rPr>
        <w:t>یّ</w:t>
      </w:r>
      <w:r>
        <w:rPr>
          <w:rFonts w:hint="eastAsia"/>
          <w:rtl/>
        </w:rPr>
        <w:t>د</w:t>
      </w:r>
      <w:r>
        <w:rPr>
          <w:rtl/>
        </w:rPr>
        <w:t xml:space="preserve"> الخط</w:t>
      </w:r>
      <w:r>
        <w:rPr>
          <w:rFonts w:hint="cs"/>
          <w:rtl/>
        </w:rPr>
        <w:t>ی</w:t>
      </w:r>
      <w:r>
        <w:rPr>
          <w:rFonts w:hint="eastAsia"/>
          <w:rtl/>
        </w:rPr>
        <w:t>ب</w:t>
      </w:r>
      <w:r>
        <w:rPr>
          <w:rtl/>
        </w:rPr>
        <w:t>.</w:t>
      </w:r>
    </w:p>
    <w:p w14:paraId="539ED419" w14:textId="71A62058" w:rsidR="00E33F88" w:rsidRDefault="00E33F88" w:rsidP="00E33F88">
      <w:pPr>
        <w:rPr>
          <w:rtl/>
        </w:rPr>
      </w:pPr>
      <w:r>
        <w:rPr>
          <w:rFonts w:hint="eastAsia"/>
          <w:rtl/>
        </w:rPr>
        <w:t>و</w:t>
      </w:r>
      <w:r>
        <w:rPr>
          <w:rFonts w:hint="cs"/>
          <w:rtl/>
        </w:rPr>
        <w:t>ی</w:t>
      </w:r>
      <w:r>
        <w:rPr>
          <w:rFonts w:hint="eastAsia"/>
          <w:rtl/>
        </w:rPr>
        <w:t>جب</w:t>
      </w:r>
      <w:r>
        <w:rPr>
          <w:rtl/>
        </w:rPr>
        <w:t xml:space="preserve"> أن نتّخذ نفس الموقف من الفقرت</w:t>
      </w:r>
      <w:r>
        <w:rPr>
          <w:rFonts w:hint="cs"/>
          <w:rtl/>
        </w:rPr>
        <w:t>ی</w:t>
      </w:r>
      <w:r>
        <w:rPr>
          <w:rFonts w:hint="eastAsia"/>
          <w:rtl/>
        </w:rPr>
        <w:t>ن</w:t>
      </w:r>
      <w:r>
        <w:rPr>
          <w:rtl/>
        </w:rPr>
        <w:t xml:space="preserve"> الأخ</w:t>
      </w:r>
      <w:r>
        <w:rPr>
          <w:rFonts w:hint="cs"/>
          <w:rtl/>
        </w:rPr>
        <w:t>ی</w:t>
      </w:r>
      <w:r>
        <w:rPr>
          <w:rFonts w:hint="eastAsia"/>
          <w:rtl/>
        </w:rPr>
        <w:t>رت</w:t>
      </w:r>
      <w:r>
        <w:rPr>
          <w:rFonts w:hint="cs"/>
          <w:rtl/>
        </w:rPr>
        <w:t>ی</w:t>
      </w:r>
      <w:r>
        <w:rPr>
          <w:rFonts w:hint="eastAsia"/>
          <w:rtl/>
        </w:rPr>
        <w:t>ن</w:t>
      </w:r>
      <w:r>
        <w:rPr>
          <w:rtl/>
        </w:rPr>
        <w:t>: «قَطَعَ العِلْمُ...» و«كُلُّ مُعَاجَلٍ...» فلم نجدهما عند غ</w:t>
      </w:r>
      <w:r>
        <w:rPr>
          <w:rFonts w:hint="cs"/>
          <w:rtl/>
        </w:rPr>
        <w:t>ی</w:t>
      </w:r>
      <w:r>
        <w:rPr>
          <w:rFonts w:hint="eastAsia"/>
          <w:rtl/>
        </w:rPr>
        <w:t>ر</w:t>
      </w:r>
      <w:r>
        <w:rPr>
          <w:rtl/>
        </w:rPr>
        <w:t xml:space="preserve"> الرضي مع التنب</w:t>
      </w:r>
      <w:r>
        <w:rPr>
          <w:rFonts w:hint="cs"/>
          <w:rtl/>
        </w:rPr>
        <w:t>ی</w:t>
      </w:r>
      <w:r>
        <w:rPr>
          <w:rFonts w:hint="eastAsia"/>
          <w:rtl/>
        </w:rPr>
        <w:t>ه</w:t>
      </w:r>
      <w:r>
        <w:rPr>
          <w:rtl/>
        </w:rPr>
        <w:t xml:space="preserve"> بأنّ الأنسب ـ ولعلّ هو الصح</w:t>
      </w:r>
      <w:r>
        <w:rPr>
          <w:rFonts w:hint="cs"/>
          <w:rtl/>
        </w:rPr>
        <w:t>ی</w:t>
      </w:r>
      <w:r>
        <w:rPr>
          <w:rFonts w:hint="eastAsia"/>
          <w:rtl/>
        </w:rPr>
        <w:t>ح</w:t>
      </w:r>
      <w:r>
        <w:rPr>
          <w:rtl/>
        </w:rPr>
        <w:t xml:space="preserve"> ـ في الفقرة الأول</w:t>
      </w:r>
      <w:r>
        <w:rPr>
          <w:rFonts w:hint="cs"/>
          <w:rtl/>
        </w:rPr>
        <w:t>یٰ</w:t>
      </w:r>
      <w:r>
        <w:rPr>
          <w:rtl/>
        </w:rPr>
        <w:t xml:space="preserve"> هو ما ورد في </w:t>
      </w:r>
      <w:r w:rsidRPr="0080498D">
        <w:rPr>
          <w:rStyle w:val="rfdBold2"/>
          <w:rtl/>
        </w:rPr>
        <w:t>النهج</w:t>
      </w:r>
      <w:r>
        <w:rPr>
          <w:rtl/>
        </w:rPr>
        <w:t xml:space="preserve"> من قوله: «قَطَعَ العِلْمُ عُذْرَ المُتَعَلِّلِين‏» ف</w:t>
      </w:r>
      <w:r>
        <w:rPr>
          <w:rFonts w:hint="cs"/>
          <w:rtl/>
        </w:rPr>
        <w:t>ی</w:t>
      </w:r>
      <w:r>
        <w:rPr>
          <w:rFonts w:hint="eastAsia"/>
          <w:rtl/>
        </w:rPr>
        <w:t>كون</w:t>
      </w:r>
      <w:r>
        <w:rPr>
          <w:rtl/>
        </w:rPr>
        <w:t xml:space="preserve"> ال</w:t>
      </w:r>
      <w:r>
        <w:rPr>
          <w:rFonts w:hint="eastAsia"/>
          <w:rtl/>
        </w:rPr>
        <w:t>معن</w:t>
      </w:r>
      <w:r>
        <w:rPr>
          <w:rFonts w:hint="cs"/>
          <w:rtl/>
        </w:rPr>
        <w:t>یٰ</w:t>
      </w:r>
      <w:r>
        <w:rPr>
          <w:rtl/>
        </w:rPr>
        <w:t xml:space="preserve"> ما قاله المحقّق التستري: «يعني قطع العلم الذي آتاه الله </w:t>
      </w:r>
    </w:p>
    <w:p w14:paraId="78331564" w14:textId="77777777" w:rsidR="00E33F88" w:rsidRDefault="00E33F88" w:rsidP="00E33F88">
      <w:pPr>
        <w:pStyle w:val="rfdLine"/>
        <w:rPr>
          <w:rtl/>
        </w:rPr>
      </w:pPr>
      <w:r>
        <w:rPr>
          <w:rtl/>
        </w:rPr>
        <w:t>__________</w:t>
      </w:r>
    </w:p>
    <w:p w14:paraId="7FA63CE2" w14:textId="50C25825" w:rsidR="00E33F88" w:rsidRDefault="00E33F88" w:rsidP="00E33F88">
      <w:pPr>
        <w:pStyle w:val="rfdFootnote0"/>
        <w:rPr>
          <w:rtl/>
        </w:rPr>
      </w:pPr>
      <w:r>
        <w:rPr>
          <w:rtl/>
        </w:rPr>
        <w:t>(1) غرر الحكم: 779 وع</w:t>
      </w:r>
      <w:r>
        <w:rPr>
          <w:rFonts w:hint="cs"/>
          <w:rtl/>
        </w:rPr>
        <w:t>ی</w:t>
      </w:r>
      <w:r>
        <w:rPr>
          <w:rFonts w:hint="eastAsia"/>
          <w:rtl/>
        </w:rPr>
        <w:t>ون</w:t>
      </w:r>
      <w:r>
        <w:rPr>
          <w:rtl/>
        </w:rPr>
        <w:t xml:space="preserve"> الحكم والمواعظ: 535، كلاهما بلفظ: «لَا يَغُشُّ العَقْلُ مَنِ انْتَصَحَه‏».</w:t>
      </w:r>
    </w:p>
    <w:p w14:paraId="277A9C5E" w14:textId="15ECF351" w:rsidR="00E33F88" w:rsidRDefault="00E33F88" w:rsidP="00E33F88">
      <w:pPr>
        <w:pStyle w:val="rfdFootnote0"/>
        <w:rPr>
          <w:rtl/>
        </w:rPr>
      </w:pPr>
      <w:r>
        <w:rPr>
          <w:rtl/>
        </w:rPr>
        <w:t xml:space="preserve">(2) </w:t>
      </w:r>
      <w:r>
        <w:rPr>
          <w:rFonts w:hint="cs"/>
          <w:rtl/>
        </w:rPr>
        <w:t>ی</w:t>
      </w:r>
      <w:r>
        <w:rPr>
          <w:rFonts w:hint="eastAsia"/>
          <w:rtl/>
        </w:rPr>
        <w:t>عني</w:t>
      </w:r>
      <w:r>
        <w:rPr>
          <w:rtl/>
        </w:rPr>
        <w:t xml:space="preserve"> الحكمة: «كلّ معاجل...» إل</w:t>
      </w:r>
      <w:r>
        <w:rPr>
          <w:rFonts w:hint="cs"/>
          <w:rtl/>
        </w:rPr>
        <w:t>یٰ</w:t>
      </w:r>
      <w:r>
        <w:rPr>
          <w:rtl/>
        </w:rPr>
        <w:t xml:space="preserve"> آخره فهو الحكمة: 285 حسب ترق</w:t>
      </w:r>
      <w:r>
        <w:rPr>
          <w:rFonts w:hint="cs"/>
          <w:rtl/>
        </w:rPr>
        <w:t>ی</w:t>
      </w:r>
      <w:r>
        <w:rPr>
          <w:rFonts w:hint="eastAsia"/>
          <w:rtl/>
        </w:rPr>
        <w:t>م</w:t>
      </w:r>
      <w:r>
        <w:rPr>
          <w:rtl/>
        </w:rPr>
        <w:t xml:space="preserve"> كتابه.</w:t>
      </w:r>
    </w:p>
    <w:p w14:paraId="25CD9C24" w14:textId="3B71562A" w:rsidR="00E33F88" w:rsidRDefault="00E33F88" w:rsidP="00E33F88">
      <w:pPr>
        <w:pStyle w:val="rfdFootnote0"/>
        <w:rPr>
          <w:rtl/>
        </w:rPr>
      </w:pPr>
      <w:r>
        <w:rPr>
          <w:rtl/>
        </w:rPr>
        <w:t>(3) مصادر نهج البلاغة 4/224.</w:t>
      </w:r>
    </w:p>
    <w:p w14:paraId="3F585323" w14:textId="77777777" w:rsidR="00E33F88" w:rsidRDefault="00E33F88" w:rsidP="00E33F88">
      <w:pPr>
        <w:rPr>
          <w:rtl/>
        </w:rPr>
      </w:pPr>
      <w:r>
        <w:br w:type="page"/>
      </w:r>
      <w:r>
        <w:rPr>
          <w:rFonts w:hint="eastAsia"/>
          <w:rtl/>
        </w:rPr>
        <w:lastRenderedPageBreak/>
        <w:t>الناس</w:t>
      </w:r>
      <w:r>
        <w:rPr>
          <w:rtl/>
        </w:rPr>
        <w:t xml:space="preserve"> بتوسّط عقولهم التي هي رسل باطنة يميّزون بها الحقّ من الباطل، والعلم الذي بيّنه في شرائعه علىٰ لسان‏ رسله الظاهرة في حلاله وحرامه... عذر المتعلّلين والمعتذرين عن عدم العمل بأنّا كنّا عن هذا غافلين»</w:t>
      </w:r>
      <w:r w:rsidRPr="00E33F88">
        <w:rPr>
          <w:rStyle w:val="rfdFootnotenum"/>
          <w:rtl/>
        </w:rPr>
        <w:t>(1)</w:t>
      </w:r>
      <w:r>
        <w:rPr>
          <w:rtl/>
        </w:rPr>
        <w:t>.</w:t>
      </w:r>
    </w:p>
    <w:p w14:paraId="292E8FF3" w14:textId="190FC806" w:rsidR="00E33F88" w:rsidRDefault="00E33F88" w:rsidP="00E33F88">
      <w:pPr>
        <w:rPr>
          <w:rtl/>
        </w:rPr>
      </w:pPr>
      <w:r>
        <w:rPr>
          <w:rFonts w:hint="eastAsia"/>
          <w:rtl/>
        </w:rPr>
        <w:t>فموجز</w:t>
      </w:r>
      <w:r>
        <w:rPr>
          <w:rtl/>
        </w:rPr>
        <w:t xml:space="preserve"> القول بشأن هذه الفقرات كلّها هو أنّها من كلام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لا ابنه الإمام المجتب</w:t>
      </w:r>
      <w:r>
        <w:rPr>
          <w:rFonts w:hint="cs"/>
          <w:rtl/>
        </w:rPr>
        <w:t>یٰ</w:t>
      </w:r>
      <w:r>
        <w:rPr>
          <w:rtl/>
        </w:rPr>
        <w:t xml:space="preserve"> </w:t>
      </w:r>
      <w:r w:rsidR="00865550" w:rsidRPr="00865550">
        <w:rPr>
          <w:rStyle w:val="rfdAlaem"/>
          <w:rtl/>
        </w:rPr>
        <w:t xml:space="preserve">عليه‌السلام </w:t>
      </w:r>
      <w:r>
        <w:rPr>
          <w:rtl/>
        </w:rPr>
        <w:t>.</w:t>
      </w:r>
    </w:p>
    <w:p w14:paraId="7A552222" w14:textId="1160FB84" w:rsidR="00E33F88" w:rsidRDefault="00E33F88" w:rsidP="00E33F88">
      <w:pPr>
        <w:rPr>
          <w:rtl/>
        </w:rPr>
      </w:pPr>
      <w:r w:rsidRPr="0080498D">
        <w:rPr>
          <w:rStyle w:val="rfdBold2"/>
          <w:rtl/>
        </w:rPr>
        <w:t>26ـ قوله: «وَقَالَ: اتَّقُوا الله عِبَادَ الله وَجِدُّوا فِي الطَّلَبِ... وَكَفَىٰ بِالنَّارِ عِقَاباً وَوَبَالًا</w:t>
      </w:r>
      <w:r>
        <w:rPr>
          <w:rtl/>
        </w:rPr>
        <w:t>»</w:t>
      </w:r>
      <w:r w:rsidRPr="00E33F88">
        <w:rPr>
          <w:rStyle w:val="rfdFootnotenum"/>
          <w:rtl/>
        </w:rPr>
        <w:t>(2)</w:t>
      </w:r>
      <w:r>
        <w:rPr>
          <w:rtl/>
        </w:rPr>
        <w:t>.</w:t>
      </w:r>
    </w:p>
    <w:p w14:paraId="2F0B6FC8" w14:textId="1C4EAF3C" w:rsidR="00E33F88" w:rsidRDefault="00E33F88" w:rsidP="00E33F88">
      <w:pPr>
        <w:rPr>
          <w:rtl/>
        </w:rPr>
      </w:pPr>
      <w:r>
        <w:rPr>
          <w:rFonts w:hint="eastAsia"/>
          <w:rtl/>
        </w:rPr>
        <w:t>إنّ</w:t>
      </w:r>
      <w:r>
        <w:rPr>
          <w:rtl/>
        </w:rPr>
        <w:t xml:space="preserve"> هذا الحد</w:t>
      </w:r>
      <w:r>
        <w:rPr>
          <w:rFonts w:hint="cs"/>
          <w:rtl/>
        </w:rPr>
        <w:t>ی</w:t>
      </w:r>
      <w:r>
        <w:rPr>
          <w:rFonts w:hint="eastAsia"/>
          <w:rtl/>
        </w:rPr>
        <w:t xml:space="preserve">ث </w:t>
      </w:r>
      <w:r>
        <w:rPr>
          <w:rtl/>
        </w:rPr>
        <w:t>كلّه من كلام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 فأقدم مصدر رواه بالكامل أبو طالب الهاروني (424 هـ) فقد رو</w:t>
      </w:r>
      <w:r>
        <w:rPr>
          <w:rFonts w:hint="cs"/>
          <w:rtl/>
        </w:rPr>
        <w:t>یٰ</w:t>
      </w:r>
      <w:r>
        <w:rPr>
          <w:rtl/>
        </w:rPr>
        <w:t xml:space="preserve"> بإسناده: «عَنْ مَسْعَدَةَ بن صَدَقَةَ عَنْ جَعْفَرِ بن مُحَمَّدٍ، عَنْ أَبِيهِ عَنْ جَدِّهِ </w:t>
      </w:r>
      <w:r w:rsidR="00865550" w:rsidRPr="00865550">
        <w:rPr>
          <w:rStyle w:val="rfdAlaem"/>
          <w:rtl/>
        </w:rPr>
        <w:t xml:space="preserve">عليهم‌السلام </w:t>
      </w:r>
      <w:r>
        <w:rPr>
          <w:rtl/>
        </w:rPr>
        <w:t>: أَنَّ أَمِيرَ المُؤْمِنِي</w:t>
      </w:r>
      <w:r>
        <w:rPr>
          <w:rFonts w:hint="eastAsia"/>
          <w:rtl/>
        </w:rPr>
        <w:t>نَ</w:t>
      </w:r>
      <w:r>
        <w:rPr>
          <w:rtl/>
        </w:rPr>
        <w:t xml:space="preserve"> </w:t>
      </w:r>
      <w:r w:rsidR="00865550" w:rsidRPr="00865550">
        <w:rPr>
          <w:rStyle w:val="rfdAlaem"/>
          <w:rtl/>
        </w:rPr>
        <w:t xml:space="preserve">عليه‌السلام </w:t>
      </w:r>
      <w:r>
        <w:rPr>
          <w:rtl/>
        </w:rPr>
        <w:t xml:space="preserve">شَيَّعَ جَنَازَةً فَلَمّا وُضِعَ المَيِّتُ فِي لَحْدِهِ عَجَّ أَهَلُهُ وَبَكَوْا، فَقَامَ أَمِيرُ المُؤْمِنِينَ </w:t>
      </w:r>
      <w:r w:rsidR="00865550" w:rsidRPr="00865550">
        <w:rPr>
          <w:rStyle w:val="rfdAlaem"/>
          <w:rtl/>
        </w:rPr>
        <w:t xml:space="preserve">عليه‌السلام </w:t>
      </w:r>
      <w:r>
        <w:rPr>
          <w:rtl/>
        </w:rPr>
        <w:t>، فَقَالَ وَهُوَ قَائِمٌ عَلَىٰ قَدَمَيْهِ: عَلَىٰ مَنْ تَبْكُونَ؟ أَمَا وَالله لَوْ عَايَنْتُمُ مَا عَايَنَ مَيّ</w:t>
      </w:r>
      <w:r>
        <w:rPr>
          <w:rFonts w:hint="eastAsia"/>
          <w:rtl/>
        </w:rPr>
        <w:t>ِتُكُمْ</w:t>
      </w:r>
      <w:r>
        <w:rPr>
          <w:rtl/>
        </w:rPr>
        <w:t xml:space="preserve"> لأَذْهَلَتْكُمْ مُعَايَنَتُكُمْ عَنِ البُكَاءِ، ثُمَّ قَالَ: الحَمْدُ لله أَحْمَدُهُ وَأَسْتَعِينُهُ وَأُؤْمِنُ بِهِ وَأَتَوَكَّلُ عَلَيْهِ، وَأَسْتَهِدِي الله الهُدَىٰ...»</w:t>
      </w:r>
      <w:r w:rsidRPr="00E33F88">
        <w:rPr>
          <w:rStyle w:val="rfdFootnotenum"/>
          <w:rtl/>
        </w:rPr>
        <w:t>(3)</w:t>
      </w:r>
      <w:r>
        <w:rPr>
          <w:rtl/>
        </w:rPr>
        <w:t>، ثمّ رواه أبو نع</w:t>
      </w:r>
      <w:r>
        <w:rPr>
          <w:rFonts w:hint="cs"/>
          <w:rtl/>
        </w:rPr>
        <w:t>ی</w:t>
      </w:r>
      <w:r>
        <w:rPr>
          <w:rFonts w:hint="eastAsia"/>
          <w:rtl/>
        </w:rPr>
        <w:t>م</w:t>
      </w:r>
      <w:r>
        <w:rPr>
          <w:rtl/>
        </w:rPr>
        <w:t xml:space="preserve"> الإصفهاني (ت 430 هـ) بإسناده عَنِ ابْنِ عَج</w:t>
      </w:r>
      <w:r>
        <w:rPr>
          <w:rFonts w:hint="eastAsia"/>
          <w:rtl/>
        </w:rPr>
        <w:t>ْلَانَ،</w:t>
      </w:r>
      <w:r>
        <w:rPr>
          <w:rtl/>
        </w:rPr>
        <w:t xml:space="preserve"> عَنْ جَعْفَرِ بْنِ مُحَمَّدٍ، عَنْ أَبِيهِ، عَنْ جَدِّهِ: أَنَّ عَلِيّاً، شَيَّعَ جَنَازَةً...»</w:t>
      </w:r>
      <w:r w:rsidRPr="00E33F88">
        <w:rPr>
          <w:rStyle w:val="rfdFootnotenum"/>
          <w:rtl/>
        </w:rPr>
        <w:t>(4)</w:t>
      </w:r>
      <w:r>
        <w:rPr>
          <w:rtl/>
        </w:rPr>
        <w:t xml:space="preserve">. </w:t>
      </w:r>
    </w:p>
    <w:p w14:paraId="64CC2831" w14:textId="5FAD9907" w:rsidR="00E33F88" w:rsidRDefault="00E33F88" w:rsidP="00E33F88">
      <w:pPr>
        <w:rPr>
          <w:rtl/>
        </w:rPr>
      </w:pPr>
      <w:r>
        <w:rPr>
          <w:rFonts w:hint="eastAsia"/>
          <w:rtl/>
        </w:rPr>
        <w:t>ثمّ</w:t>
      </w:r>
      <w:r>
        <w:rPr>
          <w:rtl/>
        </w:rPr>
        <w:t xml:space="preserve"> نقل قطعة منها مرسلاً القاضي ابن سلامة القضاعي (ت 454 هـ)</w:t>
      </w:r>
      <w:r w:rsidRPr="00E33F88">
        <w:rPr>
          <w:rStyle w:val="rfdFootnotenum"/>
          <w:rtl/>
        </w:rPr>
        <w:t>(5)</w:t>
      </w:r>
      <w:r>
        <w:rPr>
          <w:rtl/>
        </w:rPr>
        <w:t xml:space="preserve">، ثمّ </w:t>
      </w:r>
    </w:p>
    <w:p w14:paraId="5C78A5C7" w14:textId="77777777" w:rsidR="00E33F88" w:rsidRDefault="00E33F88" w:rsidP="00E33F88">
      <w:pPr>
        <w:pStyle w:val="rfdLine"/>
        <w:rPr>
          <w:rtl/>
        </w:rPr>
      </w:pPr>
      <w:r>
        <w:rPr>
          <w:rtl/>
        </w:rPr>
        <w:t>__________</w:t>
      </w:r>
    </w:p>
    <w:p w14:paraId="2874A4A8" w14:textId="4D1C9922" w:rsidR="00E33F88" w:rsidRDefault="00E33F88" w:rsidP="00E33F88">
      <w:pPr>
        <w:pStyle w:val="rfdFootnote0"/>
        <w:rPr>
          <w:rtl/>
        </w:rPr>
      </w:pPr>
      <w:r>
        <w:rPr>
          <w:rtl/>
        </w:rPr>
        <w:t>(1) بهج الصباغة 7/392ـ393.</w:t>
      </w:r>
    </w:p>
    <w:p w14:paraId="1DDD7662" w14:textId="69758F5F" w:rsidR="00E33F88" w:rsidRDefault="00E33F88" w:rsidP="00E33F88">
      <w:pPr>
        <w:pStyle w:val="rfdFootnote0"/>
        <w:rPr>
          <w:rtl/>
        </w:rPr>
      </w:pPr>
      <w:r>
        <w:rPr>
          <w:rtl/>
        </w:rPr>
        <w:t>(2) تحف العقول: 236.</w:t>
      </w:r>
    </w:p>
    <w:p w14:paraId="54134DAA" w14:textId="5D5B9FB9" w:rsidR="00E33F88" w:rsidRDefault="00E33F88" w:rsidP="00E33F88">
      <w:pPr>
        <w:pStyle w:val="rfdFootnote0"/>
        <w:rPr>
          <w:rtl/>
        </w:rPr>
      </w:pPr>
      <w:r>
        <w:rPr>
          <w:rtl/>
        </w:rPr>
        <w:t>(3) ت</w:t>
      </w:r>
      <w:r>
        <w:rPr>
          <w:rFonts w:hint="cs"/>
          <w:rtl/>
        </w:rPr>
        <w:t>ی</w:t>
      </w:r>
      <w:r>
        <w:rPr>
          <w:rFonts w:hint="eastAsia"/>
          <w:rtl/>
        </w:rPr>
        <w:t>س</w:t>
      </w:r>
      <w:r>
        <w:rPr>
          <w:rFonts w:hint="cs"/>
          <w:rtl/>
        </w:rPr>
        <w:t>ی</w:t>
      </w:r>
      <w:r>
        <w:rPr>
          <w:rFonts w:hint="eastAsia"/>
          <w:rtl/>
        </w:rPr>
        <w:t>ر</w:t>
      </w:r>
      <w:r>
        <w:rPr>
          <w:rtl/>
        </w:rPr>
        <w:t xml:space="preserve"> المطالب: 274ـ277.</w:t>
      </w:r>
    </w:p>
    <w:p w14:paraId="03975837" w14:textId="316D186B" w:rsidR="00E33F88" w:rsidRDefault="00E33F88" w:rsidP="00E33F88">
      <w:pPr>
        <w:pStyle w:val="rfdFootnote0"/>
        <w:rPr>
          <w:rtl/>
        </w:rPr>
      </w:pPr>
      <w:r>
        <w:rPr>
          <w:rtl/>
        </w:rPr>
        <w:t>(4) حل</w:t>
      </w:r>
      <w:r>
        <w:rPr>
          <w:rFonts w:hint="cs"/>
          <w:rtl/>
        </w:rPr>
        <w:t>ی</w:t>
      </w:r>
      <w:r>
        <w:rPr>
          <w:rFonts w:hint="eastAsia"/>
          <w:rtl/>
        </w:rPr>
        <w:t>ة</w:t>
      </w:r>
      <w:r>
        <w:rPr>
          <w:rtl/>
        </w:rPr>
        <w:t xml:space="preserve"> الأول</w:t>
      </w:r>
      <w:r>
        <w:rPr>
          <w:rFonts w:hint="cs"/>
          <w:rtl/>
        </w:rPr>
        <w:t>ی</w:t>
      </w:r>
      <w:r>
        <w:rPr>
          <w:rFonts w:hint="eastAsia"/>
          <w:rtl/>
        </w:rPr>
        <w:t>اء</w:t>
      </w:r>
      <w:r>
        <w:rPr>
          <w:rtl/>
        </w:rPr>
        <w:t xml:space="preserve"> 1/77ـ79.</w:t>
      </w:r>
    </w:p>
    <w:p w14:paraId="601FE735" w14:textId="4D4A8635" w:rsidR="00E33F88" w:rsidRDefault="00E33F88" w:rsidP="00E33F88">
      <w:pPr>
        <w:pStyle w:val="rfdFootnote0"/>
        <w:rPr>
          <w:rtl/>
        </w:rPr>
      </w:pPr>
      <w:r>
        <w:rPr>
          <w:rtl/>
        </w:rPr>
        <w:t>(5) دستور معالم الحكم: 95: من قوله: «فَاتَّقُوا الله عِبَادَ الله!» إل</w:t>
      </w:r>
      <w:r>
        <w:rPr>
          <w:rFonts w:hint="cs"/>
          <w:rtl/>
        </w:rPr>
        <w:t>یٰ</w:t>
      </w:r>
      <w:r>
        <w:rPr>
          <w:rtl/>
        </w:rPr>
        <w:t xml:space="preserve"> «هادم اللذّات».</w:t>
      </w:r>
    </w:p>
    <w:p w14:paraId="3A7A3D75" w14:textId="77777777" w:rsidR="00E33F88" w:rsidRDefault="00E33F88" w:rsidP="0080498D">
      <w:pPr>
        <w:pStyle w:val="rfdNormal0"/>
        <w:rPr>
          <w:rtl/>
        </w:rPr>
      </w:pPr>
      <w:r>
        <w:br w:type="page"/>
      </w:r>
      <w:r>
        <w:rPr>
          <w:rFonts w:hint="eastAsia"/>
          <w:rtl/>
        </w:rPr>
        <w:lastRenderedPageBreak/>
        <w:t>تجده</w:t>
      </w:r>
      <w:r>
        <w:rPr>
          <w:rtl/>
        </w:rPr>
        <w:t xml:space="preserve"> عند المرشد بالله الشجري (ت 499 هـ) بإسناده إل</w:t>
      </w:r>
      <w:r>
        <w:rPr>
          <w:rFonts w:hint="cs"/>
          <w:rtl/>
        </w:rPr>
        <w:t>یٰ</w:t>
      </w:r>
      <w:r>
        <w:rPr>
          <w:rtl/>
        </w:rPr>
        <w:t xml:space="preserve"> ابْنِ عَجْلَانَ، عَنْ جَعْفَرِ ابْنِ مُحَمَّدٍ، عَنْ أَبِيهِ، عَنْ جَدِّهِ بنحو روا</w:t>
      </w:r>
      <w:r>
        <w:rPr>
          <w:rFonts w:hint="cs"/>
          <w:rtl/>
        </w:rPr>
        <w:t>ی</w:t>
      </w:r>
      <w:r>
        <w:rPr>
          <w:rFonts w:hint="eastAsia"/>
          <w:rtl/>
        </w:rPr>
        <w:t>ة</w:t>
      </w:r>
      <w:r>
        <w:rPr>
          <w:rtl/>
        </w:rPr>
        <w:t xml:space="preserve"> أبي نع</w:t>
      </w:r>
      <w:r>
        <w:rPr>
          <w:rFonts w:hint="cs"/>
          <w:rtl/>
        </w:rPr>
        <w:t>ی</w:t>
      </w:r>
      <w:r>
        <w:rPr>
          <w:rFonts w:hint="eastAsia"/>
          <w:rtl/>
        </w:rPr>
        <w:t>م</w:t>
      </w:r>
      <w:r w:rsidRPr="00E33F88">
        <w:rPr>
          <w:rStyle w:val="rfdFootnotenum"/>
          <w:rtl/>
        </w:rPr>
        <w:t>(1)</w:t>
      </w:r>
      <w:r>
        <w:rPr>
          <w:rtl/>
        </w:rPr>
        <w:t xml:space="preserve">. </w:t>
      </w:r>
    </w:p>
    <w:p w14:paraId="29ADCCCE" w14:textId="6BD2D969" w:rsidR="00E33F88" w:rsidRDefault="00E33F88" w:rsidP="00E33F88">
      <w:pPr>
        <w:rPr>
          <w:rtl/>
        </w:rPr>
      </w:pPr>
      <w:r>
        <w:rPr>
          <w:rFonts w:hint="eastAsia"/>
          <w:rtl/>
        </w:rPr>
        <w:t>هذا</w:t>
      </w:r>
      <w:r>
        <w:rPr>
          <w:rtl/>
        </w:rPr>
        <w:t xml:space="preserve"> كلّه بالنسبة لمصادر هذا الكلام وأمّا عن ك</w:t>
      </w:r>
      <w:r>
        <w:rPr>
          <w:rFonts w:hint="cs"/>
          <w:rtl/>
        </w:rPr>
        <w:t>ی</w:t>
      </w:r>
      <w:r>
        <w:rPr>
          <w:rFonts w:hint="eastAsia"/>
          <w:rtl/>
        </w:rPr>
        <w:t>ف</w:t>
      </w:r>
      <w:r>
        <w:rPr>
          <w:rFonts w:hint="cs"/>
          <w:rtl/>
        </w:rPr>
        <w:t>ی</w:t>
      </w:r>
      <w:r>
        <w:rPr>
          <w:rFonts w:hint="eastAsia"/>
          <w:rtl/>
        </w:rPr>
        <w:t>ة</w:t>
      </w:r>
      <w:r>
        <w:rPr>
          <w:rtl/>
        </w:rPr>
        <w:t xml:space="preserve"> اتّصال الفقرات فمن قوله: «اتَّقُوا الله عِبَادَ الله» إل</w:t>
      </w:r>
      <w:r>
        <w:rPr>
          <w:rFonts w:hint="cs"/>
          <w:rtl/>
        </w:rPr>
        <w:t>یٰ</w:t>
      </w:r>
      <w:r>
        <w:rPr>
          <w:rtl/>
        </w:rPr>
        <w:t xml:space="preserve"> قوله: «وَسِنَادٌ مَائِلٌ» قد وردت متّصلة في روا</w:t>
      </w:r>
      <w:r>
        <w:rPr>
          <w:rFonts w:hint="cs"/>
          <w:rtl/>
        </w:rPr>
        <w:t>ی</w:t>
      </w:r>
      <w:r>
        <w:rPr>
          <w:rFonts w:hint="eastAsia"/>
          <w:rtl/>
        </w:rPr>
        <w:t>تي</w:t>
      </w:r>
      <w:r>
        <w:rPr>
          <w:rtl/>
        </w:rPr>
        <w:t xml:space="preserve"> أبي طالب الهاروني وأبي نع</w:t>
      </w:r>
      <w:r>
        <w:rPr>
          <w:rFonts w:hint="cs"/>
          <w:rtl/>
        </w:rPr>
        <w:t>ی</w:t>
      </w:r>
      <w:r>
        <w:rPr>
          <w:rFonts w:hint="eastAsia"/>
          <w:rtl/>
        </w:rPr>
        <w:t>م</w:t>
      </w:r>
      <w:r>
        <w:rPr>
          <w:rtl/>
        </w:rPr>
        <w:t xml:space="preserve"> الإصفهاني ـ وهما المصدران الرئ</w:t>
      </w:r>
      <w:r>
        <w:rPr>
          <w:rFonts w:hint="cs"/>
          <w:rtl/>
        </w:rPr>
        <w:t>ی</w:t>
      </w:r>
      <w:r>
        <w:rPr>
          <w:rFonts w:hint="eastAsia"/>
          <w:rtl/>
        </w:rPr>
        <w:t>س</w:t>
      </w:r>
      <w:r>
        <w:rPr>
          <w:rFonts w:hint="cs"/>
          <w:rtl/>
        </w:rPr>
        <w:t>یّ</w:t>
      </w:r>
      <w:r>
        <w:rPr>
          <w:rFonts w:hint="eastAsia"/>
          <w:rtl/>
        </w:rPr>
        <w:t>ان</w:t>
      </w:r>
      <w:r>
        <w:rPr>
          <w:rtl/>
        </w:rPr>
        <w:t xml:space="preserve"> لهذا الكلام ـ ثمّ بعدها نحو سطر واحد لم </w:t>
      </w:r>
      <w:r>
        <w:rPr>
          <w:rFonts w:hint="cs"/>
          <w:rtl/>
        </w:rPr>
        <w:t>ی</w:t>
      </w:r>
      <w:r>
        <w:rPr>
          <w:rFonts w:hint="eastAsia"/>
          <w:rtl/>
        </w:rPr>
        <w:t>ذكره</w:t>
      </w:r>
      <w:r>
        <w:rPr>
          <w:rtl/>
        </w:rPr>
        <w:t xml:space="preserve"> ابن شعبة ثمّ تبلغ روا</w:t>
      </w:r>
      <w:r>
        <w:rPr>
          <w:rFonts w:hint="cs"/>
          <w:rtl/>
        </w:rPr>
        <w:t>ی</w:t>
      </w:r>
      <w:r>
        <w:rPr>
          <w:rFonts w:hint="eastAsia"/>
          <w:rtl/>
        </w:rPr>
        <w:t>تاهما</w:t>
      </w:r>
      <w:r>
        <w:rPr>
          <w:rtl/>
        </w:rPr>
        <w:t xml:space="preserve"> قوله: «فَاتَّعِظُوا عِبَادَ الله بِالعِبَرِ» ثمّ تستمرّ روا</w:t>
      </w:r>
      <w:r>
        <w:rPr>
          <w:rFonts w:hint="cs"/>
          <w:rtl/>
        </w:rPr>
        <w:t>ی</w:t>
      </w:r>
      <w:r>
        <w:rPr>
          <w:rFonts w:hint="eastAsia"/>
          <w:rtl/>
        </w:rPr>
        <w:t>ة</w:t>
      </w:r>
      <w:r>
        <w:rPr>
          <w:rtl/>
        </w:rPr>
        <w:t xml:space="preserve"> الهاروني إل</w:t>
      </w:r>
      <w:r>
        <w:rPr>
          <w:rFonts w:hint="cs"/>
          <w:rtl/>
        </w:rPr>
        <w:t>یٰ</w:t>
      </w:r>
      <w:r>
        <w:rPr>
          <w:rtl/>
        </w:rPr>
        <w:t xml:space="preserve"> قوله: «وَازْدَجِرُوا بِالنُّذُرِ» وأمّا أبو نع</w:t>
      </w:r>
      <w:r>
        <w:rPr>
          <w:rFonts w:hint="cs"/>
          <w:rtl/>
        </w:rPr>
        <w:t>ی</w:t>
      </w:r>
      <w:r>
        <w:rPr>
          <w:rFonts w:hint="eastAsia"/>
          <w:rtl/>
        </w:rPr>
        <w:t>م</w:t>
      </w:r>
      <w:r>
        <w:rPr>
          <w:rtl/>
        </w:rPr>
        <w:t xml:space="preserve"> فزاد عل</w:t>
      </w:r>
      <w:r>
        <w:rPr>
          <w:rFonts w:hint="cs"/>
          <w:rtl/>
        </w:rPr>
        <w:t>ی</w:t>
      </w:r>
      <w:r>
        <w:rPr>
          <w:rFonts w:hint="eastAsia"/>
          <w:rtl/>
        </w:rPr>
        <w:t>ه</w:t>
      </w:r>
      <w:r>
        <w:rPr>
          <w:rtl/>
        </w:rPr>
        <w:t xml:space="preserve">: «وانتفعوا بالمواعظ» ثمّ </w:t>
      </w:r>
      <w:r>
        <w:rPr>
          <w:rFonts w:hint="cs"/>
          <w:rtl/>
        </w:rPr>
        <w:t>ی</w:t>
      </w:r>
      <w:r>
        <w:rPr>
          <w:rFonts w:hint="eastAsia"/>
          <w:rtl/>
        </w:rPr>
        <w:t>ستمرّ</w:t>
      </w:r>
      <w:r>
        <w:rPr>
          <w:rtl/>
        </w:rPr>
        <w:t xml:space="preserve"> كلام الإمام ممّا </w:t>
      </w:r>
      <w:r>
        <w:rPr>
          <w:rFonts w:hint="cs"/>
          <w:rtl/>
        </w:rPr>
        <w:t>ی</w:t>
      </w:r>
      <w:r>
        <w:rPr>
          <w:rFonts w:hint="eastAsia"/>
          <w:rtl/>
        </w:rPr>
        <w:t>ستغرق</w:t>
      </w:r>
      <w:r>
        <w:rPr>
          <w:rtl/>
        </w:rPr>
        <w:t xml:space="preserve"> نصف صفحة أو أكث</w:t>
      </w:r>
      <w:r>
        <w:rPr>
          <w:rFonts w:hint="eastAsia"/>
          <w:rtl/>
        </w:rPr>
        <w:t>ر</w:t>
      </w:r>
      <w:r>
        <w:rPr>
          <w:rtl/>
        </w:rPr>
        <w:t xml:space="preserve"> لم </w:t>
      </w:r>
      <w:r>
        <w:rPr>
          <w:rFonts w:hint="cs"/>
          <w:rtl/>
        </w:rPr>
        <w:t>ی</w:t>
      </w:r>
      <w:r>
        <w:rPr>
          <w:rFonts w:hint="eastAsia"/>
          <w:rtl/>
        </w:rPr>
        <w:t>ذكره</w:t>
      </w:r>
      <w:r>
        <w:rPr>
          <w:rtl/>
        </w:rPr>
        <w:t xml:space="preserve"> ابن شعبة لنصل إل</w:t>
      </w:r>
      <w:r>
        <w:rPr>
          <w:rFonts w:hint="cs"/>
          <w:rtl/>
        </w:rPr>
        <w:t>یٰ</w:t>
      </w:r>
      <w:r>
        <w:rPr>
          <w:rtl/>
        </w:rPr>
        <w:t xml:space="preserve"> الفقرة الأخ</w:t>
      </w:r>
      <w:r>
        <w:rPr>
          <w:rFonts w:hint="cs"/>
          <w:rtl/>
        </w:rPr>
        <w:t>ی</w:t>
      </w:r>
      <w:r>
        <w:rPr>
          <w:rFonts w:hint="eastAsia"/>
          <w:rtl/>
        </w:rPr>
        <w:t>رة</w:t>
      </w:r>
      <w:r>
        <w:rPr>
          <w:rtl/>
        </w:rPr>
        <w:t xml:space="preserve"> من كلامه: «فَكَفَىٰ بِالله مُعْتَصِماً...» إل</w:t>
      </w:r>
      <w:r>
        <w:rPr>
          <w:rFonts w:hint="cs"/>
          <w:rtl/>
        </w:rPr>
        <w:t>یٰ</w:t>
      </w:r>
      <w:r>
        <w:rPr>
          <w:rtl/>
        </w:rPr>
        <w:t xml:space="preserve"> آخرها والتي تجدها في نها</w:t>
      </w:r>
      <w:r>
        <w:rPr>
          <w:rFonts w:hint="cs"/>
          <w:rtl/>
        </w:rPr>
        <w:t>ی</w:t>
      </w:r>
      <w:r>
        <w:rPr>
          <w:rFonts w:hint="eastAsia"/>
          <w:rtl/>
        </w:rPr>
        <w:t>ة</w:t>
      </w:r>
      <w:r>
        <w:rPr>
          <w:rtl/>
        </w:rPr>
        <w:t xml:space="preserve"> روا</w:t>
      </w:r>
      <w:r>
        <w:rPr>
          <w:rFonts w:hint="cs"/>
          <w:rtl/>
        </w:rPr>
        <w:t>ی</w:t>
      </w:r>
      <w:r>
        <w:rPr>
          <w:rFonts w:hint="eastAsia"/>
          <w:rtl/>
        </w:rPr>
        <w:t>تي</w:t>
      </w:r>
      <w:r>
        <w:rPr>
          <w:rtl/>
        </w:rPr>
        <w:t xml:space="preserve"> الهاروني وأبي نع</w:t>
      </w:r>
      <w:r>
        <w:rPr>
          <w:rFonts w:hint="cs"/>
          <w:rtl/>
        </w:rPr>
        <w:t>ی</w:t>
      </w:r>
      <w:r>
        <w:rPr>
          <w:rFonts w:hint="eastAsia"/>
          <w:rtl/>
        </w:rPr>
        <w:t>م</w:t>
      </w:r>
      <w:r>
        <w:rPr>
          <w:rtl/>
        </w:rPr>
        <w:t>.</w:t>
      </w:r>
    </w:p>
    <w:p w14:paraId="0B96BD27" w14:textId="2E912E68" w:rsidR="00E33F88" w:rsidRDefault="00E33F88" w:rsidP="00E33F88">
      <w:pPr>
        <w:rPr>
          <w:rtl/>
        </w:rPr>
      </w:pPr>
      <w:r>
        <w:rPr>
          <w:rFonts w:hint="eastAsia"/>
          <w:rtl/>
        </w:rPr>
        <w:t>و</w:t>
      </w:r>
      <w:r>
        <w:rPr>
          <w:rFonts w:hint="cs"/>
          <w:rtl/>
        </w:rPr>
        <w:t>ی</w:t>
      </w:r>
      <w:r>
        <w:rPr>
          <w:rFonts w:hint="eastAsia"/>
          <w:rtl/>
        </w:rPr>
        <w:t>نبغي</w:t>
      </w:r>
      <w:r>
        <w:rPr>
          <w:rtl/>
        </w:rPr>
        <w:t xml:space="preserve"> التنب</w:t>
      </w:r>
      <w:r>
        <w:rPr>
          <w:rFonts w:hint="cs"/>
          <w:rtl/>
        </w:rPr>
        <w:t>ی</w:t>
      </w:r>
      <w:r>
        <w:rPr>
          <w:rFonts w:hint="eastAsia"/>
          <w:rtl/>
        </w:rPr>
        <w:t>ه</w:t>
      </w:r>
      <w:r>
        <w:rPr>
          <w:rtl/>
        </w:rPr>
        <w:t xml:space="preserve"> عل</w:t>
      </w:r>
      <w:r>
        <w:rPr>
          <w:rFonts w:hint="cs"/>
          <w:rtl/>
        </w:rPr>
        <w:t>یٰ</w:t>
      </w:r>
      <w:r>
        <w:rPr>
          <w:rtl/>
        </w:rPr>
        <w:t xml:space="preserve"> أنّ ب</w:t>
      </w:r>
      <w:r>
        <w:rPr>
          <w:rFonts w:hint="cs"/>
          <w:rtl/>
        </w:rPr>
        <w:t>ی</w:t>
      </w:r>
      <w:r>
        <w:rPr>
          <w:rFonts w:hint="eastAsia"/>
          <w:rtl/>
        </w:rPr>
        <w:t>ن</w:t>
      </w:r>
      <w:r>
        <w:rPr>
          <w:rtl/>
        </w:rPr>
        <w:t xml:space="preserve"> روا</w:t>
      </w:r>
      <w:r>
        <w:rPr>
          <w:rFonts w:hint="cs"/>
          <w:rtl/>
        </w:rPr>
        <w:t>ی</w:t>
      </w:r>
      <w:r>
        <w:rPr>
          <w:rFonts w:hint="eastAsia"/>
          <w:rtl/>
        </w:rPr>
        <w:t>ت</w:t>
      </w:r>
      <w:r>
        <w:rPr>
          <w:rFonts w:hint="cs"/>
          <w:rtl/>
        </w:rPr>
        <w:t>ی</w:t>
      </w:r>
      <w:r>
        <w:rPr>
          <w:rFonts w:hint="eastAsia"/>
          <w:rtl/>
        </w:rPr>
        <w:t>هما</w:t>
      </w:r>
      <w:r>
        <w:rPr>
          <w:rtl/>
        </w:rPr>
        <w:t xml:space="preserve"> أنفسهما وب</w:t>
      </w:r>
      <w:r>
        <w:rPr>
          <w:rFonts w:hint="cs"/>
          <w:rtl/>
        </w:rPr>
        <w:t>ی</w:t>
      </w:r>
      <w:r>
        <w:rPr>
          <w:rFonts w:hint="eastAsia"/>
          <w:rtl/>
        </w:rPr>
        <w:t>نهما</w:t>
      </w:r>
      <w:r>
        <w:rPr>
          <w:rtl/>
        </w:rPr>
        <w:t xml:space="preserve"> وب</w:t>
      </w:r>
      <w:r>
        <w:rPr>
          <w:rFonts w:hint="cs"/>
          <w:rtl/>
        </w:rPr>
        <w:t>ی</w:t>
      </w:r>
      <w:r>
        <w:rPr>
          <w:rFonts w:hint="eastAsia"/>
          <w:rtl/>
        </w:rPr>
        <w:t>ن</w:t>
      </w:r>
      <w:r>
        <w:rPr>
          <w:rtl/>
        </w:rPr>
        <w:t xml:space="preserve"> روا</w:t>
      </w:r>
      <w:r>
        <w:rPr>
          <w:rFonts w:hint="cs"/>
          <w:rtl/>
        </w:rPr>
        <w:t>ی</w:t>
      </w:r>
      <w:r>
        <w:rPr>
          <w:rFonts w:hint="eastAsia"/>
          <w:rtl/>
        </w:rPr>
        <w:t>ة</w:t>
      </w:r>
      <w:r>
        <w:rPr>
          <w:rtl/>
        </w:rPr>
        <w:t xml:space="preserve"> </w:t>
      </w:r>
      <w:r w:rsidRPr="0080498D">
        <w:rPr>
          <w:rStyle w:val="rfdBold2"/>
          <w:rtl/>
        </w:rPr>
        <w:t>التحف</w:t>
      </w:r>
      <w:r>
        <w:rPr>
          <w:rtl/>
        </w:rPr>
        <w:t xml:space="preserve"> اختلافاً ـ كما هو المتوقّع ـ ولكن لم نخُضْ غماره. </w:t>
      </w:r>
    </w:p>
    <w:p w14:paraId="30E32B21" w14:textId="5E72003B" w:rsidR="00E33F88" w:rsidRDefault="00E33F88" w:rsidP="00E33F88">
      <w:pPr>
        <w:rPr>
          <w:rtl/>
        </w:rPr>
      </w:pPr>
      <w:r>
        <w:rPr>
          <w:rFonts w:hint="eastAsia"/>
          <w:rtl/>
        </w:rPr>
        <w:t>فصفوة</w:t>
      </w:r>
      <w:r>
        <w:rPr>
          <w:rtl/>
        </w:rPr>
        <w:t xml:space="preserve"> الكلام أنّ هذه الكلمة هي الأخر</w:t>
      </w:r>
      <w:r>
        <w:rPr>
          <w:rFonts w:hint="cs"/>
          <w:rtl/>
        </w:rPr>
        <w:t>یٰ</w:t>
      </w:r>
      <w:r>
        <w:rPr>
          <w:rtl/>
        </w:rPr>
        <w:t xml:space="preserve"> من حد</w:t>
      </w:r>
      <w:r>
        <w:rPr>
          <w:rFonts w:hint="cs"/>
          <w:rtl/>
        </w:rPr>
        <w:t>ی</w:t>
      </w:r>
      <w:r>
        <w:rPr>
          <w:rFonts w:hint="eastAsia"/>
          <w:rtl/>
        </w:rPr>
        <w:t>ث</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 xml:space="preserve"> وليست للإمام الحسن </w:t>
      </w:r>
      <w:r w:rsidR="00865550" w:rsidRPr="00865550">
        <w:rPr>
          <w:rStyle w:val="rfdAlaem"/>
          <w:rtl/>
        </w:rPr>
        <w:t xml:space="preserve">عليه‌السلام </w:t>
      </w:r>
      <w:r>
        <w:rPr>
          <w:rtl/>
        </w:rPr>
        <w:t>.</w:t>
      </w:r>
    </w:p>
    <w:p w14:paraId="15FA600A" w14:textId="53BC99AB" w:rsidR="00E33F88" w:rsidRDefault="00E33F88" w:rsidP="00E33F88">
      <w:pPr>
        <w:rPr>
          <w:rtl/>
        </w:rPr>
      </w:pPr>
      <w:r>
        <w:rPr>
          <w:rFonts w:hint="eastAsia"/>
          <w:rtl/>
        </w:rPr>
        <w:t>ولا</w:t>
      </w:r>
      <w:r>
        <w:rPr>
          <w:rtl/>
        </w:rPr>
        <w:t xml:space="preserve"> بأس بالإشارة هنا إل</w:t>
      </w:r>
      <w:r>
        <w:rPr>
          <w:rFonts w:hint="cs"/>
          <w:rtl/>
        </w:rPr>
        <w:t>یٰ</w:t>
      </w:r>
      <w:r>
        <w:rPr>
          <w:rtl/>
        </w:rPr>
        <w:t xml:space="preserve"> أنّ الس</w:t>
      </w:r>
      <w:r>
        <w:rPr>
          <w:rFonts w:hint="cs"/>
          <w:rtl/>
        </w:rPr>
        <w:t>یّ</w:t>
      </w:r>
      <w:r>
        <w:rPr>
          <w:rFonts w:hint="eastAsia"/>
          <w:rtl/>
        </w:rPr>
        <w:t>د</w:t>
      </w:r>
      <w:r>
        <w:rPr>
          <w:rtl/>
        </w:rPr>
        <w:t xml:space="preserve"> الرضي </w:t>
      </w:r>
      <w:r w:rsidR="00D30B65" w:rsidRPr="00D30B65">
        <w:rPr>
          <w:rStyle w:val="rfdAlaem"/>
          <w:rtl/>
        </w:rPr>
        <w:t xml:space="preserve">رحمه‌الله </w:t>
      </w:r>
      <w:r>
        <w:rPr>
          <w:rtl/>
        </w:rPr>
        <w:t>قد اقتطف فقرة متّصلة من هذه الخطبة التي خطب بها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865550" w:rsidRPr="00865550">
        <w:rPr>
          <w:rStyle w:val="rfdAlaem"/>
          <w:rtl/>
        </w:rPr>
        <w:t xml:space="preserve">عليه‌السلام </w:t>
      </w:r>
      <w:r>
        <w:rPr>
          <w:rtl/>
        </w:rPr>
        <w:t>إثر تش</w:t>
      </w:r>
      <w:r>
        <w:rPr>
          <w:rFonts w:hint="cs"/>
          <w:rtl/>
        </w:rPr>
        <w:t>یی</w:t>
      </w:r>
      <w:r>
        <w:rPr>
          <w:rFonts w:hint="eastAsia"/>
          <w:rtl/>
        </w:rPr>
        <w:t>ع</w:t>
      </w:r>
      <w:r>
        <w:rPr>
          <w:rtl/>
        </w:rPr>
        <w:t xml:space="preserve"> جنازة وأدرجها مفصولة في فقرت</w:t>
      </w:r>
      <w:r>
        <w:rPr>
          <w:rFonts w:hint="cs"/>
          <w:rtl/>
        </w:rPr>
        <w:t>ی</w:t>
      </w:r>
      <w:r>
        <w:rPr>
          <w:rFonts w:hint="eastAsia"/>
          <w:rtl/>
        </w:rPr>
        <w:t>ن</w:t>
      </w:r>
      <w:r>
        <w:rPr>
          <w:rtl/>
        </w:rPr>
        <w:t xml:space="preserve"> ضمن الخطبة المعروفة بالغرّاء</w:t>
      </w:r>
      <w:r w:rsidRPr="00E33F88">
        <w:rPr>
          <w:rStyle w:val="rfdFootnotenum"/>
          <w:rtl/>
        </w:rPr>
        <w:t>(2)</w:t>
      </w:r>
      <w:r>
        <w:rPr>
          <w:rtl/>
        </w:rPr>
        <w:t xml:space="preserve"> في </w:t>
      </w:r>
      <w:r w:rsidRPr="0080498D">
        <w:rPr>
          <w:rStyle w:val="rfdBold2"/>
          <w:rtl/>
        </w:rPr>
        <w:t>نهج البلاغة</w:t>
      </w:r>
      <w:r>
        <w:rPr>
          <w:rtl/>
        </w:rPr>
        <w:t xml:space="preserve"> والفاصل ب</w:t>
      </w:r>
      <w:r>
        <w:rPr>
          <w:rFonts w:hint="cs"/>
          <w:rtl/>
        </w:rPr>
        <w:t>ی</w:t>
      </w:r>
      <w:r>
        <w:rPr>
          <w:rFonts w:hint="eastAsia"/>
          <w:rtl/>
        </w:rPr>
        <w:t>ن</w:t>
      </w:r>
      <w:r>
        <w:rPr>
          <w:rtl/>
        </w:rPr>
        <w:t xml:space="preserve"> الفقرت</w:t>
      </w:r>
      <w:r>
        <w:rPr>
          <w:rFonts w:hint="cs"/>
          <w:rtl/>
        </w:rPr>
        <w:t>ی</w:t>
      </w:r>
      <w:r>
        <w:rPr>
          <w:rFonts w:hint="eastAsia"/>
          <w:rtl/>
        </w:rPr>
        <w:t>ن</w:t>
      </w:r>
      <w:r>
        <w:rPr>
          <w:rtl/>
        </w:rPr>
        <w:t xml:space="preserve"> </w:t>
      </w:r>
    </w:p>
    <w:p w14:paraId="31FC9EF2" w14:textId="77777777" w:rsidR="00E33F88" w:rsidRDefault="00E33F88" w:rsidP="00E33F88">
      <w:pPr>
        <w:pStyle w:val="rfdLine"/>
        <w:rPr>
          <w:rtl/>
        </w:rPr>
      </w:pPr>
      <w:r>
        <w:rPr>
          <w:rtl/>
        </w:rPr>
        <w:t>__________</w:t>
      </w:r>
    </w:p>
    <w:p w14:paraId="48E16112" w14:textId="0219F229" w:rsidR="00E33F88" w:rsidRDefault="00E33F88" w:rsidP="00E33F88">
      <w:pPr>
        <w:pStyle w:val="rfdFootnote0"/>
        <w:rPr>
          <w:rtl/>
        </w:rPr>
      </w:pPr>
      <w:r>
        <w:rPr>
          <w:rtl/>
        </w:rPr>
        <w:t>(1) الأمالي الخم</w:t>
      </w:r>
      <w:r>
        <w:rPr>
          <w:rFonts w:hint="cs"/>
          <w:rtl/>
        </w:rPr>
        <w:t>ی</w:t>
      </w:r>
      <w:r>
        <w:rPr>
          <w:rFonts w:hint="eastAsia"/>
          <w:rtl/>
        </w:rPr>
        <w:t>س</w:t>
      </w:r>
      <w:r>
        <w:rPr>
          <w:rFonts w:hint="cs"/>
          <w:rtl/>
        </w:rPr>
        <w:t>یّ</w:t>
      </w:r>
      <w:r>
        <w:rPr>
          <w:rFonts w:hint="eastAsia"/>
          <w:rtl/>
        </w:rPr>
        <w:t>ة</w:t>
      </w:r>
      <w:r>
        <w:rPr>
          <w:rtl/>
        </w:rPr>
        <w:t xml:space="preserve"> 2/426ـ428. وللمز</w:t>
      </w:r>
      <w:r>
        <w:rPr>
          <w:rFonts w:hint="cs"/>
          <w:rtl/>
        </w:rPr>
        <w:t>ی</w:t>
      </w:r>
      <w:r>
        <w:rPr>
          <w:rFonts w:hint="eastAsia"/>
          <w:rtl/>
        </w:rPr>
        <w:t>د</w:t>
      </w:r>
      <w:r>
        <w:rPr>
          <w:rtl/>
        </w:rPr>
        <w:t xml:space="preserve"> عن مصادرها الأخر</w:t>
      </w:r>
      <w:r>
        <w:rPr>
          <w:rFonts w:hint="cs"/>
          <w:rtl/>
        </w:rPr>
        <w:t>یٰ</w:t>
      </w:r>
      <w:r>
        <w:rPr>
          <w:rtl/>
        </w:rPr>
        <w:t xml:space="preserve"> المتأخّرة راجع: مصادر نهج البلاغة 2/105ـ106.</w:t>
      </w:r>
    </w:p>
    <w:p w14:paraId="0955D48C" w14:textId="5912F890" w:rsidR="00E33F88" w:rsidRDefault="00E33F88" w:rsidP="00E33F88">
      <w:pPr>
        <w:pStyle w:val="rfdFootnote0"/>
        <w:rPr>
          <w:rtl/>
        </w:rPr>
      </w:pPr>
      <w:r>
        <w:rPr>
          <w:rtl/>
        </w:rPr>
        <w:t>(2) نهج البلاغة: 74ـ80، الخطبة: 82.</w:t>
      </w:r>
    </w:p>
    <w:p w14:paraId="12184307" w14:textId="77777777" w:rsidR="0080498D" w:rsidRDefault="00E33F88" w:rsidP="00E33F88">
      <w:pPr>
        <w:rPr>
          <w:rtl/>
        </w:rPr>
      </w:pPr>
      <w:r>
        <w:br w:type="page"/>
      </w:r>
    </w:p>
    <w:p w14:paraId="7E947FE0" w14:textId="73F4D18F" w:rsidR="00E33F88" w:rsidRDefault="00E33F88" w:rsidP="0080498D">
      <w:pPr>
        <w:pStyle w:val="rfdNormal0"/>
        <w:rPr>
          <w:rtl/>
        </w:rPr>
      </w:pPr>
      <w:r>
        <w:rPr>
          <w:rFonts w:hint="eastAsia"/>
          <w:rtl/>
        </w:rPr>
        <w:lastRenderedPageBreak/>
        <w:t>في</w:t>
      </w:r>
      <w:r>
        <w:rPr>
          <w:rtl/>
        </w:rPr>
        <w:t xml:space="preserve"> </w:t>
      </w:r>
      <w:r w:rsidRPr="0080498D">
        <w:rPr>
          <w:rStyle w:val="rfdBold2"/>
          <w:rtl/>
        </w:rPr>
        <w:t>نهج البلاغة</w:t>
      </w:r>
      <w:r>
        <w:rPr>
          <w:rtl/>
        </w:rPr>
        <w:t xml:space="preserve"> </w:t>
      </w:r>
      <w:r>
        <w:rPr>
          <w:rFonts w:hint="cs"/>
          <w:rtl/>
        </w:rPr>
        <w:t>ی</w:t>
      </w:r>
      <w:r>
        <w:rPr>
          <w:rFonts w:hint="eastAsia"/>
          <w:rtl/>
        </w:rPr>
        <w:t>قرب</w:t>
      </w:r>
      <w:r>
        <w:rPr>
          <w:rtl/>
        </w:rPr>
        <w:t xml:space="preserve"> من صفحت</w:t>
      </w:r>
      <w:r>
        <w:rPr>
          <w:rFonts w:hint="cs"/>
          <w:rtl/>
        </w:rPr>
        <w:t>ی</w:t>
      </w:r>
      <w:r>
        <w:rPr>
          <w:rFonts w:hint="eastAsia"/>
          <w:rtl/>
        </w:rPr>
        <w:t>ن</w:t>
      </w:r>
      <w:r w:rsidRPr="00E33F88">
        <w:rPr>
          <w:rStyle w:val="rfdFootnotenum"/>
          <w:rtl/>
        </w:rPr>
        <w:t>(1)</w:t>
      </w:r>
      <w:r>
        <w:rPr>
          <w:rtl/>
        </w:rPr>
        <w:t>.</w:t>
      </w:r>
    </w:p>
    <w:p w14:paraId="7C8BA0B4" w14:textId="67FC3FBE" w:rsidR="00E33F88" w:rsidRDefault="00E33F88" w:rsidP="00E33F88">
      <w:pPr>
        <w:rPr>
          <w:rtl/>
        </w:rPr>
      </w:pPr>
      <w:r>
        <w:rPr>
          <w:rFonts w:hint="eastAsia"/>
          <w:rtl/>
        </w:rPr>
        <w:t>كما</w:t>
      </w:r>
      <w:r>
        <w:rPr>
          <w:rtl/>
        </w:rPr>
        <w:t xml:space="preserve"> نجد العبارة الأخ</w:t>
      </w:r>
      <w:r>
        <w:rPr>
          <w:rFonts w:hint="cs"/>
          <w:rtl/>
        </w:rPr>
        <w:t>ی</w:t>
      </w:r>
      <w:r>
        <w:rPr>
          <w:rFonts w:hint="eastAsia"/>
          <w:rtl/>
        </w:rPr>
        <w:t>رة</w:t>
      </w:r>
      <w:r>
        <w:rPr>
          <w:rtl/>
        </w:rPr>
        <w:t xml:space="preserve"> من هذه الخطبة وهو قوله: «وَكَفَىٰ بِاللهِ...» إل</w:t>
      </w:r>
      <w:r>
        <w:rPr>
          <w:rFonts w:hint="cs"/>
          <w:rtl/>
        </w:rPr>
        <w:t>یٰ</w:t>
      </w:r>
      <w:r>
        <w:rPr>
          <w:rtl/>
        </w:rPr>
        <w:t xml:space="preserve"> آخره قد أدخلها الس</w:t>
      </w:r>
      <w:r>
        <w:rPr>
          <w:rFonts w:hint="cs"/>
          <w:rtl/>
        </w:rPr>
        <w:t>یّ</w:t>
      </w:r>
      <w:r>
        <w:rPr>
          <w:rFonts w:hint="eastAsia"/>
          <w:rtl/>
        </w:rPr>
        <w:t>د</w:t>
      </w:r>
      <w:r>
        <w:rPr>
          <w:rtl/>
        </w:rPr>
        <w:t xml:space="preserve"> في نفس الخطبة الغرّاء ولكنّه جعلها في أواسطها</w:t>
      </w:r>
      <w:r w:rsidRPr="00E33F88">
        <w:rPr>
          <w:rStyle w:val="rfdFootnotenum"/>
          <w:rtl/>
        </w:rPr>
        <w:t>(2)</w:t>
      </w:r>
      <w:r>
        <w:rPr>
          <w:rtl/>
        </w:rPr>
        <w:t>، وعل</w:t>
      </w:r>
      <w:r>
        <w:rPr>
          <w:rFonts w:hint="cs"/>
          <w:rtl/>
        </w:rPr>
        <w:t>یٰ</w:t>
      </w:r>
      <w:r>
        <w:rPr>
          <w:rtl/>
        </w:rPr>
        <w:t xml:space="preserve"> كلّ ف</w:t>
      </w:r>
      <w:r>
        <w:rPr>
          <w:rFonts w:hint="cs"/>
          <w:rtl/>
        </w:rPr>
        <w:t>ی</w:t>
      </w:r>
      <w:r>
        <w:rPr>
          <w:rFonts w:hint="eastAsia"/>
          <w:rtl/>
        </w:rPr>
        <w:t>بدو</w:t>
      </w:r>
      <w:r>
        <w:rPr>
          <w:rtl/>
        </w:rPr>
        <w:t xml:space="preserve"> أنّ هذه من الملاحظات عل</w:t>
      </w:r>
      <w:r>
        <w:rPr>
          <w:rFonts w:hint="cs"/>
          <w:rtl/>
        </w:rPr>
        <w:t>یٰ</w:t>
      </w:r>
      <w:r>
        <w:rPr>
          <w:rtl/>
        </w:rPr>
        <w:t xml:space="preserve"> الس</w:t>
      </w:r>
      <w:r>
        <w:rPr>
          <w:rFonts w:hint="cs"/>
          <w:rtl/>
        </w:rPr>
        <w:t>یّ</w:t>
      </w:r>
      <w:r>
        <w:rPr>
          <w:rFonts w:hint="eastAsia"/>
          <w:rtl/>
        </w:rPr>
        <w:t>د</w:t>
      </w:r>
      <w:r w:rsidRPr="00E33F88">
        <w:rPr>
          <w:rStyle w:val="rfdFootnotenum"/>
          <w:rtl/>
        </w:rPr>
        <w:t>(3)</w:t>
      </w:r>
      <w:r>
        <w:rPr>
          <w:rtl/>
        </w:rPr>
        <w:t xml:space="preserve">؛ إذ لا </w:t>
      </w:r>
      <w:r>
        <w:rPr>
          <w:rFonts w:hint="cs"/>
          <w:rtl/>
        </w:rPr>
        <w:t>ی</w:t>
      </w:r>
      <w:r>
        <w:rPr>
          <w:rFonts w:hint="eastAsia"/>
          <w:rtl/>
        </w:rPr>
        <w:t>تناسب</w:t>
      </w:r>
      <w:r>
        <w:rPr>
          <w:rtl/>
        </w:rPr>
        <w:t xml:space="preserve"> س</w:t>
      </w:r>
      <w:r>
        <w:rPr>
          <w:rFonts w:hint="cs"/>
          <w:rtl/>
        </w:rPr>
        <w:t>ی</w:t>
      </w:r>
      <w:r>
        <w:rPr>
          <w:rFonts w:hint="eastAsia"/>
          <w:rtl/>
        </w:rPr>
        <w:t>اق</w:t>
      </w:r>
      <w:r>
        <w:rPr>
          <w:rtl/>
        </w:rPr>
        <w:t xml:space="preserve"> هذه الكلمة الملقاة بعد تش</w:t>
      </w:r>
      <w:r>
        <w:rPr>
          <w:rFonts w:hint="cs"/>
          <w:rtl/>
        </w:rPr>
        <w:t>یی</w:t>
      </w:r>
      <w:r>
        <w:rPr>
          <w:rFonts w:hint="eastAsia"/>
          <w:rtl/>
        </w:rPr>
        <w:t>ع</w:t>
      </w:r>
      <w:r>
        <w:rPr>
          <w:rtl/>
        </w:rPr>
        <w:t xml:space="preserve"> الجنازة مع الخطبة الغرّاء وب</w:t>
      </w:r>
      <w:r>
        <w:rPr>
          <w:rFonts w:hint="cs"/>
          <w:rtl/>
        </w:rPr>
        <w:t>ی</w:t>
      </w:r>
      <w:r>
        <w:rPr>
          <w:rFonts w:hint="eastAsia"/>
          <w:rtl/>
        </w:rPr>
        <w:t xml:space="preserve">نهما </w:t>
      </w:r>
      <w:r>
        <w:rPr>
          <w:rtl/>
        </w:rPr>
        <w:t>بون شاسع في بدا</w:t>
      </w:r>
      <w:r>
        <w:rPr>
          <w:rFonts w:hint="cs"/>
          <w:rtl/>
        </w:rPr>
        <w:t>ی</w:t>
      </w:r>
      <w:r>
        <w:rPr>
          <w:rFonts w:hint="eastAsia"/>
          <w:rtl/>
        </w:rPr>
        <w:t>تهما</w:t>
      </w:r>
      <w:r>
        <w:rPr>
          <w:rtl/>
        </w:rPr>
        <w:t xml:space="preserve"> وألفاظهما ومضام</w:t>
      </w:r>
      <w:r>
        <w:rPr>
          <w:rFonts w:hint="cs"/>
          <w:rtl/>
        </w:rPr>
        <w:t>ی</w:t>
      </w:r>
      <w:r>
        <w:rPr>
          <w:rFonts w:hint="eastAsia"/>
          <w:rtl/>
        </w:rPr>
        <w:t>نهما</w:t>
      </w:r>
      <w:r>
        <w:rPr>
          <w:rtl/>
        </w:rPr>
        <w:t xml:space="preserve">. </w:t>
      </w:r>
    </w:p>
    <w:p w14:paraId="13A117DF" w14:textId="27D690BB" w:rsidR="00E33F88" w:rsidRDefault="00E33F88" w:rsidP="00E33F88">
      <w:pPr>
        <w:rPr>
          <w:rtl/>
        </w:rPr>
      </w:pPr>
      <w:r w:rsidRPr="0080498D">
        <w:rPr>
          <w:rStyle w:val="rfdBold2"/>
          <w:rtl/>
        </w:rPr>
        <w:t>27ـ قوله: «وَقَالَ: إِذَا لَقِيَ أَحَدُكُمْ أَخَاهُ فَلْيُقَبِّلْ مَوْضِعَ النُّورِ مِنْ جَبْهَتِهِ</w:t>
      </w:r>
      <w:r>
        <w:rPr>
          <w:rtl/>
        </w:rPr>
        <w:t>»</w:t>
      </w:r>
      <w:r w:rsidRPr="00E33F88">
        <w:rPr>
          <w:rStyle w:val="rfdFootnotenum"/>
          <w:rtl/>
        </w:rPr>
        <w:t>(4)</w:t>
      </w:r>
      <w:r>
        <w:rPr>
          <w:rtl/>
        </w:rPr>
        <w:t>.</w:t>
      </w:r>
    </w:p>
    <w:p w14:paraId="261D90DE" w14:textId="4806B8F2" w:rsidR="00E33F88" w:rsidRDefault="00E33F88" w:rsidP="00E33F88">
      <w:pPr>
        <w:rPr>
          <w:rtl/>
        </w:rPr>
      </w:pPr>
      <w:r>
        <w:rPr>
          <w:rFonts w:hint="eastAsia"/>
          <w:rtl/>
        </w:rPr>
        <w:t>لم</w:t>
      </w:r>
      <w:r>
        <w:rPr>
          <w:rtl/>
        </w:rPr>
        <w:t xml:space="preserve"> نجد من نسب هذا المضمون إل</w:t>
      </w:r>
      <w:r>
        <w:rPr>
          <w:rFonts w:hint="cs"/>
          <w:rtl/>
        </w:rPr>
        <w:t>یٰ</w:t>
      </w:r>
      <w:r>
        <w:rPr>
          <w:rtl/>
        </w:rPr>
        <w:t xml:space="preserve"> الإمام المجتب</w:t>
      </w:r>
      <w:r>
        <w:rPr>
          <w:rFonts w:hint="cs"/>
          <w:rtl/>
        </w:rPr>
        <w:t>یٰ</w:t>
      </w:r>
      <w:r>
        <w:rPr>
          <w:rtl/>
        </w:rPr>
        <w:t xml:space="preserve"> </w:t>
      </w:r>
      <w:r w:rsidR="00865550" w:rsidRPr="00865550">
        <w:rPr>
          <w:rStyle w:val="rfdAlaem"/>
          <w:rtl/>
        </w:rPr>
        <w:t xml:space="preserve">عليه‌السلام </w:t>
      </w:r>
      <w:r>
        <w:rPr>
          <w:rtl/>
        </w:rPr>
        <w:t>، بل رو</w:t>
      </w:r>
      <w:r>
        <w:rPr>
          <w:rFonts w:hint="cs"/>
          <w:rtl/>
        </w:rPr>
        <w:t>یٰ</w:t>
      </w:r>
      <w:r>
        <w:rPr>
          <w:rtl/>
        </w:rPr>
        <w:t xml:space="preserve"> الكل</w:t>
      </w:r>
      <w:r>
        <w:rPr>
          <w:rFonts w:hint="cs"/>
          <w:rtl/>
        </w:rPr>
        <w:t>ی</w:t>
      </w:r>
      <w:r>
        <w:rPr>
          <w:rFonts w:hint="eastAsia"/>
          <w:rtl/>
        </w:rPr>
        <w:t>ني</w:t>
      </w:r>
      <w:r>
        <w:rPr>
          <w:rtl/>
        </w:rPr>
        <w:t xml:space="preserve"> بإسناده عَنْ أَبِي عَبْدِ الله </w:t>
      </w:r>
      <w:r w:rsidR="00865550" w:rsidRPr="00865550">
        <w:rPr>
          <w:rStyle w:val="rfdAlaem"/>
          <w:rtl/>
        </w:rPr>
        <w:t xml:space="preserve">عليه‌السلام </w:t>
      </w:r>
      <w:r>
        <w:rPr>
          <w:rtl/>
        </w:rPr>
        <w:t>قَالَ: إِنَّ لَكُمْ لَنُوراً تُعْرَفُونَ بِهِ فِي الدُّنْيَا حَتَّىٰ إِنَّ أَحَدَكُمْ إِذَا لَقِيَ أَخَاهُ قَبَّلَهُ فِي مَوْضِعِ ال</w:t>
      </w:r>
      <w:r>
        <w:rPr>
          <w:rFonts w:hint="eastAsia"/>
          <w:rtl/>
        </w:rPr>
        <w:t>نُّورِ</w:t>
      </w:r>
      <w:r>
        <w:rPr>
          <w:rtl/>
        </w:rPr>
        <w:t xml:space="preserve"> مِنْ جَبْهَتِهِ»</w:t>
      </w:r>
      <w:r w:rsidRPr="00E33F88">
        <w:rPr>
          <w:rStyle w:val="rfdFootnotenum"/>
          <w:rtl/>
        </w:rPr>
        <w:t>(5)</w:t>
      </w:r>
      <w:r>
        <w:rPr>
          <w:rtl/>
        </w:rPr>
        <w:t>.</w:t>
      </w:r>
    </w:p>
    <w:p w14:paraId="574B59BB" w14:textId="10CCC608" w:rsidR="00E33F88" w:rsidRDefault="00E33F88" w:rsidP="00E33F88">
      <w:pPr>
        <w:rPr>
          <w:rtl/>
        </w:rPr>
      </w:pPr>
      <w:r>
        <w:rPr>
          <w:rFonts w:hint="eastAsia"/>
          <w:rtl/>
        </w:rPr>
        <w:t>والظاهر</w:t>
      </w:r>
      <w:r>
        <w:rPr>
          <w:rtl/>
        </w:rPr>
        <w:t xml:space="preserve"> أنّ الأمر هنا أ</w:t>
      </w:r>
      <w:r>
        <w:rPr>
          <w:rFonts w:hint="cs"/>
          <w:rtl/>
        </w:rPr>
        <w:t>ی</w:t>
      </w:r>
      <w:r>
        <w:rPr>
          <w:rFonts w:hint="eastAsia"/>
          <w:rtl/>
        </w:rPr>
        <w:t>ضاً</w:t>
      </w:r>
      <w:r>
        <w:rPr>
          <w:rtl/>
        </w:rPr>
        <w:t xml:space="preserve"> قد التبس عل</w:t>
      </w:r>
      <w:r>
        <w:rPr>
          <w:rFonts w:hint="cs"/>
          <w:rtl/>
        </w:rPr>
        <w:t>یٰ</w:t>
      </w:r>
      <w:r>
        <w:rPr>
          <w:rtl/>
        </w:rPr>
        <w:t xml:space="preserve"> ابن شعبة فنسب حد</w:t>
      </w:r>
      <w:r>
        <w:rPr>
          <w:rFonts w:hint="cs"/>
          <w:rtl/>
        </w:rPr>
        <w:t>ی</w:t>
      </w:r>
      <w:r>
        <w:rPr>
          <w:rFonts w:hint="eastAsia"/>
          <w:rtl/>
        </w:rPr>
        <w:t>ث</w:t>
      </w:r>
      <w:r>
        <w:rPr>
          <w:rtl/>
        </w:rPr>
        <w:t xml:space="preserve"> الإمام الصادق </w:t>
      </w:r>
      <w:r w:rsidR="00865550" w:rsidRPr="00865550">
        <w:rPr>
          <w:rStyle w:val="rfdAlaem"/>
          <w:rtl/>
        </w:rPr>
        <w:t xml:space="preserve">عليه‌السلام </w:t>
      </w:r>
      <w:r>
        <w:rPr>
          <w:rtl/>
        </w:rPr>
        <w:t>إل</w:t>
      </w:r>
      <w:r>
        <w:rPr>
          <w:rFonts w:hint="cs"/>
          <w:rtl/>
        </w:rPr>
        <w:t>یٰ</w:t>
      </w:r>
      <w:r>
        <w:rPr>
          <w:rtl/>
        </w:rPr>
        <w:t xml:space="preserve"> الإمام الحسن عل</w:t>
      </w:r>
      <w:r>
        <w:rPr>
          <w:rFonts w:hint="cs"/>
          <w:rtl/>
        </w:rPr>
        <w:t>یٰ</w:t>
      </w:r>
      <w:r>
        <w:rPr>
          <w:rtl/>
        </w:rPr>
        <w:t xml:space="preserve"> غرار نماذج أخر</w:t>
      </w:r>
      <w:r>
        <w:rPr>
          <w:rFonts w:hint="cs"/>
          <w:rtl/>
        </w:rPr>
        <w:t>یٰ</w:t>
      </w:r>
      <w:r>
        <w:rPr>
          <w:rtl/>
        </w:rPr>
        <w:t xml:space="preserve"> من هذه الظاهرة ممّا لاحظناه سابقاً.</w:t>
      </w:r>
    </w:p>
    <w:p w14:paraId="00BE46E9" w14:textId="2853D427" w:rsidR="00E33F88" w:rsidRDefault="00E33F88" w:rsidP="00E33F88">
      <w:pPr>
        <w:rPr>
          <w:rtl/>
        </w:rPr>
      </w:pPr>
      <w:r w:rsidRPr="0080498D">
        <w:rPr>
          <w:rStyle w:val="rfdBold2"/>
          <w:rtl/>
        </w:rPr>
        <w:t>28ـ قوله: «وَمَرَّ فِي يَوْمِ فِطْرٍ بِقَوْمٍ يَلْعَبُونَ وَيَضْحَكُون</w:t>
      </w:r>
      <w:r>
        <w:rPr>
          <w:rtl/>
        </w:rPr>
        <w:t>...‏»</w:t>
      </w:r>
      <w:r w:rsidRPr="00E33F88">
        <w:rPr>
          <w:rStyle w:val="rfdFootnotenum"/>
          <w:rtl/>
        </w:rPr>
        <w:t>(6)</w:t>
      </w:r>
      <w:r>
        <w:rPr>
          <w:rtl/>
        </w:rPr>
        <w:t>.</w:t>
      </w:r>
    </w:p>
    <w:p w14:paraId="7BF89D35" w14:textId="77777777" w:rsidR="00E33F88" w:rsidRDefault="00E33F88" w:rsidP="00E33F88">
      <w:pPr>
        <w:pStyle w:val="rfdLine"/>
        <w:rPr>
          <w:rtl/>
        </w:rPr>
      </w:pPr>
      <w:r>
        <w:rPr>
          <w:rtl/>
        </w:rPr>
        <w:t>__________</w:t>
      </w:r>
    </w:p>
    <w:p w14:paraId="546C43E0" w14:textId="2123602C" w:rsidR="00E33F88" w:rsidRDefault="00E33F88" w:rsidP="00E33F88">
      <w:pPr>
        <w:pStyle w:val="rfdFootnote0"/>
        <w:rPr>
          <w:rtl/>
        </w:rPr>
      </w:pPr>
      <w:r>
        <w:rPr>
          <w:rtl/>
        </w:rPr>
        <w:t>(1) قارن: ت</w:t>
      </w:r>
      <w:r>
        <w:rPr>
          <w:rFonts w:hint="cs"/>
          <w:rtl/>
        </w:rPr>
        <w:t>ی</w:t>
      </w:r>
      <w:r>
        <w:rPr>
          <w:rFonts w:hint="eastAsia"/>
          <w:rtl/>
        </w:rPr>
        <w:t>س</w:t>
      </w:r>
      <w:r>
        <w:rPr>
          <w:rFonts w:hint="cs"/>
          <w:rtl/>
        </w:rPr>
        <w:t>ی</w:t>
      </w:r>
      <w:r>
        <w:rPr>
          <w:rFonts w:hint="eastAsia"/>
          <w:rtl/>
        </w:rPr>
        <w:t>ر</w:t>
      </w:r>
      <w:r>
        <w:rPr>
          <w:rtl/>
        </w:rPr>
        <w:t xml:space="preserve"> المطالب: 275: «أُوصِيكُمْ عِبَادَ الله بِتَقْوَىٰ الله الَّذِي ضَرَبَ لَكُمُ الأَمْثَالَ وَوَقَتْ لَكُمُ الآجَالَ وَجَعَلَ لَكُمْ أَسْمَاعاً لِتَعِي مَا عَنَاهَا وَأَبْصَاراً لِتَجْلُوا، عَنْ غُشَاهَا، وَأَفْئِدَةً لِتَفْهَمَ مَا دَهَاه</w:t>
      </w:r>
      <w:r>
        <w:rPr>
          <w:rFonts w:hint="eastAsia"/>
          <w:rtl/>
        </w:rPr>
        <w:t>َا</w:t>
      </w:r>
      <w:r>
        <w:rPr>
          <w:rtl/>
        </w:rPr>
        <w:t xml:space="preserve"> فِي تَرْكِيبِ صُوَرِهَا وَمددِ عُمْرهَا» ـ ونحوها في حل</w:t>
      </w:r>
      <w:r>
        <w:rPr>
          <w:rFonts w:hint="cs"/>
          <w:rtl/>
        </w:rPr>
        <w:t>ی</w:t>
      </w:r>
      <w:r>
        <w:rPr>
          <w:rFonts w:hint="eastAsia"/>
          <w:rtl/>
        </w:rPr>
        <w:t>ة</w:t>
      </w:r>
      <w:r>
        <w:rPr>
          <w:rtl/>
        </w:rPr>
        <w:t xml:space="preserve"> الأول</w:t>
      </w:r>
      <w:r>
        <w:rPr>
          <w:rFonts w:hint="cs"/>
          <w:rtl/>
        </w:rPr>
        <w:t>ی</w:t>
      </w:r>
      <w:r>
        <w:rPr>
          <w:rFonts w:hint="eastAsia"/>
          <w:rtl/>
        </w:rPr>
        <w:t>اء</w:t>
      </w:r>
      <w:r>
        <w:rPr>
          <w:rtl/>
        </w:rPr>
        <w:t xml:space="preserve"> 1/78 ـ وقارن بنهج البلاغة: 74: «أُوصِيكُمْ عِبَادَ الله... الآجَالَ». وص76: «جَعَلَ لَكُمْ أَسْمَاعاً... وَ مُدَدِ عُمُرِهَا».</w:t>
      </w:r>
    </w:p>
    <w:p w14:paraId="5874D00A" w14:textId="5E6F834D" w:rsidR="00E33F88" w:rsidRDefault="00E33F88" w:rsidP="00E33F88">
      <w:pPr>
        <w:pStyle w:val="rfdFootnote0"/>
        <w:rPr>
          <w:rtl/>
        </w:rPr>
      </w:pPr>
      <w:r>
        <w:rPr>
          <w:rtl/>
        </w:rPr>
        <w:t>(2) نهج البلاغة: 78 وب</w:t>
      </w:r>
      <w:r>
        <w:rPr>
          <w:rFonts w:hint="cs"/>
          <w:rtl/>
        </w:rPr>
        <w:t>ی</w:t>
      </w:r>
      <w:r>
        <w:rPr>
          <w:rFonts w:hint="eastAsia"/>
          <w:rtl/>
        </w:rPr>
        <w:t>ن</w:t>
      </w:r>
      <w:r>
        <w:rPr>
          <w:rtl/>
        </w:rPr>
        <w:t xml:space="preserve"> روا</w:t>
      </w:r>
      <w:r>
        <w:rPr>
          <w:rFonts w:hint="cs"/>
          <w:rtl/>
        </w:rPr>
        <w:t>ی</w:t>
      </w:r>
      <w:r>
        <w:rPr>
          <w:rFonts w:hint="eastAsia"/>
          <w:rtl/>
        </w:rPr>
        <w:t>ته</w:t>
      </w:r>
      <w:r>
        <w:rPr>
          <w:rtl/>
        </w:rPr>
        <w:t xml:space="preserve"> وروا</w:t>
      </w:r>
      <w:r>
        <w:rPr>
          <w:rFonts w:hint="cs"/>
          <w:rtl/>
        </w:rPr>
        <w:t>ی</w:t>
      </w:r>
      <w:r>
        <w:rPr>
          <w:rFonts w:hint="eastAsia"/>
          <w:rtl/>
        </w:rPr>
        <w:t>تي</w:t>
      </w:r>
      <w:r>
        <w:rPr>
          <w:rtl/>
        </w:rPr>
        <w:t xml:space="preserve"> الهاروني وأبي نع</w:t>
      </w:r>
      <w:r>
        <w:rPr>
          <w:rFonts w:hint="cs"/>
          <w:rtl/>
        </w:rPr>
        <w:t>ی</w:t>
      </w:r>
      <w:r>
        <w:rPr>
          <w:rFonts w:hint="eastAsia"/>
          <w:rtl/>
        </w:rPr>
        <w:t>م</w:t>
      </w:r>
      <w:r>
        <w:rPr>
          <w:rtl/>
        </w:rPr>
        <w:t xml:space="preserve"> تفاوت </w:t>
      </w:r>
      <w:r>
        <w:rPr>
          <w:rFonts w:hint="cs"/>
          <w:rtl/>
        </w:rPr>
        <w:t>ی</w:t>
      </w:r>
      <w:r>
        <w:rPr>
          <w:rFonts w:hint="eastAsia"/>
          <w:rtl/>
        </w:rPr>
        <w:t>س</w:t>
      </w:r>
      <w:r>
        <w:rPr>
          <w:rFonts w:hint="cs"/>
          <w:rtl/>
        </w:rPr>
        <w:t>ی</w:t>
      </w:r>
      <w:r>
        <w:rPr>
          <w:rFonts w:hint="eastAsia"/>
          <w:rtl/>
        </w:rPr>
        <w:t>ر</w:t>
      </w:r>
      <w:r>
        <w:rPr>
          <w:rtl/>
        </w:rPr>
        <w:t>.</w:t>
      </w:r>
    </w:p>
    <w:p w14:paraId="145DE1C2" w14:textId="0CB92D93" w:rsidR="00E33F88" w:rsidRDefault="00E33F88" w:rsidP="00E33F88">
      <w:pPr>
        <w:pStyle w:val="rfdFootnote0"/>
        <w:rPr>
          <w:rtl/>
        </w:rPr>
      </w:pPr>
      <w:r>
        <w:rPr>
          <w:rtl/>
        </w:rPr>
        <w:t>(3) ولهذه الملاحظة نظائر أخر</w:t>
      </w:r>
      <w:r>
        <w:rPr>
          <w:rFonts w:hint="cs"/>
          <w:rtl/>
        </w:rPr>
        <w:t>یٰ</w:t>
      </w:r>
      <w:r>
        <w:rPr>
          <w:rtl/>
        </w:rPr>
        <w:t xml:space="preserve"> في نهج البلاغة لا تعن</w:t>
      </w:r>
      <w:r>
        <w:rPr>
          <w:rFonts w:hint="cs"/>
          <w:rtl/>
        </w:rPr>
        <w:t>ی</w:t>
      </w:r>
      <w:r>
        <w:rPr>
          <w:rFonts w:hint="eastAsia"/>
          <w:rtl/>
        </w:rPr>
        <w:t>نا</w:t>
      </w:r>
      <w:r>
        <w:rPr>
          <w:rtl/>
        </w:rPr>
        <w:t xml:space="preserve"> فعلاً.</w:t>
      </w:r>
    </w:p>
    <w:p w14:paraId="70AA85F2" w14:textId="06789E14" w:rsidR="00E33F88" w:rsidRDefault="00E33F88" w:rsidP="00E33F88">
      <w:pPr>
        <w:pStyle w:val="rfdFootnote0"/>
        <w:rPr>
          <w:rtl/>
        </w:rPr>
      </w:pPr>
      <w:r>
        <w:rPr>
          <w:rtl/>
        </w:rPr>
        <w:t>(4) تحف العقول: 236.</w:t>
      </w:r>
    </w:p>
    <w:p w14:paraId="58E19723" w14:textId="41B0853F" w:rsidR="00E33F88" w:rsidRDefault="00E33F88" w:rsidP="00E33F88">
      <w:pPr>
        <w:pStyle w:val="rfdFootnote0"/>
        <w:rPr>
          <w:rtl/>
        </w:rPr>
      </w:pPr>
      <w:r>
        <w:rPr>
          <w:rtl/>
        </w:rPr>
        <w:t>(5) الكافي 2/185.</w:t>
      </w:r>
    </w:p>
    <w:p w14:paraId="61700E3A" w14:textId="3A445BE9" w:rsidR="00E33F88" w:rsidRDefault="00E33F88" w:rsidP="00E33F88">
      <w:pPr>
        <w:pStyle w:val="rfdFootnote0"/>
        <w:rPr>
          <w:rtl/>
        </w:rPr>
      </w:pPr>
      <w:r>
        <w:rPr>
          <w:rtl/>
        </w:rPr>
        <w:t>(6) تحف العقول: 236.</w:t>
      </w:r>
    </w:p>
    <w:p w14:paraId="21FAB46E" w14:textId="18474504" w:rsidR="00E33F88" w:rsidRDefault="00E33F88" w:rsidP="00E33F88">
      <w:pPr>
        <w:rPr>
          <w:rtl/>
        </w:rPr>
      </w:pPr>
      <w:r>
        <w:br w:type="page"/>
      </w:r>
      <w:r>
        <w:rPr>
          <w:rFonts w:hint="eastAsia"/>
          <w:rtl/>
        </w:rPr>
        <w:lastRenderedPageBreak/>
        <w:t>إنّ</w:t>
      </w:r>
      <w:r>
        <w:rPr>
          <w:rtl/>
        </w:rPr>
        <w:t xml:space="preserve"> أقدم من رو</w:t>
      </w:r>
      <w:r>
        <w:rPr>
          <w:rFonts w:hint="cs"/>
          <w:rtl/>
        </w:rPr>
        <w:t>یٰ</w:t>
      </w:r>
      <w:r>
        <w:rPr>
          <w:rtl/>
        </w:rPr>
        <w:t xml:space="preserve"> هذا الكلام باختلاف </w:t>
      </w:r>
      <w:r>
        <w:rPr>
          <w:rFonts w:hint="cs"/>
          <w:rtl/>
        </w:rPr>
        <w:t>ی</w:t>
      </w:r>
      <w:r>
        <w:rPr>
          <w:rFonts w:hint="eastAsia"/>
          <w:rtl/>
        </w:rPr>
        <w:t>س</w:t>
      </w:r>
      <w:r>
        <w:rPr>
          <w:rFonts w:hint="cs"/>
          <w:rtl/>
        </w:rPr>
        <w:t>ی</w:t>
      </w:r>
      <w:r>
        <w:rPr>
          <w:rFonts w:hint="eastAsia"/>
          <w:rtl/>
        </w:rPr>
        <w:t>ر</w:t>
      </w:r>
      <w:r>
        <w:rPr>
          <w:rtl/>
        </w:rPr>
        <w:t xml:space="preserve"> هو الجاحظ (ت 255 هـ) ح</w:t>
      </w:r>
      <w:r>
        <w:rPr>
          <w:rFonts w:hint="cs"/>
          <w:rtl/>
        </w:rPr>
        <w:t>ی</w:t>
      </w:r>
      <w:r>
        <w:rPr>
          <w:rFonts w:hint="eastAsia"/>
          <w:rtl/>
        </w:rPr>
        <w:t>ث</w:t>
      </w:r>
      <w:r>
        <w:rPr>
          <w:rtl/>
        </w:rPr>
        <w:t xml:space="preserve"> قـال: «وقـال الـحسن فـي يـوم فـطر، وقـد رأىٰ الـناس وهيـئاتهم: إنّ اللـه تبـارك وتعالـىٰ جعـل رمضـان مضمـاراً لـخلـقه... لو كشـف الـغطـاء لشـغـل مـحسـن بإحـسـانه ومـسي‏ء بـإسـاءته عـن تـرج</w:t>
      </w:r>
      <w:r>
        <w:rPr>
          <w:rFonts w:hint="eastAsia"/>
          <w:rtl/>
        </w:rPr>
        <w:t>ـيل</w:t>
      </w:r>
      <w:r>
        <w:rPr>
          <w:rtl/>
        </w:rPr>
        <w:t xml:space="preserve"> شَـعرٍ</w:t>
      </w:r>
      <w:r w:rsidRPr="00E33F88">
        <w:rPr>
          <w:rStyle w:val="rfdFootnotenum"/>
          <w:rtl/>
        </w:rPr>
        <w:t>(1)</w:t>
      </w:r>
      <w:r>
        <w:rPr>
          <w:rtl/>
        </w:rPr>
        <w:t xml:space="preserve"> وتـجديد ثوب»</w:t>
      </w:r>
      <w:r w:rsidRPr="00E33F88">
        <w:rPr>
          <w:rStyle w:val="rfdFootnotenum"/>
          <w:rtl/>
        </w:rPr>
        <w:t>(2)</w:t>
      </w:r>
      <w:r>
        <w:rPr>
          <w:rtl/>
        </w:rPr>
        <w:t>، وهل المراد بـ: (الحسن) في كلامه الحسن البصري كما تقدّم نظ</w:t>
      </w:r>
      <w:r>
        <w:rPr>
          <w:rFonts w:hint="cs"/>
          <w:rtl/>
        </w:rPr>
        <w:t>ی</w:t>
      </w:r>
      <w:r>
        <w:rPr>
          <w:rFonts w:hint="eastAsia"/>
          <w:rtl/>
        </w:rPr>
        <w:t>ره</w:t>
      </w:r>
      <w:r>
        <w:rPr>
          <w:rtl/>
        </w:rPr>
        <w:t xml:space="preserve"> ف</w:t>
      </w:r>
      <w:r>
        <w:rPr>
          <w:rFonts w:hint="cs"/>
          <w:rtl/>
        </w:rPr>
        <w:t>ی</w:t>
      </w:r>
      <w:r>
        <w:rPr>
          <w:rFonts w:hint="eastAsia"/>
          <w:rtl/>
        </w:rPr>
        <w:t>ما</w:t>
      </w:r>
      <w:r>
        <w:rPr>
          <w:rtl/>
        </w:rPr>
        <w:t xml:space="preserve"> سبق أو الإمام الحسن المجتب</w:t>
      </w:r>
      <w:r>
        <w:rPr>
          <w:rFonts w:hint="cs"/>
          <w:rtl/>
        </w:rPr>
        <w:t>یٰ</w:t>
      </w:r>
      <w:r>
        <w:rPr>
          <w:rtl/>
        </w:rPr>
        <w:t xml:space="preserve"> </w:t>
      </w:r>
      <w:r w:rsidR="00865550" w:rsidRPr="00865550">
        <w:rPr>
          <w:rStyle w:val="rfdAlaem"/>
          <w:rtl/>
        </w:rPr>
        <w:t xml:space="preserve">عليه‌السلام </w:t>
      </w:r>
      <w:r>
        <w:rPr>
          <w:rtl/>
        </w:rPr>
        <w:t>؟ وسنعود إل</w:t>
      </w:r>
      <w:r>
        <w:rPr>
          <w:rFonts w:hint="cs"/>
          <w:rtl/>
        </w:rPr>
        <w:t>یٰ</w:t>
      </w:r>
      <w:r>
        <w:rPr>
          <w:rtl/>
        </w:rPr>
        <w:t xml:space="preserve"> هذا التساؤل بعد قل</w:t>
      </w:r>
      <w:r>
        <w:rPr>
          <w:rFonts w:hint="cs"/>
          <w:rtl/>
        </w:rPr>
        <w:t>ی</w:t>
      </w:r>
      <w:r>
        <w:rPr>
          <w:rFonts w:hint="eastAsia"/>
          <w:rtl/>
        </w:rPr>
        <w:t>ل</w:t>
      </w:r>
      <w:r>
        <w:rPr>
          <w:rtl/>
        </w:rPr>
        <w:t>.</w:t>
      </w:r>
    </w:p>
    <w:p w14:paraId="2FCD758F" w14:textId="5FD9B736" w:rsidR="00E33F88" w:rsidRDefault="00E33F88" w:rsidP="00E33F88">
      <w:pPr>
        <w:rPr>
          <w:rtl/>
        </w:rPr>
      </w:pPr>
      <w:r>
        <w:rPr>
          <w:rFonts w:hint="eastAsia"/>
          <w:rtl/>
        </w:rPr>
        <w:t>وقد</w:t>
      </w:r>
      <w:r>
        <w:rPr>
          <w:rtl/>
        </w:rPr>
        <w:t xml:space="preserve"> نقله بعد الجاحظ أبو العبّاس المبرّد (ت 285 هـ) قائلاً: «ونظر الحسن إلىٰ الناس في مصلّىٰ البصرة يضحكون ويلعبون في يوم عيد، فقال الحسن: إنّ الله جعل الصوم...‏»</w:t>
      </w:r>
      <w:r w:rsidRPr="00E33F88">
        <w:rPr>
          <w:rStyle w:val="rfdFootnotenum"/>
          <w:rtl/>
        </w:rPr>
        <w:t>(3)</w:t>
      </w:r>
      <w:r>
        <w:rPr>
          <w:rtl/>
        </w:rPr>
        <w:t xml:space="preserve">، وكلامه هذا </w:t>
      </w:r>
      <w:r>
        <w:rPr>
          <w:rFonts w:hint="cs"/>
          <w:rtl/>
        </w:rPr>
        <w:t>ی</w:t>
      </w:r>
      <w:r>
        <w:rPr>
          <w:rFonts w:hint="eastAsia"/>
          <w:rtl/>
        </w:rPr>
        <w:t>كاد</w:t>
      </w:r>
      <w:r>
        <w:rPr>
          <w:rtl/>
        </w:rPr>
        <w:t xml:space="preserve"> </w:t>
      </w:r>
      <w:r>
        <w:rPr>
          <w:rFonts w:hint="cs"/>
          <w:rtl/>
        </w:rPr>
        <w:t>ی</w:t>
      </w:r>
      <w:r>
        <w:rPr>
          <w:rFonts w:hint="eastAsia"/>
          <w:rtl/>
        </w:rPr>
        <w:t>كون</w:t>
      </w:r>
      <w:r>
        <w:rPr>
          <w:rtl/>
        </w:rPr>
        <w:t xml:space="preserve"> صر</w:t>
      </w:r>
      <w:r>
        <w:rPr>
          <w:rFonts w:hint="cs"/>
          <w:rtl/>
        </w:rPr>
        <w:t>ی</w:t>
      </w:r>
      <w:r>
        <w:rPr>
          <w:rFonts w:hint="eastAsia"/>
          <w:rtl/>
        </w:rPr>
        <w:t>حاً</w:t>
      </w:r>
      <w:r>
        <w:rPr>
          <w:rtl/>
        </w:rPr>
        <w:t xml:space="preserve"> في أنّ المراد بـ: (الحسن) هو الحسن البصري وهناك روا</w:t>
      </w:r>
      <w:r>
        <w:rPr>
          <w:rFonts w:hint="cs"/>
          <w:rtl/>
        </w:rPr>
        <w:t>ی</w:t>
      </w:r>
      <w:r>
        <w:rPr>
          <w:rtl/>
        </w:rPr>
        <w:t>ة مختلفة أخر</w:t>
      </w:r>
      <w:r>
        <w:rPr>
          <w:rFonts w:hint="cs"/>
          <w:rtl/>
        </w:rPr>
        <w:t>یٰ</w:t>
      </w:r>
      <w:r>
        <w:rPr>
          <w:rtl/>
        </w:rPr>
        <w:t xml:space="preserve"> عن المبرّد سنتعرّض لها.</w:t>
      </w:r>
    </w:p>
    <w:p w14:paraId="7823C6FD" w14:textId="5F8A6A89" w:rsidR="00E33F88" w:rsidRDefault="00E33F88" w:rsidP="00E33F88">
      <w:pPr>
        <w:rPr>
          <w:rtl/>
        </w:rPr>
      </w:pPr>
      <w:r>
        <w:rPr>
          <w:rFonts w:hint="eastAsia"/>
          <w:rtl/>
        </w:rPr>
        <w:t>ثمّ</w:t>
      </w:r>
      <w:r>
        <w:rPr>
          <w:rtl/>
        </w:rPr>
        <w:t xml:space="preserve"> نجد الروا</w:t>
      </w:r>
      <w:r>
        <w:rPr>
          <w:rFonts w:hint="cs"/>
          <w:rtl/>
        </w:rPr>
        <w:t>ی</w:t>
      </w:r>
      <w:r>
        <w:rPr>
          <w:rFonts w:hint="eastAsia"/>
          <w:rtl/>
        </w:rPr>
        <w:t>ة</w:t>
      </w:r>
      <w:r>
        <w:rPr>
          <w:rtl/>
        </w:rPr>
        <w:t xml:space="preserve"> عند ابن عبد ربّه الأندلسي (ت 328 هـ) ح</w:t>
      </w:r>
      <w:r>
        <w:rPr>
          <w:rFonts w:hint="cs"/>
          <w:rtl/>
        </w:rPr>
        <w:t>ی</w:t>
      </w:r>
      <w:r>
        <w:rPr>
          <w:rFonts w:hint="eastAsia"/>
          <w:rtl/>
        </w:rPr>
        <w:t>ث</w:t>
      </w:r>
      <w:r>
        <w:rPr>
          <w:rtl/>
        </w:rPr>
        <w:t xml:space="preserve"> قال في بدا</w:t>
      </w:r>
      <w:r>
        <w:rPr>
          <w:rFonts w:hint="cs"/>
          <w:rtl/>
        </w:rPr>
        <w:t>ی</w:t>
      </w:r>
      <w:r>
        <w:rPr>
          <w:rFonts w:hint="eastAsia"/>
          <w:rtl/>
        </w:rPr>
        <w:t>تها</w:t>
      </w:r>
      <w:r>
        <w:rPr>
          <w:rtl/>
        </w:rPr>
        <w:t>: «ومرّ الحسن بقوم يضحكون في شهر رمضان</w:t>
      </w:r>
      <w:r w:rsidRPr="00E33F88">
        <w:rPr>
          <w:rStyle w:val="rfdFootnotenum"/>
          <w:rtl/>
        </w:rPr>
        <w:t>(4)</w:t>
      </w:r>
      <w:r>
        <w:rPr>
          <w:rtl/>
        </w:rPr>
        <w:t>، فقال: يا قوم...»</w:t>
      </w:r>
      <w:r w:rsidRPr="00E33F88">
        <w:rPr>
          <w:rStyle w:val="rfdFootnotenum"/>
          <w:rtl/>
        </w:rPr>
        <w:t>(5)</w:t>
      </w:r>
      <w:r>
        <w:rPr>
          <w:rtl/>
        </w:rPr>
        <w:t>، ثمّ نجد الش</w:t>
      </w:r>
      <w:r>
        <w:rPr>
          <w:rFonts w:hint="cs"/>
          <w:rtl/>
        </w:rPr>
        <w:t>ی</w:t>
      </w:r>
      <w:r>
        <w:rPr>
          <w:rFonts w:hint="eastAsia"/>
          <w:rtl/>
        </w:rPr>
        <w:t>خ</w:t>
      </w:r>
      <w:r>
        <w:rPr>
          <w:rtl/>
        </w:rPr>
        <w:t xml:space="preserve"> الكل</w:t>
      </w:r>
      <w:r>
        <w:rPr>
          <w:rFonts w:hint="cs"/>
          <w:rtl/>
        </w:rPr>
        <w:t>ی</w:t>
      </w:r>
      <w:r>
        <w:rPr>
          <w:rFonts w:hint="eastAsia"/>
          <w:rtl/>
        </w:rPr>
        <w:t xml:space="preserve">ني </w:t>
      </w:r>
      <w:r>
        <w:rPr>
          <w:rtl/>
        </w:rPr>
        <w:t>(ت 329 هـ) من أصحابنا رواه قائلاً: «عِدَّةٌ مِنْ أَصْحَابِنَا عَنْ أَحْمَدَ بْنِ أَ</w:t>
      </w:r>
      <w:r>
        <w:rPr>
          <w:rFonts w:hint="eastAsia"/>
          <w:rtl/>
        </w:rPr>
        <w:t>بِي</w:t>
      </w:r>
      <w:r>
        <w:rPr>
          <w:rtl/>
        </w:rPr>
        <w:t xml:space="preserve"> عَبْدِ الله عَنْ أَبِي الصَّخْرِ أَحْمَدَ بْنِ عَبْدِ الرَّحِيمِ رَفَعَهُ إِلَىٰ أَبِي الحَسَنِ صَلَوَاتُ الله عَلَيْهِ قَالَ: نَظَرَ إِلَىٰ النَّاسِ فِي يَوْمِ فِطْرٍ يَلْعَبُونَ وَيَضْحَكُونَ فَقَالَ </w:t>
      </w:r>
    </w:p>
    <w:p w14:paraId="0627EBEB" w14:textId="77777777" w:rsidR="00E33F88" w:rsidRDefault="00E33F88" w:rsidP="00E33F88">
      <w:pPr>
        <w:pStyle w:val="rfdLine"/>
        <w:rPr>
          <w:rtl/>
        </w:rPr>
      </w:pPr>
      <w:r>
        <w:rPr>
          <w:rtl/>
        </w:rPr>
        <w:t>__________</w:t>
      </w:r>
    </w:p>
    <w:p w14:paraId="7F46683F" w14:textId="4DCC0340" w:rsidR="00E33F88" w:rsidRDefault="00E33F88" w:rsidP="00E33F88">
      <w:pPr>
        <w:pStyle w:val="rfdFootnote0"/>
        <w:rPr>
          <w:rtl/>
        </w:rPr>
      </w:pPr>
      <w:r>
        <w:rPr>
          <w:rtl/>
        </w:rPr>
        <w:t>(1) رَجَّلَ الشَّعرَ: سوّاه وزَ</w:t>
      </w:r>
      <w:r>
        <w:rPr>
          <w:rFonts w:hint="cs"/>
          <w:rtl/>
        </w:rPr>
        <w:t>یَّ</w:t>
      </w:r>
      <w:r>
        <w:rPr>
          <w:rFonts w:hint="eastAsia"/>
          <w:rtl/>
        </w:rPr>
        <w:t>نَهُ</w:t>
      </w:r>
      <w:r>
        <w:rPr>
          <w:rtl/>
        </w:rPr>
        <w:t xml:space="preserve"> (المعجم الوس</w:t>
      </w:r>
      <w:r>
        <w:rPr>
          <w:rFonts w:hint="cs"/>
          <w:rtl/>
        </w:rPr>
        <w:t>ی</w:t>
      </w:r>
      <w:r>
        <w:rPr>
          <w:rFonts w:hint="eastAsia"/>
          <w:rtl/>
        </w:rPr>
        <w:t>ط</w:t>
      </w:r>
      <w:r>
        <w:rPr>
          <w:rtl/>
        </w:rPr>
        <w:t>: 332).</w:t>
      </w:r>
    </w:p>
    <w:p w14:paraId="4B1A326C" w14:textId="5404EDEE" w:rsidR="00E33F88" w:rsidRDefault="00E33F88" w:rsidP="00E33F88">
      <w:pPr>
        <w:pStyle w:val="rfdFootnote0"/>
        <w:rPr>
          <w:rtl/>
        </w:rPr>
      </w:pPr>
      <w:r>
        <w:rPr>
          <w:rtl/>
        </w:rPr>
        <w:t>(2) الب</w:t>
      </w:r>
      <w:r>
        <w:rPr>
          <w:rFonts w:hint="cs"/>
          <w:rtl/>
        </w:rPr>
        <w:t>ی</w:t>
      </w:r>
      <w:r>
        <w:rPr>
          <w:rFonts w:hint="eastAsia"/>
          <w:rtl/>
        </w:rPr>
        <w:t>ان</w:t>
      </w:r>
      <w:r>
        <w:rPr>
          <w:rtl/>
        </w:rPr>
        <w:t xml:space="preserve"> والتب</w:t>
      </w:r>
      <w:r>
        <w:rPr>
          <w:rFonts w:hint="cs"/>
          <w:rtl/>
        </w:rPr>
        <w:t>یی</w:t>
      </w:r>
      <w:r>
        <w:rPr>
          <w:rFonts w:hint="eastAsia"/>
          <w:rtl/>
        </w:rPr>
        <w:t>ن</w:t>
      </w:r>
      <w:r>
        <w:rPr>
          <w:rtl/>
        </w:rPr>
        <w:t xml:space="preserve"> 3/93ـ94.</w:t>
      </w:r>
    </w:p>
    <w:p w14:paraId="470D24B0" w14:textId="76139B5F" w:rsidR="00E33F88" w:rsidRDefault="00E33F88" w:rsidP="00E33F88">
      <w:pPr>
        <w:pStyle w:val="rfdFootnote0"/>
        <w:rPr>
          <w:rtl/>
        </w:rPr>
      </w:pPr>
      <w:r>
        <w:rPr>
          <w:rtl/>
        </w:rPr>
        <w:t>(3) الكامل في اللغة والأدب 1/84.</w:t>
      </w:r>
    </w:p>
    <w:p w14:paraId="5E454A67" w14:textId="7B2DD19C" w:rsidR="00E33F88" w:rsidRDefault="00E33F88" w:rsidP="00E33F88">
      <w:pPr>
        <w:pStyle w:val="rfdFootnote0"/>
        <w:rPr>
          <w:rtl/>
        </w:rPr>
      </w:pPr>
      <w:r>
        <w:rPr>
          <w:rtl/>
        </w:rPr>
        <w:t xml:space="preserve">(4) قوله: «في شهر رمضان» لا </w:t>
      </w:r>
      <w:r>
        <w:rPr>
          <w:rFonts w:hint="cs"/>
          <w:rtl/>
        </w:rPr>
        <w:t>ی</w:t>
      </w:r>
      <w:r>
        <w:rPr>
          <w:rFonts w:hint="eastAsia"/>
          <w:rtl/>
        </w:rPr>
        <w:t>ناسب</w:t>
      </w:r>
      <w:r>
        <w:rPr>
          <w:rtl/>
        </w:rPr>
        <w:t xml:space="preserve"> س</w:t>
      </w:r>
      <w:r>
        <w:rPr>
          <w:rFonts w:hint="cs"/>
          <w:rtl/>
        </w:rPr>
        <w:t>ی</w:t>
      </w:r>
      <w:r>
        <w:rPr>
          <w:rFonts w:hint="eastAsia"/>
          <w:rtl/>
        </w:rPr>
        <w:t>اق</w:t>
      </w:r>
      <w:r>
        <w:rPr>
          <w:rtl/>
        </w:rPr>
        <w:t xml:space="preserve"> الروا</w:t>
      </w:r>
      <w:r>
        <w:rPr>
          <w:rFonts w:hint="cs"/>
          <w:rtl/>
        </w:rPr>
        <w:t>ی</w:t>
      </w:r>
      <w:r>
        <w:rPr>
          <w:rFonts w:hint="eastAsia"/>
          <w:rtl/>
        </w:rPr>
        <w:t>ة</w:t>
      </w:r>
      <w:r>
        <w:rPr>
          <w:rtl/>
        </w:rPr>
        <w:t xml:space="preserve"> المشتملة عل</w:t>
      </w:r>
      <w:r>
        <w:rPr>
          <w:rFonts w:hint="cs"/>
          <w:rtl/>
        </w:rPr>
        <w:t>یٰ</w:t>
      </w:r>
      <w:r>
        <w:rPr>
          <w:rtl/>
        </w:rPr>
        <w:t xml:space="preserve"> ضحك القوم ولهوهم فل</w:t>
      </w:r>
      <w:r>
        <w:rPr>
          <w:rFonts w:hint="cs"/>
          <w:rtl/>
        </w:rPr>
        <w:t>یُ</w:t>
      </w:r>
      <w:r>
        <w:rPr>
          <w:rFonts w:hint="eastAsia"/>
          <w:rtl/>
        </w:rPr>
        <w:t>حمل</w:t>
      </w:r>
      <w:r>
        <w:rPr>
          <w:rtl/>
        </w:rPr>
        <w:t xml:space="preserve"> عل</w:t>
      </w:r>
      <w:r>
        <w:rPr>
          <w:rFonts w:hint="cs"/>
          <w:rtl/>
        </w:rPr>
        <w:t>یٰ</w:t>
      </w:r>
      <w:r>
        <w:rPr>
          <w:rtl/>
        </w:rPr>
        <w:t xml:space="preserve"> المجاز أو سهو الراوي.</w:t>
      </w:r>
    </w:p>
    <w:p w14:paraId="234442C9" w14:textId="1EDDCCAB" w:rsidR="00E33F88" w:rsidRDefault="00E33F88" w:rsidP="00E33F88">
      <w:pPr>
        <w:pStyle w:val="rfdFootnote0"/>
        <w:rPr>
          <w:rtl/>
        </w:rPr>
      </w:pPr>
      <w:r>
        <w:rPr>
          <w:rtl/>
        </w:rPr>
        <w:t>(5) العقد الفر</w:t>
      </w:r>
      <w:r>
        <w:rPr>
          <w:rFonts w:hint="cs"/>
          <w:rtl/>
        </w:rPr>
        <w:t>ی</w:t>
      </w:r>
      <w:r>
        <w:rPr>
          <w:rFonts w:hint="eastAsia"/>
          <w:rtl/>
        </w:rPr>
        <w:t>د</w:t>
      </w:r>
      <w:r>
        <w:rPr>
          <w:rtl/>
        </w:rPr>
        <w:t xml:space="preserve"> 3/150.</w:t>
      </w:r>
    </w:p>
    <w:p w14:paraId="29E8A3C6" w14:textId="0AB21D0D" w:rsidR="00E33F88" w:rsidRDefault="00E33F88" w:rsidP="0080498D">
      <w:pPr>
        <w:pStyle w:val="rfdNormal0"/>
        <w:rPr>
          <w:rtl/>
        </w:rPr>
      </w:pPr>
      <w:r>
        <w:br w:type="page"/>
      </w:r>
      <w:r>
        <w:rPr>
          <w:rFonts w:hint="eastAsia"/>
          <w:rtl/>
        </w:rPr>
        <w:lastRenderedPageBreak/>
        <w:t>لِأَصْحَابِهِ</w:t>
      </w:r>
      <w:r>
        <w:rPr>
          <w:rtl/>
        </w:rPr>
        <w:t xml:space="preserve"> وَالتَفَتَ إِلَيْهِمْ إِنَّ الله عَزَّ وَجَلَّ خَلَقَ شَهْرَ رَمَضَانَ مِضْمَاراً لِخَلْقِه‏...»</w:t>
      </w:r>
      <w:r w:rsidRPr="00E33F88">
        <w:rPr>
          <w:rStyle w:val="rfdFootnotenum"/>
          <w:rtl/>
        </w:rPr>
        <w:t>(1)</w:t>
      </w:r>
      <w:r>
        <w:rPr>
          <w:rtl/>
        </w:rPr>
        <w:t>، وهذه الروا</w:t>
      </w:r>
      <w:r>
        <w:rPr>
          <w:rFonts w:hint="cs"/>
          <w:rtl/>
        </w:rPr>
        <w:t>ی</w:t>
      </w:r>
      <w:r>
        <w:rPr>
          <w:rFonts w:hint="eastAsia"/>
          <w:rtl/>
        </w:rPr>
        <w:t>ة</w:t>
      </w:r>
      <w:r>
        <w:rPr>
          <w:rtl/>
        </w:rPr>
        <w:t xml:space="preserve"> تز</w:t>
      </w:r>
      <w:r>
        <w:rPr>
          <w:rFonts w:hint="cs"/>
          <w:rtl/>
        </w:rPr>
        <w:t>ی</w:t>
      </w:r>
      <w:r>
        <w:rPr>
          <w:rFonts w:hint="eastAsia"/>
          <w:rtl/>
        </w:rPr>
        <w:t>د</w:t>
      </w:r>
      <w:r>
        <w:rPr>
          <w:rtl/>
        </w:rPr>
        <w:t xml:space="preserve"> قض</w:t>
      </w:r>
      <w:r>
        <w:rPr>
          <w:rFonts w:hint="cs"/>
          <w:rtl/>
        </w:rPr>
        <w:t>ی</w:t>
      </w:r>
      <w:r>
        <w:rPr>
          <w:rFonts w:hint="eastAsia"/>
          <w:rtl/>
        </w:rPr>
        <w:t>ة</w:t>
      </w:r>
      <w:r>
        <w:rPr>
          <w:rtl/>
        </w:rPr>
        <w:t xml:space="preserve"> تحد</w:t>
      </w:r>
      <w:r>
        <w:rPr>
          <w:rFonts w:hint="cs"/>
          <w:rtl/>
        </w:rPr>
        <w:t>ی</w:t>
      </w:r>
      <w:r>
        <w:rPr>
          <w:rFonts w:hint="eastAsia"/>
          <w:rtl/>
        </w:rPr>
        <w:t>د</w:t>
      </w:r>
      <w:r>
        <w:rPr>
          <w:rtl/>
        </w:rPr>
        <w:t xml:space="preserve"> قائل هذا الكلام تعق</w:t>
      </w:r>
      <w:r>
        <w:rPr>
          <w:rFonts w:hint="cs"/>
          <w:rtl/>
        </w:rPr>
        <w:t>ی</w:t>
      </w:r>
      <w:r>
        <w:rPr>
          <w:rFonts w:hint="eastAsia"/>
          <w:rtl/>
        </w:rPr>
        <w:t xml:space="preserve">داً؛ </w:t>
      </w:r>
      <w:r>
        <w:rPr>
          <w:rtl/>
        </w:rPr>
        <w:t>لأنّها مأخوذة دون أدن</w:t>
      </w:r>
      <w:r>
        <w:rPr>
          <w:rFonts w:hint="cs"/>
          <w:rtl/>
        </w:rPr>
        <w:t>یٰ</w:t>
      </w:r>
      <w:r>
        <w:rPr>
          <w:rtl/>
        </w:rPr>
        <w:t xml:space="preserve"> شكّ من كتاب المحاسن للش</w:t>
      </w:r>
      <w:r>
        <w:rPr>
          <w:rFonts w:hint="cs"/>
          <w:rtl/>
        </w:rPr>
        <w:t>ی</w:t>
      </w:r>
      <w:r>
        <w:rPr>
          <w:rFonts w:hint="eastAsia"/>
          <w:rtl/>
        </w:rPr>
        <w:t>خ</w:t>
      </w:r>
      <w:r>
        <w:rPr>
          <w:rtl/>
        </w:rPr>
        <w:t xml:space="preserve"> الجل</w:t>
      </w:r>
      <w:r>
        <w:rPr>
          <w:rFonts w:hint="cs"/>
          <w:rtl/>
        </w:rPr>
        <w:t>ی</w:t>
      </w:r>
      <w:r>
        <w:rPr>
          <w:rFonts w:hint="eastAsia"/>
          <w:rtl/>
        </w:rPr>
        <w:t>ل</w:t>
      </w:r>
      <w:r>
        <w:rPr>
          <w:rtl/>
        </w:rPr>
        <w:t xml:space="preserve"> الأقدم أحمد بن محمّد بن </w:t>
      </w:r>
      <w:r>
        <w:rPr>
          <w:rFonts w:hint="eastAsia"/>
          <w:rtl/>
        </w:rPr>
        <w:t>خالد</w:t>
      </w:r>
      <w:r>
        <w:rPr>
          <w:rtl/>
        </w:rPr>
        <w:t xml:space="preserve"> البرقي (ت 274/280هـ) وهذا </w:t>
      </w:r>
      <w:r>
        <w:rPr>
          <w:rFonts w:hint="cs"/>
          <w:rtl/>
        </w:rPr>
        <w:t>ی</w:t>
      </w:r>
      <w:r>
        <w:rPr>
          <w:rFonts w:hint="eastAsia"/>
          <w:rtl/>
        </w:rPr>
        <w:t>دلّ</w:t>
      </w:r>
      <w:r>
        <w:rPr>
          <w:rtl/>
        </w:rPr>
        <w:t xml:space="preserve"> عل</w:t>
      </w:r>
      <w:r>
        <w:rPr>
          <w:rFonts w:hint="cs"/>
          <w:rtl/>
        </w:rPr>
        <w:t>یٰ</w:t>
      </w:r>
      <w:r>
        <w:rPr>
          <w:rtl/>
        </w:rPr>
        <w:t xml:space="preserve"> أنّ البرقي وهو ممّن كان </w:t>
      </w:r>
      <w:r>
        <w:rPr>
          <w:rFonts w:hint="cs"/>
          <w:rtl/>
        </w:rPr>
        <w:t>ی</w:t>
      </w:r>
      <w:r>
        <w:rPr>
          <w:rFonts w:hint="eastAsia"/>
          <w:rtl/>
        </w:rPr>
        <w:t>ع</w:t>
      </w:r>
      <w:r>
        <w:rPr>
          <w:rFonts w:hint="cs"/>
          <w:rtl/>
        </w:rPr>
        <w:t>ی</w:t>
      </w:r>
      <w:r>
        <w:rPr>
          <w:rFonts w:hint="eastAsia"/>
          <w:rtl/>
        </w:rPr>
        <w:t>ش</w:t>
      </w:r>
      <w:r>
        <w:rPr>
          <w:rtl/>
        </w:rPr>
        <w:t xml:space="preserve"> في القرن الثالث كان </w:t>
      </w:r>
      <w:r>
        <w:rPr>
          <w:rFonts w:hint="cs"/>
          <w:rtl/>
        </w:rPr>
        <w:t>ی</w:t>
      </w:r>
      <w:r>
        <w:rPr>
          <w:rFonts w:hint="eastAsia"/>
          <w:rtl/>
        </w:rPr>
        <w:t>عتقد</w:t>
      </w:r>
      <w:r>
        <w:rPr>
          <w:rtl/>
        </w:rPr>
        <w:t xml:space="preserve"> نسبة هذا الكلام إل</w:t>
      </w:r>
      <w:r>
        <w:rPr>
          <w:rFonts w:hint="cs"/>
          <w:rtl/>
        </w:rPr>
        <w:t>یٰ</w:t>
      </w:r>
      <w:r>
        <w:rPr>
          <w:rtl/>
        </w:rPr>
        <w:t xml:space="preserve"> (أبي الحسن </w:t>
      </w:r>
      <w:r w:rsidR="00865550" w:rsidRPr="00865550">
        <w:rPr>
          <w:rStyle w:val="rfdAlaem"/>
          <w:rtl/>
        </w:rPr>
        <w:t xml:space="preserve">عليه‌السلام </w:t>
      </w:r>
      <w:r>
        <w:rPr>
          <w:rtl/>
        </w:rPr>
        <w:t xml:space="preserve">) وكان قد ذكرها في كتاب </w:t>
      </w:r>
      <w:r w:rsidRPr="0080498D">
        <w:rPr>
          <w:rStyle w:val="rfdBold2"/>
          <w:rtl/>
        </w:rPr>
        <w:t>المحاسن</w:t>
      </w:r>
      <w:r>
        <w:rPr>
          <w:rtl/>
        </w:rPr>
        <w:t>، وهذه الكن</w:t>
      </w:r>
      <w:r>
        <w:rPr>
          <w:rFonts w:hint="cs"/>
          <w:rtl/>
        </w:rPr>
        <w:t>ی</w:t>
      </w:r>
      <w:r>
        <w:rPr>
          <w:rFonts w:hint="eastAsia"/>
          <w:rtl/>
        </w:rPr>
        <w:t>ة</w:t>
      </w:r>
      <w:r>
        <w:rPr>
          <w:rtl/>
        </w:rPr>
        <w:t xml:space="preserve"> إذا وردت مطلقة فهي ممّا كان أصحابنا القدماء </w:t>
      </w:r>
      <w:r>
        <w:rPr>
          <w:rFonts w:hint="cs"/>
          <w:rtl/>
        </w:rPr>
        <w:t>ی</w:t>
      </w:r>
      <w:r>
        <w:rPr>
          <w:rFonts w:hint="eastAsia"/>
          <w:rtl/>
        </w:rPr>
        <w:t>تعارفون</w:t>
      </w:r>
      <w:r>
        <w:rPr>
          <w:rtl/>
        </w:rPr>
        <w:t xml:space="preserve"> عل</w:t>
      </w:r>
      <w:r>
        <w:rPr>
          <w:rFonts w:hint="cs"/>
          <w:rtl/>
        </w:rPr>
        <w:t>یٰ</w:t>
      </w:r>
      <w:r>
        <w:rPr>
          <w:rtl/>
        </w:rPr>
        <w:t xml:space="preserve"> التعب</w:t>
      </w:r>
      <w:r>
        <w:rPr>
          <w:rFonts w:hint="cs"/>
          <w:rtl/>
        </w:rPr>
        <w:t>ی</w:t>
      </w:r>
      <w:r>
        <w:rPr>
          <w:rFonts w:hint="eastAsia"/>
          <w:rtl/>
        </w:rPr>
        <w:t>ر</w:t>
      </w:r>
      <w:r>
        <w:rPr>
          <w:rtl/>
        </w:rPr>
        <w:t xml:space="preserve"> بها عن الإمام الكاظم </w:t>
      </w:r>
      <w:r w:rsidR="00865550" w:rsidRPr="00865550">
        <w:rPr>
          <w:rStyle w:val="rfdAlaem"/>
          <w:rtl/>
        </w:rPr>
        <w:t xml:space="preserve">عليه‌السلام </w:t>
      </w:r>
      <w:r>
        <w:rPr>
          <w:rtl/>
        </w:rPr>
        <w:t>.</w:t>
      </w:r>
    </w:p>
    <w:p w14:paraId="134E0390" w14:textId="6BE51F17" w:rsidR="00E33F88" w:rsidRDefault="00E33F88" w:rsidP="00E33F88">
      <w:pPr>
        <w:rPr>
          <w:rtl/>
        </w:rPr>
      </w:pPr>
      <w:r>
        <w:rPr>
          <w:rFonts w:hint="eastAsia"/>
          <w:rtl/>
        </w:rPr>
        <w:t>ولكنّ</w:t>
      </w:r>
      <w:r>
        <w:rPr>
          <w:rtl/>
        </w:rPr>
        <w:t xml:space="preserve"> المشكلة هي أنّ هذه الروا</w:t>
      </w:r>
      <w:r>
        <w:rPr>
          <w:rFonts w:hint="cs"/>
          <w:rtl/>
        </w:rPr>
        <w:t>ی</w:t>
      </w:r>
      <w:r>
        <w:rPr>
          <w:rFonts w:hint="eastAsia"/>
          <w:rtl/>
        </w:rPr>
        <w:t>ة</w:t>
      </w:r>
      <w:r>
        <w:rPr>
          <w:rtl/>
        </w:rPr>
        <w:t xml:space="preserve"> من مرفوعات أبي الصخر الذي ل</w:t>
      </w:r>
      <w:r>
        <w:rPr>
          <w:rFonts w:hint="cs"/>
          <w:rtl/>
        </w:rPr>
        <w:t>ی</w:t>
      </w:r>
      <w:r>
        <w:rPr>
          <w:rFonts w:hint="eastAsia"/>
          <w:rtl/>
        </w:rPr>
        <w:t>ست</w:t>
      </w:r>
      <w:r>
        <w:rPr>
          <w:rtl/>
        </w:rPr>
        <w:t xml:space="preserve"> لد</w:t>
      </w:r>
      <w:r>
        <w:rPr>
          <w:rFonts w:hint="cs"/>
          <w:rtl/>
        </w:rPr>
        <w:t>ی</w:t>
      </w:r>
      <w:r>
        <w:rPr>
          <w:rFonts w:hint="eastAsia"/>
          <w:rtl/>
        </w:rPr>
        <w:t>نا</w:t>
      </w:r>
      <w:r>
        <w:rPr>
          <w:rtl/>
        </w:rPr>
        <w:t xml:space="preserve"> أ</w:t>
      </w:r>
      <w:r>
        <w:rPr>
          <w:rFonts w:hint="cs"/>
          <w:rtl/>
        </w:rPr>
        <w:t>یّ</w:t>
      </w:r>
      <w:r>
        <w:rPr>
          <w:rFonts w:hint="eastAsia"/>
          <w:rtl/>
        </w:rPr>
        <w:t>ة</w:t>
      </w:r>
      <w:r>
        <w:rPr>
          <w:rtl/>
        </w:rPr>
        <w:t xml:space="preserve"> معلومات عنه، وهذا ممّا </w:t>
      </w:r>
      <w:r>
        <w:rPr>
          <w:rFonts w:hint="cs"/>
          <w:rtl/>
        </w:rPr>
        <w:t>ی</w:t>
      </w:r>
      <w:r>
        <w:rPr>
          <w:rFonts w:hint="eastAsia"/>
          <w:rtl/>
        </w:rPr>
        <w:t>ز</w:t>
      </w:r>
      <w:r>
        <w:rPr>
          <w:rFonts w:hint="cs"/>
          <w:rtl/>
        </w:rPr>
        <w:t>ی</w:t>
      </w:r>
      <w:r>
        <w:rPr>
          <w:rFonts w:hint="eastAsia"/>
          <w:rtl/>
        </w:rPr>
        <w:t>د</w:t>
      </w:r>
      <w:r>
        <w:rPr>
          <w:rtl/>
        </w:rPr>
        <w:t xml:space="preserve"> من احتمال وقوع السهو من الراوي في عزو الكلام إل</w:t>
      </w:r>
      <w:r>
        <w:rPr>
          <w:rFonts w:hint="cs"/>
          <w:rtl/>
        </w:rPr>
        <w:t>یٰ</w:t>
      </w:r>
      <w:r>
        <w:rPr>
          <w:rtl/>
        </w:rPr>
        <w:t xml:space="preserve"> قائله كما </w:t>
      </w:r>
      <w:r>
        <w:rPr>
          <w:rFonts w:hint="cs"/>
          <w:rtl/>
        </w:rPr>
        <w:t>ی</w:t>
      </w:r>
      <w:r>
        <w:rPr>
          <w:rFonts w:hint="eastAsia"/>
          <w:rtl/>
        </w:rPr>
        <w:t>مكن</w:t>
      </w:r>
      <w:r>
        <w:rPr>
          <w:rtl/>
        </w:rPr>
        <w:t xml:space="preserve"> أن </w:t>
      </w:r>
      <w:r>
        <w:rPr>
          <w:rFonts w:hint="cs"/>
          <w:rtl/>
        </w:rPr>
        <w:t>ی</w:t>
      </w:r>
      <w:r>
        <w:rPr>
          <w:rFonts w:hint="eastAsia"/>
          <w:rtl/>
        </w:rPr>
        <w:t>كون</w:t>
      </w:r>
      <w:r>
        <w:rPr>
          <w:rtl/>
        </w:rPr>
        <w:t xml:space="preserve"> قد وقع سهو حول نسبة الكلام من الش</w:t>
      </w:r>
      <w:r>
        <w:rPr>
          <w:rFonts w:hint="cs"/>
          <w:rtl/>
        </w:rPr>
        <w:t>ی</w:t>
      </w:r>
      <w:r>
        <w:rPr>
          <w:rFonts w:hint="eastAsia"/>
          <w:rtl/>
        </w:rPr>
        <w:t>خ</w:t>
      </w:r>
      <w:r>
        <w:rPr>
          <w:rtl/>
        </w:rPr>
        <w:t xml:space="preserve"> البرقي ح</w:t>
      </w:r>
      <w:r>
        <w:rPr>
          <w:rFonts w:hint="cs"/>
          <w:rtl/>
        </w:rPr>
        <w:t>ی</w:t>
      </w:r>
      <w:r>
        <w:rPr>
          <w:rFonts w:hint="eastAsia"/>
          <w:rtl/>
        </w:rPr>
        <w:t>ن</w:t>
      </w:r>
      <w:r>
        <w:rPr>
          <w:rtl/>
        </w:rPr>
        <w:t xml:space="preserve"> تأل</w:t>
      </w:r>
      <w:r>
        <w:rPr>
          <w:rFonts w:hint="cs"/>
          <w:rtl/>
        </w:rPr>
        <w:t>ی</w:t>
      </w:r>
      <w:r>
        <w:rPr>
          <w:rFonts w:hint="eastAsia"/>
          <w:rtl/>
        </w:rPr>
        <w:t>ف</w:t>
      </w:r>
      <w:r>
        <w:rPr>
          <w:rtl/>
        </w:rPr>
        <w:t xml:space="preserve"> كتابه أو من الش</w:t>
      </w:r>
      <w:r>
        <w:rPr>
          <w:rFonts w:hint="cs"/>
          <w:rtl/>
        </w:rPr>
        <w:t>ی</w:t>
      </w:r>
      <w:r>
        <w:rPr>
          <w:rFonts w:hint="eastAsia"/>
          <w:rtl/>
        </w:rPr>
        <w:t>خ</w:t>
      </w:r>
      <w:r>
        <w:rPr>
          <w:rtl/>
        </w:rPr>
        <w:t xml:space="preserve"> الكل</w:t>
      </w:r>
      <w:r>
        <w:rPr>
          <w:rFonts w:hint="cs"/>
          <w:rtl/>
        </w:rPr>
        <w:t>ی</w:t>
      </w:r>
      <w:r>
        <w:rPr>
          <w:rFonts w:hint="eastAsia"/>
          <w:rtl/>
        </w:rPr>
        <w:t>ني</w:t>
      </w:r>
      <w:r>
        <w:rPr>
          <w:rtl/>
        </w:rPr>
        <w:t xml:space="preserve"> </w:t>
      </w:r>
      <w:r>
        <w:rPr>
          <w:rFonts w:hint="eastAsia"/>
          <w:rtl/>
        </w:rPr>
        <w:t>ح</w:t>
      </w:r>
      <w:r>
        <w:rPr>
          <w:rFonts w:hint="cs"/>
          <w:rtl/>
        </w:rPr>
        <w:t>ی</w:t>
      </w:r>
      <w:r>
        <w:rPr>
          <w:rFonts w:hint="eastAsia"/>
          <w:rtl/>
        </w:rPr>
        <w:t>ن</w:t>
      </w:r>
      <w:r>
        <w:rPr>
          <w:rtl/>
        </w:rPr>
        <w:t xml:space="preserve"> نقل الروا</w:t>
      </w:r>
      <w:r>
        <w:rPr>
          <w:rFonts w:hint="cs"/>
          <w:rtl/>
        </w:rPr>
        <w:t>ی</w:t>
      </w:r>
      <w:r>
        <w:rPr>
          <w:rFonts w:hint="eastAsia"/>
          <w:rtl/>
        </w:rPr>
        <w:t>ة</w:t>
      </w:r>
      <w:r>
        <w:rPr>
          <w:rtl/>
        </w:rPr>
        <w:t xml:space="preserve"> من </w:t>
      </w:r>
      <w:r w:rsidRPr="0080498D">
        <w:rPr>
          <w:rStyle w:val="rfdBold2"/>
          <w:rtl/>
        </w:rPr>
        <w:t>المحاسن</w:t>
      </w:r>
      <w:r>
        <w:rPr>
          <w:rtl/>
        </w:rPr>
        <w:t xml:space="preserve"> علماً بأنّ نسخ </w:t>
      </w:r>
      <w:r w:rsidRPr="0080498D">
        <w:rPr>
          <w:rStyle w:val="rfdBold2"/>
          <w:rtl/>
        </w:rPr>
        <w:t>الكافي</w:t>
      </w:r>
      <w:r>
        <w:rPr>
          <w:rtl/>
        </w:rPr>
        <w:t xml:space="preserve"> كلّها متّفقة عل</w:t>
      </w:r>
      <w:r>
        <w:rPr>
          <w:rFonts w:hint="cs"/>
          <w:rtl/>
        </w:rPr>
        <w:t>یٰ</w:t>
      </w:r>
      <w:r>
        <w:rPr>
          <w:rtl/>
        </w:rPr>
        <w:t xml:space="preserve"> لفظة: (أبي الحسن)</w:t>
      </w:r>
      <w:r w:rsidRPr="00E33F88">
        <w:rPr>
          <w:rStyle w:val="rfdFootnotenum"/>
          <w:rtl/>
        </w:rPr>
        <w:t>(2)</w:t>
      </w:r>
      <w:r>
        <w:rPr>
          <w:rtl/>
        </w:rPr>
        <w:t>.</w:t>
      </w:r>
    </w:p>
    <w:p w14:paraId="32EB5772" w14:textId="397DDD98" w:rsidR="00E33F88" w:rsidRDefault="00E33F88" w:rsidP="00E33F88">
      <w:pPr>
        <w:rPr>
          <w:rtl/>
        </w:rPr>
      </w:pPr>
      <w:r>
        <w:rPr>
          <w:rFonts w:hint="eastAsia"/>
          <w:rtl/>
        </w:rPr>
        <w:t>وعل</w:t>
      </w:r>
      <w:r>
        <w:rPr>
          <w:rFonts w:hint="cs"/>
          <w:rtl/>
        </w:rPr>
        <w:t>یٰ</w:t>
      </w:r>
      <w:r>
        <w:rPr>
          <w:rtl/>
        </w:rPr>
        <w:t xml:space="preserve"> كلّ حال فقد جاء بعده الش</w:t>
      </w:r>
      <w:r>
        <w:rPr>
          <w:rFonts w:hint="cs"/>
          <w:rtl/>
        </w:rPr>
        <w:t>ی</w:t>
      </w:r>
      <w:r>
        <w:rPr>
          <w:rFonts w:hint="eastAsia"/>
          <w:rtl/>
        </w:rPr>
        <w:t>خ</w:t>
      </w:r>
      <w:r>
        <w:rPr>
          <w:rtl/>
        </w:rPr>
        <w:t xml:space="preserve"> الصدوق (ت 381 هـ) ل</w:t>
      </w:r>
      <w:r>
        <w:rPr>
          <w:rFonts w:hint="cs"/>
          <w:rtl/>
        </w:rPr>
        <w:t>ی</w:t>
      </w:r>
      <w:r>
        <w:rPr>
          <w:rFonts w:hint="eastAsia"/>
          <w:rtl/>
        </w:rPr>
        <w:t>روي</w:t>
      </w:r>
      <w:r>
        <w:rPr>
          <w:rtl/>
        </w:rPr>
        <w:t xml:space="preserve"> في موضع</w:t>
      </w:r>
      <w:r>
        <w:rPr>
          <w:rFonts w:hint="cs"/>
          <w:rtl/>
        </w:rPr>
        <w:t>ی</w:t>
      </w:r>
      <w:r>
        <w:rPr>
          <w:rFonts w:hint="eastAsia"/>
          <w:rtl/>
        </w:rPr>
        <w:t>ن</w:t>
      </w:r>
      <w:r>
        <w:rPr>
          <w:rtl/>
        </w:rPr>
        <w:t xml:space="preserve"> من كتابه: </w:t>
      </w:r>
      <w:r w:rsidRPr="0080498D">
        <w:rPr>
          <w:rStyle w:val="rfdBold2"/>
          <w:rtl/>
        </w:rPr>
        <w:t xml:space="preserve">من لا </w:t>
      </w:r>
      <w:r w:rsidRPr="0080498D">
        <w:rPr>
          <w:rStyle w:val="rfdBold2"/>
          <w:rFonts w:hint="cs"/>
          <w:rtl/>
        </w:rPr>
        <w:t>ی</w:t>
      </w:r>
      <w:r w:rsidRPr="0080498D">
        <w:rPr>
          <w:rStyle w:val="rfdBold2"/>
          <w:rFonts w:hint="eastAsia"/>
          <w:rtl/>
        </w:rPr>
        <w:t>حضره</w:t>
      </w:r>
      <w:r w:rsidRPr="0080498D">
        <w:rPr>
          <w:rStyle w:val="rfdBold2"/>
          <w:rtl/>
        </w:rPr>
        <w:t xml:space="preserve"> الفق</w:t>
      </w:r>
      <w:r w:rsidRPr="0080498D">
        <w:rPr>
          <w:rStyle w:val="rfdBold2"/>
          <w:rFonts w:hint="cs"/>
          <w:rtl/>
        </w:rPr>
        <w:t>ی</w:t>
      </w:r>
      <w:r w:rsidRPr="0080498D">
        <w:rPr>
          <w:rStyle w:val="rfdBold2"/>
          <w:rFonts w:hint="eastAsia"/>
          <w:rtl/>
        </w:rPr>
        <w:t>ه</w:t>
      </w:r>
      <w:r>
        <w:rPr>
          <w:rtl/>
        </w:rPr>
        <w:t xml:space="preserve"> مرسلاً: «وَنَظَرَ الحَسَنُ بْنُ عَلِيٍّ إِلَىٰ أُنَاسٍ فِي يَوْمِ فِطْرٍ يَلْعَبُونَ وَيَضْحَكُونَ فَقَالَ لِأَصْحَابِهِ وَالتَفَتَ إِلَيْهِمْ: إِنَّ الله ع</w:t>
      </w:r>
      <w:r>
        <w:rPr>
          <w:rFonts w:hint="eastAsia"/>
          <w:rtl/>
        </w:rPr>
        <w:t>َزَّ</w:t>
      </w:r>
      <w:r>
        <w:rPr>
          <w:rtl/>
        </w:rPr>
        <w:t xml:space="preserve"> وَجَلَّ جَعَلَ...»</w:t>
      </w:r>
      <w:r w:rsidRPr="00E33F88">
        <w:rPr>
          <w:rStyle w:val="rfdFootnotenum"/>
          <w:rtl/>
        </w:rPr>
        <w:t>(3)</w:t>
      </w:r>
      <w:r>
        <w:rPr>
          <w:rtl/>
        </w:rPr>
        <w:t>.</w:t>
      </w:r>
    </w:p>
    <w:p w14:paraId="098689BB" w14:textId="185175F1" w:rsidR="00E33F88" w:rsidRDefault="00E33F88" w:rsidP="00E33F88">
      <w:pPr>
        <w:rPr>
          <w:rtl/>
        </w:rPr>
      </w:pPr>
      <w:r>
        <w:rPr>
          <w:rFonts w:hint="eastAsia"/>
          <w:rtl/>
        </w:rPr>
        <w:t>ثمّ</w:t>
      </w:r>
      <w:r>
        <w:rPr>
          <w:rtl/>
        </w:rPr>
        <w:t xml:space="preserve"> جاء بعده مُحَمَّدُ بنُ عِمْرَانَ المَرْزُبَانِيُّ (ت 384 هـ)</w:t>
      </w:r>
      <w:r w:rsidRPr="00E33F88">
        <w:rPr>
          <w:rStyle w:val="rfdFootnotenum"/>
          <w:rtl/>
        </w:rPr>
        <w:t>(4)</w:t>
      </w:r>
      <w:r>
        <w:rPr>
          <w:rtl/>
        </w:rPr>
        <w:t>، فقد قال الس</w:t>
      </w:r>
      <w:r>
        <w:rPr>
          <w:rFonts w:hint="cs"/>
          <w:rtl/>
        </w:rPr>
        <w:t>یّ</w:t>
      </w:r>
      <w:r>
        <w:rPr>
          <w:rFonts w:hint="eastAsia"/>
          <w:rtl/>
        </w:rPr>
        <w:t>د</w:t>
      </w:r>
      <w:r>
        <w:rPr>
          <w:rtl/>
        </w:rPr>
        <w:t xml:space="preserve"> ابن </w:t>
      </w:r>
    </w:p>
    <w:p w14:paraId="3AD75F20" w14:textId="77777777" w:rsidR="00E33F88" w:rsidRDefault="00E33F88" w:rsidP="00E33F88">
      <w:pPr>
        <w:pStyle w:val="rfdLine"/>
        <w:rPr>
          <w:rtl/>
        </w:rPr>
      </w:pPr>
      <w:r>
        <w:rPr>
          <w:rtl/>
        </w:rPr>
        <w:t>__________</w:t>
      </w:r>
    </w:p>
    <w:p w14:paraId="0C1B31AE" w14:textId="4FD2D94B" w:rsidR="00E33F88" w:rsidRDefault="00E33F88" w:rsidP="00E33F88">
      <w:pPr>
        <w:pStyle w:val="rfdFootnote0"/>
        <w:rPr>
          <w:rtl/>
        </w:rPr>
      </w:pPr>
      <w:r>
        <w:rPr>
          <w:rtl/>
        </w:rPr>
        <w:t>(1) الكافي 4/181.</w:t>
      </w:r>
    </w:p>
    <w:p w14:paraId="0A4D8574" w14:textId="53523709" w:rsidR="00E33F88" w:rsidRDefault="00E33F88" w:rsidP="00E33F88">
      <w:pPr>
        <w:pStyle w:val="rfdFootnote0"/>
        <w:rPr>
          <w:rtl/>
        </w:rPr>
      </w:pPr>
      <w:r>
        <w:rPr>
          <w:rtl/>
        </w:rPr>
        <w:t xml:space="preserve">(2) لم </w:t>
      </w:r>
      <w:r>
        <w:rPr>
          <w:rFonts w:hint="cs"/>
          <w:rtl/>
        </w:rPr>
        <w:t>ی</w:t>
      </w:r>
      <w:r>
        <w:rPr>
          <w:rFonts w:hint="eastAsia"/>
          <w:rtl/>
        </w:rPr>
        <w:t>رد</w:t>
      </w:r>
      <w:r>
        <w:rPr>
          <w:rtl/>
        </w:rPr>
        <w:t xml:space="preserve"> ذكر نسخة مختلفة في هذه اللفظة في طبعة الكافي التي حقّقتها دار الحد</w:t>
      </w:r>
      <w:r>
        <w:rPr>
          <w:rFonts w:hint="cs"/>
          <w:rtl/>
        </w:rPr>
        <w:t>ی</w:t>
      </w:r>
      <w:r>
        <w:rPr>
          <w:rFonts w:hint="eastAsia"/>
          <w:rtl/>
        </w:rPr>
        <w:t>ث</w:t>
      </w:r>
      <w:r>
        <w:rPr>
          <w:rtl/>
        </w:rPr>
        <w:t xml:space="preserve"> بقم والتي أفاد المشرفون عل</w:t>
      </w:r>
      <w:r>
        <w:rPr>
          <w:rFonts w:hint="cs"/>
          <w:rtl/>
        </w:rPr>
        <w:t>ی</w:t>
      </w:r>
      <w:r>
        <w:rPr>
          <w:rFonts w:hint="eastAsia"/>
          <w:rtl/>
        </w:rPr>
        <w:t>ها</w:t>
      </w:r>
      <w:r>
        <w:rPr>
          <w:rtl/>
        </w:rPr>
        <w:t xml:space="preserve"> من نسخ كث</w:t>
      </w:r>
      <w:r>
        <w:rPr>
          <w:rFonts w:hint="cs"/>
          <w:rtl/>
        </w:rPr>
        <w:t>ی</w:t>
      </w:r>
      <w:r>
        <w:rPr>
          <w:rFonts w:hint="eastAsia"/>
          <w:rtl/>
        </w:rPr>
        <w:t>رة</w:t>
      </w:r>
      <w:r>
        <w:rPr>
          <w:rtl/>
        </w:rPr>
        <w:t>. راجع: الكافي طبعة دار الحد</w:t>
      </w:r>
      <w:r>
        <w:rPr>
          <w:rFonts w:hint="cs"/>
          <w:rtl/>
        </w:rPr>
        <w:t>ی</w:t>
      </w:r>
      <w:r>
        <w:rPr>
          <w:rFonts w:hint="eastAsia"/>
          <w:rtl/>
        </w:rPr>
        <w:t>ث</w:t>
      </w:r>
      <w:r>
        <w:rPr>
          <w:rtl/>
        </w:rPr>
        <w:t xml:space="preserve"> 7/685.</w:t>
      </w:r>
    </w:p>
    <w:p w14:paraId="5B05712E" w14:textId="51445185" w:rsidR="00E33F88" w:rsidRDefault="00E33F88" w:rsidP="00E33F88">
      <w:pPr>
        <w:pStyle w:val="rfdFootnote0"/>
        <w:rPr>
          <w:rtl/>
        </w:rPr>
      </w:pPr>
      <w:r>
        <w:rPr>
          <w:rtl/>
        </w:rPr>
        <w:t xml:space="preserve">(3) من لا </w:t>
      </w:r>
      <w:r>
        <w:rPr>
          <w:rFonts w:hint="cs"/>
          <w:rtl/>
        </w:rPr>
        <w:t>ی</w:t>
      </w:r>
      <w:r>
        <w:rPr>
          <w:rFonts w:hint="eastAsia"/>
          <w:rtl/>
        </w:rPr>
        <w:t>حضره</w:t>
      </w:r>
      <w:r>
        <w:rPr>
          <w:rtl/>
        </w:rPr>
        <w:t xml:space="preserve"> الفق</w:t>
      </w:r>
      <w:r>
        <w:rPr>
          <w:rFonts w:hint="cs"/>
          <w:rtl/>
        </w:rPr>
        <w:t>ی</w:t>
      </w:r>
      <w:r>
        <w:rPr>
          <w:rFonts w:hint="eastAsia"/>
          <w:rtl/>
        </w:rPr>
        <w:t>ه</w:t>
      </w:r>
      <w:r>
        <w:rPr>
          <w:rtl/>
        </w:rPr>
        <w:t xml:space="preserve"> 1/511. وانظر: 2/174 باختلاف جدّ </w:t>
      </w:r>
      <w:r>
        <w:rPr>
          <w:rFonts w:hint="cs"/>
          <w:rtl/>
        </w:rPr>
        <w:t>ی</w:t>
      </w:r>
      <w:r>
        <w:rPr>
          <w:rFonts w:hint="eastAsia"/>
          <w:rtl/>
        </w:rPr>
        <w:t>س</w:t>
      </w:r>
      <w:r>
        <w:rPr>
          <w:rFonts w:hint="cs"/>
          <w:rtl/>
        </w:rPr>
        <w:t>ی</w:t>
      </w:r>
      <w:r>
        <w:rPr>
          <w:rFonts w:hint="eastAsia"/>
          <w:rtl/>
        </w:rPr>
        <w:t>رٍ</w:t>
      </w:r>
      <w:r>
        <w:rPr>
          <w:rtl/>
        </w:rPr>
        <w:t>.</w:t>
      </w:r>
    </w:p>
    <w:p w14:paraId="16CA9893" w14:textId="77777777" w:rsidR="0080498D" w:rsidRDefault="00E33F88" w:rsidP="00E33F88">
      <w:pPr>
        <w:pStyle w:val="rfdFootnote0"/>
        <w:rPr>
          <w:rtl/>
        </w:rPr>
      </w:pPr>
      <w:r>
        <w:rPr>
          <w:rtl/>
        </w:rPr>
        <w:t>(4) كان من كبار الأدباء المصنّف</w:t>
      </w:r>
      <w:r>
        <w:rPr>
          <w:rFonts w:hint="cs"/>
          <w:rtl/>
        </w:rPr>
        <w:t>ی</w:t>
      </w:r>
      <w:r>
        <w:rPr>
          <w:rFonts w:hint="eastAsia"/>
          <w:rtl/>
        </w:rPr>
        <w:t>ن</w:t>
      </w:r>
      <w:r>
        <w:rPr>
          <w:rtl/>
        </w:rPr>
        <w:t xml:space="preserve"> في عصره وقد تتلمذ عل</w:t>
      </w:r>
      <w:r>
        <w:rPr>
          <w:rFonts w:hint="cs"/>
          <w:rtl/>
        </w:rPr>
        <w:t>ی</w:t>
      </w:r>
      <w:r>
        <w:rPr>
          <w:rFonts w:hint="eastAsia"/>
          <w:rtl/>
        </w:rPr>
        <w:t>ه</w:t>
      </w:r>
      <w:r>
        <w:rPr>
          <w:rtl/>
        </w:rPr>
        <w:t xml:space="preserve"> الس</w:t>
      </w:r>
      <w:r>
        <w:rPr>
          <w:rFonts w:hint="cs"/>
          <w:rtl/>
        </w:rPr>
        <w:t>یّ</w:t>
      </w:r>
      <w:r>
        <w:rPr>
          <w:rFonts w:hint="eastAsia"/>
          <w:rtl/>
        </w:rPr>
        <w:t>د</w:t>
      </w:r>
      <w:r>
        <w:rPr>
          <w:rtl/>
        </w:rPr>
        <w:t xml:space="preserve"> المرتض</w:t>
      </w:r>
      <w:r>
        <w:rPr>
          <w:rFonts w:hint="cs"/>
          <w:rtl/>
        </w:rPr>
        <w:t>یٰ</w:t>
      </w:r>
      <w:r>
        <w:rPr>
          <w:rtl/>
        </w:rPr>
        <w:t xml:space="preserve"> وغ</w:t>
      </w:r>
      <w:r>
        <w:rPr>
          <w:rFonts w:hint="cs"/>
          <w:rtl/>
        </w:rPr>
        <w:t>ی</w:t>
      </w:r>
      <w:r>
        <w:rPr>
          <w:rFonts w:hint="eastAsia"/>
          <w:rtl/>
        </w:rPr>
        <w:t>ره</w:t>
      </w:r>
      <w:r>
        <w:rPr>
          <w:rtl/>
        </w:rPr>
        <w:t>. راجع</w:t>
      </w:r>
    </w:p>
    <w:p w14:paraId="4B5319DE" w14:textId="77777777" w:rsidR="0080498D" w:rsidRDefault="00E33F88" w:rsidP="00E33F88">
      <w:pPr>
        <w:rPr>
          <w:rtl/>
        </w:rPr>
      </w:pPr>
      <w:r>
        <w:br w:type="page"/>
      </w:r>
    </w:p>
    <w:p w14:paraId="5CDFA52A" w14:textId="76022505" w:rsidR="00E33F88" w:rsidRDefault="00E33F88" w:rsidP="0080498D">
      <w:pPr>
        <w:pStyle w:val="rfdNormal0"/>
        <w:rPr>
          <w:rtl/>
        </w:rPr>
      </w:pPr>
      <w:r>
        <w:rPr>
          <w:rFonts w:hint="eastAsia"/>
          <w:rtl/>
        </w:rPr>
        <w:lastRenderedPageBreak/>
        <w:t>طاووس</w:t>
      </w:r>
      <w:r>
        <w:rPr>
          <w:rtl/>
        </w:rPr>
        <w:t xml:space="preserve"> (ت 664 هـ) بعدما نقل روا</w:t>
      </w:r>
      <w:r>
        <w:rPr>
          <w:rFonts w:hint="cs"/>
          <w:rtl/>
        </w:rPr>
        <w:t>ی</w:t>
      </w:r>
      <w:r>
        <w:rPr>
          <w:rFonts w:hint="eastAsia"/>
          <w:rtl/>
        </w:rPr>
        <w:t>ة</w:t>
      </w:r>
      <w:r>
        <w:rPr>
          <w:rtl/>
        </w:rPr>
        <w:t xml:space="preserve"> الصدوق المذكورة آنفاً: «ورواه أيضاً أبو عبد الله محمّد بن عمران بن موسىٰ المرزباني في الجزء السابع من كتاب الأزمنة</w:t>
      </w:r>
      <w:r w:rsidRPr="00E33F88">
        <w:rPr>
          <w:rStyle w:val="rfdFootnotenum"/>
          <w:rtl/>
        </w:rPr>
        <w:t>(1)</w:t>
      </w:r>
      <w:r>
        <w:rPr>
          <w:rtl/>
        </w:rPr>
        <w:t xml:space="preserve"> فقال: حدّثني عبد الله بن جعفر أبو العبّاس عن محمّد بن يزيد النحوي قال: خرج الحسن بن علي ‘ في يوم ف</w:t>
      </w:r>
      <w:r>
        <w:rPr>
          <w:rFonts w:hint="eastAsia"/>
          <w:rtl/>
        </w:rPr>
        <w:t>طر</w:t>
      </w:r>
      <w:r>
        <w:rPr>
          <w:rtl/>
        </w:rPr>
        <w:t xml:space="preserve"> والناس يضحكون فقال: إنّ الله عزّ وجلّ جعل‏... عن ترجيل شعر وتصقيل ثوب»</w:t>
      </w:r>
      <w:r w:rsidRPr="00E33F88">
        <w:rPr>
          <w:rStyle w:val="rfdFootnotenum"/>
          <w:rtl/>
        </w:rPr>
        <w:t>(2)</w:t>
      </w:r>
      <w:r>
        <w:rPr>
          <w:rtl/>
        </w:rPr>
        <w:t>.</w:t>
      </w:r>
    </w:p>
    <w:p w14:paraId="35630676" w14:textId="3B81648E" w:rsidR="00E33F88" w:rsidRDefault="00E33F88" w:rsidP="00E33F88">
      <w:pPr>
        <w:rPr>
          <w:rtl/>
        </w:rPr>
      </w:pPr>
      <w:r>
        <w:rPr>
          <w:rFonts w:hint="eastAsia"/>
          <w:rtl/>
        </w:rPr>
        <w:t>وكما</w:t>
      </w:r>
      <w:r>
        <w:rPr>
          <w:rtl/>
        </w:rPr>
        <w:t xml:space="preserve"> نعلم فإنّ محمّد بن يزيد النحوي هو المبرّد الأد</w:t>
      </w:r>
      <w:r>
        <w:rPr>
          <w:rFonts w:hint="cs"/>
          <w:rtl/>
        </w:rPr>
        <w:t>ی</w:t>
      </w:r>
      <w:r>
        <w:rPr>
          <w:rFonts w:hint="eastAsia"/>
          <w:rtl/>
        </w:rPr>
        <w:t>ب</w:t>
      </w:r>
      <w:r>
        <w:rPr>
          <w:rtl/>
        </w:rPr>
        <w:t xml:space="preserve"> الكب</w:t>
      </w:r>
      <w:r>
        <w:rPr>
          <w:rFonts w:hint="cs"/>
          <w:rtl/>
        </w:rPr>
        <w:t>ی</w:t>
      </w:r>
      <w:r>
        <w:rPr>
          <w:rFonts w:hint="eastAsia"/>
          <w:rtl/>
        </w:rPr>
        <w:t>ر</w:t>
      </w:r>
      <w:r>
        <w:rPr>
          <w:rtl/>
        </w:rPr>
        <w:t xml:space="preserve"> الذي سبق وإن أشرنا إل</w:t>
      </w:r>
      <w:r>
        <w:rPr>
          <w:rFonts w:hint="cs"/>
          <w:rtl/>
        </w:rPr>
        <w:t>یٰ</w:t>
      </w:r>
      <w:r>
        <w:rPr>
          <w:rtl/>
        </w:rPr>
        <w:t xml:space="preserve"> روا</w:t>
      </w:r>
      <w:r>
        <w:rPr>
          <w:rFonts w:hint="cs"/>
          <w:rtl/>
        </w:rPr>
        <w:t>ی</w:t>
      </w:r>
      <w:r>
        <w:rPr>
          <w:rFonts w:hint="eastAsia"/>
          <w:rtl/>
        </w:rPr>
        <w:t>ته</w:t>
      </w:r>
      <w:r>
        <w:rPr>
          <w:rtl/>
        </w:rPr>
        <w:t xml:space="preserve"> لهذا الكلام في كتاب </w:t>
      </w:r>
      <w:r w:rsidRPr="0080498D">
        <w:rPr>
          <w:rStyle w:val="rfdBold2"/>
          <w:rtl/>
        </w:rPr>
        <w:t>الكامل</w:t>
      </w:r>
      <w:r>
        <w:rPr>
          <w:rtl/>
        </w:rPr>
        <w:t>، وكانت ف</w:t>
      </w:r>
      <w:r>
        <w:rPr>
          <w:rFonts w:hint="cs"/>
          <w:rtl/>
        </w:rPr>
        <w:t>ی</w:t>
      </w:r>
      <w:r>
        <w:rPr>
          <w:rFonts w:hint="eastAsia"/>
          <w:rtl/>
        </w:rPr>
        <w:t>ه</w:t>
      </w:r>
      <w:r>
        <w:rPr>
          <w:rtl/>
        </w:rPr>
        <w:t xml:space="preserve"> لفظة: (الحسن) مطلقة وهذا ممّا </w:t>
      </w:r>
      <w:r>
        <w:rPr>
          <w:rFonts w:hint="cs"/>
          <w:rtl/>
        </w:rPr>
        <w:t>ی</w:t>
      </w:r>
      <w:r>
        <w:rPr>
          <w:rFonts w:hint="eastAsia"/>
          <w:rtl/>
        </w:rPr>
        <w:t>ضاعف</w:t>
      </w:r>
      <w:r>
        <w:rPr>
          <w:rtl/>
        </w:rPr>
        <w:t xml:space="preserve"> صعوبة تحد</w:t>
      </w:r>
      <w:r>
        <w:rPr>
          <w:rFonts w:hint="cs"/>
          <w:rtl/>
        </w:rPr>
        <w:t>ی</w:t>
      </w:r>
      <w:r>
        <w:rPr>
          <w:rFonts w:hint="eastAsia"/>
          <w:rtl/>
        </w:rPr>
        <w:t>د</w:t>
      </w:r>
      <w:r>
        <w:rPr>
          <w:rtl/>
        </w:rPr>
        <w:t xml:space="preserve"> القائل؛ فهل كان مراد المبرّد من (الحسن) في كتابه </w:t>
      </w:r>
      <w:r w:rsidRPr="0080498D">
        <w:rPr>
          <w:rStyle w:val="rfdBold2"/>
          <w:rtl/>
        </w:rPr>
        <w:t>الكامل</w:t>
      </w:r>
      <w:r>
        <w:rPr>
          <w:rtl/>
        </w:rPr>
        <w:t xml:space="preserve"> الحسن البصري وتصوّر المرزباني أنّه </w:t>
      </w:r>
      <w:r>
        <w:rPr>
          <w:rFonts w:hint="cs"/>
          <w:rtl/>
        </w:rPr>
        <w:t>ی</w:t>
      </w:r>
      <w:r>
        <w:rPr>
          <w:rFonts w:hint="eastAsia"/>
          <w:rtl/>
        </w:rPr>
        <w:t>قصد</w:t>
      </w:r>
      <w:r>
        <w:rPr>
          <w:rtl/>
        </w:rPr>
        <w:t xml:space="preserve"> الإمام الحسن </w:t>
      </w:r>
      <w:r w:rsidR="00865550" w:rsidRPr="00865550">
        <w:rPr>
          <w:rStyle w:val="rfdAlaem"/>
          <w:rtl/>
        </w:rPr>
        <w:t xml:space="preserve">عليه‌السلام </w:t>
      </w:r>
      <w:r>
        <w:rPr>
          <w:rtl/>
        </w:rPr>
        <w:t>؟ أم كانت اللفظة (الحسن) أساساً في روا</w:t>
      </w:r>
      <w:r>
        <w:rPr>
          <w:rFonts w:hint="cs"/>
          <w:rtl/>
        </w:rPr>
        <w:t>ی</w:t>
      </w:r>
      <w:r>
        <w:rPr>
          <w:rFonts w:hint="eastAsia"/>
          <w:rtl/>
        </w:rPr>
        <w:t>ة</w:t>
      </w:r>
      <w:r>
        <w:rPr>
          <w:rtl/>
        </w:rPr>
        <w:t xml:space="preserve"> المبرّد الأصل ـ وبالتالي ما نقله عنه المرزباني ـ هي: (الحسن) وكان مرادهما الحسن البصري طبعاً، والس</w:t>
      </w:r>
      <w:r>
        <w:rPr>
          <w:rFonts w:hint="cs"/>
          <w:rtl/>
        </w:rPr>
        <w:t>یّ</w:t>
      </w:r>
      <w:r>
        <w:rPr>
          <w:rFonts w:hint="eastAsia"/>
          <w:rtl/>
        </w:rPr>
        <w:t>د</w:t>
      </w:r>
      <w:r>
        <w:rPr>
          <w:rtl/>
        </w:rPr>
        <w:t xml:space="preserve"> ابن طاووس هو الذي أضاف: ق</w:t>
      </w:r>
      <w:r>
        <w:rPr>
          <w:rFonts w:hint="cs"/>
          <w:rtl/>
        </w:rPr>
        <w:t>ی</w:t>
      </w:r>
      <w:r>
        <w:rPr>
          <w:rFonts w:hint="eastAsia"/>
          <w:rtl/>
        </w:rPr>
        <w:t>د</w:t>
      </w:r>
      <w:r>
        <w:rPr>
          <w:rtl/>
        </w:rPr>
        <w:t xml:space="preserve"> (بن علي) من أجل تصوّره أنّ مرادهما ه</w:t>
      </w:r>
      <w:r>
        <w:rPr>
          <w:rFonts w:hint="eastAsia"/>
          <w:rtl/>
        </w:rPr>
        <w:t>و</w:t>
      </w:r>
      <w:r>
        <w:rPr>
          <w:rtl/>
        </w:rPr>
        <w:t xml:space="preserve"> الإمام الحسن </w:t>
      </w:r>
      <w:r w:rsidR="00865550" w:rsidRPr="00865550">
        <w:rPr>
          <w:rStyle w:val="rfdAlaem"/>
          <w:rtl/>
        </w:rPr>
        <w:t xml:space="preserve">عليه‌السلام </w:t>
      </w:r>
      <w:r>
        <w:rPr>
          <w:rtl/>
        </w:rPr>
        <w:t>؟</w:t>
      </w:r>
    </w:p>
    <w:p w14:paraId="32FBAADE" w14:textId="614AF723" w:rsidR="00E33F88" w:rsidRDefault="00E33F88" w:rsidP="00E33F88">
      <w:pPr>
        <w:rPr>
          <w:rtl/>
        </w:rPr>
      </w:pPr>
      <w:r>
        <w:rPr>
          <w:rFonts w:hint="eastAsia"/>
          <w:rtl/>
        </w:rPr>
        <w:t>ومن</w:t>
      </w:r>
      <w:r>
        <w:rPr>
          <w:rtl/>
        </w:rPr>
        <w:t xml:space="preserve"> مضعّفات هذا الاحتمال الأخ</w:t>
      </w:r>
      <w:r>
        <w:rPr>
          <w:rFonts w:hint="cs"/>
          <w:rtl/>
        </w:rPr>
        <w:t>ی</w:t>
      </w:r>
      <w:r>
        <w:rPr>
          <w:rFonts w:hint="eastAsia"/>
          <w:rtl/>
        </w:rPr>
        <w:t>ر</w:t>
      </w:r>
      <w:r>
        <w:rPr>
          <w:rtl/>
        </w:rPr>
        <w:t xml:space="preserve"> أنّ الس</w:t>
      </w:r>
      <w:r>
        <w:rPr>
          <w:rFonts w:hint="cs"/>
          <w:rtl/>
        </w:rPr>
        <w:t>یّ</w:t>
      </w:r>
      <w:r>
        <w:rPr>
          <w:rFonts w:hint="eastAsia"/>
          <w:rtl/>
        </w:rPr>
        <w:t>د</w:t>
      </w:r>
      <w:r>
        <w:rPr>
          <w:rtl/>
        </w:rPr>
        <w:t xml:space="preserve"> ابن طاووس لم </w:t>
      </w:r>
      <w:r>
        <w:rPr>
          <w:rFonts w:hint="cs"/>
          <w:rtl/>
        </w:rPr>
        <w:t>ی</w:t>
      </w:r>
      <w:r>
        <w:rPr>
          <w:rFonts w:hint="eastAsia"/>
          <w:rtl/>
        </w:rPr>
        <w:t>كن</w:t>
      </w:r>
      <w:r>
        <w:rPr>
          <w:rtl/>
        </w:rPr>
        <w:t xml:space="preserve"> من دأبه قطّ أن </w:t>
      </w:r>
      <w:r>
        <w:rPr>
          <w:rFonts w:hint="cs"/>
          <w:rtl/>
        </w:rPr>
        <w:t>ی</w:t>
      </w:r>
      <w:r>
        <w:rPr>
          <w:rFonts w:hint="eastAsia"/>
          <w:rtl/>
        </w:rPr>
        <w:t>تدخّل</w:t>
      </w:r>
      <w:r>
        <w:rPr>
          <w:rtl/>
        </w:rPr>
        <w:t xml:space="preserve"> و</w:t>
      </w:r>
      <w:r>
        <w:rPr>
          <w:rFonts w:hint="cs"/>
          <w:rtl/>
        </w:rPr>
        <w:t>ی</w:t>
      </w:r>
      <w:r>
        <w:rPr>
          <w:rFonts w:hint="eastAsia"/>
          <w:rtl/>
        </w:rPr>
        <w:t>تصرّف</w:t>
      </w:r>
      <w:r>
        <w:rPr>
          <w:rtl/>
        </w:rPr>
        <w:t xml:space="preserve"> في النصّ الذي </w:t>
      </w:r>
      <w:r>
        <w:rPr>
          <w:rFonts w:hint="cs"/>
          <w:rtl/>
        </w:rPr>
        <w:t>ی</w:t>
      </w:r>
      <w:r>
        <w:rPr>
          <w:rFonts w:hint="eastAsia"/>
          <w:rtl/>
        </w:rPr>
        <w:t>نقله،</w:t>
      </w:r>
      <w:r>
        <w:rPr>
          <w:rtl/>
        </w:rPr>
        <w:t xml:space="preserve"> بل كان مواظباً عل</w:t>
      </w:r>
      <w:r>
        <w:rPr>
          <w:rFonts w:hint="cs"/>
          <w:rtl/>
        </w:rPr>
        <w:t>یٰ</w:t>
      </w:r>
      <w:r>
        <w:rPr>
          <w:rtl/>
        </w:rPr>
        <w:t xml:space="preserve"> نقل النصّ حرف</w:t>
      </w:r>
      <w:r>
        <w:rPr>
          <w:rFonts w:hint="cs"/>
          <w:rtl/>
        </w:rPr>
        <w:t>یّ</w:t>
      </w:r>
      <w:r>
        <w:rPr>
          <w:rFonts w:hint="eastAsia"/>
          <w:rtl/>
        </w:rPr>
        <w:t>اً</w:t>
      </w:r>
      <w:r>
        <w:rPr>
          <w:rtl/>
        </w:rPr>
        <w:t xml:space="preserve"> دون أيّ تغ</w:t>
      </w:r>
      <w:r>
        <w:rPr>
          <w:rFonts w:hint="cs"/>
          <w:rtl/>
        </w:rPr>
        <w:t>یی</w:t>
      </w:r>
      <w:r>
        <w:rPr>
          <w:rFonts w:hint="eastAsia"/>
          <w:rtl/>
        </w:rPr>
        <w:t>ر</w:t>
      </w:r>
      <w:r>
        <w:rPr>
          <w:rtl/>
        </w:rPr>
        <w:t xml:space="preserve"> كما هو واضحٌ لمن ألمّ بمنهج الس</w:t>
      </w:r>
      <w:r>
        <w:rPr>
          <w:rFonts w:hint="cs"/>
          <w:rtl/>
        </w:rPr>
        <w:t>یّ</w:t>
      </w:r>
      <w:r>
        <w:rPr>
          <w:rFonts w:hint="eastAsia"/>
          <w:rtl/>
        </w:rPr>
        <w:t>د</w:t>
      </w:r>
      <w:r>
        <w:rPr>
          <w:rtl/>
        </w:rPr>
        <w:t xml:space="preserve"> في تراثه.</w:t>
      </w:r>
    </w:p>
    <w:p w14:paraId="7BD6E3DB" w14:textId="4392A58C" w:rsidR="00E33F88" w:rsidRDefault="00E33F88" w:rsidP="00E33F88">
      <w:pPr>
        <w:rPr>
          <w:rtl/>
        </w:rPr>
      </w:pPr>
      <w:r>
        <w:rPr>
          <w:rFonts w:hint="eastAsia"/>
          <w:rtl/>
        </w:rPr>
        <w:t>من</w:t>
      </w:r>
      <w:r>
        <w:rPr>
          <w:rtl/>
        </w:rPr>
        <w:t xml:space="preserve"> ناح</w:t>
      </w:r>
      <w:r>
        <w:rPr>
          <w:rFonts w:hint="cs"/>
          <w:rtl/>
        </w:rPr>
        <w:t>ی</w:t>
      </w:r>
      <w:r>
        <w:rPr>
          <w:rFonts w:hint="eastAsia"/>
          <w:rtl/>
        </w:rPr>
        <w:t>ة</w:t>
      </w:r>
      <w:r>
        <w:rPr>
          <w:rtl/>
        </w:rPr>
        <w:t xml:space="preserve"> أخر</w:t>
      </w:r>
      <w:r>
        <w:rPr>
          <w:rFonts w:hint="cs"/>
          <w:rtl/>
        </w:rPr>
        <w:t>یٰ</w:t>
      </w:r>
      <w:r>
        <w:rPr>
          <w:rtl/>
        </w:rPr>
        <w:t xml:space="preserve"> فإنّ من المستبعد جدّاً أن </w:t>
      </w:r>
      <w:r>
        <w:rPr>
          <w:rFonts w:hint="cs"/>
          <w:rtl/>
        </w:rPr>
        <w:t>ی</w:t>
      </w:r>
      <w:r>
        <w:rPr>
          <w:rFonts w:hint="eastAsia"/>
          <w:rtl/>
        </w:rPr>
        <w:t>كون</w:t>
      </w:r>
      <w:r>
        <w:rPr>
          <w:rtl/>
        </w:rPr>
        <w:t xml:space="preserve"> المبرّد أو المرزباني ـ وهما من أهل السنّة ـ قد استخدما لفظة: ( </w:t>
      </w:r>
      <w:r w:rsidR="00865550" w:rsidRPr="00865550">
        <w:rPr>
          <w:rStyle w:val="rfdAlaem"/>
          <w:rtl/>
        </w:rPr>
        <w:t xml:space="preserve">عليه‌السلام </w:t>
      </w:r>
      <w:r>
        <w:rPr>
          <w:rtl/>
        </w:rPr>
        <w:t xml:space="preserve">) بشأن الإمام الحسن </w:t>
      </w:r>
      <w:r w:rsidR="00865550" w:rsidRPr="00865550">
        <w:rPr>
          <w:rStyle w:val="rfdAlaem"/>
          <w:rtl/>
        </w:rPr>
        <w:t xml:space="preserve">عليه‌السلام </w:t>
      </w:r>
      <w:r>
        <w:rPr>
          <w:rtl/>
        </w:rPr>
        <w:t xml:space="preserve"> فإنّها من تقال</w:t>
      </w:r>
      <w:r>
        <w:rPr>
          <w:rFonts w:hint="cs"/>
          <w:rtl/>
        </w:rPr>
        <w:t>ی</w:t>
      </w:r>
      <w:r>
        <w:rPr>
          <w:rFonts w:hint="eastAsia"/>
          <w:rtl/>
        </w:rPr>
        <w:t>د</w:t>
      </w:r>
      <w:r>
        <w:rPr>
          <w:rtl/>
        </w:rPr>
        <w:t xml:space="preserve"> </w:t>
      </w:r>
    </w:p>
    <w:p w14:paraId="243C6F2A" w14:textId="77777777" w:rsidR="00E33F88" w:rsidRDefault="00E33F88" w:rsidP="00E33F88">
      <w:pPr>
        <w:pStyle w:val="rfdLine"/>
        <w:rPr>
          <w:rtl/>
        </w:rPr>
      </w:pPr>
      <w:r>
        <w:rPr>
          <w:rtl/>
        </w:rPr>
        <w:t>__________</w:t>
      </w:r>
    </w:p>
    <w:p w14:paraId="1A7AD1B1" w14:textId="77777777" w:rsidR="0080498D" w:rsidRDefault="0080498D" w:rsidP="0080498D">
      <w:pPr>
        <w:pStyle w:val="rfdFootnote0"/>
        <w:rPr>
          <w:rtl/>
        </w:rPr>
      </w:pPr>
      <w:r>
        <w:rPr>
          <w:rtl/>
        </w:rPr>
        <w:t>ترجمته ومصادرها في: س</w:t>
      </w:r>
      <w:r>
        <w:rPr>
          <w:rFonts w:hint="cs"/>
          <w:rtl/>
        </w:rPr>
        <w:t>ی</w:t>
      </w:r>
      <w:r>
        <w:rPr>
          <w:rFonts w:hint="eastAsia"/>
          <w:rtl/>
        </w:rPr>
        <w:t>ر</w:t>
      </w:r>
      <w:r>
        <w:rPr>
          <w:rtl/>
        </w:rPr>
        <w:t xml:space="preserve"> أعلام النبلاء 16/447.</w:t>
      </w:r>
    </w:p>
    <w:p w14:paraId="05EAB52D" w14:textId="525BABC1" w:rsidR="00E33F88" w:rsidRDefault="00E33F88" w:rsidP="00E33F88">
      <w:pPr>
        <w:pStyle w:val="rfdFootnote0"/>
        <w:rPr>
          <w:rtl/>
        </w:rPr>
      </w:pPr>
      <w:r>
        <w:rPr>
          <w:rtl/>
        </w:rPr>
        <w:t xml:space="preserve">(1) من أضخم كتب المرزباني وكان كما </w:t>
      </w:r>
      <w:r>
        <w:rPr>
          <w:rFonts w:hint="cs"/>
          <w:rtl/>
        </w:rPr>
        <w:t>ی</w:t>
      </w:r>
      <w:r>
        <w:rPr>
          <w:rFonts w:hint="eastAsia"/>
          <w:rtl/>
        </w:rPr>
        <w:t>صفه</w:t>
      </w:r>
      <w:r>
        <w:rPr>
          <w:rtl/>
        </w:rPr>
        <w:t xml:space="preserve"> ابن الند</w:t>
      </w:r>
      <w:r>
        <w:rPr>
          <w:rFonts w:hint="cs"/>
          <w:rtl/>
        </w:rPr>
        <w:t>ی</w:t>
      </w:r>
      <w:r>
        <w:rPr>
          <w:rFonts w:hint="eastAsia"/>
          <w:rtl/>
        </w:rPr>
        <w:t>م</w:t>
      </w:r>
      <w:r>
        <w:rPr>
          <w:rtl/>
        </w:rPr>
        <w:t xml:space="preserve"> في الفهرست: 190: «عدد ورقه ألفا ورقة فيه أحوال الفصول الأربعة...».</w:t>
      </w:r>
    </w:p>
    <w:p w14:paraId="18353F1D" w14:textId="5A3F69D5" w:rsidR="00E33F88" w:rsidRDefault="00E33F88" w:rsidP="00E33F88">
      <w:pPr>
        <w:pStyle w:val="rfdFootnote0"/>
        <w:rPr>
          <w:rtl/>
        </w:rPr>
      </w:pPr>
      <w:r>
        <w:rPr>
          <w:rtl/>
        </w:rPr>
        <w:t>(2) الإقبال بالأعمال الحسنة 1/468.</w:t>
      </w:r>
    </w:p>
    <w:p w14:paraId="0AD02BFB" w14:textId="77777777" w:rsidR="00E33F88" w:rsidRDefault="00E33F88" w:rsidP="0080498D">
      <w:pPr>
        <w:pStyle w:val="rfdNormal0"/>
        <w:rPr>
          <w:rtl/>
        </w:rPr>
      </w:pPr>
      <w:r>
        <w:br w:type="page"/>
      </w:r>
      <w:r>
        <w:rPr>
          <w:rFonts w:hint="eastAsia"/>
          <w:rtl/>
        </w:rPr>
        <w:lastRenderedPageBreak/>
        <w:t>الش</w:t>
      </w:r>
      <w:r>
        <w:rPr>
          <w:rFonts w:hint="cs"/>
          <w:rtl/>
        </w:rPr>
        <w:t>ی</w:t>
      </w:r>
      <w:r>
        <w:rPr>
          <w:rFonts w:hint="eastAsia"/>
          <w:rtl/>
        </w:rPr>
        <w:t>عة</w:t>
      </w:r>
      <w:r>
        <w:rPr>
          <w:rtl/>
        </w:rPr>
        <w:t xml:space="preserve"> في العصور المتأخّرة ولم </w:t>
      </w:r>
      <w:r>
        <w:rPr>
          <w:rFonts w:hint="cs"/>
          <w:rtl/>
        </w:rPr>
        <w:t>ی</w:t>
      </w:r>
      <w:r>
        <w:rPr>
          <w:rFonts w:hint="eastAsia"/>
          <w:rtl/>
        </w:rPr>
        <w:t>كن</w:t>
      </w:r>
      <w:r>
        <w:rPr>
          <w:rtl/>
        </w:rPr>
        <w:t xml:space="preserve"> </w:t>
      </w:r>
      <w:r>
        <w:rPr>
          <w:rFonts w:hint="cs"/>
          <w:rtl/>
        </w:rPr>
        <w:t>ی</w:t>
      </w:r>
      <w:r>
        <w:rPr>
          <w:rFonts w:hint="eastAsia"/>
          <w:rtl/>
        </w:rPr>
        <w:t>دأب</w:t>
      </w:r>
      <w:r>
        <w:rPr>
          <w:rtl/>
        </w:rPr>
        <w:t xml:space="preserve"> عل</w:t>
      </w:r>
      <w:r>
        <w:rPr>
          <w:rFonts w:hint="cs"/>
          <w:rtl/>
        </w:rPr>
        <w:t>ی</w:t>
      </w:r>
      <w:r>
        <w:rPr>
          <w:rFonts w:hint="eastAsia"/>
          <w:rtl/>
        </w:rPr>
        <w:t>ها</w:t>
      </w:r>
      <w:r>
        <w:rPr>
          <w:rtl/>
        </w:rPr>
        <w:t xml:space="preserve"> الكث</w:t>
      </w:r>
      <w:r>
        <w:rPr>
          <w:rFonts w:hint="cs"/>
          <w:rtl/>
        </w:rPr>
        <w:t>ی</w:t>
      </w:r>
      <w:r>
        <w:rPr>
          <w:rFonts w:hint="eastAsia"/>
          <w:rtl/>
        </w:rPr>
        <w:t>رون</w:t>
      </w:r>
      <w:r>
        <w:rPr>
          <w:rtl/>
        </w:rPr>
        <w:t xml:space="preserve"> من الش</w:t>
      </w:r>
      <w:r>
        <w:rPr>
          <w:rFonts w:hint="cs"/>
          <w:rtl/>
        </w:rPr>
        <w:t>ی</w:t>
      </w:r>
      <w:r>
        <w:rPr>
          <w:rFonts w:hint="eastAsia"/>
          <w:rtl/>
        </w:rPr>
        <w:t>عة</w:t>
      </w:r>
      <w:r>
        <w:rPr>
          <w:rtl/>
        </w:rPr>
        <w:t xml:space="preserve"> القدماء فضلاً عن أهل السنّة؛ اللّهمّ إلّا أن </w:t>
      </w:r>
      <w:r>
        <w:rPr>
          <w:rFonts w:hint="cs"/>
          <w:rtl/>
        </w:rPr>
        <w:t>ی</w:t>
      </w:r>
      <w:r>
        <w:rPr>
          <w:rFonts w:hint="eastAsia"/>
          <w:rtl/>
        </w:rPr>
        <w:t>قال</w:t>
      </w:r>
      <w:r>
        <w:rPr>
          <w:rtl/>
        </w:rPr>
        <w:t>: إنّ إضافة هذه اللفظة جاءت من قبل الناسخ</w:t>
      </w:r>
      <w:r>
        <w:rPr>
          <w:rFonts w:hint="cs"/>
          <w:rtl/>
        </w:rPr>
        <w:t>ی</w:t>
      </w:r>
      <w:r>
        <w:rPr>
          <w:rFonts w:hint="eastAsia"/>
          <w:rtl/>
        </w:rPr>
        <w:t>ن</w:t>
      </w:r>
      <w:r>
        <w:rPr>
          <w:rtl/>
        </w:rPr>
        <w:t xml:space="preserve"> لكتاب </w:t>
      </w:r>
      <w:r w:rsidRPr="0080498D">
        <w:rPr>
          <w:rStyle w:val="rfdBold2"/>
          <w:rtl/>
        </w:rPr>
        <w:t>الإقبال</w:t>
      </w:r>
      <w:r>
        <w:rPr>
          <w:rtl/>
        </w:rPr>
        <w:t xml:space="preserve"> ـ كما هو المألوف لد</w:t>
      </w:r>
      <w:r>
        <w:rPr>
          <w:rFonts w:hint="cs"/>
          <w:rtl/>
        </w:rPr>
        <w:t>یٰ</w:t>
      </w:r>
      <w:r>
        <w:rPr>
          <w:rtl/>
        </w:rPr>
        <w:t xml:space="preserve"> الكث</w:t>
      </w:r>
      <w:r>
        <w:rPr>
          <w:rFonts w:hint="cs"/>
          <w:rtl/>
        </w:rPr>
        <w:t>ی</w:t>
      </w:r>
      <w:r>
        <w:rPr>
          <w:rFonts w:hint="eastAsia"/>
          <w:rtl/>
        </w:rPr>
        <w:t>ر</w:t>
      </w:r>
      <w:r>
        <w:rPr>
          <w:rtl/>
        </w:rPr>
        <w:t xml:space="preserve"> من الناسخ</w:t>
      </w:r>
      <w:r>
        <w:rPr>
          <w:rFonts w:hint="cs"/>
          <w:rtl/>
        </w:rPr>
        <w:t>ی</w:t>
      </w:r>
      <w:r>
        <w:rPr>
          <w:rFonts w:hint="eastAsia"/>
          <w:rtl/>
        </w:rPr>
        <w:t>ن</w:t>
      </w:r>
      <w:r>
        <w:rPr>
          <w:rtl/>
        </w:rPr>
        <w:t xml:space="preserve"> للمخطوطات ـ ولم تكن من ز</w:t>
      </w:r>
      <w:r>
        <w:rPr>
          <w:rFonts w:hint="cs"/>
          <w:rtl/>
        </w:rPr>
        <w:t>ی</w:t>
      </w:r>
      <w:r>
        <w:rPr>
          <w:rFonts w:hint="eastAsia"/>
          <w:rtl/>
        </w:rPr>
        <w:t>ادات</w:t>
      </w:r>
      <w:r>
        <w:rPr>
          <w:rtl/>
        </w:rPr>
        <w:t xml:space="preserve"> الس</w:t>
      </w:r>
      <w:r>
        <w:rPr>
          <w:rFonts w:hint="cs"/>
          <w:rtl/>
        </w:rPr>
        <w:t>یّ</w:t>
      </w:r>
      <w:r>
        <w:rPr>
          <w:rFonts w:hint="eastAsia"/>
          <w:rtl/>
        </w:rPr>
        <w:t>د</w:t>
      </w:r>
      <w:r>
        <w:rPr>
          <w:rtl/>
        </w:rPr>
        <w:t xml:space="preserve"> نف</w:t>
      </w:r>
      <w:r>
        <w:rPr>
          <w:rFonts w:hint="eastAsia"/>
          <w:rtl/>
        </w:rPr>
        <w:t>سه</w:t>
      </w:r>
      <w:r>
        <w:rPr>
          <w:rtl/>
        </w:rPr>
        <w:t>.</w:t>
      </w:r>
    </w:p>
    <w:p w14:paraId="43B872FA" w14:textId="200CF739" w:rsidR="00E33F88" w:rsidRDefault="00E33F88" w:rsidP="00E33F88">
      <w:pPr>
        <w:rPr>
          <w:rtl/>
        </w:rPr>
      </w:pPr>
      <w:r>
        <w:rPr>
          <w:rFonts w:hint="eastAsia"/>
          <w:rtl/>
        </w:rPr>
        <w:t>ومهما</w:t>
      </w:r>
      <w:r>
        <w:rPr>
          <w:rtl/>
        </w:rPr>
        <w:t xml:space="preserve"> </w:t>
      </w:r>
      <w:r>
        <w:rPr>
          <w:rFonts w:hint="cs"/>
          <w:rtl/>
        </w:rPr>
        <w:t>ی</w:t>
      </w:r>
      <w:r>
        <w:rPr>
          <w:rFonts w:hint="eastAsia"/>
          <w:rtl/>
        </w:rPr>
        <w:t>كن</w:t>
      </w:r>
      <w:r>
        <w:rPr>
          <w:rtl/>
        </w:rPr>
        <w:t xml:space="preserve"> فبغضّ النظر عن هذه التساؤلات والاحتمالات فقد نقل هذا الكلام بعد المرزباني كلّ من أبي سعد الآبي (ت 421 هـ)</w:t>
      </w:r>
      <w:r w:rsidRPr="00E33F88">
        <w:rPr>
          <w:rStyle w:val="rfdFootnotenum"/>
          <w:rtl/>
        </w:rPr>
        <w:t>(1)</w:t>
      </w:r>
      <w:r>
        <w:rPr>
          <w:rtl/>
        </w:rPr>
        <w:t>، والق</w:t>
      </w:r>
      <w:r>
        <w:rPr>
          <w:rFonts w:hint="cs"/>
          <w:rtl/>
        </w:rPr>
        <w:t>ی</w:t>
      </w:r>
      <w:r>
        <w:rPr>
          <w:rFonts w:hint="eastAsia"/>
          <w:rtl/>
        </w:rPr>
        <w:t xml:space="preserve">رواني </w:t>
      </w:r>
      <w:r>
        <w:rPr>
          <w:rtl/>
        </w:rPr>
        <w:t>(ت 453 هـ)</w:t>
      </w:r>
      <w:r w:rsidRPr="00E33F88">
        <w:rPr>
          <w:rStyle w:val="rfdFootnotenum"/>
          <w:rtl/>
        </w:rPr>
        <w:t>(2)</w:t>
      </w:r>
      <w:r>
        <w:rPr>
          <w:rtl/>
        </w:rPr>
        <w:t>، وابن عبد البرّ القرطبي (ت 463 هـ)</w:t>
      </w:r>
      <w:r w:rsidRPr="00E33F88">
        <w:rPr>
          <w:rStyle w:val="rfdFootnotenum"/>
          <w:rtl/>
        </w:rPr>
        <w:t>(3)</w:t>
      </w:r>
      <w:r>
        <w:rPr>
          <w:rtl/>
        </w:rPr>
        <w:t>، والغزّالي (ت 505 هـ)</w:t>
      </w:r>
      <w:r w:rsidRPr="00E33F88">
        <w:rPr>
          <w:rStyle w:val="rfdFootnotenum"/>
          <w:rtl/>
        </w:rPr>
        <w:t>(4)</w:t>
      </w:r>
      <w:r>
        <w:rPr>
          <w:rtl/>
        </w:rPr>
        <w:t>، ناسب</w:t>
      </w:r>
      <w:r>
        <w:rPr>
          <w:rFonts w:hint="cs"/>
          <w:rtl/>
        </w:rPr>
        <w:t>ی</w:t>
      </w:r>
      <w:r>
        <w:rPr>
          <w:rFonts w:hint="eastAsia"/>
          <w:rtl/>
        </w:rPr>
        <w:t>ن</w:t>
      </w:r>
      <w:r>
        <w:rPr>
          <w:rtl/>
        </w:rPr>
        <w:t xml:space="preserve"> إ</w:t>
      </w:r>
      <w:r>
        <w:rPr>
          <w:rFonts w:hint="cs"/>
          <w:rtl/>
        </w:rPr>
        <w:t>یّ</w:t>
      </w:r>
      <w:r>
        <w:rPr>
          <w:rFonts w:hint="eastAsia"/>
          <w:rtl/>
        </w:rPr>
        <w:t>اه</w:t>
      </w:r>
      <w:r>
        <w:rPr>
          <w:rtl/>
        </w:rPr>
        <w:t xml:space="preserve"> إ</w:t>
      </w:r>
      <w:r>
        <w:rPr>
          <w:rFonts w:hint="eastAsia"/>
          <w:rtl/>
        </w:rPr>
        <w:t>ل</w:t>
      </w:r>
      <w:r>
        <w:rPr>
          <w:rFonts w:hint="cs"/>
          <w:rtl/>
        </w:rPr>
        <w:t>یٰ</w:t>
      </w:r>
      <w:r>
        <w:rPr>
          <w:rtl/>
        </w:rPr>
        <w:t xml:space="preserve"> الحسن البصري صراحة وب</w:t>
      </w:r>
      <w:r>
        <w:rPr>
          <w:rFonts w:hint="cs"/>
          <w:rtl/>
        </w:rPr>
        <w:t>ی</w:t>
      </w:r>
      <w:r>
        <w:rPr>
          <w:rFonts w:hint="eastAsia"/>
          <w:rtl/>
        </w:rPr>
        <w:t>ن</w:t>
      </w:r>
      <w:r>
        <w:rPr>
          <w:rtl/>
        </w:rPr>
        <w:t xml:space="preserve"> نقولاتهم اختلاف وز</w:t>
      </w:r>
      <w:r>
        <w:rPr>
          <w:rFonts w:hint="cs"/>
          <w:rtl/>
        </w:rPr>
        <w:t>ی</w:t>
      </w:r>
      <w:r>
        <w:rPr>
          <w:rFonts w:hint="eastAsia"/>
          <w:rtl/>
        </w:rPr>
        <w:t>ادة</w:t>
      </w:r>
      <w:r>
        <w:rPr>
          <w:rtl/>
        </w:rPr>
        <w:t xml:space="preserve"> ونقصان طبعاً، ثمّ نجد الزمخشري (ت 538 هـ) نسبه إل</w:t>
      </w:r>
      <w:r>
        <w:rPr>
          <w:rFonts w:hint="cs"/>
          <w:rtl/>
        </w:rPr>
        <w:t>یٰ</w:t>
      </w:r>
      <w:r>
        <w:rPr>
          <w:rtl/>
        </w:rPr>
        <w:t xml:space="preserve"> الحسن ـ مطلقاً</w:t>
      </w:r>
      <w:r w:rsidRPr="00E33F88">
        <w:rPr>
          <w:rStyle w:val="rfdFootnotenum"/>
          <w:rtl/>
        </w:rPr>
        <w:t>(5)</w:t>
      </w:r>
      <w:r>
        <w:rPr>
          <w:rtl/>
        </w:rPr>
        <w:t>ـ لننتهي في نها</w:t>
      </w:r>
      <w:r>
        <w:rPr>
          <w:rFonts w:hint="cs"/>
          <w:rtl/>
        </w:rPr>
        <w:t>ی</w:t>
      </w:r>
      <w:r>
        <w:rPr>
          <w:rFonts w:hint="eastAsia"/>
          <w:rtl/>
        </w:rPr>
        <w:t>ة</w:t>
      </w:r>
      <w:r>
        <w:rPr>
          <w:rtl/>
        </w:rPr>
        <w:t xml:space="preserve"> المطاف إل</w:t>
      </w:r>
      <w:r>
        <w:rPr>
          <w:rFonts w:hint="cs"/>
          <w:rtl/>
        </w:rPr>
        <w:t>یٰ</w:t>
      </w:r>
      <w:r>
        <w:rPr>
          <w:rtl/>
        </w:rPr>
        <w:t xml:space="preserve"> ابن حمدون (ت 562 هـ) الذي أتحفنا بب</w:t>
      </w:r>
      <w:r>
        <w:rPr>
          <w:rFonts w:hint="cs"/>
          <w:rtl/>
        </w:rPr>
        <w:t>ی</w:t>
      </w:r>
      <w:r>
        <w:rPr>
          <w:rFonts w:hint="eastAsia"/>
          <w:rtl/>
        </w:rPr>
        <w:t>ضة</w:t>
      </w:r>
      <w:r>
        <w:rPr>
          <w:rtl/>
        </w:rPr>
        <w:t xml:space="preserve"> د</w:t>
      </w:r>
      <w:r>
        <w:rPr>
          <w:rFonts w:hint="cs"/>
          <w:rtl/>
        </w:rPr>
        <w:t>ی</w:t>
      </w:r>
      <w:r>
        <w:rPr>
          <w:rFonts w:hint="eastAsia"/>
          <w:rtl/>
        </w:rPr>
        <w:t>ك،</w:t>
      </w:r>
      <w:r>
        <w:rPr>
          <w:rtl/>
        </w:rPr>
        <w:t xml:space="preserve"> ح</w:t>
      </w:r>
      <w:r>
        <w:rPr>
          <w:rFonts w:hint="cs"/>
          <w:rtl/>
        </w:rPr>
        <w:t>ی</w:t>
      </w:r>
      <w:r>
        <w:rPr>
          <w:rFonts w:hint="eastAsia"/>
          <w:rtl/>
        </w:rPr>
        <w:t>ث</w:t>
      </w:r>
      <w:r>
        <w:rPr>
          <w:rtl/>
        </w:rPr>
        <w:t xml:space="preserve"> نسب هذا الكلام إل</w:t>
      </w:r>
      <w:r>
        <w:rPr>
          <w:rFonts w:hint="cs"/>
          <w:rtl/>
        </w:rPr>
        <w:t>یٰ</w:t>
      </w:r>
      <w:r>
        <w:rPr>
          <w:rtl/>
        </w:rPr>
        <w:t>: (علي بن الحس</w:t>
      </w:r>
      <w:r>
        <w:rPr>
          <w:rFonts w:hint="cs"/>
          <w:rtl/>
        </w:rPr>
        <w:t>ی</w:t>
      </w:r>
      <w:r>
        <w:rPr>
          <w:rFonts w:hint="eastAsia"/>
          <w:rtl/>
        </w:rPr>
        <w:t>ن</w:t>
      </w:r>
      <w:r>
        <w:rPr>
          <w:rtl/>
        </w:rPr>
        <w:t xml:space="preserve"> </w:t>
      </w:r>
      <w:r w:rsidR="0080498D" w:rsidRPr="0080498D">
        <w:rPr>
          <w:rStyle w:val="rfdAlaem"/>
          <w:rtl/>
        </w:rPr>
        <w:t>عليهما‌السلام</w:t>
      </w:r>
      <w:r>
        <w:rPr>
          <w:rtl/>
        </w:rPr>
        <w:t>)</w:t>
      </w:r>
      <w:r w:rsidRPr="00E33F88">
        <w:rPr>
          <w:rStyle w:val="rfdFootnotenum"/>
          <w:rtl/>
        </w:rPr>
        <w:t>(6)</w:t>
      </w:r>
      <w:r>
        <w:rPr>
          <w:rtl/>
        </w:rPr>
        <w:t>.</w:t>
      </w:r>
    </w:p>
    <w:p w14:paraId="161FAA7A" w14:textId="77777777" w:rsidR="00E33F88" w:rsidRDefault="00E33F88" w:rsidP="00E33F88">
      <w:pPr>
        <w:rPr>
          <w:rtl/>
        </w:rPr>
      </w:pPr>
      <w:r>
        <w:rPr>
          <w:rFonts w:hint="eastAsia"/>
          <w:rtl/>
        </w:rPr>
        <w:t>هذه</w:t>
      </w:r>
      <w:r>
        <w:rPr>
          <w:rtl/>
        </w:rPr>
        <w:t xml:space="preserve"> هي إطلالة سر</w:t>
      </w:r>
      <w:r>
        <w:rPr>
          <w:rFonts w:hint="cs"/>
          <w:rtl/>
        </w:rPr>
        <w:t>ی</w:t>
      </w:r>
      <w:r>
        <w:rPr>
          <w:rFonts w:hint="eastAsia"/>
          <w:rtl/>
        </w:rPr>
        <w:t>عة</w:t>
      </w:r>
      <w:r>
        <w:rPr>
          <w:rtl/>
        </w:rPr>
        <w:t xml:space="preserve"> عل</w:t>
      </w:r>
      <w:r>
        <w:rPr>
          <w:rFonts w:hint="cs"/>
          <w:rtl/>
        </w:rPr>
        <w:t>یٰ</w:t>
      </w:r>
      <w:r>
        <w:rPr>
          <w:rtl/>
        </w:rPr>
        <w:t xml:space="preserve"> المس</w:t>
      </w:r>
      <w:r>
        <w:rPr>
          <w:rFonts w:hint="cs"/>
          <w:rtl/>
        </w:rPr>
        <w:t>ی</w:t>
      </w:r>
      <w:r>
        <w:rPr>
          <w:rFonts w:hint="eastAsia"/>
          <w:rtl/>
        </w:rPr>
        <w:t>رة</w:t>
      </w:r>
      <w:r>
        <w:rPr>
          <w:rtl/>
        </w:rPr>
        <w:t xml:space="preserve"> التي قطعها هذا الكلام حتّ</w:t>
      </w:r>
      <w:r>
        <w:rPr>
          <w:rFonts w:hint="cs"/>
          <w:rtl/>
        </w:rPr>
        <w:t>یٰ</w:t>
      </w:r>
      <w:r>
        <w:rPr>
          <w:rtl/>
        </w:rPr>
        <w:t xml:space="preserve"> نها</w:t>
      </w:r>
      <w:r>
        <w:rPr>
          <w:rFonts w:hint="cs"/>
          <w:rtl/>
        </w:rPr>
        <w:t>ی</w:t>
      </w:r>
      <w:r>
        <w:rPr>
          <w:rFonts w:hint="eastAsia"/>
          <w:rtl/>
        </w:rPr>
        <w:t>ة</w:t>
      </w:r>
      <w:r>
        <w:rPr>
          <w:rtl/>
        </w:rPr>
        <w:t xml:space="preserve"> القرن السادس، والحق</w:t>
      </w:r>
      <w:r>
        <w:rPr>
          <w:rFonts w:hint="cs"/>
          <w:rtl/>
        </w:rPr>
        <w:t>ی</w:t>
      </w:r>
      <w:r>
        <w:rPr>
          <w:rFonts w:hint="eastAsia"/>
          <w:rtl/>
        </w:rPr>
        <w:t>قة</w:t>
      </w:r>
      <w:r>
        <w:rPr>
          <w:rtl/>
        </w:rPr>
        <w:t xml:space="preserve"> أنّه من الصعب وسط هذه النقولات المتضاربة الجزم بصحّة بعضها إلّا أنّ من المقطوع به أنّنا أمام خ</w:t>
      </w:r>
      <w:r>
        <w:rPr>
          <w:rFonts w:hint="cs"/>
          <w:rtl/>
        </w:rPr>
        <w:t>ی</w:t>
      </w:r>
      <w:r>
        <w:rPr>
          <w:rFonts w:hint="eastAsia"/>
          <w:rtl/>
        </w:rPr>
        <w:t>ار</w:t>
      </w:r>
      <w:r>
        <w:rPr>
          <w:rFonts w:hint="cs"/>
          <w:rtl/>
        </w:rPr>
        <w:t>ی</w:t>
      </w:r>
      <w:r>
        <w:rPr>
          <w:rFonts w:hint="eastAsia"/>
          <w:rtl/>
        </w:rPr>
        <w:t>ن</w:t>
      </w:r>
      <w:r>
        <w:rPr>
          <w:rtl/>
        </w:rPr>
        <w:t xml:space="preserve">: </w:t>
      </w:r>
    </w:p>
    <w:p w14:paraId="57DBD300" w14:textId="6B7ED76F" w:rsidR="00E33F88" w:rsidRDefault="00E33F88" w:rsidP="00E33F88">
      <w:pPr>
        <w:rPr>
          <w:rtl/>
        </w:rPr>
      </w:pPr>
      <w:r w:rsidRPr="0080498D">
        <w:rPr>
          <w:rStyle w:val="rfdBold2"/>
          <w:rFonts w:hint="eastAsia"/>
          <w:rtl/>
        </w:rPr>
        <w:t>أحدهما</w:t>
      </w:r>
      <w:r>
        <w:rPr>
          <w:rtl/>
        </w:rPr>
        <w:t>: إنّ هذا الكلام كان قد صدر من الإمام المجتب</w:t>
      </w:r>
      <w:r>
        <w:rPr>
          <w:rFonts w:hint="cs"/>
          <w:rtl/>
        </w:rPr>
        <w:t>یٰ</w:t>
      </w:r>
      <w:r>
        <w:rPr>
          <w:rtl/>
        </w:rPr>
        <w:t xml:space="preserve"> </w:t>
      </w:r>
      <w:r w:rsidR="00865550" w:rsidRPr="00865550">
        <w:rPr>
          <w:rStyle w:val="rfdAlaem"/>
          <w:rtl/>
        </w:rPr>
        <w:t xml:space="preserve">عليه‌السلام </w:t>
      </w:r>
      <w:r>
        <w:rPr>
          <w:rtl/>
        </w:rPr>
        <w:t xml:space="preserve">ثمّ ضمّنه الحسن </w:t>
      </w:r>
    </w:p>
    <w:p w14:paraId="45A22B8F" w14:textId="77777777" w:rsidR="00E33F88" w:rsidRDefault="00E33F88" w:rsidP="00E33F88">
      <w:pPr>
        <w:pStyle w:val="rfdLine"/>
        <w:rPr>
          <w:rtl/>
        </w:rPr>
      </w:pPr>
      <w:r>
        <w:rPr>
          <w:rtl/>
        </w:rPr>
        <w:t>__________</w:t>
      </w:r>
    </w:p>
    <w:p w14:paraId="0B873D1B" w14:textId="0F9E51F6" w:rsidR="00E33F88" w:rsidRDefault="00E33F88" w:rsidP="00E33F88">
      <w:pPr>
        <w:pStyle w:val="rfdFootnote0"/>
        <w:rPr>
          <w:rtl/>
        </w:rPr>
      </w:pPr>
      <w:r>
        <w:rPr>
          <w:rtl/>
        </w:rPr>
        <w:t>(1) نثر الدرّ 5/123.</w:t>
      </w:r>
    </w:p>
    <w:p w14:paraId="5E3FF9F7" w14:textId="17C2D7B2" w:rsidR="00E33F88" w:rsidRDefault="00E33F88" w:rsidP="00E33F88">
      <w:pPr>
        <w:pStyle w:val="rfdFootnote0"/>
        <w:rPr>
          <w:rtl/>
        </w:rPr>
      </w:pPr>
      <w:r>
        <w:rPr>
          <w:rtl/>
        </w:rPr>
        <w:t>(2) زهر الآداب 1/511.</w:t>
      </w:r>
    </w:p>
    <w:p w14:paraId="57656BAB" w14:textId="462792CA" w:rsidR="00E33F88" w:rsidRDefault="00E33F88" w:rsidP="00E33F88">
      <w:pPr>
        <w:pStyle w:val="rfdFootnote0"/>
        <w:rPr>
          <w:rtl/>
        </w:rPr>
      </w:pPr>
      <w:r>
        <w:rPr>
          <w:rtl/>
        </w:rPr>
        <w:t>(3) بهجة المجالس 3/335.</w:t>
      </w:r>
    </w:p>
    <w:p w14:paraId="68E07162" w14:textId="16CDECF6" w:rsidR="00E33F88" w:rsidRDefault="00E33F88" w:rsidP="00E33F88">
      <w:pPr>
        <w:pStyle w:val="rfdFootnote0"/>
        <w:rPr>
          <w:rtl/>
        </w:rPr>
      </w:pPr>
      <w:r>
        <w:rPr>
          <w:rtl/>
        </w:rPr>
        <w:t>(4) إح</w:t>
      </w:r>
      <w:r>
        <w:rPr>
          <w:rFonts w:hint="cs"/>
          <w:rtl/>
        </w:rPr>
        <w:t>ی</w:t>
      </w:r>
      <w:r>
        <w:rPr>
          <w:rFonts w:hint="eastAsia"/>
          <w:rtl/>
        </w:rPr>
        <w:t>اء</w:t>
      </w:r>
      <w:r>
        <w:rPr>
          <w:rtl/>
        </w:rPr>
        <w:t xml:space="preserve"> علوم الد</w:t>
      </w:r>
      <w:r>
        <w:rPr>
          <w:rFonts w:hint="cs"/>
          <w:rtl/>
        </w:rPr>
        <w:t>ی</w:t>
      </w:r>
      <w:r>
        <w:rPr>
          <w:rFonts w:hint="eastAsia"/>
          <w:rtl/>
        </w:rPr>
        <w:t>ن</w:t>
      </w:r>
      <w:r>
        <w:rPr>
          <w:rtl/>
        </w:rPr>
        <w:t xml:space="preserve"> 3/41.</w:t>
      </w:r>
    </w:p>
    <w:p w14:paraId="056ABCE2" w14:textId="351475E2" w:rsidR="00E33F88" w:rsidRDefault="00E33F88" w:rsidP="00E33F88">
      <w:pPr>
        <w:pStyle w:val="rfdFootnote0"/>
        <w:rPr>
          <w:rtl/>
        </w:rPr>
      </w:pPr>
      <w:r>
        <w:rPr>
          <w:rtl/>
        </w:rPr>
        <w:t>(5) رب</w:t>
      </w:r>
      <w:r>
        <w:rPr>
          <w:rFonts w:hint="cs"/>
          <w:rtl/>
        </w:rPr>
        <w:t>ی</w:t>
      </w:r>
      <w:r>
        <w:rPr>
          <w:rFonts w:hint="eastAsia"/>
          <w:rtl/>
        </w:rPr>
        <w:t>ع</w:t>
      </w:r>
      <w:r>
        <w:rPr>
          <w:rtl/>
        </w:rPr>
        <w:t xml:space="preserve"> الأبرار 1/76.</w:t>
      </w:r>
    </w:p>
    <w:p w14:paraId="6ADCDC60" w14:textId="626ABF2A" w:rsidR="00E33F88" w:rsidRDefault="00E33F88" w:rsidP="00E33F88">
      <w:pPr>
        <w:pStyle w:val="rfdFootnote0"/>
        <w:rPr>
          <w:rtl/>
        </w:rPr>
      </w:pPr>
      <w:r>
        <w:rPr>
          <w:rtl/>
        </w:rPr>
        <w:t>(6) التذكرة الحمدون</w:t>
      </w:r>
      <w:r>
        <w:rPr>
          <w:rFonts w:hint="cs"/>
          <w:rtl/>
        </w:rPr>
        <w:t>ی</w:t>
      </w:r>
      <w:r>
        <w:rPr>
          <w:rFonts w:hint="eastAsia"/>
          <w:rtl/>
        </w:rPr>
        <w:t>ة</w:t>
      </w:r>
      <w:r>
        <w:rPr>
          <w:rtl/>
        </w:rPr>
        <w:t xml:space="preserve"> 1/117.</w:t>
      </w:r>
    </w:p>
    <w:p w14:paraId="204E7D51" w14:textId="77777777" w:rsidR="0080498D" w:rsidRDefault="00E33F88" w:rsidP="00E33F88">
      <w:pPr>
        <w:rPr>
          <w:rtl/>
        </w:rPr>
      </w:pPr>
      <w:r>
        <w:br w:type="page"/>
      </w:r>
    </w:p>
    <w:p w14:paraId="6F33E8FD" w14:textId="2C750506" w:rsidR="00E33F88" w:rsidRDefault="00E33F88" w:rsidP="009B343B">
      <w:pPr>
        <w:pStyle w:val="rfdNormal0"/>
        <w:rPr>
          <w:rtl/>
        </w:rPr>
      </w:pPr>
      <w:r>
        <w:rPr>
          <w:rFonts w:hint="eastAsia"/>
          <w:rtl/>
        </w:rPr>
        <w:lastRenderedPageBreak/>
        <w:t>البصري</w:t>
      </w:r>
      <w:r>
        <w:rPr>
          <w:rtl/>
        </w:rPr>
        <w:t xml:space="preserve"> كلامه فنسب إل</w:t>
      </w:r>
      <w:r>
        <w:rPr>
          <w:rFonts w:hint="cs"/>
          <w:rtl/>
        </w:rPr>
        <w:t>ی</w:t>
      </w:r>
      <w:r>
        <w:rPr>
          <w:rFonts w:hint="eastAsia"/>
          <w:rtl/>
        </w:rPr>
        <w:t>ه</w:t>
      </w:r>
      <w:r>
        <w:rPr>
          <w:rtl/>
        </w:rPr>
        <w:t xml:space="preserve"> لاحقاً، أو أُسقطت لفظة (بن علي) من عنوان القائل اختصاراً أو سهواً ثمّ تحوّل العنوان في المصادر السنّ</w:t>
      </w:r>
      <w:r>
        <w:rPr>
          <w:rFonts w:hint="cs"/>
          <w:rtl/>
        </w:rPr>
        <w:t>ی</w:t>
      </w:r>
      <w:r>
        <w:rPr>
          <w:rFonts w:hint="eastAsia"/>
          <w:rtl/>
        </w:rPr>
        <w:t>ة</w:t>
      </w:r>
      <w:r>
        <w:rPr>
          <w:rtl/>
        </w:rPr>
        <w:t xml:space="preserve"> إل</w:t>
      </w:r>
      <w:r>
        <w:rPr>
          <w:rFonts w:hint="cs"/>
          <w:rtl/>
        </w:rPr>
        <w:t>یٰ</w:t>
      </w:r>
      <w:r>
        <w:rPr>
          <w:rtl/>
        </w:rPr>
        <w:t xml:space="preserve"> (الحسن) دون ق</w:t>
      </w:r>
      <w:r>
        <w:rPr>
          <w:rFonts w:hint="cs"/>
          <w:rtl/>
        </w:rPr>
        <w:t>ی</w:t>
      </w:r>
      <w:r>
        <w:rPr>
          <w:rFonts w:hint="eastAsia"/>
          <w:rtl/>
        </w:rPr>
        <w:t>د</w:t>
      </w:r>
      <w:r>
        <w:rPr>
          <w:rtl/>
        </w:rPr>
        <w:t xml:space="preserve"> فتصوّر بعض المصنّف</w:t>
      </w:r>
      <w:r>
        <w:rPr>
          <w:rFonts w:hint="cs"/>
          <w:rtl/>
        </w:rPr>
        <w:t>ی</w:t>
      </w:r>
      <w:r>
        <w:rPr>
          <w:rFonts w:hint="eastAsia"/>
          <w:rtl/>
        </w:rPr>
        <w:t>ن</w:t>
      </w:r>
      <w:r>
        <w:rPr>
          <w:rtl/>
        </w:rPr>
        <w:t xml:space="preserve"> أو الرواة ف</w:t>
      </w:r>
      <w:r>
        <w:rPr>
          <w:rFonts w:hint="cs"/>
          <w:rtl/>
        </w:rPr>
        <w:t>ی</w:t>
      </w:r>
      <w:r>
        <w:rPr>
          <w:rFonts w:hint="eastAsia"/>
          <w:rtl/>
        </w:rPr>
        <w:t>ما</w:t>
      </w:r>
      <w:r>
        <w:rPr>
          <w:rtl/>
        </w:rPr>
        <w:t xml:space="preserve"> بعد أنّه الحسن البصري ـ لكثرة ما كانوا ولم </w:t>
      </w:r>
      <w:r>
        <w:rPr>
          <w:rFonts w:hint="cs"/>
          <w:rtl/>
        </w:rPr>
        <w:t>ی</w:t>
      </w:r>
      <w:r>
        <w:rPr>
          <w:rFonts w:hint="eastAsia"/>
          <w:rtl/>
        </w:rPr>
        <w:t>زالوا</w:t>
      </w:r>
      <w:r>
        <w:rPr>
          <w:rtl/>
        </w:rPr>
        <w:t xml:space="preserve"> </w:t>
      </w:r>
      <w:r>
        <w:rPr>
          <w:rFonts w:hint="cs"/>
          <w:rtl/>
        </w:rPr>
        <w:t>ی</w:t>
      </w:r>
      <w:r>
        <w:rPr>
          <w:rFonts w:hint="eastAsia"/>
          <w:rtl/>
        </w:rPr>
        <w:t>نقلون</w:t>
      </w:r>
      <w:r>
        <w:rPr>
          <w:rtl/>
        </w:rPr>
        <w:t xml:space="preserve"> عنه في أبواب ال</w:t>
      </w:r>
      <w:r>
        <w:rPr>
          <w:rFonts w:hint="eastAsia"/>
          <w:rtl/>
        </w:rPr>
        <w:t>مواعظ</w:t>
      </w:r>
      <w:r>
        <w:rPr>
          <w:rtl/>
        </w:rPr>
        <w:t xml:space="preserve"> والزهد والتذك</w:t>
      </w:r>
      <w:r>
        <w:rPr>
          <w:rFonts w:hint="cs"/>
          <w:rtl/>
        </w:rPr>
        <w:t>ی</w:t>
      </w:r>
      <w:r>
        <w:rPr>
          <w:rFonts w:hint="eastAsia"/>
          <w:rtl/>
        </w:rPr>
        <w:t>ر</w:t>
      </w:r>
      <w:r>
        <w:rPr>
          <w:rtl/>
        </w:rPr>
        <w:t xml:space="preserve"> وغ</w:t>
      </w:r>
      <w:r>
        <w:rPr>
          <w:rFonts w:hint="cs"/>
          <w:rtl/>
        </w:rPr>
        <w:t>ی</w:t>
      </w:r>
      <w:r>
        <w:rPr>
          <w:rFonts w:hint="eastAsia"/>
          <w:rtl/>
        </w:rPr>
        <w:t>رها</w:t>
      </w:r>
      <w:r>
        <w:rPr>
          <w:rtl/>
        </w:rPr>
        <w:t xml:space="preserve"> ـ فأضاف لقب (البصري) إ</w:t>
      </w:r>
      <w:r>
        <w:rPr>
          <w:rFonts w:hint="cs"/>
          <w:rtl/>
        </w:rPr>
        <w:t>ی</w:t>
      </w:r>
      <w:r>
        <w:rPr>
          <w:rFonts w:hint="eastAsia"/>
          <w:rtl/>
        </w:rPr>
        <w:t>ضاحاً</w:t>
      </w:r>
      <w:r>
        <w:rPr>
          <w:rtl/>
        </w:rPr>
        <w:t xml:space="preserve"> بزعمه كما تحوّل هذا العنوان إل</w:t>
      </w:r>
      <w:r>
        <w:rPr>
          <w:rFonts w:hint="cs"/>
          <w:rtl/>
        </w:rPr>
        <w:t>یٰ</w:t>
      </w:r>
      <w:r>
        <w:rPr>
          <w:rtl/>
        </w:rPr>
        <w:t xml:space="preserve"> (الحسن بن أبي الحسن) أح</w:t>
      </w:r>
      <w:r>
        <w:rPr>
          <w:rFonts w:hint="cs"/>
          <w:rtl/>
        </w:rPr>
        <w:t>ی</w:t>
      </w:r>
      <w:r>
        <w:rPr>
          <w:rFonts w:hint="eastAsia"/>
          <w:rtl/>
        </w:rPr>
        <w:t>اناً</w:t>
      </w:r>
      <w:r w:rsidRPr="00E33F88">
        <w:rPr>
          <w:rStyle w:val="rfdFootnotenum"/>
          <w:rtl/>
        </w:rPr>
        <w:t>(1)</w:t>
      </w:r>
      <w:r>
        <w:rPr>
          <w:rtl/>
        </w:rPr>
        <w:t xml:space="preserve">. </w:t>
      </w:r>
    </w:p>
    <w:p w14:paraId="55D5EBFD" w14:textId="468CD9BE" w:rsidR="00E33F88" w:rsidRDefault="00E33F88" w:rsidP="00E33F88">
      <w:pPr>
        <w:rPr>
          <w:rtl/>
        </w:rPr>
      </w:pPr>
      <w:r w:rsidRPr="009B343B">
        <w:rPr>
          <w:rStyle w:val="rfdBold2"/>
          <w:rFonts w:hint="eastAsia"/>
          <w:rtl/>
        </w:rPr>
        <w:t>الآخر</w:t>
      </w:r>
      <w:r>
        <w:rPr>
          <w:rtl/>
        </w:rPr>
        <w:t xml:space="preserve">: أن </w:t>
      </w:r>
      <w:r>
        <w:rPr>
          <w:rFonts w:hint="cs"/>
          <w:rtl/>
        </w:rPr>
        <w:t>ی</w:t>
      </w:r>
      <w:r>
        <w:rPr>
          <w:rFonts w:hint="eastAsia"/>
          <w:rtl/>
        </w:rPr>
        <w:t>كون</w:t>
      </w:r>
      <w:r>
        <w:rPr>
          <w:rtl/>
        </w:rPr>
        <w:t xml:space="preserve"> الكلام قد صدر من البدا</w:t>
      </w:r>
      <w:r>
        <w:rPr>
          <w:rFonts w:hint="cs"/>
          <w:rtl/>
        </w:rPr>
        <w:t>ی</w:t>
      </w:r>
      <w:r>
        <w:rPr>
          <w:rFonts w:hint="eastAsia"/>
          <w:rtl/>
        </w:rPr>
        <w:t>ة</w:t>
      </w:r>
      <w:r>
        <w:rPr>
          <w:rtl/>
        </w:rPr>
        <w:t xml:space="preserve"> عن الحسن البصري فأسقط بعض العامّة لقب (البصري) تعو</w:t>
      </w:r>
      <w:r>
        <w:rPr>
          <w:rFonts w:hint="cs"/>
          <w:rtl/>
        </w:rPr>
        <w:t>ی</w:t>
      </w:r>
      <w:r>
        <w:rPr>
          <w:rFonts w:hint="eastAsia"/>
          <w:rtl/>
        </w:rPr>
        <w:t>لاً</w:t>
      </w:r>
      <w:r>
        <w:rPr>
          <w:rtl/>
        </w:rPr>
        <w:t xml:space="preserve"> عل</w:t>
      </w:r>
      <w:r>
        <w:rPr>
          <w:rFonts w:hint="cs"/>
          <w:rtl/>
        </w:rPr>
        <w:t>یٰ</w:t>
      </w:r>
      <w:r>
        <w:rPr>
          <w:rtl/>
        </w:rPr>
        <w:t xml:space="preserve"> اشتهاره ب</w:t>
      </w:r>
      <w:r>
        <w:rPr>
          <w:rFonts w:hint="cs"/>
          <w:rtl/>
        </w:rPr>
        <w:t>ی</w:t>
      </w:r>
      <w:r>
        <w:rPr>
          <w:rFonts w:hint="eastAsia"/>
          <w:rtl/>
        </w:rPr>
        <w:t>نهم</w:t>
      </w:r>
      <w:r>
        <w:rPr>
          <w:rtl/>
        </w:rPr>
        <w:t xml:space="preserve"> فوقع هذا الكلام ب</w:t>
      </w:r>
      <w:r>
        <w:rPr>
          <w:rFonts w:hint="cs"/>
          <w:rtl/>
        </w:rPr>
        <w:t>ی</w:t>
      </w:r>
      <w:r>
        <w:rPr>
          <w:rFonts w:hint="eastAsia"/>
          <w:rtl/>
        </w:rPr>
        <w:t>د</w:t>
      </w:r>
      <w:r>
        <w:rPr>
          <w:rtl/>
        </w:rPr>
        <w:t xml:space="preserve"> بعض رواتنا فحسب أنّ المراد به الإمام المجتب</w:t>
      </w:r>
      <w:r>
        <w:rPr>
          <w:rFonts w:hint="cs"/>
          <w:rtl/>
        </w:rPr>
        <w:t>یٰ</w:t>
      </w:r>
      <w:r>
        <w:rPr>
          <w:rtl/>
        </w:rPr>
        <w:t xml:space="preserve"> </w:t>
      </w:r>
      <w:r w:rsidR="00865550" w:rsidRPr="00865550">
        <w:rPr>
          <w:rStyle w:val="rfdAlaem"/>
          <w:rtl/>
        </w:rPr>
        <w:t xml:space="preserve">عليه‌السلام </w:t>
      </w:r>
      <w:r>
        <w:rPr>
          <w:rtl/>
        </w:rPr>
        <w:t>لأنسهم الذهني بالروا</w:t>
      </w:r>
      <w:r>
        <w:rPr>
          <w:rFonts w:hint="cs"/>
          <w:rtl/>
        </w:rPr>
        <w:t>ی</w:t>
      </w:r>
      <w:r>
        <w:rPr>
          <w:rFonts w:hint="eastAsia"/>
          <w:rtl/>
        </w:rPr>
        <w:t>ة</w:t>
      </w:r>
      <w:r>
        <w:rPr>
          <w:rtl/>
        </w:rPr>
        <w:t xml:space="preserve"> عن الإمام </w:t>
      </w:r>
      <w:r w:rsidR="00865550" w:rsidRPr="00865550">
        <w:rPr>
          <w:rStyle w:val="rfdAlaem"/>
          <w:rtl/>
        </w:rPr>
        <w:t xml:space="preserve">عليه‌السلام </w:t>
      </w:r>
      <w:r>
        <w:rPr>
          <w:rtl/>
        </w:rPr>
        <w:t xml:space="preserve"> ولم تكن تهمّهم أقوال الحسن البصري فأضاف إل</w:t>
      </w:r>
      <w:r>
        <w:rPr>
          <w:rFonts w:hint="cs"/>
          <w:rtl/>
        </w:rPr>
        <w:t>یٰ</w:t>
      </w:r>
      <w:r>
        <w:rPr>
          <w:rtl/>
        </w:rPr>
        <w:t xml:space="preserve"> لفظة الحسن عبارة: (بن عليّ) للاحترام أو للإ</w:t>
      </w:r>
      <w:r>
        <w:rPr>
          <w:rFonts w:hint="cs"/>
          <w:rtl/>
        </w:rPr>
        <w:t>ی</w:t>
      </w:r>
      <w:r>
        <w:rPr>
          <w:rFonts w:hint="eastAsia"/>
          <w:rtl/>
        </w:rPr>
        <w:t>ضاح</w:t>
      </w:r>
      <w:r>
        <w:rPr>
          <w:rtl/>
        </w:rPr>
        <w:t xml:space="preserve"> ولعلّ ما نقله الكافي </w:t>
      </w:r>
      <w:r>
        <w:rPr>
          <w:rFonts w:hint="cs"/>
          <w:rtl/>
        </w:rPr>
        <w:t>ی</w:t>
      </w:r>
      <w:r>
        <w:rPr>
          <w:rFonts w:hint="eastAsia"/>
          <w:rtl/>
        </w:rPr>
        <w:t>أتي</w:t>
      </w:r>
      <w:r>
        <w:rPr>
          <w:rtl/>
        </w:rPr>
        <w:t xml:space="preserve"> في هذا الإطار بمعن</w:t>
      </w:r>
      <w:r>
        <w:rPr>
          <w:rFonts w:hint="cs"/>
          <w:rtl/>
        </w:rPr>
        <w:t>یٰ</w:t>
      </w:r>
      <w:r>
        <w:rPr>
          <w:rtl/>
        </w:rPr>
        <w:t xml:space="preserve"> أنّ العنوان كان أوّلاً: (الحسن بن أبي الحسن) فأُسقطت لفظة: (الحسن بن) سهواً فنسب الكلام إل</w:t>
      </w:r>
      <w:r>
        <w:rPr>
          <w:rFonts w:hint="cs"/>
          <w:rtl/>
        </w:rPr>
        <w:t>یٰ</w:t>
      </w:r>
      <w:r>
        <w:rPr>
          <w:rtl/>
        </w:rPr>
        <w:t xml:space="preserve"> أبي الحسن </w:t>
      </w:r>
      <w:r w:rsidR="00865550" w:rsidRPr="00865550">
        <w:rPr>
          <w:rStyle w:val="rfdAlaem"/>
          <w:rtl/>
        </w:rPr>
        <w:t xml:space="preserve">عليه‌السلام </w:t>
      </w:r>
      <w:r>
        <w:rPr>
          <w:rtl/>
        </w:rPr>
        <w:t>. ولم نستط</w:t>
      </w:r>
      <w:r>
        <w:rPr>
          <w:rFonts w:hint="eastAsia"/>
          <w:rtl/>
        </w:rPr>
        <w:t>ِعْ</w:t>
      </w:r>
      <w:r>
        <w:rPr>
          <w:rtl/>
        </w:rPr>
        <w:t xml:space="preserve"> لحدّ الآن الجزم بأحد الاحتمال</w:t>
      </w:r>
      <w:r>
        <w:rPr>
          <w:rFonts w:hint="cs"/>
          <w:rtl/>
        </w:rPr>
        <w:t>ی</w:t>
      </w:r>
      <w:r>
        <w:rPr>
          <w:rFonts w:hint="eastAsia"/>
          <w:rtl/>
        </w:rPr>
        <w:t>ن</w:t>
      </w:r>
      <w:r>
        <w:rPr>
          <w:rtl/>
        </w:rPr>
        <w:t xml:space="preserve"> والعلم عند الله.</w:t>
      </w:r>
    </w:p>
    <w:p w14:paraId="0ACB1E68" w14:textId="77777777" w:rsidR="00E33F88" w:rsidRDefault="00E33F88" w:rsidP="009B343B">
      <w:pPr>
        <w:pStyle w:val="rfdBold1"/>
        <w:rPr>
          <w:rtl/>
        </w:rPr>
      </w:pPr>
      <w:r>
        <w:rPr>
          <w:rFonts w:hint="eastAsia"/>
          <w:rtl/>
        </w:rPr>
        <w:t>حص</w:t>
      </w:r>
      <w:r>
        <w:rPr>
          <w:rFonts w:hint="cs"/>
          <w:rtl/>
        </w:rPr>
        <w:t>ی</w:t>
      </w:r>
      <w:r>
        <w:rPr>
          <w:rFonts w:hint="eastAsia"/>
          <w:rtl/>
        </w:rPr>
        <w:t>لة</w:t>
      </w:r>
      <w:r>
        <w:rPr>
          <w:rtl/>
        </w:rPr>
        <w:t xml:space="preserve"> البحث: </w:t>
      </w:r>
    </w:p>
    <w:p w14:paraId="2D5A38ED" w14:textId="634D7946" w:rsidR="00E33F88" w:rsidRDefault="00E33F88" w:rsidP="00E33F88">
      <w:pPr>
        <w:rPr>
          <w:rtl/>
        </w:rPr>
      </w:pPr>
      <w:r>
        <w:rPr>
          <w:rFonts w:hint="eastAsia"/>
          <w:rtl/>
        </w:rPr>
        <w:t>نستخلص</w:t>
      </w:r>
      <w:r>
        <w:rPr>
          <w:rtl/>
        </w:rPr>
        <w:t xml:space="preserve"> من جم</w:t>
      </w:r>
      <w:r>
        <w:rPr>
          <w:rFonts w:hint="cs"/>
          <w:rtl/>
        </w:rPr>
        <w:t>ی</w:t>
      </w:r>
      <w:r>
        <w:rPr>
          <w:rFonts w:hint="eastAsia"/>
          <w:rtl/>
        </w:rPr>
        <w:t>ع</w:t>
      </w:r>
      <w:r>
        <w:rPr>
          <w:rtl/>
        </w:rPr>
        <w:t xml:space="preserve"> ما تقدّم أنّ الأحاد</w:t>
      </w:r>
      <w:r>
        <w:rPr>
          <w:rFonts w:hint="cs"/>
          <w:rtl/>
        </w:rPr>
        <w:t>ی</w:t>
      </w:r>
      <w:r>
        <w:rPr>
          <w:rFonts w:hint="eastAsia"/>
          <w:rtl/>
        </w:rPr>
        <w:t>ث</w:t>
      </w:r>
      <w:r>
        <w:rPr>
          <w:rtl/>
        </w:rPr>
        <w:t xml:space="preserve"> التي أوردها ابن شعبة عن الإمام المجتب</w:t>
      </w:r>
      <w:r>
        <w:rPr>
          <w:rFonts w:hint="cs"/>
          <w:rtl/>
        </w:rPr>
        <w:t>یٰ</w:t>
      </w:r>
      <w:r>
        <w:rPr>
          <w:rtl/>
        </w:rPr>
        <w:t xml:space="preserve"> </w:t>
      </w:r>
      <w:r w:rsidR="00865550" w:rsidRPr="00865550">
        <w:rPr>
          <w:rStyle w:val="rfdAlaem"/>
          <w:rtl/>
        </w:rPr>
        <w:t xml:space="preserve">عليه‌السلام </w:t>
      </w:r>
      <w:r>
        <w:rPr>
          <w:rtl/>
        </w:rPr>
        <w:t xml:space="preserve"> عل</w:t>
      </w:r>
      <w:r>
        <w:rPr>
          <w:rFonts w:hint="cs"/>
          <w:rtl/>
        </w:rPr>
        <w:t>یٰ</w:t>
      </w:r>
      <w:r>
        <w:rPr>
          <w:rtl/>
        </w:rPr>
        <w:t xml:space="preserve"> أقسام: </w:t>
      </w:r>
    </w:p>
    <w:p w14:paraId="794697F6" w14:textId="5E0BBD8D" w:rsidR="00E33F88" w:rsidRDefault="00E33F88" w:rsidP="00E33F88">
      <w:pPr>
        <w:rPr>
          <w:rtl/>
        </w:rPr>
      </w:pPr>
      <w:r w:rsidRPr="009B343B">
        <w:rPr>
          <w:rStyle w:val="rfdBold2"/>
          <w:rFonts w:hint="eastAsia"/>
          <w:rtl/>
        </w:rPr>
        <w:t>القسم</w:t>
      </w:r>
      <w:r w:rsidRPr="009B343B">
        <w:rPr>
          <w:rStyle w:val="rfdBold2"/>
          <w:rtl/>
        </w:rPr>
        <w:t xml:space="preserve"> الأوّل</w:t>
      </w:r>
      <w:r>
        <w:rPr>
          <w:rtl/>
        </w:rPr>
        <w:t>: هو ما ثبتت نسبتها إل</w:t>
      </w:r>
      <w:r>
        <w:rPr>
          <w:rFonts w:hint="cs"/>
          <w:rtl/>
        </w:rPr>
        <w:t>یٰ</w:t>
      </w:r>
      <w:r>
        <w:rPr>
          <w:rtl/>
        </w:rPr>
        <w:t xml:space="preserve"> الإمام المجتب</w:t>
      </w:r>
      <w:r>
        <w:rPr>
          <w:rFonts w:hint="cs"/>
          <w:rtl/>
        </w:rPr>
        <w:t>یٰ</w:t>
      </w:r>
      <w:r>
        <w:rPr>
          <w:rtl/>
        </w:rPr>
        <w:t xml:space="preserve"> </w:t>
      </w:r>
      <w:r w:rsidR="00865550" w:rsidRPr="00865550">
        <w:rPr>
          <w:rStyle w:val="rfdAlaem"/>
          <w:rtl/>
        </w:rPr>
        <w:t xml:space="preserve">عليه‌السلام </w:t>
      </w:r>
      <w:r>
        <w:rPr>
          <w:rtl/>
        </w:rPr>
        <w:t>و</w:t>
      </w:r>
      <w:r>
        <w:rPr>
          <w:rFonts w:hint="cs"/>
          <w:rtl/>
        </w:rPr>
        <w:t>ی</w:t>
      </w:r>
      <w:r>
        <w:rPr>
          <w:rFonts w:hint="eastAsia"/>
          <w:rtl/>
        </w:rPr>
        <w:t>تمثّل</w:t>
      </w:r>
      <w:r>
        <w:rPr>
          <w:rtl/>
        </w:rPr>
        <w:t xml:space="preserve"> في الأحاد</w:t>
      </w:r>
      <w:r>
        <w:rPr>
          <w:rFonts w:hint="cs"/>
          <w:rtl/>
        </w:rPr>
        <w:t>ی</w:t>
      </w:r>
      <w:r>
        <w:rPr>
          <w:rFonts w:hint="eastAsia"/>
          <w:rtl/>
        </w:rPr>
        <w:t>ث</w:t>
      </w:r>
      <w:r>
        <w:rPr>
          <w:rtl/>
        </w:rPr>
        <w:t xml:space="preserve"> المرقّمة: (1، 3، 4، 6، 10ـ16 و18ـ22). وهي تشكّل (50%) من مجموع ما رواه ابن شعبة وهو: (28) حد</w:t>
      </w:r>
      <w:r>
        <w:rPr>
          <w:rFonts w:hint="cs"/>
          <w:rtl/>
        </w:rPr>
        <w:t>ی</w:t>
      </w:r>
      <w:r>
        <w:rPr>
          <w:rFonts w:hint="eastAsia"/>
          <w:rtl/>
        </w:rPr>
        <w:t>ثاً</w:t>
      </w:r>
      <w:r>
        <w:rPr>
          <w:rtl/>
        </w:rPr>
        <w:t>.</w:t>
      </w:r>
    </w:p>
    <w:p w14:paraId="06F6D3AC" w14:textId="77777777" w:rsidR="00E33F88" w:rsidRDefault="00E33F88" w:rsidP="00E33F88">
      <w:pPr>
        <w:pStyle w:val="rfdLine"/>
        <w:rPr>
          <w:rtl/>
        </w:rPr>
      </w:pPr>
      <w:r>
        <w:rPr>
          <w:rtl/>
        </w:rPr>
        <w:t>__________</w:t>
      </w:r>
    </w:p>
    <w:p w14:paraId="62B62232" w14:textId="2A2D5236" w:rsidR="00E33F88" w:rsidRDefault="00E33F88" w:rsidP="00E33F88">
      <w:pPr>
        <w:pStyle w:val="rfdFootnote0"/>
        <w:rPr>
          <w:rtl/>
        </w:rPr>
      </w:pPr>
      <w:r>
        <w:rPr>
          <w:rtl/>
        </w:rPr>
        <w:t>(1) كما في روا</w:t>
      </w:r>
      <w:r>
        <w:rPr>
          <w:rFonts w:hint="cs"/>
          <w:rtl/>
        </w:rPr>
        <w:t>ی</w:t>
      </w:r>
      <w:r>
        <w:rPr>
          <w:rFonts w:hint="eastAsia"/>
          <w:rtl/>
        </w:rPr>
        <w:t>ة</w:t>
      </w:r>
      <w:r>
        <w:rPr>
          <w:rtl/>
        </w:rPr>
        <w:t xml:space="preserve"> ابن عبد البرّ (م463هـ) في بهجة المجالس 3/335.</w:t>
      </w:r>
    </w:p>
    <w:p w14:paraId="357E2394" w14:textId="30A765C4" w:rsidR="00E33F88" w:rsidRDefault="00E33F88" w:rsidP="00E33F88">
      <w:pPr>
        <w:rPr>
          <w:rtl/>
        </w:rPr>
      </w:pPr>
      <w:r>
        <w:br w:type="page"/>
      </w:r>
      <w:r w:rsidRPr="009B343B">
        <w:rPr>
          <w:rStyle w:val="rfdBold2"/>
          <w:rFonts w:hint="eastAsia"/>
          <w:rtl/>
        </w:rPr>
        <w:lastRenderedPageBreak/>
        <w:t>القسم</w:t>
      </w:r>
      <w:r w:rsidRPr="009B343B">
        <w:rPr>
          <w:rStyle w:val="rfdBold2"/>
          <w:rtl/>
        </w:rPr>
        <w:t xml:space="preserve"> الثاني</w:t>
      </w:r>
      <w:r>
        <w:rPr>
          <w:rtl/>
        </w:rPr>
        <w:t>: ما لم يكن من كلام الإمام المجتب</w:t>
      </w:r>
      <w:r>
        <w:rPr>
          <w:rFonts w:hint="cs"/>
          <w:rtl/>
        </w:rPr>
        <w:t>یٰ</w:t>
      </w:r>
      <w:r>
        <w:rPr>
          <w:rtl/>
        </w:rPr>
        <w:t xml:space="preserve"> </w:t>
      </w:r>
      <w:r w:rsidR="00865550" w:rsidRPr="00865550">
        <w:rPr>
          <w:rStyle w:val="rfdAlaem"/>
          <w:rtl/>
        </w:rPr>
        <w:t xml:space="preserve">عليه‌السلام </w:t>
      </w:r>
      <w:r>
        <w:rPr>
          <w:rtl/>
        </w:rPr>
        <w:t xml:space="preserve">ولكن صحّت نسبته للإمام علي </w:t>
      </w:r>
      <w:r w:rsidR="00865550" w:rsidRPr="00865550">
        <w:rPr>
          <w:rStyle w:val="rfdAlaem"/>
          <w:rtl/>
        </w:rPr>
        <w:t xml:space="preserve">عليه‌السلام </w:t>
      </w:r>
      <w:r>
        <w:rPr>
          <w:rtl/>
        </w:rPr>
        <w:t>، و</w:t>
      </w:r>
      <w:r>
        <w:rPr>
          <w:rFonts w:hint="cs"/>
          <w:rtl/>
        </w:rPr>
        <w:t>ی</w:t>
      </w:r>
      <w:r>
        <w:rPr>
          <w:rFonts w:hint="eastAsia"/>
          <w:rtl/>
        </w:rPr>
        <w:t>تمثّل</w:t>
      </w:r>
      <w:r>
        <w:rPr>
          <w:rtl/>
        </w:rPr>
        <w:t xml:space="preserve"> في الأحاد</w:t>
      </w:r>
      <w:r>
        <w:rPr>
          <w:rFonts w:hint="cs"/>
          <w:rtl/>
        </w:rPr>
        <w:t>ی</w:t>
      </w:r>
      <w:r>
        <w:rPr>
          <w:rFonts w:hint="eastAsia"/>
          <w:rtl/>
        </w:rPr>
        <w:t>ث</w:t>
      </w:r>
      <w:r>
        <w:rPr>
          <w:rtl/>
        </w:rPr>
        <w:t xml:space="preserve"> المرقّمة: (2، 5، 8، 23، 25 و26) ونلحق بهذا القسم الحد</w:t>
      </w:r>
      <w:r>
        <w:rPr>
          <w:rFonts w:hint="cs"/>
          <w:rtl/>
        </w:rPr>
        <w:t>ی</w:t>
      </w:r>
      <w:r>
        <w:rPr>
          <w:rFonts w:hint="eastAsia"/>
          <w:rtl/>
        </w:rPr>
        <w:t>ث</w:t>
      </w:r>
      <w:r>
        <w:rPr>
          <w:rtl/>
        </w:rPr>
        <w:t xml:space="preserve"> المرقّم: (27) الذي رجّحنا أن </w:t>
      </w:r>
      <w:r>
        <w:rPr>
          <w:rFonts w:hint="cs"/>
          <w:rtl/>
        </w:rPr>
        <w:t>ی</w:t>
      </w:r>
      <w:r>
        <w:rPr>
          <w:rFonts w:hint="eastAsia"/>
          <w:rtl/>
        </w:rPr>
        <w:t>كون</w:t>
      </w:r>
      <w:r>
        <w:rPr>
          <w:rtl/>
        </w:rPr>
        <w:t xml:space="preserve"> من كلام الإمام الصادق </w:t>
      </w:r>
      <w:r w:rsidR="00865550" w:rsidRPr="00865550">
        <w:rPr>
          <w:rStyle w:val="rfdAlaem"/>
          <w:rtl/>
        </w:rPr>
        <w:t xml:space="preserve">عليه‌السلام </w:t>
      </w:r>
      <w:r>
        <w:rPr>
          <w:rtl/>
        </w:rPr>
        <w:t xml:space="preserve">، </w:t>
      </w:r>
      <w:r>
        <w:rPr>
          <w:rFonts w:hint="eastAsia"/>
          <w:rtl/>
        </w:rPr>
        <w:t>وهذه</w:t>
      </w:r>
      <w:r>
        <w:rPr>
          <w:rtl/>
        </w:rPr>
        <w:t xml:space="preserve"> الأحاد</w:t>
      </w:r>
      <w:r>
        <w:rPr>
          <w:rFonts w:hint="cs"/>
          <w:rtl/>
        </w:rPr>
        <w:t>ی</w:t>
      </w:r>
      <w:r>
        <w:rPr>
          <w:rFonts w:hint="eastAsia"/>
          <w:rtl/>
        </w:rPr>
        <w:t>ث</w:t>
      </w:r>
      <w:r>
        <w:rPr>
          <w:rtl/>
        </w:rPr>
        <w:t xml:space="preserve"> تشكّل (25%) من مجموع ما رواه.</w:t>
      </w:r>
    </w:p>
    <w:p w14:paraId="115EBA07" w14:textId="59B982D9" w:rsidR="00E33F88" w:rsidRDefault="00E33F88" w:rsidP="00E33F88">
      <w:pPr>
        <w:rPr>
          <w:rtl/>
        </w:rPr>
      </w:pPr>
      <w:r w:rsidRPr="009B343B">
        <w:rPr>
          <w:rStyle w:val="rfdBold2"/>
          <w:rFonts w:hint="eastAsia"/>
          <w:rtl/>
        </w:rPr>
        <w:t>القسم</w:t>
      </w:r>
      <w:r w:rsidRPr="009B343B">
        <w:rPr>
          <w:rStyle w:val="rfdBold2"/>
          <w:rtl/>
        </w:rPr>
        <w:t xml:space="preserve"> الثالث</w:t>
      </w:r>
      <w:r>
        <w:rPr>
          <w:rtl/>
        </w:rPr>
        <w:t>: ما ثبتت نسبته إل</w:t>
      </w:r>
      <w:r>
        <w:rPr>
          <w:rFonts w:hint="cs"/>
          <w:rtl/>
        </w:rPr>
        <w:t>یٰ</w:t>
      </w:r>
      <w:r>
        <w:rPr>
          <w:rtl/>
        </w:rPr>
        <w:t xml:space="preserve"> رجال آخر</w:t>
      </w:r>
      <w:r>
        <w:rPr>
          <w:rFonts w:hint="cs"/>
          <w:rtl/>
        </w:rPr>
        <w:t>ی</w:t>
      </w:r>
      <w:r>
        <w:rPr>
          <w:rFonts w:hint="eastAsia"/>
          <w:rtl/>
        </w:rPr>
        <w:t>ن</w:t>
      </w:r>
      <w:r>
        <w:rPr>
          <w:rtl/>
        </w:rPr>
        <w:t xml:space="preserve"> من رواة القرون الثلاثة الأول</w:t>
      </w:r>
      <w:r>
        <w:rPr>
          <w:rFonts w:hint="cs"/>
          <w:rtl/>
        </w:rPr>
        <w:t>یٰ</w:t>
      </w:r>
      <w:r>
        <w:rPr>
          <w:rtl/>
        </w:rPr>
        <w:t xml:space="preserve"> من العامّة، و</w:t>
      </w:r>
      <w:r>
        <w:rPr>
          <w:rFonts w:hint="cs"/>
          <w:rtl/>
        </w:rPr>
        <w:t>ی</w:t>
      </w:r>
      <w:r>
        <w:rPr>
          <w:rFonts w:hint="eastAsia"/>
          <w:rtl/>
        </w:rPr>
        <w:t>تمثّل</w:t>
      </w:r>
      <w:r>
        <w:rPr>
          <w:rtl/>
        </w:rPr>
        <w:t xml:space="preserve"> في الأحاد</w:t>
      </w:r>
      <w:r>
        <w:rPr>
          <w:rFonts w:hint="cs"/>
          <w:rtl/>
        </w:rPr>
        <w:t>ی</w:t>
      </w:r>
      <w:r>
        <w:rPr>
          <w:rFonts w:hint="eastAsia"/>
          <w:rtl/>
        </w:rPr>
        <w:t>ث</w:t>
      </w:r>
      <w:r>
        <w:rPr>
          <w:rtl/>
        </w:rPr>
        <w:t xml:space="preserve"> المرقّمة: (7، 9، 14، 17 و24) وهي تشكّل نحو: (8/ 17 %) من مجموع ما رواه. </w:t>
      </w:r>
    </w:p>
    <w:p w14:paraId="7A134C05" w14:textId="574FC3E1" w:rsidR="00E33F88" w:rsidRDefault="00E33F88" w:rsidP="00E33F88">
      <w:pPr>
        <w:rPr>
          <w:rtl/>
        </w:rPr>
      </w:pPr>
      <w:r w:rsidRPr="009B343B">
        <w:rPr>
          <w:rStyle w:val="rfdBold2"/>
          <w:rFonts w:hint="eastAsia"/>
          <w:rtl/>
        </w:rPr>
        <w:t>القسم</w:t>
      </w:r>
      <w:r w:rsidRPr="009B343B">
        <w:rPr>
          <w:rStyle w:val="rfdBold2"/>
          <w:rtl/>
        </w:rPr>
        <w:t xml:space="preserve"> الرابع</w:t>
      </w:r>
      <w:r>
        <w:rPr>
          <w:rtl/>
        </w:rPr>
        <w:t>: المتمثّل في الحد</w:t>
      </w:r>
      <w:r>
        <w:rPr>
          <w:rFonts w:hint="cs"/>
          <w:rtl/>
        </w:rPr>
        <w:t>ی</w:t>
      </w:r>
      <w:r>
        <w:rPr>
          <w:rFonts w:hint="eastAsia"/>
          <w:rtl/>
        </w:rPr>
        <w:t>ث</w:t>
      </w:r>
      <w:r>
        <w:rPr>
          <w:rFonts w:hint="cs"/>
          <w:rtl/>
        </w:rPr>
        <w:t>ی</w:t>
      </w:r>
      <w:r>
        <w:rPr>
          <w:rFonts w:hint="eastAsia"/>
          <w:rtl/>
        </w:rPr>
        <w:t>ن</w:t>
      </w:r>
      <w:r>
        <w:rPr>
          <w:rtl/>
        </w:rPr>
        <w:t xml:space="preserve"> المرقّم</w:t>
      </w:r>
      <w:r>
        <w:rPr>
          <w:rFonts w:hint="cs"/>
          <w:rtl/>
        </w:rPr>
        <w:t>ی</w:t>
      </w:r>
      <w:r>
        <w:rPr>
          <w:rFonts w:hint="eastAsia"/>
          <w:rtl/>
        </w:rPr>
        <w:t>ن</w:t>
      </w:r>
      <w:r>
        <w:rPr>
          <w:rtl/>
        </w:rPr>
        <w:t>: (15 و28) ممّا توقّفنا في قبول نسبتهما إل</w:t>
      </w:r>
      <w:r>
        <w:rPr>
          <w:rFonts w:hint="cs"/>
          <w:rtl/>
        </w:rPr>
        <w:t>یٰ</w:t>
      </w:r>
      <w:r>
        <w:rPr>
          <w:rtl/>
        </w:rPr>
        <w:t xml:space="preserve"> الإمام أو ردّهما وهما </w:t>
      </w:r>
      <w:r>
        <w:rPr>
          <w:rFonts w:hint="cs"/>
          <w:rtl/>
        </w:rPr>
        <w:t>ی</w:t>
      </w:r>
      <w:r>
        <w:rPr>
          <w:rFonts w:hint="eastAsia"/>
          <w:rtl/>
        </w:rPr>
        <w:t>شكّلان</w:t>
      </w:r>
      <w:r>
        <w:rPr>
          <w:rtl/>
        </w:rPr>
        <w:t>: (1/7 %) من مجموع الأحاد</w:t>
      </w:r>
      <w:r>
        <w:rPr>
          <w:rFonts w:hint="cs"/>
          <w:rtl/>
        </w:rPr>
        <w:t>ی</w:t>
      </w:r>
      <w:r>
        <w:rPr>
          <w:rFonts w:hint="eastAsia"/>
          <w:rtl/>
        </w:rPr>
        <w:t>ث</w:t>
      </w:r>
      <w:r>
        <w:rPr>
          <w:rtl/>
        </w:rPr>
        <w:t xml:space="preserve">. </w:t>
      </w:r>
    </w:p>
    <w:p w14:paraId="515865D5" w14:textId="3B4B6971" w:rsidR="009B343B" w:rsidRDefault="00E33F88" w:rsidP="00E33F88">
      <w:pPr>
        <w:rPr>
          <w:rtl/>
        </w:rPr>
      </w:pPr>
      <w:r>
        <w:rPr>
          <w:rFonts w:hint="eastAsia"/>
          <w:rtl/>
        </w:rPr>
        <w:t>وآخر</w:t>
      </w:r>
      <w:r>
        <w:rPr>
          <w:rtl/>
        </w:rPr>
        <w:t xml:space="preserve"> دعوانا أن الحمد لله ربّ العالم</w:t>
      </w:r>
      <w:r>
        <w:rPr>
          <w:rFonts w:hint="cs"/>
          <w:rtl/>
        </w:rPr>
        <w:t>ی</w:t>
      </w:r>
      <w:r>
        <w:rPr>
          <w:rFonts w:hint="eastAsia"/>
          <w:rtl/>
        </w:rPr>
        <w:t>ن</w:t>
      </w:r>
      <w:r>
        <w:rPr>
          <w:rtl/>
        </w:rPr>
        <w:t>.</w:t>
      </w:r>
    </w:p>
    <w:p w14:paraId="5718F2C2" w14:textId="77777777" w:rsidR="009B343B" w:rsidRPr="0075259E" w:rsidRDefault="009B343B" w:rsidP="0075259E">
      <w:pPr>
        <w:rPr>
          <w:rtl/>
        </w:rPr>
      </w:pPr>
      <w:r w:rsidRPr="0075259E">
        <w:rPr>
          <w:rtl/>
        </w:rPr>
        <w:br w:type="page"/>
      </w:r>
    </w:p>
    <w:p w14:paraId="47478CB2" w14:textId="77777777" w:rsidR="00E33F88" w:rsidRDefault="00E33F88" w:rsidP="009B343B">
      <w:pPr>
        <w:pStyle w:val="rfdCenterBold1"/>
        <w:rPr>
          <w:rtl/>
        </w:rPr>
      </w:pPr>
      <w:r>
        <w:rPr>
          <w:rFonts w:hint="eastAsia"/>
          <w:rtl/>
        </w:rPr>
        <w:lastRenderedPageBreak/>
        <w:t>المصادر</w:t>
      </w:r>
    </w:p>
    <w:p w14:paraId="1EED6D38" w14:textId="77777777" w:rsidR="00E33F88" w:rsidRPr="009B343B" w:rsidRDefault="00E33F88" w:rsidP="00E33F88">
      <w:pPr>
        <w:rPr>
          <w:rStyle w:val="rfdBold2"/>
          <w:rtl/>
        </w:rPr>
      </w:pPr>
      <w:r w:rsidRPr="009B343B">
        <w:rPr>
          <w:rStyle w:val="rfdBold2"/>
          <w:rFonts w:hint="eastAsia"/>
          <w:rtl/>
        </w:rPr>
        <w:t>أ</w:t>
      </w:r>
      <w:r w:rsidRPr="009B343B">
        <w:rPr>
          <w:rStyle w:val="rfdBold2"/>
          <w:rtl/>
        </w:rPr>
        <w:t xml:space="preserve">) الكتب: </w:t>
      </w:r>
    </w:p>
    <w:p w14:paraId="1583CE0B" w14:textId="11058BC9" w:rsidR="00E33F88" w:rsidRDefault="009B343B" w:rsidP="00E33F88">
      <w:pPr>
        <w:rPr>
          <w:rtl/>
        </w:rPr>
      </w:pPr>
      <w:r>
        <w:rPr>
          <w:rFonts w:hint="cs"/>
          <w:rtl/>
        </w:rPr>
        <w:t>1-</w:t>
      </w:r>
      <w:r w:rsidR="00E33F88" w:rsidRPr="009B343B">
        <w:rPr>
          <w:rStyle w:val="rfdBold2"/>
          <w:rFonts w:hint="eastAsia"/>
          <w:rtl/>
        </w:rPr>
        <w:t>الآثار</w:t>
      </w:r>
      <w:r w:rsidR="00E33F88" w:rsidRPr="009B343B">
        <w:rPr>
          <w:rStyle w:val="rfdBold2"/>
          <w:rtl/>
        </w:rPr>
        <w:t xml:space="preserve"> الكاملة</w:t>
      </w:r>
      <w:r w:rsidR="00E33F88">
        <w:rPr>
          <w:rtl/>
        </w:rPr>
        <w:t>: عبد الله بن المقفّع، تحق</w:t>
      </w:r>
      <w:r w:rsidR="00E33F88">
        <w:rPr>
          <w:rFonts w:hint="cs"/>
          <w:rtl/>
        </w:rPr>
        <w:t>ی</w:t>
      </w:r>
      <w:r w:rsidR="00E33F88">
        <w:rPr>
          <w:rFonts w:hint="eastAsia"/>
          <w:rtl/>
        </w:rPr>
        <w:t>ق</w:t>
      </w:r>
      <w:r w:rsidR="00E33F88">
        <w:rPr>
          <w:rtl/>
        </w:rPr>
        <w:t>: عمر الطبّاع، دار الأرقم بن أبي الأرقم، ب</w:t>
      </w:r>
      <w:r w:rsidR="00E33F88">
        <w:rPr>
          <w:rFonts w:hint="cs"/>
          <w:rtl/>
        </w:rPr>
        <w:t>ی</w:t>
      </w:r>
      <w:r w:rsidR="00E33F88">
        <w:rPr>
          <w:rFonts w:hint="eastAsia"/>
          <w:rtl/>
        </w:rPr>
        <w:t>روت،</w:t>
      </w:r>
      <w:r w:rsidR="00E33F88">
        <w:rPr>
          <w:rtl/>
        </w:rPr>
        <w:t xml:space="preserve"> 1418هـ. </w:t>
      </w:r>
    </w:p>
    <w:p w14:paraId="7C844785" w14:textId="00C1B092" w:rsidR="00E33F88" w:rsidRDefault="009B343B" w:rsidP="00E33F88">
      <w:pPr>
        <w:rPr>
          <w:rtl/>
        </w:rPr>
      </w:pPr>
      <w:r>
        <w:rPr>
          <w:rFonts w:hint="cs"/>
          <w:rtl/>
        </w:rPr>
        <w:t>2-</w:t>
      </w:r>
      <w:r w:rsidR="00E33F88" w:rsidRPr="009B343B">
        <w:rPr>
          <w:rStyle w:val="rfdBold2"/>
          <w:rFonts w:hint="eastAsia"/>
          <w:rtl/>
        </w:rPr>
        <w:t>الاحتجاج</w:t>
      </w:r>
      <w:r w:rsidR="00E33F88">
        <w:rPr>
          <w:rtl/>
        </w:rPr>
        <w:t>: أحمد بن علي الطبرسي، تحق</w:t>
      </w:r>
      <w:r w:rsidR="00E33F88">
        <w:rPr>
          <w:rFonts w:hint="cs"/>
          <w:rtl/>
        </w:rPr>
        <w:t>ی</w:t>
      </w:r>
      <w:r w:rsidR="00E33F88">
        <w:rPr>
          <w:rFonts w:hint="eastAsia"/>
          <w:rtl/>
        </w:rPr>
        <w:t>ق</w:t>
      </w:r>
      <w:r w:rsidR="00E33F88">
        <w:rPr>
          <w:rtl/>
        </w:rPr>
        <w:t>: محمّد باقر الخرسان، نشر المرتض</w:t>
      </w:r>
      <w:r w:rsidR="00E33F88">
        <w:rPr>
          <w:rFonts w:hint="cs"/>
          <w:rtl/>
        </w:rPr>
        <w:t>یٰ</w:t>
      </w:r>
      <w:r w:rsidR="00E33F88">
        <w:rPr>
          <w:rFonts w:hint="eastAsia"/>
          <w:rtl/>
        </w:rPr>
        <w:t>،</w:t>
      </w:r>
      <w:r w:rsidR="00E33F88">
        <w:rPr>
          <w:rtl/>
        </w:rPr>
        <w:t xml:space="preserve"> مشهد، 1403هـ. </w:t>
      </w:r>
    </w:p>
    <w:p w14:paraId="79B8BD1D" w14:textId="7CDCEDF4" w:rsidR="00E33F88" w:rsidRDefault="009B343B" w:rsidP="00E33F88">
      <w:pPr>
        <w:rPr>
          <w:rtl/>
        </w:rPr>
      </w:pPr>
      <w:r>
        <w:rPr>
          <w:rFonts w:hint="cs"/>
          <w:rtl/>
        </w:rPr>
        <w:t>3-</w:t>
      </w:r>
      <w:r w:rsidR="00E33F88" w:rsidRPr="009B343B">
        <w:rPr>
          <w:rStyle w:val="rfdBold2"/>
          <w:rFonts w:hint="eastAsia"/>
          <w:rtl/>
        </w:rPr>
        <w:t>إح</w:t>
      </w:r>
      <w:r w:rsidR="00E33F88" w:rsidRPr="009B343B">
        <w:rPr>
          <w:rStyle w:val="rfdBold2"/>
          <w:rFonts w:hint="cs"/>
          <w:rtl/>
        </w:rPr>
        <w:t>ی</w:t>
      </w:r>
      <w:r w:rsidR="00E33F88" w:rsidRPr="009B343B">
        <w:rPr>
          <w:rStyle w:val="rfdBold2"/>
          <w:rFonts w:hint="eastAsia"/>
          <w:rtl/>
        </w:rPr>
        <w:t>اء</w:t>
      </w:r>
      <w:r w:rsidR="00E33F88" w:rsidRPr="009B343B">
        <w:rPr>
          <w:rStyle w:val="rfdBold2"/>
          <w:rtl/>
        </w:rPr>
        <w:t xml:space="preserve"> علوم الد</w:t>
      </w:r>
      <w:r w:rsidR="00E33F88" w:rsidRPr="009B343B">
        <w:rPr>
          <w:rStyle w:val="rfdBold2"/>
          <w:rFonts w:hint="cs"/>
          <w:rtl/>
        </w:rPr>
        <w:t>ی</w:t>
      </w:r>
      <w:r w:rsidR="00E33F88" w:rsidRPr="009B343B">
        <w:rPr>
          <w:rStyle w:val="rfdBold2"/>
          <w:rFonts w:hint="eastAsia"/>
          <w:rtl/>
        </w:rPr>
        <w:t>ن</w:t>
      </w:r>
      <w:r w:rsidR="00E33F88">
        <w:rPr>
          <w:rtl/>
        </w:rPr>
        <w:t>: محمّد بن محمّد الغزّالي (تخر</w:t>
      </w:r>
      <w:r w:rsidR="00E33F88">
        <w:rPr>
          <w:rFonts w:hint="cs"/>
          <w:rtl/>
        </w:rPr>
        <w:t>ی</w:t>
      </w:r>
      <w:r w:rsidR="00E33F88">
        <w:rPr>
          <w:rFonts w:hint="eastAsia"/>
          <w:rtl/>
        </w:rPr>
        <w:t>ج</w:t>
      </w:r>
      <w:r w:rsidR="00E33F88">
        <w:rPr>
          <w:rtl/>
        </w:rPr>
        <w:t xml:space="preserve"> الحافظ العراقي)، دار الكتاب العربي، (دون تأر</w:t>
      </w:r>
      <w:r w:rsidR="00E33F88">
        <w:rPr>
          <w:rFonts w:hint="cs"/>
          <w:rtl/>
        </w:rPr>
        <w:t>ی</w:t>
      </w:r>
      <w:r w:rsidR="00E33F88">
        <w:rPr>
          <w:rFonts w:hint="eastAsia"/>
          <w:rtl/>
        </w:rPr>
        <w:t>خ</w:t>
      </w:r>
      <w:r w:rsidR="00E33F88">
        <w:rPr>
          <w:rtl/>
        </w:rPr>
        <w:t xml:space="preserve"> ولا مكان النشر).</w:t>
      </w:r>
    </w:p>
    <w:p w14:paraId="3F3BEEDB" w14:textId="4FD0DBBF" w:rsidR="00E33F88" w:rsidRDefault="009B343B" w:rsidP="00E33F88">
      <w:pPr>
        <w:rPr>
          <w:rtl/>
        </w:rPr>
      </w:pPr>
      <w:r>
        <w:rPr>
          <w:rFonts w:hint="cs"/>
          <w:rtl/>
        </w:rPr>
        <w:t>4-</w:t>
      </w:r>
      <w:r w:rsidR="00E33F88" w:rsidRPr="009B343B">
        <w:rPr>
          <w:rStyle w:val="rfdBold2"/>
          <w:rFonts w:hint="eastAsia"/>
          <w:rtl/>
        </w:rPr>
        <w:t>أخبار</w:t>
      </w:r>
      <w:r w:rsidR="00E33F88" w:rsidRPr="009B343B">
        <w:rPr>
          <w:rStyle w:val="rfdBold2"/>
          <w:rtl/>
        </w:rPr>
        <w:t xml:space="preserve"> إصبهان ( تار</w:t>
      </w:r>
      <w:r w:rsidR="00E33F88" w:rsidRPr="009B343B">
        <w:rPr>
          <w:rStyle w:val="rfdBold2"/>
          <w:rFonts w:hint="cs"/>
          <w:rtl/>
        </w:rPr>
        <w:t>ی</w:t>
      </w:r>
      <w:r w:rsidR="00E33F88" w:rsidRPr="009B343B">
        <w:rPr>
          <w:rStyle w:val="rfdBold2"/>
          <w:rFonts w:hint="eastAsia"/>
          <w:rtl/>
        </w:rPr>
        <w:t>خ</w:t>
      </w:r>
      <w:r w:rsidR="00E33F88" w:rsidRPr="009B343B">
        <w:rPr>
          <w:rStyle w:val="rfdBold2"/>
          <w:rtl/>
        </w:rPr>
        <w:t xml:space="preserve"> إصبهان</w:t>
      </w:r>
      <w:r w:rsidR="00E33F88">
        <w:rPr>
          <w:rtl/>
        </w:rPr>
        <w:t>): أبو نع</w:t>
      </w:r>
      <w:r w:rsidR="00E33F88">
        <w:rPr>
          <w:rFonts w:hint="cs"/>
          <w:rtl/>
        </w:rPr>
        <w:t>ی</w:t>
      </w:r>
      <w:r w:rsidR="00E33F88">
        <w:rPr>
          <w:rFonts w:hint="eastAsia"/>
          <w:rtl/>
        </w:rPr>
        <w:t>م</w:t>
      </w:r>
      <w:r w:rsidR="00E33F88">
        <w:rPr>
          <w:rtl/>
        </w:rPr>
        <w:t xml:space="preserve"> أحمد بن عبد الله الإصبهاني، تحق</w:t>
      </w:r>
      <w:r w:rsidR="00E33F88">
        <w:rPr>
          <w:rFonts w:hint="cs"/>
          <w:rtl/>
        </w:rPr>
        <w:t>ی</w:t>
      </w:r>
      <w:r w:rsidR="00E33F88">
        <w:rPr>
          <w:rFonts w:hint="eastAsia"/>
          <w:rtl/>
        </w:rPr>
        <w:t>ق</w:t>
      </w:r>
      <w:r w:rsidR="00E33F88">
        <w:rPr>
          <w:rtl/>
        </w:rPr>
        <w:t>: س</w:t>
      </w:r>
      <w:r w:rsidR="00E33F88">
        <w:rPr>
          <w:rFonts w:hint="cs"/>
          <w:rtl/>
        </w:rPr>
        <w:t>یّ</w:t>
      </w:r>
      <w:r w:rsidR="00E33F88">
        <w:rPr>
          <w:rFonts w:hint="eastAsia"/>
          <w:rtl/>
        </w:rPr>
        <w:t>د</w:t>
      </w:r>
      <w:r w:rsidR="00E33F88">
        <w:rPr>
          <w:rtl/>
        </w:rPr>
        <w:t xml:space="preserve"> كسروي حسن،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1410هـ.</w:t>
      </w:r>
    </w:p>
    <w:p w14:paraId="794721FE" w14:textId="64E0F28E" w:rsidR="00E33F88" w:rsidRDefault="009B343B" w:rsidP="00E33F88">
      <w:pPr>
        <w:rPr>
          <w:rtl/>
        </w:rPr>
      </w:pPr>
      <w:r>
        <w:rPr>
          <w:rFonts w:hint="cs"/>
          <w:rtl/>
        </w:rPr>
        <w:t>5-</w:t>
      </w:r>
      <w:r w:rsidR="00E33F88" w:rsidRPr="009B343B">
        <w:rPr>
          <w:rStyle w:val="rfdBold2"/>
          <w:rFonts w:hint="eastAsia"/>
          <w:rtl/>
        </w:rPr>
        <w:t>أخبار</w:t>
      </w:r>
      <w:r w:rsidR="00E33F88" w:rsidRPr="009B343B">
        <w:rPr>
          <w:rStyle w:val="rfdBold2"/>
          <w:rtl/>
        </w:rPr>
        <w:t xml:space="preserve"> الدولة العّباس</w:t>
      </w:r>
      <w:r w:rsidR="00E33F88" w:rsidRPr="009B343B">
        <w:rPr>
          <w:rStyle w:val="rfdBold2"/>
          <w:rFonts w:hint="cs"/>
          <w:rtl/>
        </w:rPr>
        <w:t>ی</w:t>
      </w:r>
      <w:r w:rsidR="00E33F88" w:rsidRPr="009B343B">
        <w:rPr>
          <w:rStyle w:val="rfdBold2"/>
          <w:rFonts w:hint="eastAsia"/>
          <w:rtl/>
        </w:rPr>
        <w:t>ة</w:t>
      </w:r>
      <w:r w:rsidR="00E33F88">
        <w:rPr>
          <w:rtl/>
        </w:rPr>
        <w:t>: أحمد بن إسماع</w:t>
      </w:r>
      <w:r w:rsidR="00E33F88">
        <w:rPr>
          <w:rFonts w:hint="cs"/>
          <w:rtl/>
        </w:rPr>
        <w:t>ی</w:t>
      </w:r>
      <w:r w:rsidR="00E33F88">
        <w:rPr>
          <w:rFonts w:hint="eastAsia"/>
          <w:rtl/>
        </w:rPr>
        <w:t>ل</w:t>
      </w:r>
      <w:r w:rsidR="00E33F88">
        <w:rPr>
          <w:rtl/>
        </w:rPr>
        <w:t xml:space="preserve"> البجلي (ابن سمكة)، عبد العز</w:t>
      </w:r>
      <w:r w:rsidR="00E33F88">
        <w:rPr>
          <w:rFonts w:hint="cs"/>
          <w:rtl/>
        </w:rPr>
        <w:t>ی</w:t>
      </w:r>
      <w:r w:rsidR="00E33F88">
        <w:rPr>
          <w:rFonts w:hint="eastAsia"/>
          <w:rtl/>
        </w:rPr>
        <w:t>ز</w:t>
      </w:r>
      <w:r w:rsidR="00E33F88">
        <w:rPr>
          <w:rtl/>
        </w:rPr>
        <w:t xml:space="preserve"> الدوري وعبد الجبّار المطّلبي، دار الطل</w:t>
      </w:r>
      <w:r w:rsidR="00E33F88">
        <w:rPr>
          <w:rFonts w:hint="cs"/>
          <w:rtl/>
        </w:rPr>
        <w:t>ی</w:t>
      </w:r>
      <w:r w:rsidR="00E33F88">
        <w:rPr>
          <w:rFonts w:hint="eastAsia"/>
          <w:rtl/>
        </w:rPr>
        <w:t>عة،</w:t>
      </w:r>
      <w:r w:rsidR="00E33F88">
        <w:rPr>
          <w:rtl/>
        </w:rPr>
        <w:t xml:space="preserve"> ب</w:t>
      </w:r>
      <w:r w:rsidR="00E33F88">
        <w:rPr>
          <w:rFonts w:hint="cs"/>
          <w:rtl/>
        </w:rPr>
        <w:t>ی</w:t>
      </w:r>
      <w:r w:rsidR="00E33F88">
        <w:rPr>
          <w:rFonts w:hint="eastAsia"/>
          <w:rtl/>
        </w:rPr>
        <w:t>روت،</w:t>
      </w:r>
      <w:r w:rsidR="00E33F88">
        <w:rPr>
          <w:rtl/>
        </w:rPr>
        <w:t xml:space="preserve"> 1391هـ.</w:t>
      </w:r>
    </w:p>
    <w:p w14:paraId="38F016B1" w14:textId="61DE4AA6" w:rsidR="00E33F88" w:rsidRDefault="009B343B" w:rsidP="00E33F88">
      <w:pPr>
        <w:rPr>
          <w:rtl/>
        </w:rPr>
      </w:pPr>
      <w:r>
        <w:rPr>
          <w:rFonts w:hint="cs"/>
          <w:rtl/>
        </w:rPr>
        <w:t>6-</w:t>
      </w:r>
      <w:r w:rsidR="00E33F88" w:rsidRPr="009B343B">
        <w:rPr>
          <w:rStyle w:val="rfdBold2"/>
          <w:rFonts w:hint="eastAsia"/>
          <w:rtl/>
        </w:rPr>
        <w:t>آداب</w:t>
      </w:r>
      <w:r w:rsidR="00E33F88" w:rsidRPr="009B343B">
        <w:rPr>
          <w:rStyle w:val="rfdBold2"/>
          <w:rtl/>
        </w:rPr>
        <w:t xml:space="preserve"> الملوك بالعدل وتبيين الصادق الكريم الرفيع بالعقل</w:t>
      </w:r>
      <w:r w:rsidR="00E33F88">
        <w:rPr>
          <w:rtl/>
        </w:rPr>
        <w:t>: المبارك بن الخل</w:t>
      </w:r>
      <w:r w:rsidR="00E33F88">
        <w:rPr>
          <w:rFonts w:hint="cs"/>
          <w:rtl/>
        </w:rPr>
        <w:t>ی</w:t>
      </w:r>
      <w:r w:rsidR="00E33F88">
        <w:rPr>
          <w:rFonts w:hint="eastAsia"/>
          <w:rtl/>
        </w:rPr>
        <w:t>ل</w:t>
      </w:r>
      <w:r w:rsidR="00E33F88">
        <w:rPr>
          <w:rtl/>
        </w:rPr>
        <w:t xml:space="preserve"> الموصلي، تحق</w:t>
      </w:r>
      <w:r w:rsidR="00E33F88">
        <w:rPr>
          <w:rFonts w:hint="cs"/>
          <w:rtl/>
        </w:rPr>
        <w:t>ی</w:t>
      </w:r>
      <w:r w:rsidR="00E33F88">
        <w:rPr>
          <w:rFonts w:hint="eastAsia"/>
          <w:rtl/>
        </w:rPr>
        <w:t>ق</w:t>
      </w:r>
      <w:r w:rsidR="00E33F88">
        <w:rPr>
          <w:rtl/>
        </w:rPr>
        <w:t>: س</w:t>
      </w:r>
      <w:r w:rsidR="00E33F88">
        <w:rPr>
          <w:rFonts w:hint="cs"/>
          <w:rtl/>
        </w:rPr>
        <w:t>یّ</w:t>
      </w:r>
      <w:r w:rsidR="00E33F88">
        <w:rPr>
          <w:rFonts w:hint="eastAsia"/>
          <w:rtl/>
        </w:rPr>
        <w:t>د</w:t>
      </w:r>
      <w:r w:rsidR="00E33F88">
        <w:rPr>
          <w:rtl/>
        </w:rPr>
        <w:t xml:space="preserve"> كسروي حسن،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2009م. </w:t>
      </w:r>
    </w:p>
    <w:p w14:paraId="6DA3633C" w14:textId="3E3C0A34" w:rsidR="00E33F88" w:rsidRDefault="009B343B" w:rsidP="00E33F88">
      <w:pPr>
        <w:rPr>
          <w:rtl/>
        </w:rPr>
      </w:pPr>
      <w:r>
        <w:rPr>
          <w:rFonts w:hint="cs"/>
          <w:rtl/>
        </w:rPr>
        <w:t>7-</w:t>
      </w:r>
      <w:r w:rsidR="00E33F88" w:rsidRPr="009B343B">
        <w:rPr>
          <w:rStyle w:val="rfdBold2"/>
          <w:rFonts w:hint="eastAsia"/>
          <w:rtl/>
        </w:rPr>
        <w:t>الأدب</w:t>
      </w:r>
      <w:r w:rsidR="00E33F88" w:rsidRPr="009B343B">
        <w:rPr>
          <w:rStyle w:val="rfdBold2"/>
          <w:rtl/>
        </w:rPr>
        <w:t xml:space="preserve"> المفرد</w:t>
      </w:r>
      <w:r w:rsidR="00E33F88">
        <w:rPr>
          <w:rtl/>
        </w:rPr>
        <w:t>: محمّد بن إسماع</w:t>
      </w:r>
      <w:r w:rsidR="00E33F88">
        <w:rPr>
          <w:rFonts w:hint="cs"/>
          <w:rtl/>
        </w:rPr>
        <w:t>ی</w:t>
      </w:r>
      <w:r w:rsidR="00E33F88">
        <w:rPr>
          <w:rFonts w:hint="eastAsia"/>
          <w:rtl/>
        </w:rPr>
        <w:t>ل</w:t>
      </w:r>
      <w:r w:rsidR="00E33F88">
        <w:rPr>
          <w:rtl/>
        </w:rPr>
        <w:t xml:space="preserve"> البخاري، تحق</w:t>
      </w:r>
      <w:r w:rsidR="00E33F88">
        <w:rPr>
          <w:rFonts w:hint="cs"/>
          <w:rtl/>
        </w:rPr>
        <w:t>ی</w:t>
      </w:r>
      <w:r w:rsidR="00E33F88">
        <w:rPr>
          <w:rFonts w:hint="eastAsia"/>
          <w:rtl/>
        </w:rPr>
        <w:t>ق</w:t>
      </w:r>
      <w:r w:rsidR="00E33F88">
        <w:rPr>
          <w:rtl/>
        </w:rPr>
        <w:t>: محمّد فؤاد عبد الباقي، دار البشائر الإسلام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1409هـ.</w:t>
      </w:r>
    </w:p>
    <w:p w14:paraId="3022D3F5" w14:textId="2A5510C9" w:rsidR="00E33F88" w:rsidRDefault="009B343B" w:rsidP="00E33F88">
      <w:pPr>
        <w:rPr>
          <w:rtl/>
        </w:rPr>
      </w:pPr>
      <w:r>
        <w:rPr>
          <w:rFonts w:hint="cs"/>
          <w:rtl/>
        </w:rPr>
        <w:t>8-</w:t>
      </w:r>
      <w:r w:rsidR="00E33F88" w:rsidRPr="009B343B">
        <w:rPr>
          <w:rStyle w:val="rfdBold2"/>
          <w:rFonts w:hint="eastAsia"/>
          <w:rtl/>
        </w:rPr>
        <w:t>الاست</w:t>
      </w:r>
      <w:r w:rsidR="00E33F88" w:rsidRPr="009B343B">
        <w:rPr>
          <w:rStyle w:val="rfdBold2"/>
          <w:rFonts w:hint="cs"/>
          <w:rtl/>
        </w:rPr>
        <w:t>ی</w:t>
      </w:r>
      <w:r w:rsidR="00E33F88" w:rsidRPr="009B343B">
        <w:rPr>
          <w:rStyle w:val="rfdBold2"/>
          <w:rFonts w:hint="eastAsia"/>
          <w:rtl/>
        </w:rPr>
        <w:t>عاب</w:t>
      </w:r>
      <w:r w:rsidR="00E33F88" w:rsidRPr="009B343B">
        <w:rPr>
          <w:rStyle w:val="rfdBold2"/>
          <w:rtl/>
        </w:rPr>
        <w:t xml:space="preserve"> في معرفة الأصحاب</w:t>
      </w:r>
      <w:r w:rsidR="00E33F88">
        <w:rPr>
          <w:rtl/>
        </w:rPr>
        <w:t xml:space="preserve">: أبو عمر </w:t>
      </w:r>
      <w:r w:rsidR="00E33F88">
        <w:rPr>
          <w:rFonts w:hint="cs"/>
          <w:rtl/>
        </w:rPr>
        <w:t>ی</w:t>
      </w:r>
      <w:r w:rsidR="00E33F88">
        <w:rPr>
          <w:rFonts w:hint="eastAsia"/>
          <w:rtl/>
        </w:rPr>
        <w:t>وسف</w:t>
      </w:r>
      <w:r w:rsidR="00E33F88">
        <w:rPr>
          <w:rtl/>
        </w:rPr>
        <w:t xml:space="preserve"> بن عبد الله بن عبد البرّ القرطبي، تحق</w:t>
      </w:r>
      <w:r w:rsidR="00E33F88">
        <w:rPr>
          <w:rFonts w:hint="cs"/>
          <w:rtl/>
        </w:rPr>
        <w:t>ی</w:t>
      </w:r>
      <w:r w:rsidR="00E33F88">
        <w:rPr>
          <w:rFonts w:hint="eastAsia"/>
          <w:rtl/>
        </w:rPr>
        <w:t>ق</w:t>
      </w:r>
      <w:r w:rsidR="00E33F88">
        <w:rPr>
          <w:rtl/>
        </w:rPr>
        <w:t>: علي محمّد البجاوي، دار الج</w:t>
      </w:r>
      <w:r w:rsidR="00E33F88">
        <w:rPr>
          <w:rFonts w:hint="cs"/>
          <w:rtl/>
        </w:rPr>
        <w:t>ی</w:t>
      </w:r>
      <w:r w:rsidR="00E33F88">
        <w:rPr>
          <w:rFonts w:hint="eastAsia"/>
          <w:rtl/>
        </w:rPr>
        <w:t>ل،</w:t>
      </w:r>
      <w:r w:rsidR="00E33F88">
        <w:rPr>
          <w:rtl/>
        </w:rPr>
        <w:t xml:space="preserve"> ب</w:t>
      </w:r>
      <w:r w:rsidR="00E33F88">
        <w:rPr>
          <w:rFonts w:hint="cs"/>
          <w:rtl/>
        </w:rPr>
        <w:t>ی</w:t>
      </w:r>
      <w:r w:rsidR="00E33F88">
        <w:rPr>
          <w:rFonts w:hint="eastAsia"/>
          <w:rtl/>
        </w:rPr>
        <w:t>روت،</w:t>
      </w:r>
      <w:r w:rsidR="00E33F88">
        <w:rPr>
          <w:rtl/>
        </w:rPr>
        <w:t xml:space="preserve"> 1412هـ.</w:t>
      </w:r>
    </w:p>
    <w:p w14:paraId="432A2BDB" w14:textId="527025E6" w:rsidR="00E33F88" w:rsidRDefault="009B343B" w:rsidP="00E33F88">
      <w:pPr>
        <w:rPr>
          <w:rtl/>
        </w:rPr>
      </w:pPr>
      <w:r>
        <w:rPr>
          <w:rFonts w:hint="cs"/>
          <w:rtl/>
        </w:rPr>
        <w:t>9-</w:t>
      </w:r>
      <w:r w:rsidR="00E33F88" w:rsidRPr="009B343B">
        <w:rPr>
          <w:rStyle w:val="rfdBold2"/>
          <w:rFonts w:hint="eastAsia"/>
          <w:rtl/>
        </w:rPr>
        <w:t>أسد</w:t>
      </w:r>
      <w:r w:rsidR="00E33F88" w:rsidRPr="009B343B">
        <w:rPr>
          <w:rStyle w:val="rfdBold2"/>
          <w:rtl/>
        </w:rPr>
        <w:t xml:space="preserve"> الغابة في معرفة الصحابة</w:t>
      </w:r>
      <w:r w:rsidR="00E33F88">
        <w:rPr>
          <w:rtl/>
        </w:rPr>
        <w:t>: علي بن محمّد (ابن الأث</w:t>
      </w:r>
      <w:r w:rsidR="00E33F88">
        <w:rPr>
          <w:rFonts w:hint="cs"/>
          <w:rtl/>
        </w:rPr>
        <w:t>ی</w:t>
      </w:r>
      <w:r w:rsidR="00E33F88">
        <w:rPr>
          <w:rFonts w:hint="eastAsia"/>
          <w:rtl/>
        </w:rPr>
        <w:t>ر</w:t>
      </w:r>
      <w:r w:rsidR="00E33F88">
        <w:rPr>
          <w:rtl/>
        </w:rPr>
        <w:t xml:space="preserve"> الجزري)، دار الفكر، ب</w:t>
      </w:r>
      <w:r w:rsidR="00E33F88">
        <w:rPr>
          <w:rFonts w:hint="cs"/>
          <w:rtl/>
        </w:rPr>
        <w:t>ی</w:t>
      </w:r>
      <w:r w:rsidR="00E33F88">
        <w:rPr>
          <w:rFonts w:hint="eastAsia"/>
          <w:rtl/>
        </w:rPr>
        <w:t>روت،</w:t>
      </w:r>
      <w:r w:rsidR="00E33F88">
        <w:rPr>
          <w:rtl/>
        </w:rPr>
        <w:t xml:space="preserve"> 1409هـ.</w:t>
      </w:r>
    </w:p>
    <w:p w14:paraId="43E13FD5" w14:textId="14B48D7C" w:rsidR="00E33F88" w:rsidRDefault="009B343B" w:rsidP="00E33F88">
      <w:pPr>
        <w:rPr>
          <w:rtl/>
        </w:rPr>
      </w:pPr>
      <w:r>
        <w:rPr>
          <w:rFonts w:hint="cs"/>
          <w:rtl/>
        </w:rPr>
        <w:t>10-</w:t>
      </w:r>
      <w:r w:rsidR="00E33F88" w:rsidRPr="009B343B">
        <w:rPr>
          <w:rStyle w:val="rfdBold2"/>
          <w:rFonts w:hint="eastAsia"/>
          <w:rtl/>
        </w:rPr>
        <w:t>الإصابة</w:t>
      </w:r>
      <w:r w:rsidR="00E33F88" w:rsidRPr="009B343B">
        <w:rPr>
          <w:rStyle w:val="rfdBold2"/>
          <w:rtl/>
        </w:rPr>
        <w:t xml:space="preserve"> في تم</w:t>
      </w:r>
      <w:r w:rsidR="00E33F88" w:rsidRPr="009B343B">
        <w:rPr>
          <w:rStyle w:val="rfdBold2"/>
          <w:rFonts w:hint="cs"/>
          <w:rtl/>
        </w:rPr>
        <w:t>یی</w:t>
      </w:r>
      <w:r w:rsidR="00E33F88" w:rsidRPr="009B343B">
        <w:rPr>
          <w:rStyle w:val="rfdBold2"/>
          <w:rFonts w:hint="eastAsia"/>
          <w:rtl/>
        </w:rPr>
        <w:t>ز</w:t>
      </w:r>
      <w:r w:rsidR="00E33F88" w:rsidRPr="009B343B">
        <w:rPr>
          <w:rStyle w:val="rfdBold2"/>
          <w:rtl/>
        </w:rPr>
        <w:t xml:space="preserve"> الصحابة</w:t>
      </w:r>
      <w:r w:rsidR="00E33F88">
        <w:rPr>
          <w:rtl/>
        </w:rPr>
        <w:t>: أحمد بن عليّ بن حجر العسقلاني، تحق</w:t>
      </w:r>
      <w:r w:rsidR="00E33F88">
        <w:rPr>
          <w:rFonts w:hint="cs"/>
          <w:rtl/>
        </w:rPr>
        <w:t>ی</w:t>
      </w:r>
      <w:r w:rsidR="00E33F88">
        <w:rPr>
          <w:rFonts w:hint="eastAsia"/>
          <w:rtl/>
        </w:rPr>
        <w:t>ق</w:t>
      </w:r>
      <w:r w:rsidR="00E33F88">
        <w:rPr>
          <w:rtl/>
        </w:rPr>
        <w:t>: عادل أحمد عبد الموجود وعلي محمّد معوض،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1415هـ.</w:t>
      </w:r>
    </w:p>
    <w:p w14:paraId="5A96C886" w14:textId="77777777" w:rsidR="009B343B" w:rsidRDefault="00E33F88" w:rsidP="00E33F88">
      <w:pPr>
        <w:rPr>
          <w:rtl/>
        </w:rPr>
      </w:pPr>
      <w:r>
        <w:br w:type="page"/>
      </w:r>
    </w:p>
    <w:p w14:paraId="4327AD5F" w14:textId="2AEA241F" w:rsidR="00E33F88" w:rsidRDefault="009B343B" w:rsidP="00E33F88">
      <w:pPr>
        <w:rPr>
          <w:rtl/>
        </w:rPr>
      </w:pPr>
      <w:r>
        <w:rPr>
          <w:rFonts w:hint="cs"/>
          <w:rtl/>
        </w:rPr>
        <w:lastRenderedPageBreak/>
        <w:t>11-</w:t>
      </w:r>
      <w:r w:rsidR="00E33F88" w:rsidRPr="009B343B">
        <w:rPr>
          <w:rStyle w:val="rfdBold2"/>
          <w:rFonts w:hint="eastAsia"/>
          <w:rtl/>
        </w:rPr>
        <w:t>اعتلال</w:t>
      </w:r>
      <w:r w:rsidR="00E33F88" w:rsidRPr="009B343B">
        <w:rPr>
          <w:rStyle w:val="rfdBold2"/>
          <w:rtl/>
        </w:rPr>
        <w:t xml:space="preserve"> القلوب</w:t>
      </w:r>
      <w:r w:rsidR="00E33F88">
        <w:rPr>
          <w:rtl/>
        </w:rPr>
        <w:t>: أبو بكر محمّد بن جعفر الخرائطي، تحق</w:t>
      </w:r>
      <w:r w:rsidR="00E33F88">
        <w:rPr>
          <w:rFonts w:hint="cs"/>
          <w:rtl/>
        </w:rPr>
        <w:t>ی</w:t>
      </w:r>
      <w:r w:rsidR="00E33F88">
        <w:rPr>
          <w:rFonts w:hint="eastAsia"/>
          <w:rtl/>
        </w:rPr>
        <w:t>ق</w:t>
      </w:r>
      <w:r w:rsidR="00E33F88">
        <w:rPr>
          <w:rtl/>
        </w:rPr>
        <w:t>: حمدي الدمرداش، نشر: نزار مصطف</w:t>
      </w:r>
      <w:r w:rsidR="00E33F88">
        <w:rPr>
          <w:rFonts w:hint="cs"/>
          <w:rtl/>
        </w:rPr>
        <w:t>یٰ</w:t>
      </w:r>
      <w:r w:rsidR="00E33F88">
        <w:rPr>
          <w:rtl/>
        </w:rPr>
        <w:t xml:space="preserve"> الباز، الر</w:t>
      </w:r>
      <w:r w:rsidR="00E33F88">
        <w:rPr>
          <w:rFonts w:hint="cs"/>
          <w:rtl/>
        </w:rPr>
        <w:t>ی</w:t>
      </w:r>
      <w:r w:rsidR="00E33F88">
        <w:rPr>
          <w:rFonts w:hint="eastAsia"/>
          <w:rtl/>
        </w:rPr>
        <w:t>اض،</w:t>
      </w:r>
      <w:r w:rsidR="00E33F88">
        <w:rPr>
          <w:rtl/>
        </w:rPr>
        <w:t xml:space="preserve"> 1421هـ.</w:t>
      </w:r>
    </w:p>
    <w:p w14:paraId="74BD3300" w14:textId="2BC0A85D" w:rsidR="00E33F88" w:rsidRDefault="009B343B" w:rsidP="00E33F88">
      <w:pPr>
        <w:rPr>
          <w:rtl/>
        </w:rPr>
      </w:pPr>
      <w:r>
        <w:rPr>
          <w:rFonts w:hint="cs"/>
          <w:rtl/>
        </w:rPr>
        <w:t>12-</w:t>
      </w:r>
      <w:r w:rsidR="00E33F88" w:rsidRPr="009B343B">
        <w:rPr>
          <w:rStyle w:val="rfdBold2"/>
          <w:rFonts w:hint="eastAsia"/>
          <w:rtl/>
        </w:rPr>
        <w:t>أعلام</w:t>
      </w:r>
      <w:r w:rsidR="00E33F88" w:rsidRPr="009B343B">
        <w:rPr>
          <w:rStyle w:val="rfdBold2"/>
          <w:rtl/>
        </w:rPr>
        <w:t xml:space="preserve"> الد</w:t>
      </w:r>
      <w:r w:rsidR="00E33F88" w:rsidRPr="009B343B">
        <w:rPr>
          <w:rStyle w:val="rfdBold2"/>
          <w:rFonts w:hint="cs"/>
          <w:rtl/>
        </w:rPr>
        <w:t>ی</w:t>
      </w:r>
      <w:r w:rsidR="00E33F88" w:rsidRPr="009B343B">
        <w:rPr>
          <w:rStyle w:val="rfdBold2"/>
          <w:rFonts w:hint="eastAsia"/>
          <w:rtl/>
        </w:rPr>
        <w:t>ن</w:t>
      </w:r>
      <w:r w:rsidR="00E33F88" w:rsidRPr="009B343B">
        <w:rPr>
          <w:rStyle w:val="rfdBold2"/>
          <w:rtl/>
        </w:rPr>
        <w:t xml:space="preserve"> في صفات المؤمن</w:t>
      </w:r>
      <w:r w:rsidR="00E33F88" w:rsidRPr="009B343B">
        <w:rPr>
          <w:rStyle w:val="rfdBold2"/>
          <w:rFonts w:hint="cs"/>
          <w:rtl/>
        </w:rPr>
        <w:t>ی</w:t>
      </w:r>
      <w:r w:rsidR="00E33F88" w:rsidRPr="009B343B">
        <w:rPr>
          <w:rStyle w:val="rfdBold2"/>
          <w:rFonts w:hint="eastAsia"/>
          <w:rtl/>
        </w:rPr>
        <w:t>ن</w:t>
      </w:r>
      <w:r w:rsidR="00E33F88">
        <w:rPr>
          <w:rtl/>
        </w:rPr>
        <w:t>: الحسن بن أبي الحسن الد</w:t>
      </w:r>
      <w:r w:rsidR="00E33F88">
        <w:rPr>
          <w:rFonts w:hint="cs"/>
          <w:rtl/>
        </w:rPr>
        <w:t>ی</w:t>
      </w:r>
      <w:r w:rsidR="00E33F88">
        <w:rPr>
          <w:rFonts w:hint="eastAsia"/>
          <w:rtl/>
        </w:rPr>
        <w:t>لمي،</w:t>
      </w:r>
      <w:r w:rsidR="00E33F88">
        <w:rPr>
          <w:rtl/>
        </w:rPr>
        <w:t xml:space="preserve"> تحق</w:t>
      </w:r>
      <w:r w:rsidR="00E33F88">
        <w:rPr>
          <w:rFonts w:hint="cs"/>
          <w:rtl/>
        </w:rPr>
        <w:t>ی</w:t>
      </w:r>
      <w:r w:rsidR="00E33F88">
        <w:rPr>
          <w:rFonts w:hint="eastAsia"/>
          <w:rtl/>
        </w:rPr>
        <w:t>ق</w:t>
      </w:r>
      <w:r w:rsidR="00E33F88">
        <w:rPr>
          <w:rtl/>
        </w:rPr>
        <w:t xml:space="preserve"> ونشر: مؤسّسة آل الب</w:t>
      </w:r>
      <w:r w:rsidR="00E33F88">
        <w:rPr>
          <w:rFonts w:hint="cs"/>
          <w:rtl/>
        </w:rPr>
        <w:t>ی</w:t>
      </w:r>
      <w:r w:rsidR="00E33F88">
        <w:rPr>
          <w:rFonts w:hint="eastAsia"/>
          <w:rtl/>
        </w:rPr>
        <w:t>ت</w:t>
      </w:r>
      <w:r w:rsidR="00E33F88">
        <w:rPr>
          <w:rtl/>
        </w:rPr>
        <w:t xml:space="preserve"> </w:t>
      </w:r>
      <w:r w:rsidR="00865550" w:rsidRPr="00865550">
        <w:rPr>
          <w:rStyle w:val="rfdAlaem"/>
          <w:rtl/>
        </w:rPr>
        <w:t xml:space="preserve">عليهم‌السلام </w:t>
      </w:r>
      <w:r w:rsidR="00E33F88">
        <w:rPr>
          <w:rtl/>
        </w:rPr>
        <w:t>لإح</w:t>
      </w:r>
      <w:r w:rsidR="00E33F88">
        <w:rPr>
          <w:rFonts w:hint="cs"/>
          <w:rtl/>
        </w:rPr>
        <w:t>ی</w:t>
      </w:r>
      <w:r w:rsidR="00E33F88">
        <w:rPr>
          <w:rFonts w:hint="eastAsia"/>
          <w:rtl/>
        </w:rPr>
        <w:t>اء</w:t>
      </w:r>
      <w:r w:rsidR="00E33F88">
        <w:rPr>
          <w:rtl/>
        </w:rPr>
        <w:t xml:space="preserve"> التراث، قم، 1408هـ.</w:t>
      </w:r>
    </w:p>
    <w:p w14:paraId="195A76F2" w14:textId="2FE53A3E" w:rsidR="00E33F88" w:rsidRDefault="009B343B" w:rsidP="00E33F88">
      <w:pPr>
        <w:rPr>
          <w:rtl/>
        </w:rPr>
      </w:pPr>
      <w:r>
        <w:rPr>
          <w:rFonts w:hint="cs"/>
          <w:rtl/>
        </w:rPr>
        <w:t>13-</w:t>
      </w:r>
      <w:r w:rsidR="00E33F88" w:rsidRPr="009B343B">
        <w:rPr>
          <w:rStyle w:val="rfdBold2"/>
          <w:rFonts w:hint="eastAsia"/>
          <w:rtl/>
        </w:rPr>
        <w:t>الأعلام</w:t>
      </w:r>
      <w:r w:rsidR="00E33F88">
        <w:rPr>
          <w:rtl/>
        </w:rPr>
        <w:t>: خ</w:t>
      </w:r>
      <w:r w:rsidR="00E33F88">
        <w:rPr>
          <w:rFonts w:hint="cs"/>
          <w:rtl/>
        </w:rPr>
        <w:t>ی</w:t>
      </w:r>
      <w:r w:rsidR="00E33F88">
        <w:rPr>
          <w:rFonts w:hint="eastAsia"/>
          <w:rtl/>
        </w:rPr>
        <w:t>ر</w:t>
      </w:r>
      <w:r w:rsidR="00E33F88">
        <w:rPr>
          <w:rtl/>
        </w:rPr>
        <w:t xml:space="preserve"> الد</w:t>
      </w:r>
      <w:r w:rsidR="00E33F88">
        <w:rPr>
          <w:rFonts w:hint="cs"/>
          <w:rtl/>
        </w:rPr>
        <w:t>ی</w:t>
      </w:r>
      <w:r w:rsidR="00E33F88">
        <w:rPr>
          <w:rFonts w:hint="eastAsia"/>
          <w:rtl/>
        </w:rPr>
        <w:t>ن</w:t>
      </w:r>
      <w:r w:rsidR="00E33F88">
        <w:rPr>
          <w:rtl/>
        </w:rPr>
        <w:t xml:space="preserve"> الزركلي، دار العلم للملا</w:t>
      </w:r>
      <w:r w:rsidR="00E33F88">
        <w:rPr>
          <w:rFonts w:hint="cs"/>
          <w:rtl/>
        </w:rPr>
        <w:t>یی</w:t>
      </w:r>
      <w:r w:rsidR="00E33F88">
        <w:rPr>
          <w:rFonts w:hint="eastAsia"/>
          <w:rtl/>
        </w:rPr>
        <w:t>ن،</w:t>
      </w:r>
      <w:r w:rsidR="00E33F88">
        <w:rPr>
          <w:rtl/>
        </w:rPr>
        <w:t xml:space="preserve"> ب</w:t>
      </w:r>
      <w:r w:rsidR="00E33F88">
        <w:rPr>
          <w:rFonts w:hint="cs"/>
          <w:rtl/>
        </w:rPr>
        <w:t>ی</w:t>
      </w:r>
      <w:r w:rsidR="00E33F88">
        <w:rPr>
          <w:rFonts w:hint="eastAsia"/>
          <w:rtl/>
        </w:rPr>
        <w:t>روت،</w:t>
      </w:r>
      <w:r w:rsidR="00E33F88">
        <w:rPr>
          <w:rtl/>
        </w:rPr>
        <w:t xml:space="preserve"> 1989هـ.</w:t>
      </w:r>
    </w:p>
    <w:p w14:paraId="3E91E3C7" w14:textId="0F342998" w:rsidR="00E33F88" w:rsidRDefault="009B343B" w:rsidP="00E33F88">
      <w:pPr>
        <w:rPr>
          <w:rtl/>
        </w:rPr>
      </w:pPr>
      <w:r>
        <w:rPr>
          <w:rFonts w:hint="cs"/>
          <w:rtl/>
        </w:rPr>
        <w:t>14-</w:t>
      </w:r>
      <w:r w:rsidR="00E33F88" w:rsidRPr="009B343B">
        <w:rPr>
          <w:rStyle w:val="rfdBold2"/>
          <w:rFonts w:hint="eastAsia"/>
          <w:rtl/>
        </w:rPr>
        <w:t>أع</w:t>
      </w:r>
      <w:r w:rsidR="00E33F88" w:rsidRPr="009B343B">
        <w:rPr>
          <w:rStyle w:val="rfdBold2"/>
          <w:rFonts w:hint="cs"/>
          <w:rtl/>
        </w:rPr>
        <w:t>ی</w:t>
      </w:r>
      <w:r w:rsidR="00E33F88" w:rsidRPr="009B343B">
        <w:rPr>
          <w:rStyle w:val="rfdBold2"/>
          <w:rFonts w:hint="eastAsia"/>
          <w:rtl/>
        </w:rPr>
        <w:t>ان</w:t>
      </w:r>
      <w:r w:rsidR="00E33F88" w:rsidRPr="009B343B">
        <w:rPr>
          <w:rStyle w:val="rfdBold2"/>
          <w:rtl/>
        </w:rPr>
        <w:t xml:space="preserve"> الش</w:t>
      </w:r>
      <w:r w:rsidR="00E33F88" w:rsidRPr="009B343B">
        <w:rPr>
          <w:rStyle w:val="rfdBold2"/>
          <w:rFonts w:hint="cs"/>
          <w:rtl/>
        </w:rPr>
        <w:t>ی</w:t>
      </w:r>
      <w:r w:rsidR="00E33F88" w:rsidRPr="009B343B">
        <w:rPr>
          <w:rStyle w:val="rfdBold2"/>
          <w:rFonts w:hint="eastAsia"/>
          <w:rtl/>
        </w:rPr>
        <w:t>عة</w:t>
      </w:r>
      <w:r w:rsidR="00E33F88">
        <w:rPr>
          <w:rtl/>
        </w:rPr>
        <w:t>: الس</w:t>
      </w:r>
      <w:r w:rsidR="00E33F88">
        <w:rPr>
          <w:rFonts w:hint="cs"/>
          <w:rtl/>
        </w:rPr>
        <w:t>یّ</w:t>
      </w:r>
      <w:r w:rsidR="00E33F88">
        <w:rPr>
          <w:rFonts w:hint="eastAsia"/>
          <w:rtl/>
        </w:rPr>
        <w:t>د</w:t>
      </w:r>
      <w:r w:rsidR="00E33F88">
        <w:rPr>
          <w:rtl/>
        </w:rPr>
        <w:t xml:space="preserve"> محسن الأم</w:t>
      </w:r>
      <w:r w:rsidR="00E33F88">
        <w:rPr>
          <w:rFonts w:hint="cs"/>
          <w:rtl/>
        </w:rPr>
        <w:t>ی</w:t>
      </w:r>
      <w:r w:rsidR="00E33F88">
        <w:rPr>
          <w:rFonts w:hint="eastAsia"/>
          <w:rtl/>
        </w:rPr>
        <w:t>ن،</w:t>
      </w:r>
      <w:r w:rsidR="00E33F88">
        <w:rPr>
          <w:rtl/>
        </w:rPr>
        <w:t xml:space="preserve"> تصح</w:t>
      </w:r>
      <w:r w:rsidR="00E33F88">
        <w:rPr>
          <w:rFonts w:hint="cs"/>
          <w:rtl/>
        </w:rPr>
        <w:t>ی</w:t>
      </w:r>
      <w:r w:rsidR="00E33F88">
        <w:rPr>
          <w:rFonts w:hint="eastAsia"/>
          <w:rtl/>
        </w:rPr>
        <w:t>ح</w:t>
      </w:r>
      <w:r w:rsidR="00E33F88">
        <w:rPr>
          <w:rtl/>
        </w:rPr>
        <w:t>: حسن الأم</w:t>
      </w:r>
      <w:r w:rsidR="00E33F88">
        <w:rPr>
          <w:rFonts w:hint="cs"/>
          <w:rtl/>
        </w:rPr>
        <w:t>ی</w:t>
      </w:r>
      <w:r w:rsidR="00E33F88">
        <w:rPr>
          <w:rFonts w:hint="eastAsia"/>
          <w:rtl/>
        </w:rPr>
        <w:t>ن،</w:t>
      </w:r>
      <w:r w:rsidR="00E33F88">
        <w:rPr>
          <w:rtl/>
        </w:rPr>
        <w:t xml:space="preserve"> دار التعارف للمطبوعات، ب</w:t>
      </w:r>
      <w:r w:rsidR="00E33F88">
        <w:rPr>
          <w:rFonts w:hint="cs"/>
          <w:rtl/>
        </w:rPr>
        <w:t>ی</w:t>
      </w:r>
      <w:r w:rsidR="00E33F88">
        <w:rPr>
          <w:rFonts w:hint="eastAsia"/>
          <w:rtl/>
        </w:rPr>
        <w:t>روت،</w:t>
      </w:r>
      <w:r w:rsidR="00E33F88">
        <w:rPr>
          <w:rtl/>
        </w:rPr>
        <w:t xml:space="preserve"> 1403هـ..</w:t>
      </w:r>
    </w:p>
    <w:p w14:paraId="7DDC162A" w14:textId="39F9E41A" w:rsidR="00E33F88" w:rsidRDefault="009B343B" w:rsidP="00E33F88">
      <w:pPr>
        <w:rPr>
          <w:rtl/>
        </w:rPr>
      </w:pPr>
      <w:r>
        <w:rPr>
          <w:rFonts w:hint="cs"/>
          <w:rtl/>
        </w:rPr>
        <w:t>15-</w:t>
      </w:r>
      <w:r w:rsidR="00E33F88" w:rsidRPr="009B343B">
        <w:rPr>
          <w:rStyle w:val="rfdBold2"/>
          <w:rFonts w:hint="eastAsia"/>
          <w:rtl/>
        </w:rPr>
        <w:t>الإقبال</w:t>
      </w:r>
      <w:r w:rsidR="00E33F88" w:rsidRPr="009B343B">
        <w:rPr>
          <w:rStyle w:val="rfdBold2"/>
          <w:rtl/>
        </w:rPr>
        <w:t xml:space="preserve"> بالأعمال الحسنة</w:t>
      </w:r>
      <w:r w:rsidR="00E33F88">
        <w:rPr>
          <w:rtl/>
        </w:rPr>
        <w:t>: رضي الد</w:t>
      </w:r>
      <w:r w:rsidR="00E33F88">
        <w:rPr>
          <w:rFonts w:hint="cs"/>
          <w:rtl/>
        </w:rPr>
        <w:t>ی</w:t>
      </w:r>
      <w:r w:rsidR="00E33F88">
        <w:rPr>
          <w:rFonts w:hint="eastAsia"/>
          <w:rtl/>
        </w:rPr>
        <w:t>ن</w:t>
      </w:r>
      <w:r w:rsidR="00E33F88">
        <w:rPr>
          <w:rtl/>
        </w:rPr>
        <w:t xml:space="preserve"> علي بن موس</w:t>
      </w:r>
      <w:r w:rsidR="00E33F88">
        <w:rPr>
          <w:rFonts w:hint="cs"/>
          <w:rtl/>
        </w:rPr>
        <w:t>یٰ</w:t>
      </w:r>
      <w:r w:rsidR="00E33F88">
        <w:rPr>
          <w:rtl/>
        </w:rPr>
        <w:t xml:space="preserve"> بن طاووس، تحق</w:t>
      </w:r>
      <w:r w:rsidR="00E33F88">
        <w:rPr>
          <w:rFonts w:hint="cs"/>
          <w:rtl/>
        </w:rPr>
        <w:t>ی</w:t>
      </w:r>
      <w:r w:rsidR="00E33F88">
        <w:rPr>
          <w:rFonts w:hint="eastAsia"/>
          <w:rtl/>
        </w:rPr>
        <w:t>ق</w:t>
      </w:r>
      <w:r w:rsidR="00E33F88">
        <w:rPr>
          <w:rtl/>
        </w:rPr>
        <w:t>: جواد الق</w:t>
      </w:r>
      <w:r w:rsidR="00E33F88">
        <w:rPr>
          <w:rFonts w:hint="cs"/>
          <w:rtl/>
        </w:rPr>
        <w:t>ی</w:t>
      </w:r>
      <w:r w:rsidR="00E33F88">
        <w:rPr>
          <w:rFonts w:hint="eastAsia"/>
          <w:rtl/>
        </w:rPr>
        <w:t>ومي</w:t>
      </w:r>
      <w:r w:rsidR="00E33F88">
        <w:rPr>
          <w:rtl/>
        </w:rPr>
        <w:t xml:space="preserve"> الإصفهاني، مكتب الإعلام الإسلامي ـ قم، الطبعة الأول</w:t>
      </w:r>
      <w:r w:rsidR="00E33F88">
        <w:rPr>
          <w:rFonts w:hint="cs"/>
          <w:rtl/>
        </w:rPr>
        <w:t>یٰ</w:t>
      </w:r>
      <w:r w:rsidR="00E33F88">
        <w:rPr>
          <w:rFonts w:hint="eastAsia"/>
          <w:rtl/>
        </w:rPr>
        <w:t>،</w:t>
      </w:r>
      <w:r w:rsidR="00E33F88">
        <w:rPr>
          <w:rtl/>
        </w:rPr>
        <w:t xml:space="preserve"> 1414 </w:t>
      </w:r>
      <w:r w:rsidR="00E33F88">
        <w:rPr>
          <w:rFonts w:hint="cs"/>
          <w:rtl/>
        </w:rPr>
        <w:t>ﻫ</w:t>
      </w:r>
      <w:r w:rsidR="00E33F88">
        <w:rPr>
          <w:rtl/>
        </w:rPr>
        <w:t>.</w:t>
      </w:r>
    </w:p>
    <w:p w14:paraId="7F4B5765" w14:textId="424AED7C" w:rsidR="00E33F88" w:rsidRDefault="009B343B" w:rsidP="00E33F88">
      <w:pPr>
        <w:rPr>
          <w:rtl/>
        </w:rPr>
      </w:pPr>
      <w:r>
        <w:rPr>
          <w:rFonts w:hint="cs"/>
          <w:rtl/>
        </w:rPr>
        <w:t>16-</w:t>
      </w:r>
      <w:r w:rsidR="00E33F88" w:rsidRPr="009B343B">
        <w:rPr>
          <w:rStyle w:val="rfdBold2"/>
          <w:rFonts w:hint="eastAsia"/>
          <w:rtl/>
        </w:rPr>
        <w:t>الاقتباس</w:t>
      </w:r>
      <w:r w:rsidR="00E33F88" w:rsidRPr="009B343B">
        <w:rPr>
          <w:rStyle w:val="rfdBold2"/>
          <w:rtl/>
        </w:rPr>
        <w:t xml:space="preserve"> من القرآن الكر</w:t>
      </w:r>
      <w:r w:rsidR="00E33F88" w:rsidRPr="009B343B">
        <w:rPr>
          <w:rStyle w:val="rfdBold2"/>
          <w:rFonts w:hint="cs"/>
          <w:rtl/>
        </w:rPr>
        <w:t>ی</w:t>
      </w:r>
      <w:r w:rsidR="00E33F88" w:rsidRPr="009B343B">
        <w:rPr>
          <w:rStyle w:val="rfdBold2"/>
          <w:rFonts w:hint="eastAsia"/>
          <w:rtl/>
        </w:rPr>
        <w:t>م</w:t>
      </w:r>
      <w:r w:rsidR="00E33F88">
        <w:rPr>
          <w:rtl/>
        </w:rPr>
        <w:t>: عبد الملك بن محمّد الثعالبي، تحق</w:t>
      </w:r>
      <w:r w:rsidR="00E33F88">
        <w:rPr>
          <w:rFonts w:hint="cs"/>
          <w:rtl/>
        </w:rPr>
        <w:t>ی</w:t>
      </w:r>
      <w:r w:rsidR="00E33F88">
        <w:rPr>
          <w:rFonts w:hint="eastAsia"/>
          <w:rtl/>
        </w:rPr>
        <w:t>ق</w:t>
      </w:r>
      <w:r w:rsidR="00E33F88">
        <w:rPr>
          <w:rtl/>
        </w:rPr>
        <w:t>: ابتسام مرهون الصفّار، عالم الكتب الحد</w:t>
      </w:r>
      <w:r w:rsidR="00E33F88">
        <w:rPr>
          <w:rFonts w:hint="cs"/>
          <w:rtl/>
        </w:rPr>
        <w:t>ی</w:t>
      </w:r>
      <w:r w:rsidR="00E33F88">
        <w:rPr>
          <w:rFonts w:hint="eastAsia"/>
          <w:rtl/>
        </w:rPr>
        <w:t>ث</w:t>
      </w:r>
      <w:r w:rsidR="00E33F88">
        <w:rPr>
          <w:rtl/>
        </w:rPr>
        <w:t xml:space="preserve"> وجدار الكتاب العالمي، إربد، 1429هـ.</w:t>
      </w:r>
    </w:p>
    <w:p w14:paraId="0864AD90" w14:textId="61A7B48A" w:rsidR="00E33F88" w:rsidRDefault="009B343B" w:rsidP="00E33F88">
      <w:pPr>
        <w:rPr>
          <w:rtl/>
        </w:rPr>
      </w:pPr>
      <w:r>
        <w:rPr>
          <w:rFonts w:hint="cs"/>
          <w:rtl/>
        </w:rPr>
        <w:t>17-</w:t>
      </w:r>
      <w:r w:rsidR="00E33F88" w:rsidRPr="009B343B">
        <w:rPr>
          <w:rStyle w:val="rfdBold2"/>
          <w:rFonts w:hint="eastAsia"/>
          <w:rtl/>
        </w:rPr>
        <w:t>الأمالي</w:t>
      </w:r>
      <w:r w:rsidR="00E33F88">
        <w:rPr>
          <w:rtl/>
        </w:rPr>
        <w:t>: أبو جعفر محمّد بن علي بن بابو</w:t>
      </w:r>
      <w:r w:rsidR="00E33F88">
        <w:rPr>
          <w:rFonts w:hint="cs"/>
          <w:rtl/>
        </w:rPr>
        <w:t>ی</w:t>
      </w:r>
      <w:r w:rsidR="00E33F88">
        <w:rPr>
          <w:rFonts w:hint="eastAsia"/>
          <w:rtl/>
        </w:rPr>
        <w:t>ه</w:t>
      </w:r>
      <w:r w:rsidR="00E33F88">
        <w:rPr>
          <w:rtl/>
        </w:rPr>
        <w:t xml:space="preserve"> القمّي (الش</w:t>
      </w:r>
      <w:r w:rsidR="00E33F88">
        <w:rPr>
          <w:rFonts w:hint="cs"/>
          <w:rtl/>
        </w:rPr>
        <w:t>ی</w:t>
      </w:r>
      <w:r w:rsidR="00E33F88">
        <w:rPr>
          <w:rFonts w:hint="eastAsia"/>
          <w:rtl/>
        </w:rPr>
        <w:t>خ</w:t>
      </w:r>
      <w:r w:rsidR="00E33F88">
        <w:rPr>
          <w:rtl/>
        </w:rPr>
        <w:t xml:space="preserve"> الصدوق)، كتابچي، طهران، 1376ش.</w:t>
      </w:r>
    </w:p>
    <w:p w14:paraId="19632822" w14:textId="4FE5B098" w:rsidR="00E33F88" w:rsidRDefault="009B343B" w:rsidP="00E33F88">
      <w:pPr>
        <w:rPr>
          <w:rtl/>
        </w:rPr>
      </w:pPr>
      <w:r>
        <w:rPr>
          <w:rFonts w:hint="cs"/>
          <w:rtl/>
        </w:rPr>
        <w:t>18-</w:t>
      </w:r>
      <w:r w:rsidR="00E33F88" w:rsidRPr="009B343B">
        <w:rPr>
          <w:rStyle w:val="rfdBold2"/>
          <w:rFonts w:hint="eastAsia"/>
          <w:rtl/>
        </w:rPr>
        <w:t>الأمالي</w:t>
      </w:r>
      <w:r w:rsidR="00E33F88" w:rsidRPr="009B343B">
        <w:rPr>
          <w:rStyle w:val="rfdBold2"/>
          <w:rtl/>
        </w:rPr>
        <w:t xml:space="preserve"> الخم</w:t>
      </w:r>
      <w:r w:rsidR="00E33F88" w:rsidRPr="009B343B">
        <w:rPr>
          <w:rStyle w:val="rfdBold2"/>
          <w:rFonts w:hint="cs"/>
          <w:rtl/>
        </w:rPr>
        <w:t>ی</w:t>
      </w:r>
      <w:r w:rsidR="00E33F88" w:rsidRPr="009B343B">
        <w:rPr>
          <w:rStyle w:val="rfdBold2"/>
          <w:rFonts w:hint="eastAsia"/>
          <w:rtl/>
        </w:rPr>
        <w:t>س</w:t>
      </w:r>
      <w:r w:rsidR="00E33F88" w:rsidRPr="009B343B">
        <w:rPr>
          <w:rStyle w:val="rfdBold2"/>
          <w:rFonts w:hint="cs"/>
          <w:rtl/>
        </w:rPr>
        <w:t>ی</w:t>
      </w:r>
      <w:r w:rsidR="00E33F88" w:rsidRPr="009B343B">
        <w:rPr>
          <w:rStyle w:val="rfdBold2"/>
          <w:rFonts w:hint="eastAsia"/>
          <w:rtl/>
        </w:rPr>
        <w:t>ة</w:t>
      </w:r>
      <w:r w:rsidR="00E33F88">
        <w:rPr>
          <w:rtl/>
        </w:rPr>
        <w:t xml:space="preserve">: المرشد بالله </w:t>
      </w:r>
      <w:r w:rsidR="00E33F88">
        <w:rPr>
          <w:rFonts w:hint="cs"/>
          <w:rtl/>
        </w:rPr>
        <w:t>ی</w:t>
      </w:r>
      <w:r w:rsidR="00E33F88">
        <w:rPr>
          <w:rFonts w:hint="eastAsia"/>
          <w:rtl/>
        </w:rPr>
        <w:t>ح</w:t>
      </w:r>
      <w:r w:rsidR="00E33F88">
        <w:rPr>
          <w:rFonts w:hint="cs"/>
          <w:rtl/>
        </w:rPr>
        <w:t>ییٰ</w:t>
      </w:r>
      <w:r w:rsidR="00E33F88">
        <w:rPr>
          <w:rtl/>
        </w:rPr>
        <w:t xml:space="preserve"> بن الحس</w:t>
      </w:r>
      <w:r w:rsidR="00E33F88">
        <w:rPr>
          <w:rFonts w:hint="cs"/>
          <w:rtl/>
        </w:rPr>
        <w:t>ی</w:t>
      </w:r>
      <w:r w:rsidR="00E33F88">
        <w:rPr>
          <w:rFonts w:hint="eastAsia"/>
          <w:rtl/>
        </w:rPr>
        <w:t>ن</w:t>
      </w:r>
      <w:r w:rsidR="00E33F88">
        <w:rPr>
          <w:rtl/>
        </w:rPr>
        <w:t xml:space="preserve"> الشجري، تحق</w:t>
      </w:r>
      <w:r w:rsidR="00E33F88">
        <w:rPr>
          <w:rFonts w:hint="cs"/>
          <w:rtl/>
        </w:rPr>
        <w:t>ی</w:t>
      </w:r>
      <w:r w:rsidR="00E33F88">
        <w:rPr>
          <w:rFonts w:hint="eastAsia"/>
          <w:rtl/>
        </w:rPr>
        <w:t>ق</w:t>
      </w:r>
      <w:r w:rsidR="00E33F88">
        <w:rPr>
          <w:rtl/>
        </w:rPr>
        <w:t>: محمّد حسن محمّد حسن إسماع</w:t>
      </w:r>
      <w:r w:rsidR="00E33F88">
        <w:rPr>
          <w:rFonts w:hint="cs"/>
          <w:rtl/>
        </w:rPr>
        <w:t>ی</w:t>
      </w:r>
      <w:r w:rsidR="00E33F88">
        <w:rPr>
          <w:rFonts w:hint="eastAsia"/>
          <w:rtl/>
        </w:rPr>
        <w:t>ل،</w:t>
      </w:r>
      <w:r w:rsidR="00E33F88">
        <w:rPr>
          <w:rtl/>
        </w:rPr>
        <w:t xml:space="preserve">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1422هـ.</w:t>
      </w:r>
    </w:p>
    <w:p w14:paraId="0C076A62" w14:textId="61370822" w:rsidR="00E33F88" w:rsidRDefault="009B343B" w:rsidP="00E33F88">
      <w:pPr>
        <w:rPr>
          <w:rtl/>
        </w:rPr>
      </w:pPr>
      <w:r>
        <w:rPr>
          <w:rFonts w:hint="cs"/>
          <w:rtl/>
        </w:rPr>
        <w:t>19-</w:t>
      </w:r>
      <w:r w:rsidR="00E33F88" w:rsidRPr="009B343B">
        <w:rPr>
          <w:rStyle w:val="rfdBold2"/>
          <w:rFonts w:hint="eastAsia"/>
          <w:rtl/>
        </w:rPr>
        <w:t>أمالي</w:t>
      </w:r>
      <w:r w:rsidR="00E33F88" w:rsidRPr="009B343B">
        <w:rPr>
          <w:rStyle w:val="rfdBold2"/>
          <w:rtl/>
        </w:rPr>
        <w:t xml:space="preserve"> المرتض</w:t>
      </w:r>
      <w:r w:rsidR="00E33F88" w:rsidRPr="009B343B">
        <w:rPr>
          <w:rStyle w:val="rfdBold2"/>
          <w:rFonts w:hint="cs"/>
          <w:rtl/>
        </w:rPr>
        <w:t>یٰ</w:t>
      </w:r>
      <w:r w:rsidR="00E33F88" w:rsidRPr="009B343B">
        <w:rPr>
          <w:rStyle w:val="rfdBold2"/>
          <w:rtl/>
        </w:rPr>
        <w:t>:</w:t>
      </w:r>
      <w:r w:rsidR="00E33F88">
        <w:rPr>
          <w:rtl/>
        </w:rPr>
        <w:t xml:space="preserve"> الشريف المرتض</w:t>
      </w:r>
      <w:r w:rsidR="00E33F88">
        <w:rPr>
          <w:rFonts w:hint="cs"/>
          <w:rtl/>
        </w:rPr>
        <w:t>یٰ</w:t>
      </w:r>
      <w:r w:rsidR="00E33F88">
        <w:rPr>
          <w:rtl/>
        </w:rPr>
        <w:t xml:space="preserve"> علي بن الحس</w:t>
      </w:r>
      <w:r w:rsidR="00E33F88">
        <w:rPr>
          <w:rFonts w:hint="cs"/>
          <w:rtl/>
        </w:rPr>
        <w:t>ی</w:t>
      </w:r>
      <w:r w:rsidR="00E33F88">
        <w:rPr>
          <w:rFonts w:hint="eastAsia"/>
          <w:rtl/>
        </w:rPr>
        <w:t xml:space="preserve">ن </w:t>
      </w:r>
      <w:r w:rsidR="00E33F88">
        <w:rPr>
          <w:rtl/>
        </w:rPr>
        <w:t>(ت 436 ق )، تحقيق: محمّد ابو الفضل إبراهيم، بيروت، المكتبة العصرية، الطبعة الأول</w:t>
      </w:r>
      <w:r w:rsidR="00E33F88">
        <w:rPr>
          <w:rFonts w:hint="cs"/>
          <w:rtl/>
        </w:rPr>
        <w:t>یٰ</w:t>
      </w:r>
      <w:r w:rsidR="00E33F88">
        <w:rPr>
          <w:rFonts w:hint="eastAsia"/>
          <w:rtl/>
        </w:rPr>
        <w:t>،</w:t>
      </w:r>
      <w:r w:rsidR="00E33F88">
        <w:rPr>
          <w:rtl/>
        </w:rPr>
        <w:t xml:space="preserve"> 1425هـ.</w:t>
      </w:r>
    </w:p>
    <w:p w14:paraId="1388F6C3" w14:textId="4C6F46BD" w:rsidR="00E33F88" w:rsidRDefault="009B343B" w:rsidP="00E33F88">
      <w:pPr>
        <w:rPr>
          <w:rtl/>
        </w:rPr>
      </w:pPr>
      <w:r>
        <w:rPr>
          <w:rFonts w:hint="cs"/>
          <w:rtl/>
        </w:rPr>
        <w:t>20-</w:t>
      </w:r>
      <w:r w:rsidR="00E33F88" w:rsidRPr="009B343B">
        <w:rPr>
          <w:rStyle w:val="rfdBold2"/>
          <w:rFonts w:hint="eastAsia"/>
          <w:rtl/>
        </w:rPr>
        <w:t>الأمالي</w:t>
      </w:r>
      <w:r w:rsidR="00E33F88">
        <w:rPr>
          <w:rtl/>
        </w:rPr>
        <w:t>: أبو علي إسماع</w:t>
      </w:r>
      <w:r w:rsidR="00E33F88">
        <w:rPr>
          <w:rFonts w:hint="cs"/>
          <w:rtl/>
        </w:rPr>
        <w:t>ی</w:t>
      </w:r>
      <w:r w:rsidR="00E33F88">
        <w:rPr>
          <w:rFonts w:hint="eastAsia"/>
          <w:rtl/>
        </w:rPr>
        <w:t>ل</w:t>
      </w:r>
      <w:r w:rsidR="00E33F88">
        <w:rPr>
          <w:rtl/>
        </w:rPr>
        <w:t xml:space="preserve"> بن القاسم القالي، تحق</w:t>
      </w:r>
      <w:r w:rsidR="00E33F88">
        <w:rPr>
          <w:rFonts w:hint="cs"/>
          <w:rtl/>
        </w:rPr>
        <w:t>ی</w:t>
      </w:r>
      <w:r w:rsidR="00E33F88">
        <w:rPr>
          <w:rFonts w:hint="eastAsia"/>
          <w:rtl/>
        </w:rPr>
        <w:t>ق</w:t>
      </w:r>
      <w:r w:rsidR="00E33F88">
        <w:rPr>
          <w:rtl/>
        </w:rPr>
        <w:t>: صلاح بن فتحي هلل وس</w:t>
      </w:r>
      <w:r w:rsidR="00E33F88">
        <w:rPr>
          <w:rFonts w:hint="cs"/>
          <w:rtl/>
        </w:rPr>
        <w:t>یّ</w:t>
      </w:r>
      <w:r w:rsidR="00E33F88">
        <w:rPr>
          <w:rFonts w:hint="eastAsia"/>
          <w:rtl/>
        </w:rPr>
        <w:t>د</w:t>
      </w:r>
      <w:r w:rsidR="00E33F88">
        <w:rPr>
          <w:rtl/>
        </w:rPr>
        <w:t xml:space="preserve"> </w:t>
      </w:r>
      <w:r w:rsidR="00E33F88">
        <w:rPr>
          <w:rFonts w:hint="cs"/>
          <w:rtl/>
        </w:rPr>
        <w:t>ی</w:t>
      </w:r>
      <w:r w:rsidR="00E33F88">
        <w:rPr>
          <w:rFonts w:hint="eastAsia"/>
          <w:rtl/>
        </w:rPr>
        <w:t>ن</w:t>
      </w:r>
      <w:r w:rsidR="00E33F88">
        <w:rPr>
          <w:rtl/>
        </w:rPr>
        <w:t xml:space="preserve"> عبّاس الجل</w:t>
      </w:r>
      <w:r w:rsidR="00E33F88">
        <w:rPr>
          <w:rFonts w:hint="cs"/>
          <w:rtl/>
        </w:rPr>
        <w:t>ی</w:t>
      </w:r>
      <w:r w:rsidR="00E33F88">
        <w:rPr>
          <w:rFonts w:hint="eastAsia"/>
          <w:rtl/>
        </w:rPr>
        <w:t>مي،</w:t>
      </w:r>
      <w:r w:rsidR="00E33F88">
        <w:rPr>
          <w:rtl/>
        </w:rPr>
        <w:t xml:space="preserve"> مؤسّسة الكتب الثقاف</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1422هـ.</w:t>
      </w:r>
    </w:p>
    <w:p w14:paraId="086F636C" w14:textId="028E4C36" w:rsidR="00E33F88" w:rsidRDefault="009B343B" w:rsidP="00E33F88">
      <w:pPr>
        <w:rPr>
          <w:rtl/>
        </w:rPr>
      </w:pPr>
      <w:r>
        <w:rPr>
          <w:rFonts w:hint="cs"/>
          <w:rtl/>
        </w:rPr>
        <w:t>21-</w:t>
      </w:r>
      <w:r w:rsidR="00E33F88" w:rsidRPr="009B343B">
        <w:rPr>
          <w:rStyle w:val="rfdBold2"/>
          <w:rFonts w:hint="eastAsia"/>
          <w:rtl/>
        </w:rPr>
        <w:t>الأمثال</w:t>
      </w:r>
      <w:r w:rsidR="00E33F88" w:rsidRPr="009B343B">
        <w:rPr>
          <w:rStyle w:val="rfdBold2"/>
          <w:rtl/>
        </w:rPr>
        <w:t xml:space="preserve"> والحكم</w:t>
      </w:r>
      <w:r w:rsidR="00E33F88">
        <w:rPr>
          <w:rtl/>
        </w:rPr>
        <w:t>: أبو الحسن علي بن محمّد الماوردي، تحق</w:t>
      </w:r>
      <w:r w:rsidR="00E33F88">
        <w:rPr>
          <w:rFonts w:hint="cs"/>
          <w:rtl/>
        </w:rPr>
        <w:t>ی</w:t>
      </w:r>
      <w:r w:rsidR="00E33F88">
        <w:rPr>
          <w:rFonts w:hint="eastAsia"/>
          <w:rtl/>
        </w:rPr>
        <w:t>ق</w:t>
      </w:r>
      <w:r w:rsidR="00E33F88">
        <w:rPr>
          <w:rtl/>
        </w:rPr>
        <w:t>: فؤاد عبد المنعم أحمد، دار الوطن للنشر، الر</w:t>
      </w:r>
      <w:r w:rsidR="00E33F88">
        <w:rPr>
          <w:rFonts w:hint="cs"/>
          <w:rtl/>
        </w:rPr>
        <w:t>ی</w:t>
      </w:r>
      <w:r w:rsidR="00E33F88">
        <w:rPr>
          <w:rFonts w:hint="eastAsia"/>
          <w:rtl/>
        </w:rPr>
        <w:t>اض،</w:t>
      </w:r>
      <w:r w:rsidR="00E33F88">
        <w:rPr>
          <w:rtl/>
        </w:rPr>
        <w:t xml:space="preserve"> 1420هـ.</w:t>
      </w:r>
    </w:p>
    <w:p w14:paraId="3445CBC6" w14:textId="7F29F099" w:rsidR="00E33F88" w:rsidRDefault="009B343B" w:rsidP="00E33F88">
      <w:pPr>
        <w:rPr>
          <w:rtl/>
        </w:rPr>
      </w:pPr>
      <w:r>
        <w:rPr>
          <w:rFonts w:hint="cs"/>
          <w:rtl/>
        </w:rPr>
        <w:t>22-</w:t>
      </w:r>
      <w:r w:rsidR="00E33F88" w:rsidRPr="009B343B">
        <w:rPr>
          <w:rStyle w:val="rfdBold2"/>
          <w:rFonts w:hint="eastAsia"/>
          <w:rtl/>
        </w:rPr>
        <w:t>أمل</w:t>
      </w:r>
      <w:r w:rsidR="00E33F88" w:rsidRPr="009B343B">
        <w:rPr>
          <w:rStyle w:val="rfdBold2"/>
          <w:rtl/>
        </w:rPr>
        <w:t xml:space="preserve"> الآمل في علماء جبل عامل</w:t>
      </w:r>
      <w:r w:rsidR="00E33F88">
        <w:rPr>
          <w:rtl/>
        </w:rPr>
        <w:t>: الش</w:t>
      </w:r>
      <w:r w:rsidR="00E33F88">
        <w:rPr>
          <w:rFonts w:hint="cs"/>
          <w:rtl/>
        </w:rPr>
        <w:t>ی</w:t>
      </w:r>
      <w:r w:rsidR="00E33F88">
        <w:rPr>
          <w:rFonts w:hint="eastAsia"/>
          <w:rtl/>
        </w:rPr>
        <w:t>خ</w:t>
      </w:r>
      <w:r w:rsidR="00E33F88">
        <w:rPr>
          <w:rtl/>
        </w:rPr>
        <w:t xml:space="preserve"> محمّد بن الحسن الحرّ العاملي،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أحمد الحس</w:t>
      </w:r>
      <w:r w:rsidR="00E33F88">
        <w:rPr>
          <w:rFonts w:hint="cs"/>
          <w:rtl/>
        </w:rPr>
        <w:t>ی</w:t>
      </w:r>
      <w:r w:rsidR="00E33F88">
        <w:rPr>
          <w:rFonts w:hint="eastAsia"/>
          <w:rtl/>
        </w:rPr>
        <w:t>ني،</w:t>
      </w:r>
      <w:r w:rsidR="00E33F88">
        <w:rPr>
          <w:rtl/>
        </w:rPr>
        <w:t xml:space="preserve"> بغداد، مكتبة الأندلس، دون تأر</w:t>
      </w:r>
      <w:r w:rsidR="00E33F88">
        <w:rPr>
          <w:rFonts w:hint="cs"/>
          <w:rtl/>
        </w:rPr>
        <w:t>ی</w:t>
      </w:r>
      <w:r w:rsidR="00E33F88">
        <w:rPr>
          <w:rFonts w:hint="eastAsia"/>
          <w:rtl/>
        </w:rPr>
        <w:t>خ</w:t>
      </w:r>
      <w:r w:rsidR="00E33F88">
        <w:rPr>
          <w:rtl/>
        </w:rPr>
        <w:t xml:space="preserve"> النشر.</w:t>
      </w:r>
    </w:p>
    <w:p w14:paraId="28671215" w14:textId="77777777" w:rsidR="009B343B" w:rsidRDefault="00E33F88" w:rsidP="00E33F88">
      <w:pPr>
        <w:rPr>
          <w:rtl/>
        </w:rPr>
      </w:pPr>
      <w:r>
        <w:br w:type="page"/>
      </w:r>
    </w:p>
    <w:p w14:paraId="6432EFB9" w14:textId="7E36A5A0" w:rsidR="00E33F88" w:rsidRDefault="009B343B" w:rsidP="00E33F88">
      <w:pPr>
        <w:rPr>
          <w:rtl/>
        </w:rPr>
      </w:pPr>
      <w:r>
        <w:rPr>
          <w:rFonts w:hint="cs"/>
          <w:rtl/>
        </w:rPr>
        <w:lastRenderedPageBreak/>
        <w:t>23-</w:t>
      </w:r>
      <w:r w:rsidR="00E33F88" w:rsidRPr="009B343B">
        <w:rPr>
          <w:rStyle w:val="rfdBold2"/>
          <w:rFonts w:hint="eastAsia"/>
          <w:rtl/>
        </w:rPr>
        <w:t>أمير</w:t>
      </w:r>
      <w:r w:rsidR="00E33F88" w:rsidRPr="009B343B">
        <w:rPr>
          <w:rStyle w:val="rfdBold2"/>
          <w:rtl/>
        </w:rPr>
        <w:t xml:space="preserve"> المؤمنين الحسن بن علي بن أبي طالب رضي الله عنه، شخصيّته وعصره</w:t>
      </w:r>
      <w:r w:rsidR="00E33F88">
        <w:rPr>
          <w:rtl/>
        </w:rPr>
        <w:t>: علي محمّد محمّد الصلابي، دار التوز</w:t>
      </w:r>
      <w:r w:rsidR="00E33F88">
        <w:rPr>
          <w:rFonts w:hint="cs"/>
          <w:rtl/>
        </w:rPr>
        <w:t>ی</w:t>
      </w:r>
      <w:r w:rsidR="00E33F88">
        <w:rPr>
          <w:rFonts w:hint="eastAsia"/>
          <w:rtl/>
        </w:rPr>
        <w:t>ع،</w:t>
      </w:r>
      <w:r w:rsidR="00E33F88">
        <w:rPr>
          <w:rtl/>
        </w:rPr>
        <w:t xml:space="preserve"> مصر، 1425هـ.</w:t>
      </w:r>
    </w:p>
    <w:p w14:paraId="01306685" w14:textId="67384860" w:rsidR="00E33F88" w:rsidRDefault="009B343B" w:rsidP="00E33F88">
      <w:pPr>
        <w:rPr>
          <w:rtl/>
        </w:rPr>
      </w:pPr>
      <w:r>
        <w:rPr>
          <w:rFonts w:hint="cs"/>
          <w:rtl/>
        </w:rPr>
        <w:t>24-</w:t>
      </w:r>
      <w:r w:rsidR="00E33F88" w:rsidRPr="009B343B">
        <w:rPr>
          <w:rStyle w:val="rfdBold2"/>
          <w:rFonts w:hint="eastAsia"/>
          <w:rtl/>
        </w:rPr>
        <w:t>أنساب</w:t>
      </w:r>
      <w:r w:rsidR="00E33F88" w:rsidRPr="009B343B">
        <w:rPr>
          <w:rStyle w:val="rfdBold2"/>
          <w:rtl/>
        </w:rPr>
        <w:t xml:space="preserve"> الأشراف</w:t>
      </w:r>
      <w:r w:rsidR="00E33F88">
        <w:rPr>
          <w:rtl/>
        </w:rPr>
        <w:t xml:space="preserve">: أحمد بن </w:t>
      </w:r>
      <w:r w:rsidR="00E33F88">
        <w:rPr>
          <w:rFonts w:hint="cs"/>
          <w:rtl/>
        </w:rPr>
        <w:t>ی</w:t>
      </w:r>
      <w:r w:rsidR="00E33F88">
        <w:rPr>
          <w:rFonts w:hint="eastAsia"/>
          <w:rtl/>
        </w:rPr>
        <w:t>ح</w:t>
      </w:r>
      <w:r w:rsidR="00E33F88">
        <w:rPr>
          <w:rFonts w:hint="cs"/>
          <w:rtl/>
        </w:rPr>
        <w:t>ییٰ</w:t>
      </w:r>
      <w:r w:rsidR="00E33F88">
        <w:rPr>
          <w:rtl/>
        </w:rPr>
        <w:t xml:space="preserve"> البلاذري، تحق</w:t>
      </w:r>
      <w:r w:rsidR="00E33F88">
        <w:rPr>
          <w:rFonts w:hint="cs"/>
          <w:rtl/>
        </w:rPr>
        <w:t>ی</w:t>
      </w:r>
      <w:r w:rsidR="00E33F88">
        <w:rPr>
          <w:rFonts w:hint="eastAsia"/>
          <w:rtl/>
        </w:rPr>
        <w:t>ق</w:t>
      </w:r>
      <w:r w:rsidR="00E33F88">
        <w:rPr>
          <w:rtl/>
        </w:rPr>
        <w:t>: محمّد باقر المحمودي وآخرون، ب</w:t>
      </w:r>
      <w:r w:rsidR="00E33F88">
        <w:rPr>
          <w:rFonts w:hint="cs"/>
          <w:rtl/>
        </w:rPr>
        <w:t>ی</w:t>
      </w:r>
      <w:r w:rsidR="00E33F88">
        <w:rPr>
          <w:rFonts w:hint="eastAsia"/>
          <w:rtl/>
        </w:rPr>
        <w:t>روت،</w:t>
      </w:r>
      <w:r w:rsidR="00E33F88">
        <w:rPr>
          <w:rtl/>
        </w:rPr>
        <w:t xml:space="preserve"> مؤسّسة الأعلمي، 1394هـ.</w:t>
      </w:r>
    </w:p>
    <w:p w14:paraId="38D9AB86" w14:textId="73A167E5" w:rsidR="00E33F88" w:rsidRDefault="009B343B" w:rsidP="00E33F88">
      <w:pPr>
        <w:rPr>
          <w:rtl/>
        </w:rPr>
      </w:pPr>
      <w:r>
        <w:rPr>
          <w:rFonts w:hint="cs"/>
          <w:rtl/>
        </w:rPr>
        <w:t>25-</w:t>
      </w:r>
      <w:r w:rsidR="00E33F88" w:rsidRPr="009B343B">
        <w:rPr>
          <w:rStyle w:val="rfdBold2"/>
          <w:rFonts w:hint="eastAsia"/>
          <w:rtl/>
        </w:rPr>
        <w:t>الأوسط</w:t>
      </w:r>
      <w:r w:rsidR="00E33F88" w:rsidRPr="009B343B">
        <w:rPr>
          <w:rStyle w:val="rfdBold2"/>
          <w:rtl/>
        </w:rPr>
        <w:t xml:space="preserve"> في السنن والإجماع والاختلاف</w:t>
      </w:r>
      <w:r w:rsidR="00E33F88">
        <w:rPr>
          <w:rtl/>
        </w:rPr>
        <w:t>: أبو بكر محمّد بن إبراه</w:t>
      </w:r>
      <w:r w:rsidR="00E33F88">
        <w:rPr>
          <w:rFonts w:hint="cs"/>
          <w:rtl/>
        </w:rPr>
        <w:t>ی</w:t>
      </w:r>
      <w:r w:rsidR="00E33F88">
        <w:rPr>
          <w:rFonts w:hint="eastAsia"/>
          <w:rtl/>
        </w:rPr>
        <w:t>م</w:t>
      </w:r>
      <w:r w:rsidR="00E33F88">
        <w:rPr>
          <w:rtl/>
        </w:rPr>
        <w:t xml:space="preserve"> بن المنذر الن</w:t>
      </w:r>
      <w:r w:rsidR="00E33F88">
        <w:rPr>
          <w:rFonts w:hint="cs"/>
          <w:rtl/>
        </w:rPr>
        <w:t>ی</w:t>
      </w:r>
      <w:r w:rsidR="00E33F88">
        <w:rPr>
          <w:rFonts w:hint="eastAsia"/>
          <w:rtl/>
        </w:rPr>
        <w:t>سابوري،</w:t>
      </w:r>
      <w:r w:rsidR="00E33F88">
        <w:rPr>
          <w:rtl/>
        </w:rPr>
        <w:t xml:space="preserve"> تحق</w:t>
      </w:r>
      <w:r w:rsidR="00E33F88">
        <w:rPr>
          <w:rFonts w:hint="cs"/>
          <w:rtl/>
        </w:rPr>
        <w:t>ی</w:t>
      </w:r>
      <w:r w:rsidR="00E33F88">
        <w:rPr>
          <w:rFonts w:hint="eastAsia"/>
          <w:rtl/>
        </w:rPr>
        <w:t>ق</w:t>
      </w:r>
      <w:r w:rsidR="00E33F88">
        <w:rPr>
          <w:rtl/>
        </w:rPr>
        <w:t>: أبو حمّاد صغ</w:t>
      </w:r>
      <w:r w:rsidR="00E33F88">
        <w:rPr>
          <w:rFonts w:hint="cs"/>
          <w:rtl/>
        </w:rPr>
        <w:t>ی</w:t>
      </w:r>
      <w:r w:rsidR="00E33F88">
        <w:rPr>
          <w:rFonts w:hint="eastAsia"/>
          <w:rtl/>
        </w:rPr>
        <w:t>ر</w:t>
      </w:r>
      <w:r w:rsidR="00E33F88">
        <w:rPr>
          <w:rtl/>
        </w:rPr>
        <w:t xml:space="preserve"> أحمد بن محمّد، دار ط</w:t>
      </w:r>
      <w:r w:rsidR="00E33F88">
        <w:rPr>
          <w:rFonts w:hint="cs"/>
          <w:rtl/>
        </w:rPr>
        <w:t>ی</w:t>
      </w:r>
      <w:r w:rsidR="00E33F88">
        <w:rPr>
          <w:rFonts w:hint="eastAsia"/>
          <w:rtl/>
        </w:rPr>
        <w:t>بة،</w:t>
      </w:r>
      <w:r w:rsidR="00E33F88">
        <w:rPr>
          <w:rtl/>
        </w:rPr>
        <w:t xml:space="preserve"> الر</w:t>
      </w:r>
      <w:r w:rsidR="00E33F88">
        <w:rPr>
          <w:rFonts w:hint="cs"/>
          <w:rtl/>
        </w:rPr>
        <w:t>ی</w:t>
      </w:r>
      <w:r w:rsidR="00E33F88">
        <w:rPr>
          <w:rFonts w:hint="eastAsia"/>
          <w:rtl/>
        </w:rPr>
        <w:t>اض،</w:t>
      </w:r>
      <w:r w:rsidR="00E33F88">
        <w:rPr>
          <w:rtl/>
        </w:rPr>
        <w:t xml:space="preserve"> 1405هـ.</w:t>
      </w:r>
    </w:p>
    <w:p w14:paraId="1195F7CB" w14:textId="7A4D3076" w:rsidR="00E33F88" w:rsidRDefault="009B343B" w:rsidP="00E33F88">
      <w:pPr>
        <w:rPr>
          <w:rtl/>
        </w:rPr>
      </w:pPr>
      <w:r>
        <w:rPr>
          <w:rFonts w:hint="cs"/>
          <w:rtl/>
        </w:rPr>
        <w:t>26-</w:t>
      </w:r>
      <w:r w:rsidR="00E33F88" w:rsidRPr="009B343B">
        <w:rPr>
          <w:rStyle w:val="rfdBold2"/>
          <w:rFonts w:hint="eastAsia"/>
          <w:rtl/>
        </w:rPr>
        <w:t>البدا</w:t>
      </w:r>
      <w:r w:rsidR="00E33F88" w:rsidRPr="009B343B">
        <w:rPr>
          <w:rStyle w:val="rfdBold2"/>
          <w:rFonts w:hint="cs"/>
          <w:rtl/>
        </w:rPr>
        <w:t>ی</w:t>
      </w:r>
      <w:r w:rsidR="00E33F88" w:rsidRPr="009B343B">
        <w:rPr>
          <w:rStyle w:val="rfdBold2"/>
          <w:rFonts w:hint="eastAsia"/>
          <w:rtl/>
        </w:rPr>
        <w:t>ة</w:t>
      </w:r>
      <w:r w:rsidR="00E33F88" w:rsidRPr="009B343B">
        <w:rPr>
          <w:rStyle w:val="rfdBold2"/>
          <w:rtl/>
        </w:rPr>
        <w:t xml:space="preserve"> والنها</w:t>
      </w:r>
      <w:r w:rsidR="00E33F88" w:rsidRPr="009B343B">
        <w:rPr>
          <w:rStyle w:val="rfdBold2"/>
          <w:rFonts w:hint="cs"/>
          <w:rtl/>
        </w:rPr>
        <w:t>ی</w:t>
      </w:r>
      <w:r w:rsidR="00E33F88" w:rsidRPr="009B343B">
        <w:rPr>
          <w:rStyle w:val="rfdBold2"/>
          <w:rFonts w:hint="eastAsia"/>
          <w:rtl/>
        </w:rPr>
        <w:t>ة</w:t>
      </w:r>
      <w:r w:rsidR="00E33F88">
        <w:rPr>
          <w:rtl/>
        </w:rPr>
        <w:t>: أبو الفداء إسماع</w:t>
      </w:r>
      <w:r w:rsidR="00E33F88">
        <w:rPr>
          <w:rFonts w:hint="cs"/>
          <w:rtl/>
        </w:rPr>
        <w:t>ی</w:t>
      </w:r>
      <w:r w:rsidR="00E33F88">
        <w:rPr>
          <w:rFonts w:hint="eastAsia"/>
          <w:rtl/>
        </w:rPr>
        <w:t>ل</w:t>
      </w:r>
      <w:r w:rsidR="00E33F88">
        <w:rPr>
          <w:rtl/>
        </w:rPr>
        <w:t xml:space="preserve"> بن عمر بن كث</w:t>
      </w:r>
      <w:r w:rsidR="00E33F88">
        <w:rPr>
          <w:rFonts w:hint="cs"/>
          <w:rtl/>
        </w:rPr>
        <w:t>ی</w:t>
      </w:r>
      <w:r w:rsidR="00E33F88">
        <w:rPr>
          <w:rFonts w:hint="eastAsia"/>
          <w:rtl/>
        </w:rPr>
        <w:t>ر</w:t>
      </w:r>
      <w:r w:rsidR="00E33F88">
        <w:rPr>
          <w:rtl/>
        </w:rPr>
        <w:t xml:space="preserve"> الدمشقي، دار الفكر، 1407هـ.</w:t>
      </w:r>
    </w:p>
    <w:p w14:paraId="414FE9F5" w14:textId="6DDF84AB" w:rsidR="00E33F88" w:rsidRDefault="009B343B" w:rsidP="00E33F88">
      <w:pPr>
        <w:rPr>
          <w:rtl/>
        </w:rPr>
      </w:pPr>
      <w:r>
        <w:rPr>
          <w:rFonts w:hint="cs"/>
          <w:rtl/>
        </w:rPr>
        <w:t>27-</w:t>
      </w:r>
      <w:r w:rsidR="00E33F88" w:rsidRPr="009B343B">
        <w:rPr>
          <w:rStyle w:val="rfdBold2"/>
          <w:rFonts w:hint="eastAsia"/>
          <w:rtl/>
        </w:rPr>
        <w:t>بررس</w:t>
      </w:r>
      <w:r w:rsidR="00E33F88" w:rsidRPr="009B343B">
        <w:rPr>
          <w:rStyle w:val="rfdBold2"/>
          <w:rFonts w:hint="cs"/>
          <w:rtl/>
        </w:rPr>
        <w:t>ی</w:t>
      </w:r>
      <w:r w:rsidR="00E33F88" w:rsidRPr="009B343B">
        <w:rPr>
          <w:rStyle w:val="rfdBold2"/>
          <w:rFonts w:hint="eastAsia"/>
          <w:rtl/>
        </w:rPr>
        <w:t>هاي</w:t>
      </w:r>
      <w:r w:rsidR="00E33F88" w:rsidRPr="009B343B">
        <w:rPr>
          <w:rStyle w:val="rfdBold2"/>
          <w:rtl/>
        </w:rPr>
        <w:t xml:space="preserve"> تار</w:t>
      </w:r>
      <w:r w:rsidR="00E33F88" w:rsidRPr="009B343B">
        <w:rPr>
          <w:rStyle w:val="rfdBold2"/>
          <w:rFonts w:hint="cs"/>
          <w:rtl/>
        </w:rPr>
        <w:t>ی</w:t>
      </w:r>
      <w:r w:rsidR="00E33F88" w:rsidRPr="009B343B">
        <w:rPr>
          <w:rStyle w:val="rfdBold2"/>
          <w:rFonts w:hint="eastAsia"/>
          <w:rtl/>
        </w:rPr>
        <w:t>خي</w:t>
      </w:r>
      <w:r w:rsidR="00E33F88" w:rsidRPr="009B343B">
        <w:rPr>
          <w:rStyle w:val="rfdBold2"/>
          <w:rtl/>
        </w:rPr>
        <w:t xml:space="preserve"> در حوزه اسلام وتش</w:t>
      </w:r>
      <w:r w:rsidR="00E33F88" w:rsidRPr="009B343B">
        <w:rPr>
          <w:rStyle w:val="rfdBold2"/>
          <w:rFonts w:hint="cs"/>
          <w:rtl/>
        </w:rPr>
        <w:t>ی</w:t>
      </w:r>
      <w:r w:rsidR="00E33F88" w:rsidRPr="009B343B">
        <w:rPr>
          <w:rStyle w:val="rfdBold2"/>
          <w:rFonts w:hint="eastAsia"/>
          <w:rtl/>
        </w:rPr>
        <w:t>ع</w:t>
      </w:r>
      <w:r w:rsidR="00E33F88" w:rsidRPr="009B343B">
        <w:rPr>
          <w:rStyle w:val="rfdBold2"/>
          <w:rtl/>
        </w:rPr>
        <w:t xml:space="preserve"> (فارس</w:t>
      </w:r>
      <w:r w:rsidR="00E33F88" w:rsidRPr="009B343B">
        <w:rPr>
          <w:rStyle w:val="rfdBold2"/>
          <w:rFonts w:hint="cs"/>
          <w:rtl/>
        </w:rPr>
        <w:t>ی</w:t>
      </w:r>
      <w:r w:rsidR="00E33F88">
        <w:rPr>
          <w:rtl/>
        </w:rPr>
        <w:t>): حسن أنصاري، مكتبة مجلس الشور</w:t>
      </w:r>
      <w:r w:rsidR="00E33F88">
        <w:rPr>
          <w:rFonts w:hint="cs"/>
          <w:rtl/>
        </w:rPr>
        <w:t>یٰ</w:t>
      </w:r>
      <w:r w:rsidR="00E33F88">
        <w:rPr>
          <w:rtl/>
        </w:rPr>
        <w:t xml:space="preserve"> الإسلامي، طهران، 1390ش.</w:t>
      </w:r>
    </w:p>
    <w:p w14:paraId="31CF3339" w14:textId="3003EF6F" w:rsidR="00E33F88" w:rsidRDefault="009B343B" w:rsidP="00E33F88">
      <w:pPr>
        <w:rPr>
          <w:rtl/>
        </w:rPr>
      </w:pPr>
      <w:r>
        <w:rPr>
          <w:rFonts w:hint="cs"/>
          <w:rtl/>
        </w:rPr>
        <w:t>28-</w:t>
      </w:r>
      <w:r w:rsidR="00E33F88" w:rsidRPr="009B343B">
        <w:rPr>
          <w:rStyle w:val="rfdBold2"/>
          <w:rFonts w:hint="eastAsia"/>
          <w:rtl/>
        </w:rPr>
        <w:t>بشارة</w:t>
      </w:r>
      <w:r w:rsidR="00E33F88" w:rsidRPr="009B343B">
        <w:rPr>
          <w:rStyle w:val="rfdBold2"/>
          <w:rtl/>
        </w:rPr>
        <w:t xml:space="preserve"> المصطف</w:t>
      </w:r>
      <w:r w:rsidR="00E33F88" w:rsidRPr="009B343B">
        <w:rPr>
          <w:rStyle w:val="rfdBold2"/>
          <w:rFonts w:hint="cs"/>
          <w:rtl/>
        </w:rPr>
        <w:t>یٰ</w:t>
      </w:r>
      <w:r w:rsidR="00E33F88" w:rsidRPr="009B343B">
        <w:rPr>
          <w:rStyle w:val="rfdBold2"/>
          <w:rtl/>
        </w:rPr>
        <w:t xml:space="preserve"> لش</w:t>
      </w:r>
      <w:r w:rsidR="00E33F88" w:rsidRPr="009B343B">
        <w:rPr>
          <w:rStyle w:val="rfdBold2"/>
          <w:rFonts w:hint="cs"/>
          <w:rtl/>
        </w:rPr>
        <w:t>ی</w:t>
      </w:r>
      <w:r w:rsidR="00E33F88" w:rsidRPr="009B343B">
        <w:rPr>
          <w:rStyle w:val="rfdBold2"/>
          <w:rFonts w:hint="eastAsia"/>
          <w:rtl/>
        </w:rPr>
        <w:t>عة</w:t>
      </w:r>
      <w:r w:rsidR="00E33F88" w:rsidRPr="009B343B">
        <w:rPr>
          <w:rStyle w:val="rfdBold2"/>
          <w:rtl/>
        </w:rPr>
        <w:t xml:space="preserve"> المرتض</w:t>
      </w:r>
      <w:r w:rsidR="00E33F88" w:rsidRPr="009B343B">
        <w:rPr>
          <w:rStyle w:val="rfdBold2"/>
          <w:rFonts w:hint="cs"/>
          <w:rtl/>
        </w:rPr>
        <w:t>یٰ</w:t>
      </w:r>
      <w:r w:rsidR="00E33F88" w:rsidRPr="009B343B">
        <w:rPr>
          <w:rStyle w:val="rfdBold2"/>
          <w:rtl/>
        </w:rPr>
        <w:t xml:space="preserve"> عل</w:t>
      </w:r>
      <w:r w:rsidR="00E33F88" w:rsidRPr="009B343B">
        <w:rPr>
          <w:rStyle w:val="rfdBold2"/>
          <w:rFonts w:hint="cs"/>
          <w:rtl/>
        </w:rPr>
        <w:t>ی</w:t>
      </w:r>
      <w:r w:rsidR="00E33F88" w:rsidRPr="009B343B">
        <w:rPr>
          <w:rStyle w:val="rfdBold2"/>
          <w:rFonts w:hint="eastAsia"/>
          <w:rtl/>
        </w:rPr>
        <w:t>هما</w:t>
      </w:r>
      <w:r w:rsidR="00E33F88" w:rsidRPr="009B343B">
        <w:rPr>
          <w:rStyle w:val="rfdBold2"/>
          <w:rtl/>
        </w:rPr>
        <w:t xml:space="preserve"> الصلاة والسلام</w:t>
      </w:r>
      <w:r w:rsidR="00E33F88">
        <w:rPr>
          <w:rtl/>
        </w:rPr>
        <w:t>: عماد الد</w:t>
      </w:r>
      <w:r w:rsidR="00E33F88">
        <w:rPr>
          <w:rFonts w:hint="cs"/>
          <w:rtl/>
        </w:rPr>
        <w:t>ی</w:t>
      </w:r>
      <w:r w:rsidR="00E33F88">
        <w:rPr>
          <w:rFonts w:hint="eastAsia"/>
          <w:rtl/>
        </w:rPr>
        <w:t>ن</w:t>
      </w:r>
      <w:r w:rsidR="00E33F88">
        <w:rPr>
          <w:rtl/>
        </w:rPr>
        <w:t xml:space="preserve"> أبو جعفر محمّد بن أبي القاسم الطبري، منشورات المكتبة الح</w:t>
      </w:r>
      <w:r w:rsidR="00E33F88">
        <w:rPr>
          <w:rFonts w:hint="cs"/>
          <w:rtl/>
        </w:rPr>
        <w:t>ی</w:t>
      </w:r>
      <w:r w:rsidR="00E33F88">
        <w:rPr>
          <w:rFonts w:hint="eastAsia"/>
          <w:rtl/>
        </w:rPr>
        <w:t>در</w:t>
      </w:r>
      <w:r w:rsidR="00E33F88">
        <w:rPr>
          <w:rFonts w:hint="cs"/>
          <w:rtl/>
        </w:rPr>
        <w:t>ی</w:t>
      </w:r>
      <w:r w:rsidR="00E33F88">
        <w:rPr>
          <w:rFonts w:hint="eastAsia"/>
          <w:rtl/>
        </w:rPr>
        <w:t>ة،</w:t>
      </w:r>
      <w:r w:rsidR="00E33F88">
        <w:rPr>
          <w:rtl/>
        </w:rPr>
        <w:t xml:space="preserve"> النجف، 1383هـ.</w:t>
      </w:r>
    </w:p>
    <w:p w14:paraId="74ECD5AA" w14:textId="0514AD8B" w:rsidR="00E33F88" w:rsidRDefault="009B343B" w:rsidP="00E33F88">
      <w:pPr>
        <w:rPr>
          <w:rtl/>
        </w:rPr>
      </w:pPr>
      <w:r>
        <w:rPr>
          <w:rFonts w:hint="cs"/>
          <w:rtl/>
        </w:rPr>
        <w:t>29-</w:t>
      </w:r>
      <w:r w:rsidR="00E33F88" w:rsidRPr="009B343B">
        <w:rPr>
          <w:rStyle w:val="rfdBold2"/>
          <w:rFonts w:hint="eastAsia"/>
          <w:rtl/>
        </w:rPr>
        <w:t>البصائر</w:t>
      </w:r>
      <w:r w:rsidR="00E33F88" w:rsidRPr="009B343B">
        <w:rPr>
          <w:rStyle w:val="rfdBold2"/>
          <w:rtl/>
        </w:rPr>
        <w:t xml:space="preserve"> والذخائر</w:t>
      </w:r>
      <w:r w:rsidR="00E33F88">
        <w:rPr>
          <w:rtl/>
        </w:rPr>
        <w:t>: أبو ح</w:t>
      </w:r>
      <w:r w:rsidR="00E33F88">
        <w:rPr>
          <w:rFonts w:hint="cs"/>
          <w:rtl/>
        </w:rPr>
        <w:t>یّ</w:t>
      </w:r>
      <w:r w:rsidR="00E33F88">
        <w:rPr>
          <w:rFonts w:hint="eastAsia"/>
          <w:rtl/>
        </w:rPr>
        <w:t>ان</w:t>
      </w:r>
      <w:r w:rsidR="00E33F88">
        <w:rPr>
          <w:rtl/>
        </w:rPr>
        <w:t xml:space="preserve"> علي بن محمّد التوح</w:t>
      </w:r>
      <w:r w:rsidR="00E33F88">
        <w:rPr>
          <w:rFonts w:hint="cs"/>
          <w:rtl/>
        </w:rPr>
        <w:t>ی</w:t>
      </w:r>
      <w:r w:rsidR="00E33F88">
        <w:rPr>
          <w:rFonts w:hint="eastAsia"/>
          <w:rtl/>
        </w:rPr>
        <w:t>دي،</w:t>
      </w:r>
      <w:r w:rsidR="00E33F88">
        <w:rPr>
          <w:rtl/>
        </w:rPr>
        <w:t xml:space="preserve"> تحق</w:t>
      </w:r>
      <w:r w:rsidR="00E33F88">
        <w:rPr>
          <w:rFonts w:hint="cs"/>
          <w:rtl/>
        </w:rPr>
        <w:t>ی</w:t>
      </w:r>
      <w:r w:rsidR="00E33F88">
        <w:rPr>
          <w:rFonts w:hint="eastAsia"/>
          <w:rtl/>
        </w:rPr>
        <w:t>ق</w:t>
      </w:r>
      <w:r w:rsidR="00E33F88">
        <w:rPr>
          <w:rtl/>
        </w:rPr>
        <w:t>: وداد القاضي، دار صادر، ب</w:t>
      </w:r>
      <w:r w:rsidR="00E33F88">
        <w:rPr>
          <w:rFonts w:hint="cs"/>
          <w:rtl/>
        </w:rPr>
        <w:t>ی</w:t>
      </w:r>
      <w:r w:rsidR="00E33F88">
        <w:rPr>
          <w:rFonts w:hint="eastAsia"/>
          <w:rtl/>
        </w:rPr>
        <w:t>روت،</w:t>
      </w:r>
      <w:r w:rsidR="00E33F88">
        <w:rPr>
          <w:rtl/>
        </w:rPr>
        <w:t xml:space="preserve"> 1419هـ.</w:t>
      </w:r>
    </w:p>
    <w:p w14:paraId="3CCDD14B" w14:textId="1FC039C4" w:rsidR="00E33F88" w:rsidRDefault="009B343B" w:rsidP="00E33F88">
      <w:pPr>
        <w:rPr>
          <w:rtl/>
        </w:rPr>
      </w:pPr>
      <w:r>
        <w:rPr>
          <w:rFonts w:hint="cs"/>
          <w:rtl/>
        </w:rPr>
        <w:t>30-</w:t>
      </w:r>
      <w:r w:rsidR="00E33F88" w:rsidRPr="009B343B">
        <w:rPr>
          <w:rStyle w:val="rfdBold2"/>
          <w:rFonts w:hint="eastAsia"/>
          <w:rtl/>
        </w:rPr>
        <w:t>بهج</w:t>
      </w:r>
      <w:r w:rsidR="00E33F88" w:rsidRPr="009B343B">
        <w:rPr>
          <w:rStyle w:val="rfdBold2"/>
          <w:rtl/>
        </w:rPr>
        <w:t xml:space="preserve"> الصباغة في شرح نهج البلاغة</w:t>
      </w:r>
      <w:r w:rsidR="00E33F88">
        <w:rPr>
          <w:rtl/>
        </w:rPr>
        <w:t>: الش</w:t>
      </w:r>
      <w:r w:rsidR="00E33F88">
        <w:rPr>
          <w:rFonts w:hint="cs"/>
          <w:rtl/>
        </w:rPr>
        <w:t>ی</w:t>
      </w:r>
      <w:r w:rsidR="00E33F88">
        <w:rPr>
          <w:rFonts w:hint="eastAsia"/>
          <w:rtl/>
        </w:rPr>
        <w:t>خ</w:t>
      </w:r>
      <w:r w:rsidR="00E33F88">
        <w:rPr>
          <w:rtl/>
        </w:rPr>
        <w:t xml:space="preserve"> محمّد تقي التستري، مؤسّسة انتشارات أم</w:t>
      </w:r>
      <w:r w:rsidR="00E33F88">
        <w:rPr>
          <w:rFonts w:hint="cs"/>
          <w:rtl/>
        </w:rPr>
        <w:t>ی</w:t>
      </w:r>
      <w:r w:rsidR="00E33F88">
        <w:rPr>
          <w:rFonts w:hint="eastAsia"/>
          <w:rtl/>
        </w:rPr>
        <w:t>ر</w:t>
      </w:r>
      <w:r w:rsidR="00E33F88">
        <w:rPr>
          <w:rtl/>
        </w:rPr>
        <w:t xml:space="preserve"> كب</w:t>
      </w:r>
      <w:r w:rsidR="00E33F88">
        <w:rPr>
          <w:rFonts w:hint="cs"/>
          <w:rtl/>
        </w:rPr>
        <w:t>ی</w:t>
      </w:r>
      <w:r w:rsidR="00E33F88">
        <w:rPr>
          <w:rFonts w:hint="eastAsia"/>
          <w:rtl/>
        </w:rPr>
        <w:t>ر،</w:t>
      </w:r>
      <w:r w:rsidR="00E33F88">
        <w:rPr>
          <w:rtl/>
        </w:rPr>
        <w:t xml:space="preserve"> طهران، 1376هـ.</w:t>
      </w:r>
    </w:p>
    <w:p w14:paraId="3EE311DF" w14:textId="0E21C36A" w:rsidR="00E33F88" w:rsidRDefault="009B343B" w:rsidP="00E33F88">
      <w:pPr>
        <w:rPr>
          <w:rtl/>
        </w:rPr>
      </w:pPr>
      <w:r>
        <w:rPr>
          <w:rFonts w:hint="cs"/>
          <w:rtl/>
        </w:rPr>
        <w:t>31-</w:t>
      </w:r>
      <w:r w:rsidR="00E33F88" w:rsidRPr="009B343B">
        <w:rPr>
          <w:rStyle w:val="rfdBold2"/>
          <w:rFonts w:hint="eastAsia"/>
          <w:rtl/>
        </w:rPr>
        <w:t>بهجة</w:t>
      </w:r>
      <w:r w:rsidR="00E33F88" w:rsidRPr="009B343B">
        <w:rPr>
          <w:rStyle w:val="rfdBold2"/>
          <w:rtl/>
        </w:rPr>
        <w:t xml:space="preserve"> الـمَجالس وأنس الـمُجالس</w:t>
      </w:r>
      <w:r w:rsidR="00E33F88">
        <w:rPr>
          <w:rtl/>
        </w:rPr>
        <w:t xml:space="preserve">: </w:t>
      </w:r>
      <w:r w:rsidR="00E33F88">
        <w:rPr>
          <w:rFonts w:hint="cs"/>
          <w:rtl/>
        </w:rPr>
        <w:t>ی</w:t>
      </w:r>
      <w:r w:rsidR="00E33F88">
        <w:rPr>
          <w:rFonts w:hint="eastAsia"/>
          <w:rtl/>
        </w:rPr>
        <w:t>وسف</w:t>
      </w:r>
      <w:r w:rsidR="00E33F88">
        <w:rPr>
          <w:rtl/>
        </w:rPr>
        <w:t xml:space="preserve"> بن عبد الله بن عبد البرّ القرطبي، تحق</w:t>
      </w:r>
      <w:r w:rsidR="00E33F88">
        <w:rPr>
          <w:rFonts w:hint="cs"/>
          <w:rtl/>
        </w:rPr>
        <w:t>ی</w:t>
      </w:r>
      <w:r w:rsidR="00E33F88">
        <w:rPr>
          <w:rFonts w:hint="eastAsia"/>
          <w:rtl/>
        </w:rPr>
        <w:t>ق</w:t>
      </w:r>
      <w:r w:rsidR="00E33F88">
        <w:rPr>
          <w:rtl/>
        </w:rPr>
        <w:t>: محمّد مرسي الخولي،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1981م.</w:t>
      </w:r>
    </w:p>
    <w:p w14:paraId="283179DF" w14:textId="1BC3923B" w:rsidR="00E33F88" w:rsidRDefault="009B343B" w:rsidP="00E33F88">
      <w:pPr>
        <w:rPr>
          <w:rtl/>
        </w:rPr>
      </w:pPr>
      <w:r>
        <w:rPr>
          <w:rFonts w:hint="cs"/>
          <w:rtl/>
        </w:rPr>
        <w:t>32-</w:t>
      </w:r>
      <w:r w:rsidR="00E33F88" w:rsidRPr="009B343B">
        <w:rPr>
          <w:rStyle w:val="rfdBold2"/>
          <w:rFonts w:hint="eastAsia"/>
          <w:rtl/>
        </w:rPr>
        <w:t>الب</w:t>
      </w:r>
      <w:r w:rsidR="00E33F88" w:rsidRPr="009B343B">
        <w:rPr>
          <w:rStyle w:val="rfdBold2"/>
          <w:rFonts w:hint="cs"/>
          <w:rtl/>
        </w:rPr>
        <w:t>ی</w:t>
      </w:r>
      <w:r w:rsidR="00E33F88" w:rsidRPr="009B343B">
        <w:rPr>
          <w:rStyle w:val="rfdBold2"/>
          <w:rFonts w:hint="eastAsia"/>
          <w:rtl/>
        </w:rPr>
        <w:t>ان</w:t>
      </w:r>
      <w:r w:rsidR="00E33F88" w:rsidRPr="009B343B">
        <w:rPr>
          <w:rStyle w:val="rfdBold2"/>
          <w:rtl/>
        </w:rPr>
        <w:t xml:space="preserve"> والتب</w:t>
      </w:r>
      <w:r w:rsidR="00E33F88" w:rsidRPr="009B343B">
        <w:rPr>
          <w:rStyle w:val="rfdBold2"/>
          <w:rFonts w:hint="cs"/>
          <w:rtl/>
        </w:rPr>
        <w:t>یی</w:t>
      </w:r>
      <w:r w:rsidR="00E33F88" w:rsidRPr="009B343B">
        <w:rPr>
          <w:rStyle w:val="rfdBold2"/>
          <w:rFonts w:hint="eastAsia"/>
          <w:rtl/>
        </w:rPr>
        <w:t>ن</w:t>
      </w:r>
      <w:r w:rsidR="00E33F88">
        <w:rPr>
          <w:rtl/>
        </w:rPr>
        <w:t>: عمرو بن بحر الجاحظ، تحق</w:t>
      </w:r>
      <w:r w:rsidR="00E33F88">
        <w:rPr>
          <w:rFonts w:hint="cs"/>
          <w:rtl/>
        </w:rPr>
        <w:t>ی</w:t>
      </w:r>
      <w:r w:rsidR="00E33F88">
        <w:rPr>
          <w:rFonts w:hint="eastAsia"/>
          <w:rtl/>
        </w:rPr>
        <w:t>ق</w:t>
      </w:r>
      <w:r w:rsidR="00E33F88">
        <w:rPr>
          <w:rtl/>
        </w:rPr>
        <w:t>: علي بو ملحم، دار ومكتبة الهلال، ب</w:t>
      </w:r>
      <w:r w:rsidR="00E33F88">
        <w:rPr>
          <w:rFonts w:hint="cs"/>
          <w:rtl/>
        </w:rPr>
        <w:t>ی</w:t>
      </w:r>
      <w:r w:rsidR="00E33F88">
        <w:rPr>
          <w:rFonts w:hint="eastAsia"/>
          <w:rtl/>
        </w:rPr>
        <w:t>روت،</w:t>
      </w:r>
      <w:r w:rsidR="00E33F88">
        <w:rPr>
          <w:rtl/>
        </w:rPr>
        <w:t xml:space="preserve"> 2002م.</w:t>
      </w:r>
    </w:p>
    <w:p w14:paraId="0D1D1C08" w14:textId="686ED532" w:rsidR="00E33F88" w:rsidRDefault="009B343B" w:rsidP="00E33F88">
      <w:pPr>
        <w:rPr>
          <w:rtl/>
        </w:rPr>
      </w:pPr>
      <w:r>
        <w:rPr>
          <w:rFonts w:hint="cs"/>
          <w:rtl/>
        </w:rPr>
        <w:t>33-</w:t>
      </w:r>
      <w:r w:rsidR="00E33F88" w:rsidRPr="009B343B">
        <w:rPr>
          <w:rStyle w:val="rfdBold2"/>
          <w:rFonts w:hint="eastAsia"/>
          <w:rtl/>
        </w:rPr>
        <w:t>تاج</w:t>
      </w:r>
      <w:r w:rsidR="00E33F88" w:rsidRPr="009B343B">
        <w:rPr>
          <w:rStyle w:val="rfdBold2"/>
          <w:rtl/>
        </w:rPr>
        <w:t xml:space="preserve"> العقائد ومنبع الفوائد</w:t>
      </w:r>
      <w:r w:rsidR="00E33F88">
        <w:rPr>
          <w:rtl/>
        </w:rPr>
        <w:t>: علي بن الول</w:t>
      </w:r>
      <w:r w:rsidR="00E33F88">
        <w:rPr>
          <w:rFonts w:hint="cs"/>
          <w:rtl/>
        </w:rPr>
        <w:t>ی</w:t>
      </w:r>
      <w:r w:rsidR="00E33F88">
        <w:rPr>
          <w:rFonts w:hint="eastAsia"/>
          <w:rtl/>
        </w:rPr>
        <w:t>د</w:t>
      </w:r>
      <w:r w:rsidR="00E33F88">
        <w:rPr>
          <w:rtl/>
        </w:rPr>
        <w:t xml:space="preserve"> الإسماع</w:t>
      </w:r>
      <w:r w:rsidR="00E33F88">
        <w:rPr>
          <w:rFonts w:hint="cs"/>
          <w:rtl/>
        </w:rPr>
        <w:t>ی</w:t>
      </w:r>
      <w:r w:rsidR="00E33F88">
        <w:rPr>
          <w:rFonts w:hint="eastAsia"/>
          <w:rtl/>
        </w:rPr>
        <w:t>لي،</w:t>
      </w:r>
      <w:r w:rsidR="00E33F88">
        <w:rPr>
          <w:rtl/>
        </w:rPr>
        <w:t xml:space="preserve"> تحق</w:t>
      </w:r>
      <w:r w:rsidR="00E33F88">
        <w:rPr>
          <w:rFonts w:hint="cs"/>
          <w:rtl/>
        </w:rPr>
        <w:t>ی</w:t>
      </w:r>
      <w:r w:rsidR="00E33F88">
        <w:rPr>
          <w:rFonts w:hint="eastAsia"/>
          <w:rtl/>
        </w:rPr>
        <w:t>ق</w:t>
      </w:r>
      <w:r w:rsidR="00E33F88">
        <w:rPr>
          <w:rtl/>
        </w:rPr>
        <w:t>: عارف تامر، مؤسّسة عزّ الد</w:t>
      </w:r>
      <w:r w:rsidR="00E33F88">
        <w:rPr>
          <w:rFonts w:hint="cs"/>
          <w:rtl/>
        </w:rPr>
        <w:t>ی</w:t>
      </w:r>
      <w:r w:rsidR="00E33F88">
        <w:rPr>
          <w:rFonts w:hint="eastAsia"/>
          <w:rtl/>
        </w:rPr>
        <w:t>ن،</w:t>
      </w:r>
      <w:r w:rsidR="00E33F88">
        <w:rPr>
          <w:rtl/>
        </w:rPr>
        <w:t xml:space="preserve"> ب</w:t>
      </w:r>
      <w:r w:rsidR="00E33F88">
        <w:rPr>
          <w:rFonts w:hint="cs"/>
          <w:rtl/>
        </w:rPr>
        <w:t>ی</w:t>
      </w:r>
      <w:r w:rsidR="00E33F88">
        <w:rPr>
          <w:rFonts w:hint="eastAsia"/>
          <w:rtl/>
        </w:rPr>
        <w:t>روت،</w:t>
      </w:r>
      <w:r w:rsidR="00E33F88">
        <w:rPr>
          <w:rtl/>
        </w:rPr>
        <w:t xml:space="preserve"> 1403هـ.</w:t>
      </w:r>
    </w:p>
    <w:p w14:paraId="30C92557" w14:textId="62B06093" w:rsidR="00E33F88" w:rsidRDefault="009B343B" w:rsidP="00E33F88">
      <w:pPr>
        <w:rPr>
          <w:rtl/>
        </w:rPr>
      </w:pPr>
      <w:r>
        <w:rPr>
          <w:rFonts w:hint="cs"/>
          <w:rtl/>
        </w:rPr>
        <w:t>34-</w:t>
      </w:r>
      <w:r w:rsidR="00E33F88" w:rsidRPr="009B343B">
        <w:rPr>
          <w:rStyle w:val="rfdBold2"/>
          <w:rFonts w:hint="eastAsia"/>
          <w:rtl/>
        </w:rPr>
        <w:t>تار</w:t>
      </w:r>
      <w:r w:rsidR="00E33F88" w:rsidRPr="009B343B">
        <w:rPr>
          <w:rStyle w:val="rfdBold2"/>
          <w:rFonts w:hint="cs"/>
          <w:rtl/>
        </w:rPr>
        <w:t>ی</w:t>
      </w:r>
      <w:r w:rsidR="00E33F88" w:rsidRPr="009B343B">
        <w:rPr>
          <w:rStyle w:val="rfdBold2"/>
          <w:rFonts w:hint="eastAsia"/>
          <w:rtl/>
        </w:rPr>
        <w:t>خ</w:t>
      </w:r>
      <w:r w:rsidR="00E33F88" w:rsidRPr="009B343B">
        <w:rPr>
          <w:rStyle w:val="rfdBold2"/>
          <w:rtl/>
        </w:rPr>
        <w:t xml:space="preserve"> الإسلام</w:t>
      </w:r>
      <w:r w:rsidR="00E33F88">
        <w:rPr>
          <w:rtl/>
        </w:rPr>
        <w:t>: محمّد بن أحمد بن عثمان الذهبي، تحق</w:t>
      </w:r>
      <w:r w:rsidR="00E33F88">
        <w:rPr>
          <w:rFonts w:hint="cs"/>
          <w:rtl/>
        </w:rPr>
        <w:t>ی</w:t>
      </w:r>
      <w:r w:rsidR="00E33F88">
        <w:rPr>
          <w:rFonts w:hint="eastAsia"/>
          <w:rtl/>
        </w:rPr>
        <w:t>ق</w:t>
      </w:r>
      <w:r w:rsidR="00E33F88">
        <w:rPr>
          <w:rtl/>
        </w:rPr>
        <w:t xml:space="preserve">: بشّار عوّاد معروف، دار </w:t>
      </w:r>
    </w:p>
    <w:p w14:paraId="112380B9" w14:textId="77777777" w:rsidR="00E33F88" w:rsidRDefault="00E33F88" w:rsidP="009B343B">
      <w:pPr>
        <w:pStyle w:val="rfdNormal0"/>
        <w:rPr>
          <w:rtl/>
        </w:rPr>
      </w:pPr>
      <w:r>
        <w:br w:type="page"/>
      </w:r>
      <w:r>
        <w:rPr>
          <w:rFonts w:hint="eastAsia"/>
          <w:rtl/>
        </w:rPr>
        <w:lastRenderedPageBreak/>
        <w:t>الغرب</w:t>
      </w:r>
      <w:r>
        <w:rPr>
          <w:rtl/>
        </w:rPr>
        <w:t xml:space="preserve"> الإسلامي، 2003م.</w:t>
      </w:r>
    </w:p>
    <w:p w14:paraId="61A86AD0" w14:textId="53064152" w:rsidR="00E33F88" w:rsidRDefault="009B343B" w:rsidP="009A1738">
      <w:pPr>
        <w:rPr>
          <w:rtl/>
        </w:rPr>
      </w:pPr>
      <w:r>
        <w:rPr>
          <w:rFonts w:hint="cs"/>
          <w:rtl/>
        </w:rPr>
        <w:t>35-</w:t>
      </w:r>
      <w:r w:rsidR="009A1738" w:rsidRPr="009A1738">
        <w:rPr>
          <w:rStyle w:val="rfdBold2"/>
          <w:rFonts w:hint="cs"/>
          <w:rtl/>
        </w:rPr>
        <w:t>تاريخ التراث العربي</w:t>
      </w:r>
      <w:r w:rsidR="009A1738">
        <w:rPr>
          <w:rFonts w:hint="cs"/>
          <w:rtl/>
          <w:lang w:bidi="ar-IQ"/>
        </w:rPr>
        <w:t>:</w:t>
      </w:r>
      <w:r w:rsidR="00E33F88">
        <w:rPr>
          <w:rtl/>
        </w:rPr>
        <w:t xml:space="preserve"> فؤاد سزگ</w:t>
      </w:r>
      <w:r w:rsidR="00E33F88">
        <w:rPr>
          <w:rFonts w:hint="cs"/>
          <w:rtl/>
        </w:rPr>
        <w:t>ی</w:t>
      </w:r>
      <w:r w:rsidR="00E33F88">
        <w:rPr>
          <w:rFonts w:hint="eastAsia"/>
          <w:rtl/>
        </w:rPr>
        <w:t>ن،</w:t>
      </w:r>
      <w:r w:rsidR="00E33F88">
        <w:rPr>
          <w:rtl/>
        </w:rPr>
        <w:t xml:space="preserve"> ترجمة: محمود فهمي حجازي، مكتبة آ</w:t>
      </w:r>
      <w:r w:rsidR="00E33F88">
        <w:rPr>
          <w:rFonts w:hint="cs"/>
          <w:rtl/>
        </w:rPr>
        <w:t>ی</w:t>
      </w:r>
      <w:r w:rsidR="00E33F88">
        <w:rPr>
          <w:rFonts w:hint="eastAsia"/>
          <w:rtl/>
        </w:rPr>
        <w:t>ة</w:t>
      </w:r>
      <w:r w:rsidR="00E33F88">
        <w:rPr>
          <w:rtl/>
        </w:rPr>
        <w:t xml:space="preserve"> الله المرعشي، قم، 1412هـ.</w:t>
      </w:r>
    </w:p>
    <w:p w14:paraId="15169711" w14:textId="53F970B6" w:rsidR="00E33F88" w:rsidRDefault="009B343B" w:rsidP="00E33F88">
      <w:pPr>
        <w:rPr>
          <w:rtl/>
        </w:rPr>
      </w:pPr>
      <w:r>
        <w:rPr>
          <w:rFonts w:hint="cs"/>
          <w:rtl/>
        </w:rPr>
        <w:t>36-</w:t>
      </w:r>
      <w:r w:rsidR="00E33F88" w:rsidRPr="009B343B">
        <w:rPr>
          <w:rStyle w:val="rfdBold2"/>
          <w:rFonts w:hint="eastAsia"/>
          <w:rtl/>
        </w:rPr>
        <w:t>تار</w:t>
      </w:r>
      <w:r w:rsidR="00E33F88" w:rsidRPr="009B343B">
        <w:rPr>
          <w:rStyle w:val="rfdBold2"/>
          <w:rFonts w:hint="cs"/>
          <w:rtl/>
        </w:rPr>
        <w:t>ی</w:t>
      </w:r>
      <w:r w:rsidR="00E33F88" w:rsidRPr="009B343B">
        <w:rPr>
          <w:rStyle w:val="rfdBold2"/>
          <w:rFonts w:hint="eastAsia"/>
          <w:rtl/>
        </w:rPr>
        <w:t>خ</w:t>
      </w:r>
      <w:r w:rsidR="00E33F88" w:rsidRPr="009B343B">
        <w:rPr>
          <w:rStyle w:val="rfdBold2"/>
          <w:rtl/>
        </w:rPr>
        <w:t xml:space="preserve"> بغداد</w:t>
      </w:r>
      <w:r w:rsidR="00E33F88">
        <w:rPr>
          <w:rtl/>
        </w:rPr>
        <w:t>: أحمد بن علي الخط</w:t>
      </w:r>
      <w:r w:rsidR="00E33F88">
        <w:rPr>
          <w:rFonts w:hint="cs"/>
          <w:rtl/>
        </w:rPr>
        <w:t>ی</w:t>
      </w:r>
      <w:r w:rsidR="00E33F88">
        <w:rPr>
          <w:rFonts w:hint="eastAsia"/>
          <w:rtl/>
        </w:rPr>
        <w:t>ب</w:t>
      </w:r>
      <w:r w:rsidR="00E33F88">
        <w:rPr>
          <w:rtl/>
        </w:rPr>
        <w:t xml:space="preserve"> البغدادي، تحق</w:t>
      </w:r>
      <w:r w:rsidR="00E33F88">
        <w:rPr>
          <w:rFonts w:hint="cs"/>
          <w:rtl/>
        </w:rPr>
        <w:t>ی</w:t>
      </w:r>
      <w:r w:rsidR="00E33F88">
        <w:rPr>
          <w:rFonts w:hint="eastAsia"/>
          <w:rtl/>
        </w:rPr>
        <w:t>ق</w:t>
      </w:r>
      <w:r w:rsidR="00E33F88">
        <w:rPr>
          <w:rtl/>
        </w:rPr>
        <w:t>: مصطف</w:t>
      </w:r>
      <w:r w:rsidR="00E33F88">
        <w:rPr>
          <w:rFonts w:hint="cs"/>
          <w:rtl/>
        </w:rPr>
        <w:t>یٰ</w:t>
      </w:r>
      <w:r w:rsidR="00E33F88">
        <w:rPr>
          <w:rtl/>
        </w:rPr>
        <w:t xml:space="preserve"> عبد القادر عطا،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:1417هـ.</w:t>
      </w:r>
    </w:p>
    <w:p w14:paraId="1EAE1110" w14:textId="382AD001" w:rsidR="00E33F88" w:rsidRDefault="009B343B" w:rsidP="00E33F88">
      <w:pPr>
        <w:rPr>
          <w:rtl/>
        </w:rPr>
      </w:pPr>
      <w:r>
        <w:rPr>
          <w:rFonts w:hint="cs"/>
          <w:rtl/>
        </w:rPr>
        <w:t>37-</w:t>
      </w:r>
      <w:r w:rsidR="00E33F88" w:rsidRPr="009B343B">
        <w:rPr>
          <w:rStyle w:val="rfdBold2"/>
          <w:rFonts w:hint="eastAsia"/>
          <w:rtl/>
        </w:rPr>
        <w:t>تار</w:t>
      </w:r>
      <w:r w:rsidR="00E33F88" w:rsidRPr="009B343B">
        <w:rPr>
          <w:rStyle w:val="rfdBold2"/>
          <w:rFonts w:hint="cs"/>
          <w:rtl/>
        </w:rPr>
        <w:t>ی</w:t>
      </w:r>
      <w:r w:rsidR="00E33F88" w:rsidRPr="009B343B">
        <w:rPr>
          <w:rStyle w:val="rfdBold2"/>
          <w:rFonts w:hint="eastAsia"/>
          <w:rtl/>
        </w:rPr>
        <w:t>خ</w:t>
      </w:r>
      <w:r w:rsidR="00E33F88" w:rsidRPr="009B343B">
        <w:rPr>
          <w:rStyle w:val="rfdBold2"/>
          <w:rtl/>
        </w:rPr>
        <w:t xml:space="preserve"> مد</w:t>
      </w:r>
      <w:r w:rsidR="00E33F88" w:rsidRPr="009B343B">
        <w:rPr>
          <w:rStyle w:val="rfdBold2"/>
          <w:rFonts w:hint="cs"/>
          <w:rtl/>
        </w:rPr>
        <w:t>ی</w:t>
      </w:r>
      <w:r w:rsidR="00E33F88" w:rsidRPr="009B343B">
        <w:rPr>
          <w:rStyle w:val="rfdBold2"/>
          <w:rFonts w:hint="eastAsia"/>
          <w:rtl/>
        </w:rPr>
        <w:t>نة</w:t>
      </w:r>
      <w:r w:rsidR="00E33F88" w:rsidRPr="009B343B">
        <w:rPr>
          <w:rStyle w:val="rfdBold2"/>
          <w:rtl/>
        </w:rPr>
        <w:t xml:space="preserve"> دمشق</w:t>
      </w:r>
      <w:r w:rsidR="00E33F88">
        <w:rPr>
          <w:rtl/>
        </w:rPr>
        <w:t>: علي بن الحسن (ابن عساكر الدمشقي)، تحق</w:t>
      </w:r>
      <w:r w:rsidR="00E33F88">
        <w:rPr>
          <w:rFonts w:hint="cs"/>
          <w:rtl/>
        </w:rPr>
        <w:t>ی</w:t>
      </w:r>
      <w:r w:rsidR="00E33F88">
        <w:rPr>
          <w:rFonts w:hint="eastAsia"/>
          <w:rtl/>
        </w:rPr>
        <w:t>ق</w:t>
      </w:r>
      <w:r w:rsidR="00E33F88">
        <w:rPr>
          <w:rtl/>
        </w:rPr>
        <w:t>: علي ش</w:t>
      </w:r>
      <w:r w:rsidR="00E33F88">
        <w:rPr>
          <w:rFonts w:hint="cs"/>
          <w:rtl/>
        </w:rPr>
        <w:t>ی</w:t>
      </w:r>
      <w:r w:rsidR="00E33F88">
        <w:rPr>
          <w:rFonts w:hint="eastAsia"/>
          <w:rtl/>
        </w:rPr>
        <w:t>ري،</w:t>
      </w:r>
      <w:r w:rsidR="00E33F88">
        <w:rPr>
          <w:rtl/>
        </w:rPr>
        <w:t xml:space="preserve"> دار الفكر، ب</w:t>
      </w:r>
      <w:r w:rsidR="00E33F88">
        <w:rPr>
          <w:rFonts w:hint="cs"/>
          <w:rtl/>
        </w:rPr>
        <w:t>ی</w:t>
      </w:r>
      <w:r w:rsidR="00E33F88">
        <w:rPr>
          <w:rFonts w:hint="eastAsia"/>
          <w:rtl/>
        </w:rPr>
        <w:t>روت،</w:t>
      </w:r>
      <w:r w:rsidR="00E33F88">
        <w:rPr>
          <w:rtl/>
        </w:rPr>
        <w:t xml:space="preserve"> 1415هـ.</w:t>
      </w:r>
    </w:p>
    <w:p w14:paraId="16D15AE5" w14:textId="7A0F9279" w:rsidR="00E33F88" w:rsidRDefault="009B343B" w:rsidP="00E33F88">
      <w:pPr>
        <w:rPr>
          <w:rtl/>
        </w:rPr>
      </w:pPr>
      <w:r>
        <w:rPr>
          <w:rFonts w:hint="cs"/>
          <w:rtl/>
        </w:rPr>
        <w:t>38-</w:t>
      </w:r>
      <w:r w:rsidR="00E33F88" w:rsidRPr="009B343B">
        <w:rPr>
          <w:rStyle w:val="rfdBold2"/>
          <w:rFonts w:hint="eastAsia"/>
          <w:rtl/>
        </w:rPr>
        <w:t>تثب</w:t>
      </w:r>
      <w:r w:rsidR="00E33F88" w:rsidRPr="009B343B">
        <w:rPr>
          <w:rStyle w:val="rfdBold2"/>
          <w:rFonts w:hint="cs"/>
          <w:rtl/>
        </w:rPr>
        <w:t>ی</w:t>
      </w:r>
      <w:r w:rsidR="00E33F88" w:rsidRPr="009B343B">
        <w:rPr>
          <w:rStyle w:val="rfdBold2"/>
          <w:rFonts w:hint="eastAsia"/>
          <w:rtl/>
        </w:rPr>
        <w:t>ت</w:t>
      </w:r>
      <w:r w:rsidR="00E33F88" w:rsidRPr="009B343B">
        <w:rPr>
          <w:rStyle w:val="rfdBold2"/>
          <w:rtl/>
        </w:rPr>
        <w:t xml:space="preserve"> دلائل النبوّة</w:t>
      </w:r>
      <w:r w:rsidR="00E33F88">
        <w:rPr>
          <w:rtl/>
        </w:rPr>
        <w:t>: القاضي عبد الجبّار بن أحمد المعتزلي، تحق</w:t>
      </w:r>
      <w:r w:rsidR="00E33F88">
        <w:rPr>
          <w:rFonts w:hint="cs"/>
          <w:rtl/>
        </w:rPr>
        <w:t>ی</w:t>
      </w:r>
      <w:r w:rsidR="00E33F88">
        <w:rPr>
          <w:rFonts w:hint="eastAsia"/>
          <w:rtl/>
        </w:rPr>
        <w:t>ق</w:t>
      </w:r>
      <w:r w:rsidR="00E33F88">
        <w:rPr>
          <w:rtl/>
        </w:rPr>
        <w:t>: عبد الكر</w:t>
      </w:r>
      <w:r w:rsidR="00E33F88">
        <w:rPr>
          <w:rFonts w:hint="cs"/>
          <w:rtl/>
        </w:rPr>
        <w:t>ی</w:t>
      </w:r>
      <w:r w:rsidR="00E33F88">
        <w:rPr>
          <w:rFonts w:hint="eastAsia"/>
          <w:rtl/>
        </w:rPr>
        <w:t>م</w:t>
      </w:r>
      <w:r w:rsidR="00E33F88">
        <w:rPr>
          <w:rtl/>
        </w:rPr>
        <w:t xml:space="preserve"> عثمان، القاهرة، 1386هـ.</w:t>
      </w:r>
    </w:p>
    <w:p w14:paraId="7898D2FD" w14:textId="6531BCA9" w:rsidR="00E33F88" w:rsidRDefault="009B343B" w:rsidP="00E33F88">
      <w:pPr>
        <w:rPr>
          <w:rtl/>
        </w:rPr>
      </w:pPr>
      <w:r>
        <w:rPr>
          <w:rFonts w:hint="cs"/>
          <w:rtl/>
        </w:rPr>
        <w:t>39-</w:t>
      </w:r>
      <w:r w:rsidR="00E33F88" w:rsidRPr="009B343B">
        <w:rPr>
          <w:rStyle w:val="rfdBold2"/>
          <w:rFonts w:hint="eastAsia"/>
          <w:rtl/>
        </w:rPr>
        <w:t>تحف</w:t>
      </w:r>
      <w:r w:rsidR="00E33F88" w:rsidRPr="009B343B">
        <w:rPr>
          <w:rStyle w:val="rfdBold2"/>
          <w:rtl/>
        </w:rPr>
        <w:t xml:space="preserve"> العقول عن آل الرسول (صلّ</w:t>
      </w:r>
      <w:r w:rsidR="00E33F88" w:rsidRPr="009B343B">
        <w:rPr>
          <w:rStyle w:val="rfdBold2"/>
          <w:rFonts w:hint="cs"/>
          <w:rtl/>
        </w:rPr>
        <w:t>یٰ</w:t>
      </w:r>
      <w:r w:rsidR="00E33F88" w:rsidRPr="009B343B">
        <w:rPr>
          <w:rStyle w:val="rfdBold2"/>
          <w:rtl/>
        </w:rPr>
        <w:t xml:space="preserve"> الله عل</w:t>
      </w:r>
      <w:r w:rsidR="00E33F88" w:rsidRPr="009B343B">
        <w:rPr>
          <w:rStyle w:val="rfdBold2"/>
          <w:rFonts w:hint="cs"/>
          <w:rtl/>
        </w:rPr>
        <w:t>ی</w:t>
      </w:r>
      <w:r w:rsidR="00E33F88" w:rsidRPr="009B343B">
        <w:rPr>
          <w:rStyle w:val="rfdBold2"/>
          <w:rFonts w:hint="eastAsia"/>
          <w:rtl/>
        </w:rPr>
        <w:t>هم</w:t>
      </w:r>
      <w:r w:rsidR="00E33F88">
        <w:rPr>
          <w:rtl/>
        </w:rPr>
        <w:t>): أبو محمّد الحسن بن علي الحرّاني، عني بتصح</w:t>
      </w:r>
      <w:r w:rsidR="00E33F88">
        <w:rPr>
          <w:rFonts w:hint="cs"/>
          <w:rtl/>
        </w:rPr>
        <w:t>ی</w:t>
      </w:r>
      <w:r w:rsidR="00E33F88">
        <w:rPr>
          <w:rFonts w:hint="eastAsia"/>
          <w:rtl/>
        </w:rPr>
        <w:t>حه</w:t>
      </w:r>
      <w:r w:rsidR="00E33F88">
        <w:rPr>
          <w:rtl/>
        </w:rPr>
        <w:t xml:space="preserve"> والتعل</w:t>
      </w:r>
      <w:r w:rsidR="00E33F88">
        <w:rPr>
          <w:rFonts w:hint="cs"/>
          <w:rtl/>
        </w:rPr>
        <w:t>ی</w:t>
      </w:r>
      <w:r w:rsidR="00E33F88">
        <w:rPr>
          <w:rFonts w:hint="eastAsia"/>
          <w:rtl/>
        </w:rPr>
        <w:t>ق</w:t>
      </w:r>
      <w:r w:rsidR="00E33F88">
        <w:rPr>
          <w:rtl/>
        </w:rPr>
        <w:t xml:space="preserve"> عل</w:t>
      </w:r>
      <w:r w:rsidR="00E33F88">
        <w:rPr>
          <w:rFonts w:hint="cs"/>
          <w:rtl/>
        </w:rPr>
        <w:t>ی</w:t>
      </w:r>
      <w:r w:rsidR="00E33F88">
        <w:rPr>
          <w:rFonts w:hint="eastAsia"/>
          <w:rtl/>
        </w:rPr>
        <w:t>ه</w:t>
      </w:r>
      <w:r w:rsidR="00E33F88">
        <w:rPr>
          <w:rtl/>
        </w:rPr>
        <w:t>: علي أكبر الغفاري، مؤسّسة النشر الإسلامي ـ قم، الطبعة الثان</w:t>
      </w:r>
      <w:r w:rsidR="00E33F88">
        <w:rPr>
          <w:rFonts w:hint="cs"/>
          <w:rtl/>
        </w:rPr>
        <w:t>ی</w:t>
      </w:r>
      <w:r w:rsidR="00E33F88">
        <w:rPr>
          <w:rFonts w:hint="eastAsia"/>
          <w:rtl/>
        </w:rPr>
        <w:t>ة،</w:t>
      </w:r>
      <w:r w:rsidR="00E33F88">
        <w:rPr>
          <w:rtl/>
        </w:rPr>
        <w:t xml:space="preserve"> 1404</w:t>
      </w:r>
      <w:r w:rsidR="00E33F88">
        <w:rPr>
          <w:rFonts w:hint="cs"/>
          <w:rtl/>
        </w:rPr>
        <w:t>ﻫ</w:t>
      </w:r>
      <w:r w:rsidR="00E33F88">
        <w:rPr>
          <w:rtl/>
        </w:rPr>
        <w:t>.</w:t>
      </w:r>
    </w:p>
    <w:p w14:paraId="19E31EE9" w14:textId="082E7648" w:rsidR="00E33F88" w:rsidRDefault="009B343B" w:rsidP="00E33F88">
      <w:pPr>
        <w:rPr>
          <w:rtl/>
        </w:rPr>
      </w:pPr>
      <w:r>
        <w:rPr>
          <w:rFonts w:hint="cs"/>
          <w:rtl/>
        </w:rPr>
        <w:t>40-</w:t>
      </w:r>
      <w:r w:rsidR="00E33F88" w:rsidRPr="009B343B">
        <w:rPr>
          <w:rStyle w:val="rfdBold2"/>
          <w:rFonts w:hint="eastAsia"/>
          <w:rtl/>
        </w:rPr>
        <w:t>تذكرة</w:t>
      </w:r>
      <w:r w:rsidR="00E33F88" w:rsidRPr="009B343B">
        <w:rPr>
          <w:rStyle w:val="rfdBold2"/>
          <w:rtl/>
        </w:rPr>
        <w:t xml:space="preserve"> الأول</w:t>
      </w:r>
      <w:r w:rsidR="00E33F88" w:rsidRPr="009B343B">
        <w:rPr>
          <w:rStyle w:val="rfdBold2"/>
          <w:rFonts w:hint="cs"/>
          <w:rtl/>
        </w:rPr>
        <w:t>ی</w:t>
      </w:r>
      <w:r w:rsidR="00E33F88" w:rsidRPr="009B343B">
        <w:rPr>
          <w:rStyle w:val="rfdBold2"/>
          <w:rFonts w:hint="eastAsia"/>
          <w:rtl/>
        </w:rPr>
        <w:t>اء</w:t>
      </w:r>
      <w:r w:rsidR="00E33F88" w:rsidRPr="009B343B">
        <w:rPr>
          <w:rStyle w:val="rfdBold2"/>
          <w:rtl/>
        </w:rPr>
        <w:t xml:space="preserve"> (فارس</w:t>
      </w:r>
      <w:r w:rsidR="00E33F88" w:rsidRPr="009B343B">
        <w:rPr>
          <w:rStyle w:val="rfdBold2"/>
          <w:rFonts w:hint="cs"/>
          <w:rtl/>
        </w:rPr>
        <w:t>ی</w:t>
      </w:r>
      <w:r w:rsidR="00E33F88">
        <w:rPr>
          <w:rtl/>
        </w:rPr>
        <w:t>): فر</w:t>
      </w:r>
      <w:r w:rsidR="00E33F88">
        <w:rPr>
          <w:rFonts w:hint="cs"/>
          <w:rtl/>
        </w:rPr>
        <w:t>ی</w:t>
      </w:r>
      <w:r w:rsidR="00E33F88">
        <w:rPr>
          <w:rFonts w:hint="eastAsia"/>
          <w:rtl/>
        </w:rPr>
        <w:t>د</w:t>
      </w:r>
      <w:r w:rsidR="00E33F88">
        <w:rPr>
          <w:rtl/>
        </w:rPr>
        <w:t xml:space="preserve"> الد</w:t>
      </w:r>
      <w:r w:rsidR="00E33F88">
        <w:rPr>
          <w:rFonts w:hint="cs"/>
          <w:rtl/>
        </w:rPr>
        <w:t>ی</w:t>
      </w:r>
      <w:r w:rsidR="00E33F88">
        <w:rPr>
          <w:rFonts w:hint="eastAsia"/>
          <w:rtl/>
        </w:rPr>
        <w:t>ن</w:t>
      </w:r>
      <w:r w:rsidR="00E33F88">
        <w:rPr>
          <w:rtl/>
        </w:rPr>
        <w:t xml:space="preserve"> أبو حامد محمّد العطّار الن</w:t>
      </w:r>
      <w:r w:rsidR="00E33F88">
        <w:rPr>
          <w:rFonts w:hint="cs"/>
          <w:rtl/>
        </w:rPr>
        <w:t>ی</w:t>
      </w:r>
      <w:r w:rsidR="00E33F88">
        <w:rPr>
          <w:rFonts w:hint="eastAsia"/>
          <w:rtl/>
        </w:rPr>
        <w:t>سابوري،</w:t>
      </w:r>
      <w:r w:rsidR="00E33F88">
        <w:rPr>
          <w:rtl/>
        </w:rPr>
        <w:t xml:space="preserve"> تصح</w:t>
      </w:r>
      <w:r w:rsidR="00E33F88">
        <w:rPr>
          <w:rFonts w:hint="cs"/>
          <w:rtl/>
        </w:rPr>
        <w:t>ی</w:t>
      </w:r>
      <w:r w:rsidR="00E33F88">
        <w:rPr>
          <w:rFonts w:hint="eastAsia"/>
          <w:rtl/>
        </w:rPr>
        <w:t>ح</w:t>
      </w:r>
      <w:r w:rsidR="00E33F88">
        <w:rPr>
          <w:rtl/>
        </w:rPr>
        <w:t>: أحمد آرام، نشر: گنج</w:t>
      </w:r>
      <w:r w:rsidR="00E33F88">
        <w:rPr>
          <w:rFonts w:hint="cs"/>
          <w:rtl/>
        </w:rPr>
        <w:t>ی</w:t>
      </w:r>
      <w:r w:rsidR="00E33F88">
        <w:rPr>
          <w:rFonts w:hint="eastAsia"/>
          <w:rtl/>
        </w:rPr>
        <w:t>نه،</w:t>
      </w:r>
      <w:r w:rsidR="00E33F88">
        <w:rPr>
          <w:rtl/>
        </w:rPr>
        <w:t xml:space="preserve"> طهران، 1387ش.</w:t>
      </w:r>
    </w:p>
    <w:p w14:paraId="392592CF" w14:textId="17B7C682" w:rsidR="00E33F88" w:rsidRDefault="009B343B" w:rsidP="00E33F88">
      <w:pPr>
        <w:rPr>
          <w:rtl/>
        </w:rPr>
      </w:pPr>
      <w:r>
        <w:rPr>
          <w:rFonts w:hint="cs"/>
          <w:rtl/>
        </w:rPr>
        <w:t>41-</w:t>
      </w:r>
      <w:r w:rsidR="00E33F88" w:rsidRPr="009B343B">
        <w:rPr>
          <w:rStyle w:val="rfdBold2"/>
          <w:rFonts w:hint="eastAsia"/>
          <w:rtl/>
        </w:rPr>
        <w:t>التذكرة</w:t>
      </w:r>
      <w:r w:rsidR="00E33F88" w:rsidRPr="009B343B">
        <w:rPr>
          <w:rStyle w:val="rfdBold2"/>
          <w:rtl/>
        </w:rPr>
        <w:t xml:space="preserve"> الحمدون</w:t>
      </w:r>
      <w:r w:rsidR="00E33F88" w:rsidRPr="009B343B">
        <w:rPr>
          <w:rStyle w:val="rfdBold2"/>
          <w:rFonts w:hint="cs"/>
          <w:rtl/>
        </w:rPr>
        <w:t>ی</w:t>
      </w:r>
      <w:r w:rsidR="00E33F88" w:rsidRPr="009B343B">
        <w:rPr>
          <w:rStyle w:val="rfdBold2"/>
          <w:rFonts w:hint="eastAsia"/>
          <w:rtl/>
        </w:rPr>
        <w:t>ة</w:t>
      </w:r>
      <w:r w:rsidR="00E33F88">
        <w:rPr>
          <w:rtl/>
        </w:rPr>
        <w:t>: محمّد بن الحسن ابن حمدون، تحق</w:t>
      </w:r>
      <w:r w:rsidR="00E33F88">
        <w:rPr>
          <w:rFonts w:hint="cs"/>
          <w:rtl/>
        </w:rPr>
        <w:t>ی</w:t>
      </w:r>
      <w:r w:rsidR="00E33F88">
        <w:rPr>
          <w:rFonts w:hint="eastAsia"/>
          <w:rtl/>
        </w:rPr>
        <w:t>ق</w:t>
      </w:r>
      <w:r w:rsidR="00E33F88">
        <w:rPr>
          <w:rtl/>
        </w:rPr>
        <w:t>: حسن عبّاس وبكر عبّاس، دار صادر، ب</w:t>
      </w:r>
      <w:r w:rsidR="00E33F88">
        <w:rPr>
          <w:rFonts w:hint="cs"/>
          <w:rtl/>
        </w:rPr>
        <w:t>ی</w:t>
      </w:r>
      <w:r w:rsidR="00E33F88">
        <w:rPr>
          <w:rFonts w:hint="eastAsia"/>
          <w:rtl/>
        </w:rPr>
        <w:t>روت،</w:t>
      </w:r>
      <w:r w:rsidR="00E33F88">
        <w:rPr>
          <w:rtl/>
        </w:rPr>
        <w:t xml:space="preserve"> 1996هـ.</w:t>
      </w:r>
    </w:p>
    <w:p w14:paraId="717DD195" w14:textId="6DBEB7CB" w:rsidR="00E33F88" w:rsidRDefault="009B343B" w:rsidP="00E33F88">
      <w:pPr>
        <w:rPr>
          <w:rtl/>
        </w:rPr>
      </w:pPr>
      <w:r>
        <w:rPr>
          <w:rFonts w:hint="cs"/>
          <w:rtl/>
        </w:rPr>
        <w:t>42-</w:t>
      </w:r>
      <w:r w:rsidR="00E33F88" w:rsidRPr="009B343B">
        <w:rPr>
          <w:rStyle w:val="rfdBold2"/>
          <w:rFonts w:hint="eastAsia"/>
          <w:rtl/>
        </w:rPr>
        <w:t>تذكرة</w:t>
      </w:r>
      <w:r w:rsidR="00E33F88" w:rsidRPr="009B343B">
        <w:rPr>
          <w:rStyle w:val="rfdBold2"/>
          <w:rtl/>
        </w:rPr>
        <w:t xml:space="preserve"> الخواصّ</w:t>
      </w:r>
      <w:r w:rsidR="00E33F88">
        <w:rPr>
          <w:rtl/>
        </w:rPr>
        <w:t>: شمس الد</w:t>
      </w:r>
      <w:r w:rsidR="00E33F88">
        <w:rPr>
          <w:rFonts w:hint="cs"/>
          <w:rtl/>
        </w:rPr>
        <w:t>ی</w:t>
      </w:r>
      <w:r w:rsidR="00E33F88">
        <w:rPr>
          <w:rFonts w:hint="eastAsia"/>
          <w:rtl/>
        </w:rPr>
        <w:t>ن</w:t>
      </w:r>
      <w:r w:rsidR="00E33F88">
        <w:rPr>
          <w:rtl/>
        </w:rPr>
        <w:t xml:space="preserve"> </w:t>
      </w:r>
      <w:r w:rsidR="00E33F88">
        <w:rPr>
          <w:rFonts w:hint="cs"/>
          <w:rtl/>
        </w:rPr>
        <w:t>ی</w:t>
      </w:r>
      <w:r w:rsidR="00E33F88">
        <w:rPr>
          <w:rFonts w:hint="eastAsia"/>
          <w:rtl/>
        </w:rPr>
        <w:t>وسف</w:t>
      </w:r>
      <w:r w:rsidR="00E33F88">
        <w:rPr>
          <w:rtl/>
        </w:rPr>
        <w:t xml:space="preserve"> بن عبد الله البغدادي (سبط ابن الجوزي)، تقد</w:t>
      </w:r>
      <w:r w:rsidR="00E33F88">
        <w:rPr>
          <w:rFonts w:hint="cs"/>
          <w:rtl/>
        </w:rPr>
        <w:t>ی</w:t>
      </w:r>
      <w:r w:rsidR="00E33F88">
        <w:rPr>
          <w:rFonts w:hint="eastAsia"/>
          <w:rtl/>
        </w:rPr>
        <w:t>م</w:t>
      </w:r>
      <w:r w:rsidR="00E33F88">
        <w:rPr>
          <w:rtl/>
        </w:rPr>
        <w:t>: محمّد صادق بحر العلوم، منشورات الشر</w:t>
      </w:r>
      <w:r w:rsidR="00E33F88">
        <w:rPr>
          <w:rFonts w:hint="cs"/>
          <w:rtl/>
        </w:rPr>
        <w:t>ی</w:t>
      </w:r>
      <w:r w:rsidR="00E33F88">
        <w:rPr>
          <w:rFonts w:hint="eastAsia"/>
          <w:rtl/>
        </w:rPr>
        <w:t>ف</w:t>
      </w:r>
      <w:r w:rsidR="00E33F88">
        <w:rPr>
          <w:rtl/>
        </w:rPr>
        <w:t xml:space="preserve"> الرضي، 1418هـ.</w:t>
      </w:r>
    </w:p>
    <w:p w14:paraId="02DE3ECA" w14:textId="70750A5E" w:rsidR="00E33F88" w:rsidRDefault="009B343B" w:rsidP="00E33F88">
      <w:pPr>
        <w:rPr>
          <w:rtl/>
        </w:rPr>
      </w:pPr>
      <w:r>
        <w:rPr>
          <w:rFonts w:hint="cs"/>
          <w:rtl/>
        </w:rPr>
        <w:t>43-</w:t>
      </w:r>
      <w:r w:rsidR="00E33F88" w:rsidRPr="009B343B">
        <w:rPr>
          <w:rStyle w:val="rfdBold2"/>
          <w:rFonts w:hint="eastAsia"/>
          <w:rtl/>
        </w:rPr>
        <w:t>التشر</w:t>
      </w:r>
      <w:r w:rsidR="00E33F88" w:rsidRPr="009B343B">
        <w:rPr>
          <w:rStyle w:val="rfdBold2"/>
          <w:rFonts w:hint="cs"/>
          <w:rtl/>
        </w:rPr>
        <w:t>ی</w:t>
      </w:r>
      <w:r w:rsidR="00E33F88" w:rsidRPr="009B343B">
        <w:rPr>
          <w:rStyle w:val="rfdBold2"/>
          <w:rFonts w:hint="eastAsia"/>
          <w:rtl/>
        </w:rPr>
        <w:t>ف</w:t>
      </w:r>
      <w:r w:rsidR="00E33F88" w:rsidRPr="009B343B">
        <w:rPr>
          <w:rStyle w:val="rfdBold2"/>
          <w:rtl/>
        </w:rPr>
        <w:t xml:space="preserve"> بالمنن في التعر</w:t>
      </w:r>
      <w:r w:rsidR="00E33F88" w:rsidRPr="009B343B">
        <w:rPr>
          <w:rStyle w:val="rfdBold2"/>
          <w:rFonts w:hint="cs"/>
          <w:rtl/>
        </w:rPr>
        <w:t>ی</w:t>
      </w:r>
      <w:r w:rsidR="00E33F88" w:rsidRPr="009B343B">
        <w:rPr>
          <w:rStyle w:val="rfdBold2"/>
          <w:rFonts w:hint="eastAsia"/>
          <w:rtl/>
        </w:rPr>
        <w:t>ف</w:t>
      </w:r>
      <w:r w:rsidR="00E33F88" w:rsidRPr="009B343B">
        <w:rPr>
          <w:rStyle w:val="rfdBold2"/>
          <w:rtl/>
        </w:rPr>
        <w:t xml:space="preserve"> بالفتن المعروف بالملاحم والفتن</w:t>
      </w:r>
      <w:r w:rsidR="00E33F88">
        <w:rPr>
          <w:rtl/>
        </w:rPr>
        <w:t>: الس</w:t>
      </w:r>
      <w:r w:rsidR="00E33F88">
        <w:rPr>
          <w:rFonts w:hint="cs"/>
          <w:rtl/>
        </w:rPr>
        <w:t>یّ</w:t>
      </w:r>
      <w:r w:rsidR="00E33F88">
        <w:rPr>
          <w:rFonts w:hint="eastAsia"/>
          <w:rtl/>
        </w:rPr>
        <w:t>د</w:t>
      </w:r>
      <w:r w:rsidR="00E33F88">
        <w:rPr>
          <w:rtl/>
        </w:rPr>
        <w:t xml:space="preserve"> علي بن موس</w:t>
      </w:r>
      <w:r w:rsidR="00E33F88">
        <w:rPr>
          <w:rFonts w:hint="cs"/>
          <w:rtl/>
        </w:rPr>
        <w:t>یٰ</w:t>
      </w:r>
      <w:r w:rsidR="00E33F88">
        <w:rPr>
          <w:rtl/>
        </w:rPr>
        <w:t xml:space="preserve"> بن طاووس الحلّي، تحق</w:t>
      </w:r>
      <w:r w:rsidR="00E33F88">
        <w:rPr>
          <w:rFonts w:hint="cs"/>
          <w:rtl/>
        </w:rPr>
        <w:t>ی</w:t>
      </w:r>
      <w:r w:rsidR="00E33F88">
        <w:rPr>
          <w:rFonts w:hint="eastAsia"/>
          <w:rtl/>
        </w:rPr>
        <w:t>ق</w:t>
      </w:r>
      <w:r w:rsidR="00E33F88">
        <w:rPr>
          <w:rtl/>
        </w:rPr>
        <w:t xml:space="preserve">: مؤسّسة صاحب الأمر </w:t>
      </w:r>
      <w:r w:rsidR="00865550" w:rsidRPr="00865550">
        <w:rPr>
          <w:rStyle w:val="rfdAlaem"/>
          <w:rtl/>
        </w:rPr>
        <w:t xml:space="preserve">عليه‌السلام </w:t>
      </w:r>
      <w:r w:rsidR="00E33F88">
        <w:rPr>
          <w:rtl/>
        </w:rPr>
        <w:t>، قم، 1416</w:t>
      </w:r>
      <w:r w:rsidR="00E33F88">
        <w:rPr>
          <w:rFonts w:hint="cs"/>
          <w:rtl/>
        </w:rPr>
        <w:t>ﻫ</w:t>
      </w:r>
      <w:r w:rsidR="00E33F88">
        <w:rPr>
          <w:rtl/>
        </w:rPr>
        <w:t>.</w:t>
      </w:r>
    </w:p>
    <w:p w14:paraId="231B7006" w14:textId="65BC8194" w:rsidR="00E33F88" w:rsidRDefault="009B343B" w:rsidP="00E33F88">
      <w:pPr>
        <w:rPr>
          <w:rtl/>
        </w:rPr>
      </w:pPr>
      <w:r>
        <w:rPr>
          <w:rFonts w:hint="cs"/>
          <w:rtl/>
        </w:rPr>
        <w:t>44-</w:t>
      </w:r>
      <w:r w:rsidR="00E33F88" w:rsidRPr="009B343B">
        <w:rPr>
          <w:rStyle w:val="rfdBold2"/>
          <w:rFonts w:hint="eastAsia"/>
          <w:rtl/>
        </w:rPr>
        <w:t>التعازي</w:t>
      </w:r>
      <w:r w:rsidR="00E33F88" w:rsidRPr="009B343B">
        <w:rPr>
          <w:rStyle w:val="rfdBold2"/>
          <w:rtl/>
        </w:rPr>
        <w:t xml:space="preserve"> والمراثي</w:t>
      </w:r>
      <w:r w:rsidR="00E33F88">
        <w:rPr>
          <w:rtl/>
        </w:rPr>
        <w:t xml:space="preserve">: محمّد بن </w:t>
      </w:r>
      <w:r w:rsidR="00E33F88">
        <w:rPr>
          <w:rFonts w:hint="cs"/>
          <w:rtl/>
        </w:rPr>
        <w:t>ی</w:t>
      </w:r>
      <w:r w:rsidR="00E33F88">
        <w:rPr>
          <w:rFonts w:hint="eastAsia"/>
          <w:rtl/>
        </w:rPr>
        <w:t>ز</w:t>
      </w:r>
      <w:r w:rsidR="00E33F88">
        <w:rPr>
          <w:rFonts w:hint="cs"/>
          <w:rtl/>
        </w:rPr>
        <w:t>ی</w:t>
      </w:r>
      <w:r w:rsidR="00E33F88">
        <w:rPr>
          <w:rFonts w:hint="eastAsia"/>
          <w:rtl/>
        </w:rPr>
        <w:t>د</w:t>
      </w:r>
      <w:r w:rsidR="00E33F88">
        <w:rPr>
          <w:rtl/>
        </w:rPr>
        <w:t xml:space="preserve"> المبرّد، تحق</w:t>
      </w:r>
      <w:r w:rsidR="00E33F88">
        <w:rPr>
          <w:rFonts w:hint="cs"/>
          <w:rtl/>
        </w:rPr>
        <w:t>ی</w:t>
      </w:r>
      <w:r w:rsidR="00E33F88">
        <w:rPr>
          <w:rFonts w:hint="eastAsia"/>
          <w:rtl/>
        </w:rPr>
        <w:t>ق</w:t>
      </w:r>
      <w:r w:rsidR="00E33F88">
        <w:rPr>
          <w:rtl/>
        </w:rPr>
        <w:t>: إبراه</w:t>
      </w:r>
      <w:r w:rsidR="00E33F88">
        <w:rPr>
          <w:rFonts w:hint="cs"/>
          <w:rtl/>
        </w:rPr>
        <w:t>ی</w:t>
      </w:r>
      <w:r w:rsidR="00E33F88">
        <w:rPr>
          <w:rFonts w:hint="eastAsia"/>
          <w:rtl/>
        </w:rPr>
        <w:t>م</w:t>
      </w:r>
      <w:r w:rsidR="00E33F88">
        <w:rPr>
          <w:rtl/>
        </w:rPr>
        <w:t xml:space="preserve"> بن محمّد حسن الجمل، نهضة مصر للطباعة، (دون تأر</w:t>
      </w:r>
      <w:r w:rsidR="00E33F88">
        <w:rPr>
          <w:rFonts w:hint="cs"/>
          <w:rtl/>
        </w:rPr>
        <w:t>ی</w:t>
      </w:r>
      <w:r w:rsidR="00E33F88">
        <w:rPr>
          <w:rFonts w:hint="eastAsia"/>
          <w:rtl/>
        </w:rPr>
        <w:t>خ</w:t>
      </w:r>
      <w:r w:rsidR="00E33F88">
        <w:rPr>
          <w:rtl/>
        </w:rPr>
        <w:t xml:space="preserve"> النشر).</w:t>
      </w:r>
    </w:p>
    <w:p w14:paraId="6EA56933" w14:textId="6FD2F97D" w:rsidR="00E33F88" w:rsidRDefault="009B343B" w:rsidP="00E33F88">
      <w:pPr>
        <w:rPr>
          <w:rtl/>
        </w:rPr>
      </w:pPr>
      <w:r>
        <w:rPr>
          <w:rFonts w:hint="cs"/>
          <w:rtl/>
        </w:rPr>
        <w:t>45-</w:t>
      </w:r>
      <w:r w:rsidR="00E33F88" w:rsidRPr="009B343B">
        <w:rPr>
          <w:rStyle w:val="rfdBold2"/>
          <w:rFonts w:hint="eastAsia"/>
          <w:rtl/>
        </w:rPr>
        <w:t>تفس</w:t>
      </w:r>
      <w:r w:rsidR="00E33F88" w:rsidRPr="009B343B">
        <w:rPr>
          <w:rStyle w:val="rfdBold2"/>
          <w:rFonts w:hint="cs"/>
          <w:rtl/>
        </w:rPr>
        <w:t>ی</w:t>
      </w:r>
      <w:r w:rsidR="00E33F88" w:rsidRPr="009B343B">
        <w:rPr>
          <w:rStyle w:val="rfdBold2"/>
          <w:rFonts w:hint="eastAsia"/>
          <w:rtl/>
        </w:rPr>
        <w:t>ر</w:t>
      </w:r>
      <w:r w:rsidR="00E33F88" w:rsidRPr="009B343B">
        <w:rPr>
          <w:rStyle w:val="rfdBold2"/>
          <w:rtl/>
        </w:rPr>
        <w:t xml:space="preserve"> ابن المنذر</w:t>
      </w:r>
      <w:r w:rsidR="00E33F88">
        <w:rPr>
          <w:rtl/>
        </w:rPr>
        <w:t>: أبو بكر محمّد بن إبراه</w:t>
      </w:r>
      <w:r w:rsidR="00E33F88">
        <w:rPr>
          <w:rFonts w:hint="cs"/>
          <w:rtl/>
        </w:rPr>
        <w:t>ی</w:t>
      </w:r>
      <w:r w:rsidR="00E33F88">
        <w:rPr>
          <w:rFonts w:hint="eastAsia"/>
          <w:rtl/>
        </w:rPr>
        <w:t>م</w:t>
      </w:r>
      <w:r w:rsidR="00E33F88">
        <w:rPr>
          <w:rtl/>
        </w:rPr>
        <w:t xml:space="preserve"> بن المنذر الن</w:t>
      </w:r>
      <w:r w:rsidR="00E33F88">
        <w:rPr>
          <w:rFonts w:hint="cs"/>
          <w:rtl/>
        </w:rPr>
        <w:t>ی</w:t>
      </w:r>
      <w:r w:rsidR="00E33F88">
        <w:rPr>
          <w:rFonts w:hint="eastAsia"/>
          <w:rtl/>
        </w:rPr>
        <w:t>سابوري،</w:t>
      </w:r>
      <w:r w:rsidR="00E33F88">
        <w:rPr>
          <w:rtl/>
        </w:rPr>
        <w:t xml:space="preserve"> تحق</w:t>
      </w:r>
      <w:r w:rsidR="00E33F88">
        <w:rPr>
          <w:rFonts w:hint="cs"/>
          <w:rtl/>
        </w:rPr>
        <w:t>ی</w:t>
      </w:r>
      <w:r w:rsidR="00E33F88">
        <w:rPr>
          <w:rFonts w:hint="eastAsia"/>
          <w:rtl/>
        </w:rPr>
        <w:t>ق</w:t>
      </w:r>
      <w:r w:rsidR="00E33F88">
        <w:rPr>
          <w:rtl/>
        </w:rPr>
        <w:t xml:space="preserve">: سعد بن محمّد </w:t>
      </w:r>
    </w:p>
    <w:p w14:paraId="1A0DFDFE" w14:textId="77777777" w:rsidR="00E33F88" w:rsidRDefault="00E33F88" w:rsidP="009A1738">
      <w:pPr>
        <w:pStyle w:val="rfdNormal0"/>
        <w:rPr>
          <w:rtl/>
        </w:rPr>
      </w:pPr>
      <w:r>
        <w:br w:type="page"/>
      </w:r>
      <w:r>
        <w:rPr>
          <w:rFonts w:hint="eastAsia"/>
          <w:rtl/>
        </w:rPr>
        <w:lastRenderedPageBreak/>
        <w:t>السعد،</w:t>
      </w:r>
      <w:r>
        <w:rPr>
          <w:rtl/>
        </w:rPr>
        <w:t xml:space="preserve"> دار المآثر، المد</w:t>
      </w:r>
      <w:r>
        <w:rPr>
          <w:rFonts w:hint="cs"/>
          <w:rtl/>
        </w:rPr>
        <w:t>ی</w:t>
      </w:r>
      <w:r>
        <w:rPr>
          <w:rFonts w:hint="eastAsia"/>
          <w:rtl/>
        </w:rPr>
        <w:t>نة</w:t>
      </w:r>
      <w:r>
        <w:rPr>
          <w:rtl/>
        </w:rPr>
        <w:t xml:space="preserve"> المنوّرة، 1423هـ.</w:t>
      </w:r>
    </w:p>
    <w:p w14:paraId="61618D6B" w14:textId="5F973401" w:rsidR="00E33F88" w:rsidRDefault="009A1738" w:rsidP="00E33F88">
      <w:pPr>
        <w:rPr>
          <w:rtl/>
        </w:rPr>
      </w:pPr>
      <w:r>
        <w:rPr>
          <w:rFonts w:hint="cs"/>
          <w:rtl/>
        </w:rPr>
        <w:t>46-</w:t>
      </w:r>
      <w:r w:rsidR="00E33F88" w:rsidRPr="009A1738">
        <w:rPr>
          <w:rStyle w:val="rfdBold2"/>
          <w:rFonts w:hint="eastAsia"/>
          <w:rtl/>
        </w:rPr>
        <w:t>تفس</w:t>
      </w:r>
      <w:r w:rsidR="00E33F88" w:rsidRPr="009A1738">
        <w:rPr>
          <w:rStyle w:val="rfdBold2"/>
          <w:rFonts w:hint="cs"/>
          <w:rtl/>
        </w:rPr>
        <w:t>ی</w:t>
      </w:r>
      <w:r w:rsidR="00E33F88" w:rsidRPr="009A1738">
        <w:rPr>
          <w:rStyle w:val="rfdBold2"/>
          <w:rFonts w:hint="eastAsia"/>
          <w:rtl/>
        </w:rPr>
        <w:t>ر</w:t>
      </w:r>
      <w:r w:rsidR="00E33F88" w:rsidRPr="009A1738">
        <w:rPr>
          <w:rStyle w:val="rfdBold2"/>
          <w:rtl/>
        </w:rPr>
        <w:t xml:space="preserve"> القرآن</w:t>
      </w:r>
      <w:r w:rsidR="00E33F88">
        <w:rPr>
          <w:rtl/>
        </w:rPr>
        <w:t>: أبو المظفّر منصور بن محمّد السمعاني، تحق</w:t>
      </w:r>
      <w:r w:rsidR="00E33F88">
        <w:rPr>
          <w:rFonts w:hint="cs"/>
          <w:rtl/>
        </w:rPr>
        <w:t>ی</w:t>
      </w:r>
      <w:r w:rsidR="00E33F88">
        <w:rPr>
          <w:rFonts w:hint="eastAsia"/>
          <w:rtl/>
        </w:rPr>
        <w:t>ق</w:t>
      </w:r>
      <w:r w:rsidR="00E33F88">
        <w:rPr>
          <w:rtl/>
        </w:rPr>
        <w:t xml:space="preserve">: </w:t>
      </w:r>
      <w:r w:rsidR="00E33F88">
        <w:rPr>
          <w:rFonts w:hint="cs"/>
          <w:rtl/>
        </w:rPr>
        <w:t>ی</w:t>
      </w:r>
      <w:r w:rsidR="00E33F88">
        <w:rPr>
          <w:rFonts w:hint="eastAsia"/>
          <w:rtl/>
        </w:rPr>
        <w:t>اسر</w:t>
      </w:r>
      <w:r w:rsidR="00E33F88">
        <w:rPr>
          <w:rtl/>
        </w:rPr>
        <w:t xml:space="preserve"> بن إبراه</w:t>
      </w:r>
      <w:r w:rsidR="00E33F88">
        <w:rPr>
          <w:rFonts w:hint="cs"/>
          <w:rtl/>
        </w:rPr>
        <w:t>ی</w:t>
      </w:r>
      <w:r w:rsidR="00E33F88">
        <w:rPr>
          <w:rFonts w:hint="eastAsia"/>
          <w:rtl/>
        </w:rPr>
        <w:t>م</w:t>
      </w:r>
      <w:r w:rsidR="00E33F88">
        <w:rPr>
          <w:rtl/>
        </w:rPr>
        <w:t xml:space="preserve"> وغن</w:t>
      </w:r>
      <w:r w:rsidR="00E33F88">
        <w:rPr>
          <w:rFonts w:hint="cs"/>
          <w:rtl/>
        </w:rPr>
        <w:t>ی</w:t>
      </w:r>
      <w:r w:rsidR="00E33F88">
        <w:rPr>
          <w:rFonts w:hint="eastAsia"/>
          <w:rtl/>
        </w:rPr>
        <w:t>م</w:t>
      </w:r>
      <w:r w:rsidR="00E33F88">
        <w:rPr>
          <w:rtl/>
        </w:rPr>
        <w:t xml:space="preserve"> بن عبّاس، دار الوطن، الر</w:t>
      </w:r>
      <w:r w:rsidR="00E33F88">
        <w:rPr>
          <w:rFonts w:hint="cs"/>
          <w:rtl/>
        </w:rPr>
        <w:t>ی</w:t>
      </w:r>
      <w:r w:rsidR="00E33F88">
        <w:rPr>
          <w:rFonts w:hint="eastAsia"/>
          <w:rtl/>
        </w:rPr>
        <w:t>اض،</w:t>
      </w:r>
      <w:r w:rsidR="00E33F88">
        <w:rPr>
          <w:rtl/>
        </w:rPr>
        <w:t xml:space="preserve"> 1418هـ.</w:t>
      </w:r>
    </w:p>
    <w:p w14:paraId="767B393B" w14:textId="3338C78E" w:rsidR="00E33F88" w:rsidRDefault="009A1738" w:rsidP="00E33F88">
      <w:pPr>
        <w:rPr>
          <w:rtl/>
        </w:rPr>
      </w:pPr>
      <w:r>
        <w:rPr>
          <w:rFonts w:hint="cs"/>
          <w:rtl/>
        </w:rPr>
        <w:t>47-</w:t>
      </w:r>
      <w:r w:rsidR="00E33F88" w:rsidRPr="009A1738">
        <w:rPr>
          <w:rStyle w:val="rfdBold2"/>
          <w:rFonts w:hint="eastAsia"/>
          <w:rtl/>
        </w:rPr>
        <w:t>تفس</w:t>
      </w:r>
      <w:r w:rsidR="00E33F88" w:rsidRPr="009A1738">
        <w:rPr>
          <w:rStyle w:val="rfdBold2"/>
          <w:rFonts w:hint="cs"/>
          <w:rtl/>
        </w:rPr>
        <w:t>ی</w:t>
      </w:r>
      <w:r w:rsidR="00E33F88" w:rsidRPr="009A1738">
        <w:rPr>
          <w:rStyle w:val="rfdBold2"/>
          <w:rFonts w:hint="eastAsia"/>
          <w:rtl/>
        </w:rPr>
        <w:t>ر</w:t>
      </w:r>
      <w:r w:rsidR="00E33F88" w:rsidRPr="009A1738">
        <w:rPr>
          <w:rStyle w:val="rfdBold2"/>
          <w:rtl/>
        </w:rPr>
        <w:t xml:space="preserve"> غرائب القرآن ورغائب الفرقان</w:t>
      </w:r>
      <w:r w:rsidR="00E33F88">
        <w:rPr>
          <w:rtl/>
        </w:rPr>
        <w:t>: نظام الدين حسن بن محمّد نيشابورى، تحقيق: شيخ زكريا عميرات، بيروت‏، دار الكتب العلمية، 1416هـ.</w:t>
      </w:r>
    </w:p>
    <w:p w14:paraId="704F73D5" w14:textId="7236CB9D" w:rsidR="00E33F88" w:rsidRDefault="009A1738" w:rsidP="00E33F88">
      <w:pPr>
        <w:rPr>
          <w:rtl/>
        </w:rPr>
      </w:pPr>
      <w:r>
        <w:rPr>
          <w:rFonts w:hint="cs"/>
          <w:rtl/>
        </w:rPr>
        <w:t>48-</w:t>
      </w:r>
      <w:r w:rsidR="00E33F88">
        <w:rPr>
          <w:rFonts w:hint="eastAsia"/>
          <w:rtl/>
        </w:rPr>
        <w:t>ا</w:t>
      </w:r>
      <w:r w:rsidR="00E33F88" w:rsidRPr="009A1738">
        <w:rPr>
          <w:rStyle w:val="rfdBold2"/>
          <w:rFonts w:hint="eastAsia"/>
          <w:rtl/>
        </w:rPr>
        <w:t>لتمح</w:t>
      </w:r>
      <w:r w:rsidR="00E33F88" w:rsidRPr="009A1738">
        <w:rPr>
          <w:rStyle w:val="rfdBold2"/>
          <w:rFonts w:hint="cs"/>
          <w:rtl/>
        </w:rPr>
        <w:t>ی</w:t>
      </w:r>
      <w:r w:rsidR="00E33F88" w:rsidRPr="009A1738">
        <w:rPr>
          <w:rStyle w:val="rfdBold2"/>
          <w:rFonts w:hint="eastAsia"/>
          <w:rtl/>
        </w:rPr>
        <w:t>ص</w:t>
      </w:r>
      <w:r w:rsidR="00E33F88">
        <w:rPr>
          <w:rtl/>
        </w:rPr>
        <w:t>: [المنسوب خطأ إل</w:t>
      </w:r>
      <w:r w:rsidR="00E33F88">
        <w:rPr>
          <w:rFonts w:hint="cs"/>
          <w:rtl/>
        </w:rPr>
        <w:t>یٰ</w:t>
      </w:r>
      <w:r w:rsidR="00E33F88">
        <w:rPr>
          <w:rtl/>
        </w:rPr>
        <w:t>] أبو علي محمّد بن همام الإسكافي، تحق</w:t>
      </w:r>
      <w:r w:rsidR="00E33F88">
        <w:rPr>
          <w:rFonts w:hint="cs"/>
          <w:rtl/>
        </w:rPr>
        <w:t>ی</w:t>
      </w:r>
      <w:r w:rsidR="00E33F88">
        <w:rPr>
          <w:rFonts w:hint="eastAsia"/>
          <w:rtl/>
        </w:rPr>
        <w:t>ق</w:t>
      </w:r>
      <w:r w:rsidR="00E33F88">
        <w:rPr>
          <w:rtl/>
        </w:rPr>
        <w:t xml:space="preserve"> ونشر: مدرسة الإمام المهدي </w:t>
      </w:r>
      <w:r w:rsidR="00865550" w:rsidRPr="00865550">
        <w:rPr>
          <w:rStyle w:val="rfdAlaem"/>
          <w:rtl/>
        </w:rPr>
        <w:t xml:space="preserve">عليه‌السلام </w:t>
      </w:r>
      <w:r w:rsidR="00E33F88">
        <w:rPr>
          <w:rtl/>
        </w:rPr>
        <w:t>، قم، 1404هـ.</w:t>
      </w:r>
    </w:p>
    <w:p w14:paraId="331BA5B2" w14:textId="441E0721" w:rsidR="00E33F88" w:rsidRDefault="009A1738" w:rsidP="00E33F88">
      <w:pPr>
        <w:rPr>
          <w:rtl/>
        </w:rPr>
      </w:pPr>
      <w:r>
        <w:rPr>
          <w:rFonts w:hint="cs"/>
          <w:rtl/>
        </w:rPr>
        <w:t>49-</w:t>
      </w:r>
      <w:r w:rsidR="00E33F88" w:rsidRPr="009A1738">
        <w:rPr>
          <w:rStyle w:val="rfdBold2"/>
          <w:rFonts w:hint="eastAsia"/>
          <w:rtl/>
        </w:rPr>
        <w:t>تنب</w:t>
      </w:r>
      <w:r w:rsidR="00E33F88" w:rsidRPr="009A1738">
        <w:rPr>
          <w:rStyle w:val="rfdBold2"/>
          <w:rFonts w:hint="cs"/>
          <w:rtl/>
        </w:rPr>
        <w:t>ی</w:t>
      </w:r>
      <w:r w:rsidR="00E33F88" w:rsidRPr="009A1738">
        <w:rPr>
          <w:rStyle w:val="rfdBold2"/>
          <w:rFonts w:hint="eastAsia"/>
          <w:rtl/>
        </w:rPr>
        <w:t>ه</w:t>
      </w:r>
      <w:r w:rsidR="00E33F88" w:rsidRPr="009A1738">
        <w:rPr>
          <w:rStyle w:val="rfdBold2"/>
          <w:rtl/>
        </w:rPr>
        <w:t xml:space="preserve"> الخواطر ونزهة النواظر (المعروف بمجموعة ورّام</w:t>
      </w:r>
      <w:r w:rsidR="00E33F88">
        <w:rPr>
          <w:rtl/>
        </w:rPr>
        <w:t>): ورّام بن أبي فراس، مؤسّسة الأعلمي، ب</w:t>
      </w:r>
      <w:r w:rsidR="00E33F88">
        <w:rPr>
          <w:rFonts w:hint="cs"/>
          <w:rtl/>
        </w:rPr>
        <w:t>ی</w:t>
      </w:r>
      <w:r w:rsidR="00E33F88">
        <w:rPr>
          <w:rFonts w:hint="eastAsia"/>
          <w:rtl/>
        </w:rPr>
        <w:t xml:space="preserve">روت، </w:t>
      </w:r>
      <w:r w:rsidR="00E33F88">
        <w:rPr>
          <w:rtl/>
        </w:rPr>
        <w:t>(دون تار</w:t>
      </w:r>
      <w:r w:rsidR="00E33F88">
        <w:rPr>
          <w:rFonts w:hint="cs"/>
          <w:rtl/>
        </w:rPr>
        <w:t>ی</w:t>
      </w:r>
      <w:r w:rsidR="00E33F88">
        <w:rPr>
          <w:rFonts w:hint="eastAsia"/>
          <w:rtl/>
        </w:rPr>
        <w:t>خ</w:t>
      </w:r>
      <w:r w:rsidR="00E33F88">
        <w:rPr>
          <w:rtl/>
        </w:rPr>
        <w:t xml:space="preserve"> النشر).</w:t>
      </w:r>
    </w:p>
    <w:p w14:paraId="46B0661F" w14:textId="2DF5524B" w:rsidR="00E33F88" w:rsidRDefault="009A1738" w:rsidP="00E33F88">
      <w:pPr>
        <w:rPr>
          <w:rtl/>
        </w:rPr>
      </w:pPr>
      <w:r>
        <w:rPr>
          <w:rFonts w:hint="cs"/>
          <w:rtl/>
        </w:rPr>
        <w:t>50-</w:t>
      </w:r>
      <w:r w:rsidR="00E33F88" w:rsidRPr="009A1738">
        <w:rPr>
          <w:rStyle w:val="rfdBold2"/>
          <w:rFonts w:hint="eastAsia"/>
          <w:rtl/>
        </w:rPr>
        <w:t>تهذ</w:t>
      </w:r>
      <w:r w:rsidR="00E33F88" w:rsidRPr="009A1738">
        <w:rPr>
          <w:rStyle w:val="rfdBold2"/>
          <w:rFonts w:hint="cs"/>
          <w:rtl/>
        </w:rPr>
        <w:t>ی</w:t>
      </w:r>
      <w:r w:rsidR="00E33F88" w:rsidRPr="009A1738">
        <w:rPr>
          <w:rStyle w:val="rfdBold2"/>
          <w:rFonts w:hint="eastAsia"/>
          <w:rtl/>
        </w:rPr>
        <w:t>ب</w:t>
      </w:r>
      <w:r w:rsidR="00E33F88" w:rsidRPr="009A1738">
        <w:rPr>
          <w:rStyle w:val="rfdBold2"/>
          <w:rtl/>
        </w:rPr>
        <w:t xml:space="preserve"> الأحكام في شرح المقنعة</w:t>
      </w:r>
      <w:r w:rsidR="00E33F88">
        <w:rPr>
          <w:rtl/>
        </w:rPr>
        <w:t>: الش</w:t>
      </w:r>
      <w:r w:rsidR="00E33F88">
        <w:rPr>
          <w:rFonts w:hint="cs"/>
          <w:rtl/>
        </w:rPr>
        <w:t>ی</w:t>
      </w:r>
      <w:r w:rsidR="00E33F88">
        <w:rPr>
          <w:rFonts w:hint="eastAsia"/>
          <w:rtl/>
        </w:rPr>
        <w:t>خ</w:t>
      </w:r>
      <w:r w:rsidR="00E33F88">
        <w:rPr>
          <w:rtl/>
        </w:rPr>
        <w:t xml:space="preserve"> محمّد بن الحسن الطوسي،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حسن الموسوي الخرسان، دار الكتب الإسلام</w:t>
      </w:r>
      <w:r w:rsidR="00E33F88">
        <w:rPr>
          <w:rFonts w:hint="cs"/>
          <w:rtl/>
        </w:rPr>
        <w:t>ی</w:t>
      </w:r>
      <w:r w:rsidR="00E33F88">
        <w:rPr>
          <w:rFonts w:hint="eastAsia"/>
          <w:rtl/>
        </w:rPr>
        <w:t>ة،</w:t>
      </w:r>
      <w:r w:rsidR="00E33F88">
        <w:rPr>
          <w:rtl/>
        </w:rPr>
        <w:t xml:space="preserve"> طهران، 1407هـ.</w:t>
      </w:r>
    </w:p>
    <w:p w14:paraId="784A7F89" w14:textId="49C102D5" w:rsidR="00E33F88" w:rsidRDefault="009A1738" w:rsidP="00E33F88">
      <w:pPr>
        <w:rPr>
          <w:rtl/>
        </w:rPr>
      </w:pPr>
      <w:r>
        <w:rPr>
          <w:rFonts w:hint="cs"/>
          <w:rtl/>
        </w:rPr>
        <w:t>51-</w:t>
      </w:r>
      <w:r w:rsidR="00E33F88" w:rsidRPr="009A1738">
        <w:rPr>
          <w:rStyle w:val="rfdBold2"/>
          <w:rFonts w:hint="eastAsia"/>
          <w:rtl/>
        </w:rPr>
        <w:t>تهذ</w:t>
      </w:r>
      <w:r w:rsidR="00E33F88" w:rsidRPr="009A1738">
        <w:rPr>
          <w:rStyle w:val="rfdBold2"/>
          <w:rFonts w:hint="cs"/>
          <w:rtl/>
        </w:rPr>
        <w:t>ی</w:t>
      </w:r>
      <w:r w:rsidR="00E33F88" w:rsidRPr="009A1738">
        <w:rPr>
          <w:rStyle w:val="rfdBold2"/>
          <w:rFonts w:hint="eastAsia"/>
          <w:rtl/>
        </w:rPr>
        <w:t>ب</w:t>
      </w:r>
      <w:r w:rsidR="00E33F88" w:rsidRPr="009A1738">
        <w:rPr>
          <w:rStyle w:val="rfdBold2"/>
          <w:rtl/>
        </w:rPr>
        <w:t xml:space="preserve"> الر</w:t>
      </w:r>
      <w:r w:rsidR="00E33F88" w:rsidRPr="009A1738">
        <w:rPr>
          <w:rStyle w:val="rfdBold2"/>
          <w:rFonts w:hint="cs"/>
          <w:rtl/>
        </w:rPr>
        <w:t>ی</w:t>
      </w:r>
      <w:r w:rsidR="00E33F88" w:rsidRPr="009A1738">
        <w:rPr>
          <w:rStyle w:val="rfdBold2"/>
          <w:rFonts w:hint="eastAsia"/>
          <w:rtl/>
        </w:rPr>
        <w:t>اسة</w:t>
      </w:r>
      <w:r w:rsidR="00E33F88" w:rsidRPr="009A1738">
        <w:rPr>
          <w:rStyle w:val="rfdBold2"/>
          <w:rtl/>
        </w:rPr>
        <w:t xml:space="preserve"> وترت</w:t>
      </w:r>
      <w:r w:rsidR="00E33F88" w:rsidRPr="009A1738">
        <w:rPr>
          <w:rStyle w:val="rfdBold2"/>
          <w:rFonts w:hint="cs"/>
          <w:rtl/>
        </w:rPr>
        <w:t>ی</w:t>
      </w:r>
      <w:r w:rsidR="00E33F88" w:rsidRPr="009A1738">
        <w:rPr>
          <w:rStyle w:val="rfdBold2"/>
          <w:rFonts w:hint="eastAsia"/>
          <w:rtl/>
        </w:rPr>
        <w:t>ب</w:t>
      </w:r>
      <w:r w:rsidR="00E33F88" w:rsidRPr="009A1738">
        <w:rPr>
          <w:rStyle w:val="rfdBold2"/>
          <w:rtl/>
        </w:rPr>
        <w:t xml:space="preserve"> الس</w:t>
      </w:r>
      <w:r w:rsidR="00E33F88" w:rsidRPr="009A1738">
        <w:rPr>
          <w:rStyle w:val="rfdBold2"/>
          <w:rFonts w:hint="cs"/>
          <w:rtl/>
        </w:rPr>
        <w:t>ی</w:t>
      </w:r>
      <w:r w:rsidR="00E33F88" w:rsidRPr="009A1738">
        <w:rPr>
          <w:rStyle w:val="rfdBold2"/>
          <w:rFonts w:hint="eastAsia"/>
          <w:rtl/>
        </w:rPr>
        <w:t>اسة</w:t>
      </w:r>
      <w:r w:rsidR="00E33F88">
        <w:rPr>
          <w:rtl/>
        </w:rPr>
        <w:t>: أبو عبد الله محمّد بن علي القلعي الشافعي، تحق</w:t>
      </w:r>
      <w:r w:rsidR="00E33F88">
        <w:rPr>
          <w:rFonts w:hint="cs"/>
          <w:rtl/>
        </w:rPr>
        <w:t>ی</w:t>
      </w:r>
      <w:r w:rsidR="00E33F88">
        <w:rPr>
          <w:rFonts w:hint="eastAsia"/>
          <w:rtl/>
        </w:rPr>
        <w:t>ق</w:t>
      </w:r>
      <w:r w:rsidR="00E33F88">
        <w:rPr>
          <w:rtl/>
        </w:rPr>
        <w:t>: إبراه</w:t>
      </w:r>
      <w:r w:rsidR="00E33F88">
        <w:rPr>
          <w:rFonts w:hint="cs"/>
          <w:rtl/>
        </w:rPr>
        <w:t>ی</w:t>
      </w:r>
      <w:r w:rsidR="00E33F88">
        <w:rPr>
          <w:rFonts w:hint="eastAsia"/>
          <w:rtl/>
        </w:rPr>
        <w:t>م</w:t>
      </w:r>
      <w:r w:rsidR="00E33F88">
        <w:rPr>
          <w:rtl/>
        </w:rPr>
        <w:t xml:space="preserve"> </w:t>
      </w:r>
      <w:r w:rsidR="00E33F88">
        <w:rPr>
          <w:rFonts w:hint="cs"/>
          <w:rtl/>
        </w:rPr>
        <w:t>ی</w:t>
      </w:r>
      <w:r w:rsidR="00E33F88">
        <w:rPr>
          <w:rFonts w:hint="eastAsia"/>
          <w:rtl/>
        </w:rPr>
        <w:t>وسف</w:t>
      </w:r>
      <w:r w:rsidR="00E33F88">
        <w:rPr>
          <w:rtl/>
        </w:rPr>
        <w:t xml:space="preserve"> مصطف</w:t>
      </w:r>
      <w:r w:rsidR="00E33F88">
        <w:rPr>
          <w:rFonts w:hint="cs"/>
          <w:rtl/>
        </w:rPr>
        <w:t>یٰ</w:t>
      </w:r>
      <w:r w:rsidR="00E33F88">
        <w:rPr>
          <w:rFonts w:hint="eastAsia"/>
          <w:rtl/>
        </w:rPr>
        <w:t>،</w:t>
      </w:r>
      <w:r w:rsidR="00E33F88">
        <w:rPr>
          <w:rtl/>
        </w:rPr>
        <w:t xml:space="preserve"> مكتبة المنار، الأردن. (دون تأر</w:t>
      </w:r>
      <w:r w:rsidR="00E33F88">
        <w:rPr>
          <w:rFonts w:hint="cs"/>
          <w:rtl/>
        </w:rPr>
        <w:t>ی</w:t>
      </w:r>
      <w:r w:rsidR="00E33F88">
        <w:rPr>
          <w:rFonts w:hint="eastAsia"/>
          <w:rtl/>
        </w:rPr>
        <w:t>خ</w:t>
      </w:r>
      <w:r w:rsidR="00E33F88">
        <w:rPr>
          <w:rtl/>
        </w:rPr>
        <w:t>).</w:t>
      </w:r>
    </w:p>
    <w:p w14:paraId="5D0BA786" w14:textId="1F60E73D" w:rsidR="00E33F88" w:rsidRDefault="009A1738" w:rsidP="00E33F88">
      <w:pPr>
        <w:rPr>
          <w:rtl/>
        </w:rPr>
      </w:pPr>
      <w:r>
        <w:rPr>
          <w:rFonts w:hint="cs"/>
          <w:rtl/>
        </w:rPr>
        <w:t>52-</w:t>
      </w:r>
      <w:r w:rsidR="00E33F88" w:rsidRPr="009A1738">
        <w:rPr>
          <w:rStyle w:val="rfdBold2"/>
          <w:rFonts w:hint="eastAsia"/>
          <w:rtl/>
        </w:rPr>
        <w:t>تهذ</w:t>
      </w:r>
      <w:r w:rsidR="00E33F88" w:rsidRPr="009A1738">
        <w:rPr>
          <w:rStyle w:val="rfdBold2"/>
          <w:rFonts w:hint="cs"/>
          <w:rtl/>
        </w:rPr>
        <w:t>ی</w:t>
      </w:r>
      <w:r w:rsidR="00E33F88" w:rsidRPr="009A1738">
        <w:rPr>
          <w:rStyle w:val="rfdBold2"/>
          <w:rFonts w:hint="eastAsia"/>
          <w:rtl/>
        </w:rPr>
        <w:t>ب</w:t>
      </w:r>
      <w:r w:rsidR="00E33F88" w:rsidRPr="009A1738">
        <w:rPr>
          <w:rStyle w:val="rfdBold2"/>
          <w:rtl/>
        </w:rPr>
        <w:t xml:space="preserve"> الكمال</w:t>
      </w:r>
      <w:r w:rsidR="00E33F88">
        <w:rPr>
          <w:rtl/>
        </w:rPr>
        <w:t xml:space="preserve">: </w:t>
      </w:r>
      <w:r w:rsidR="00E33F88">
        <w:rPr>
          <w:rFonts w:hint="cs"/>
          <w:rtl/>
        </w:rPr>
        <w:t>ی</w:t>
      </w:r>
      <w:r w:rsidR="00E33F88">
        <w:rPr>
          <w:rFonts w:hint="eastAsia"/>
          <w:rtl/>
        </w:rPr>
        <w:t>وسف</w:t>
      </w:r>
      <w:r w:rsidR="00E33F88">
        <w:rPr>
          <w:rtl/>
        </w:rPr>
        <w:t xml:space="preserve"> بن عبد الرحمن المزّي، تحق</w:t>
      </w:r>
      <w:r w:rsidR="00E33F88">
        <w:rPr>
          <w:rFonts w:hint="cs"/>
          <w:rtl/>
        </w:rPr>
        <w:t>ی</w:t>
      </w:r>
      <w:r w:rsidR="00E33F88">
        <w:rPr>
          <w:rFonts w:hint="eastAsia"/>
          <w:rtl/>
        </w:rPr>
        <w:t>ق</w:t>
      </w:r>
      <w:r w:rsidR="00E33F88">
        <w:rPr>
          <w:rtl/>
        </w:rPr>
        <w:t>: بشّار عوّاد معروف، مؤسّسة الرسالة، ب</w:t>
      </w:r>
      <w:r w:rsidR="00E33F88">
        <w:rPr>
          <w:rFonts w:hint="cs"/>
          <w:rtl/>
        </w:rPr>
        <w:t>ی</w:t>
      </w:r>
      <w:r w:rsidR="00E33F88">
        <w:rPr>
          <w:rFonts w:hint="eastAsia"/>
          <w:rtl/>
        </w:rPr>
        <w:t>روت،</w:t>
      </w:r>
      <w:r w:rsidR="00E33F88">
        <w:rPr>
          <w:rtl/>
        </w:rPr>
        <w:t xml:space="preserve"> 1400هـ.</w:t>
      </w:r>
    </w:p>
    <w:p w14:paraId="2326AA28" w14:textId="28EC35C6" w:rsidR="00E33F88" w:rsidRDefault="009A1738" w:rsidP="00E33F88">
      <w:pPr>
        <w:rPr>
          <w:rtl/>
        </w:rPr>
      </w:pPr>
      <w:r>
        <w:rPr>
          <w:rFonts w:hint="cs"/>
          <w:rtl/>
        </w:rPr>
        <w:t>53-</w:t>
      </w:r>
      <w:r w:rsidR="00E33F88" w:rsidRPr="009A1738">
        <w:rPr>
          <w:rStyle w:val="rfdBold2"/>
          <w:rFonts w:hint="eastAsia"/>
          <w:rtl/>
        </w:rPr>
        <w:t>ت</w:t>
      </w:r>
      <w:r w:rsidR="00E33F88" w:rsidRPr="009A1738">
        <w:rPr>
          <w:rStyle w:val="rfdBold2"/>
          <w:rFonts w:hint="cs"/>
          <w:rtl/>
        </w:rPr>
        <w:t>ی</w:t>
      </w:r>
      <w:r w:rsidR="00E33F88" w:rsidRPr="009A1738">
        <w:rPr>
          <w:rStyle w:val="rfdBold2"/>
          <w:rFonts w:hint="eastAsia"/>
          <w:rtl/>
        </w:rPr>
        <w:t>س</w:t>
      </w:r>
      <w:r w:rsidR="00E33F88" w:rsidRPr="009A1738">
        <w:rPr>
          <w:rStyle w:val="rfdBold2"/>
          <w:rFonts w:hint="cs"/>
          <w:rtl/>
        </w:rPr>
        <w:t>ی</w:t>
      </w:r>
      <w:r w:rsidR="00E33F88" w:rsidRPr="009A1738">
        <w:rPr>
          <w:rStyle w:val="rfdBold2"/>
          <w:rFonts w:hint="eastAsia"/>
          <w:rtl/>
        </w:rPr>
        <w:t>ر</w:t>
      </w:r>
      <w:r w:rsidR="00E33F88" w:rsidRPr="009A1738">
        <w:rPr>
          <w:rStyle w:val="rfdBold2"/>
          <w:rtl/>
        </w:rPr>
        <w:t xml:space="preserve"> المطالب في أمالي أبي طالب</w:t>
      </w:r>
      <w:r w:rsidR="00E33F88">
        <w:rPr>
          <w:rtl/>
        </w:rPr>
        <w:t xml:space="preserve">: أبو طالب </w:t>
      </w:r>
      <w:r w:rsidR="00E33F88">
        <w:rPr>
          <w:rFonts w:hint="cs"/>
          <w:rtl/>
        </w:rPr>
        <w:t>ی</w:t>
      </w:r>
      <w:r w:rsidR="00E33F88">
        <w:rPr>
          <w:rFonts w:hint="eastAsia"/>
          <w:rtl/>
        </w:rPr>
        <w:t>ح</w:t>
      </w:r>
      <w:r w:rsidR="00E33F88">
        <w:rPr>
          <w:rFonts w:hint="cs"/>
          <w:rtl/>
        </w:rPr>
        <w:t>ییٰ</w:t>
      </w:r>
      <w:r w:rsidR="00E33F88">
        <w:rPr>
          <w:rtl/>
        </w:rPr>
        <w:t xml:space="preserve"> بن الحس</w:t>
      </w:r>
      <w:r w:rsidR="00E33F88">
        <w:rPr>
          <w:rFonts w:hint="cs"/>
          <w:rtl/>
        </w:rPr>
        <w:t>ی</w:t>
      </w:r>
      <w:r w:rsidR="00E33F88">
        <w:rPr>
          <w:rFonts w:hint="eastAsia"/>
          <w:rtl/>
        </w:rPr>
        <w:t>ن</w:t>
      </w:r>
      <w:r w:rsidR="00E33F88">
        <w:rPr>
          <w:rtl/>
        </w:rPr>
        <w:t xml:space="preserve"> الهاروني، ترت</w:t>
      </w:r>
      <w:r w:rsidR="00E33F88">
        <w:rPr>
          <w:rFonts w:hint="cs"/>
          <w:rtl/>
        </w:rPr>
        <w:t>ی</w:t>
      </w:r>
      <w:r w:rsidR="00E33F88">
        <w:rPr>
          <w:rFonts w:hint="eastAsia"/>
          <w:rtl/>
        </w:rPr>
        <w:t>ب</w:t>
      </w:r>
      <w:r w:rsidR="00E33F88">
        <w:rPr>
          <w:rtl/>
        </w:rPr>
        <w:t>: القاضي جعفر بن عبد السلام، تحق</w:t>
      </w:r>
      <w:r w:rsidR="00E33F88">
        <w:rPr>
          <w:rFonts w:hint="cs"/>
          <w:rtl/>
        </w:rPr>
        <w:t>ی</w:t>
      </w:r>
      <w:r w:rsidR="00E33F88">
        <w:rPr>
          <w:rFonts w:hint="eastAsia"/>
          <w:rtl/>
        </w:rPr>
        <w:t>ق</w:t>
      </w:r>
      <w:r w:rsidR="00E33F88">
        <w:rPr>
          <w:rtl/>
        </w:rPr>
        <w:t>: عبد الله بن حمّود العزّي، مؤسّسة الإمام ز</w:t>
      </w:r>
      <w:r w:rsidR="00E33F88">
        <w:rPr>
          <w:rFonts w:hint="cs"/>
          <w:rtl/>
        </w:rPr>
        <w:t>ی</w:t>
      </w:r>
      <w:r w:rsidR="00E33F88">
        <w:rPr>
          <w:rFonts w:hint="eastAsia"/>
          <w:rtl/>
        </w:rPr>
        <w:t>د</w:t>
      </w:r>
      <w:r w:rsidR="00E33F88">
        <w:rPr>
          <w:rtl/>
        </w:rPr>
        <w:t xml:space="preserve"> بن عليّ </w:t>
      </w:r>
      <w:r w:rsidR="00865550" w:rsidRPr="00865550">
        <w:rPr>
          <w:rStyle w:val="rfdAlaem"/>
          <w:rtl/>
        </w:rPr>
        <w:t xml:space="preserve">عليه‌السلام </w:t>
      </w:r>
      <w:r w:rsidR="00E33F88">
        <w:rPr>
          <w:rtl/>
        </w:rPr>
        <w:t>الثقاف</w:t>
      </w:r>
      <w:r w:rsidR="00E33F88">
        <w:rPr>
          <w:rFonts w:hint="cs"/>
          <w:rtl/>
        </w:rPr>
        <w:t>ی</w:t>
      </w:r>
      <w:r w:rsidR="00E33F88">
        <w:rPr>
          <w:rFonts w:hint="eastAsia"/>
          <w:rtl/>
        </w:rPr>
        <w:t>ة،</w:t>
      </w:r>
      <w:r w:rsidR="00E33F88">
        <w:rPr>
          <w:rtl/>
        </w:rPr>
        <w:t xml:space="preserve"> صنعاء، 1422هـ.</w:t>
      </w:r>
    </w:p>
    <w:p w14:paraId="1D5A7848" w14:textId="11B31909" w:rsidR="00E33F88" w:rsidRDefault="009A1738" w:rsidP="00E33F88">
      <w:pPr>
        <w:rPr>
          <w:rtl/>
        </w:rPr>
      </w:pPr>
      <w:r>
        <w:rPr>
          <w:rFonts w:hint="cs"/>
          <w:rtl/>
        </w:rPr>
        <w:t>54-</w:t>
      </w:r>
      <w:r w:rsidR="00E33F88" w:rsidRPr="009A1738">
        <w:rPr>
          <w:rStyle w:val="rfdBold2"/>
          <w:rFonts w:hint="eastAsia"/>
          <w:rtl/>
        </w:rPr>
        <w:t>ثواب</w:t>
      </w:r>
      <w:r w:rsidR="00E33F88" w:rsidRPr="009A1738">
        <w:rPr>
          <w:rStyle w:val="rfdBold2"/>
          <w:rtl/>
        </w:rPr>
        <w:t xml:space="preserve"> الأعمال وعقاب الأعمال</w:t>
      </w:r>
      <w:r w:rsidR="00E33F88">
        <w:rPr>
          <w:rtl/>
        </w:rPr>
        <w:t>: الشيخ الصدوق محمّد بن علي بن بابو</w:t>
      </w:r>
      <w:r w:rsidR="00E33F88">
        <w:rPr>
          <w:rFonts w:hint="cs"/>
          <w:rtl/>
        </w:rPr>
        <w:t>ی</w:t>
      </w:r>
      <w:r w:rsidR="00E33F88">
        <w:rPr>
          <w:rFonts w:hint="eastAsia"/>
          <w:rtl/>
        </w:rPr>
        <w:t>ه</w:t>
      </w:r>
      <w:r w:rsidR="00E33F88">
        <w:rPr>
          <w:rtl/>
        </w:rPr>
        <w:t xml:space="preserve"> القمّي، تقديم: السيّد محمّد مهدي السيّد حسن الخرسان، منشورات الشريف الرضي ـ قم، 1406هـ.</w:t>
      </w:r>
    </w:p>
    <w:p w14:paraId="32C51B07" w14:textId="099CEE39" w:rsidR="00E33F88" w:rsidRDefault="009A1738" w:rsidP="00E33F88">
      <w:pPr>
        <w:rPr>
          <w:rtl/>
        </w:rPr>
      </w:pPr>
      <w:r>
        <w:rPr>
          <w:rFonts w:hint="cs"/>
          <w:rtl/>
        </w:rPr>
        <w:t>55-</w:t>
      </w:r>
      <w:r w:rsidR="00E33F88" w:rsidRPr="009A1738">
        <w:rPr>
          <w:rStyle w:val="rfdBold2"/>
          <w:rFonts w:hint="eastAsia"/>
          <w:rtl/>
        </w:rPr>
        <w:t>الجامع</w:t>
      </w:r>
      <w:r w:rsidR="00E33F88">
        <w:rPr>
          <w:rtl/>
        </w:rPr>
        <w:t>: عبد الله بن وهب المصري، تحق</w:t>
      </w:r>
      <w:r w:rsidR="00E33F88">
        <w:rPr>
          <w:rFonts w:hint="cs"/>
          <w:rtl/>
        </w:rPr>
        <w:t>ی</w:t>
      </w:r>
      <w:r w:rsidR="00E33F88">
        <w:rPr>
          <w:rFonts w:hint="eastAsia"/>
          <w:rtl/>
        </w:rPr>
        <w:t>ق</w:t>
      </w:r>
      <w:r w:rsidR="00E33F88">
        <w:rPr>
          <w:rtl/>
        </w:rPr>
        <w:t>: مصطف</w:t>
      </w:r>
      <w:r w:rsidR="00E33F88">
        <w:rPr>
          <w:rFonts w:hint="cs"/>
          <w:rtl/>
        </w:rPr>
        <w:t>یٰ</w:t>
      </w:r>
      <w:r w:rsidR="00E33F88">
        <w:rPr>
          <w:rtl/>
        </w:rPr>
        <w:t xml:space="preserve"> أبو الخ</w:t>
      </w:r>
      <w:r w:rsidR="00E33F88">
        <w:rPr>
          <w:rFonts w:hint="cs"/>
          <w:rtl/>
        </w:rPr>
        <w:t>ی</w:t>
      </w:r>
      <w:r w:rsidR="00E33F88">
        <w:rPr>
          <w:rFonts w:hint="eastAsia"/>
          <w:rtl/>
        </w:rPr>
        <w:t>ر،</w:t>
      </w:r>
      <w:r w:rsidR="00E33F88">
        <w:rPr>
          <w:rtl/>
        </w:rPr>
        <w:t xml:space="preserve"> دار ابن الجوزي، الر</w:t>
      </w:r>
      <w:r w:rsidR="00E33F88">
        <w:rPr>
          <w:rFonts w:hint="cs"/>
          <w:rtl/>
        </w:rPr>
        <w:t>ی</w:t>
      </w:r>
      <w:r w:rsidR="00E33F88">
        <w:rPr>
          <w:rFonts w:hint="eastAsia"/>
          <w:rtl/>
        </w:rPr>
        <w:t>اض،</w:t>
      </w:r>
      <w:r w:rsidR="00E33F88">
        <w:rPr>
          <w:rtl/>
        </w:rPr>
        <w:t xml:space="preserve"> 1416هـ.</w:t>
      </w:r>
    </w:p>
    <w:p w14:paraId="4EAAB036" w14:textId="1C11309C" w:rsidR="00E33F88" w:rsidRDefault="009A1738" w:rsidP="00E33F88">
      <w:pPr>
        <w:rPr>
          <w:rtl/>
        </w:rPr>
      </w:pPr>
      <w:r>
        <w:rPr>
          <w:rFonts w:hint="cs"/>
          <w:rtl/>
        </w:rPr>
        <w:t>56-</w:t>
      </w:r>
      <w:r w:rsidR="00E33F88" w:rsidRPr="009A1738">
        <w:rPr>
          <w:rStyle w:val="rfdBold2"/>
          <w:rFonts w:hint="eastAsia"/>
          <w:rtl/>
        </w:rPr>
        <w:t>جامع</w:t>
      </w:r>
      <w:r w:rsidR="00E33F88" w:rsidRPr="009A1738">
        <w:rPr>
          <w:rStyle w:val="rfdBold2"/>
          <w:rtl/>
        </w:rPr>
        <w:t xml:space="preserve"> الب</w:t>
      </w:r>
      <w:r w:rsidR="00E33F88" w:rsidRPr="009A1738">
        <w:rPr>
          <w:rStyle w:val="rfdBold2"/>
          <w:rFonts w:hint="cs"/>
          <w:rtl/>
        </w:rPr>
        <w:t>ی</w:t>
      </w:r>
      <w:r w:rsidR="00E33F88" w:rsidRPr="009A1738">
        <w:rPr>
          <w:rStyle w:val="rfdBold2"/>
          <w:rFonts w:hint="eastAsia"/>
          <w:rtl/>
        </w:rPr>
        <w:t>ان</w:t>
      </w:r>
      <w:r w:rsidR="00E33F88" w:rsidRPr="009A1738">
        <w:rPr>
          <w:rStyle w:val="rfdBold2"/>
          <w:rtl/>
        </w:rPr>
        <w:t xml:space="preserve"> في تفس</w:t>
      </w:r>
      <w:r w:rsidR="00E33F88" w:rsidRPr="009A1738">
        <w:rPr>
          <w:rStyle w:val="rfdBold2"/>
          <w:rFonts w:hint="cs"/>
          <w:rtl/>
        </w:rPr>
        <w:t>ی</w:t>
      </w:r>
      <w:r w:rsidR="00E33F88" w:rsidRPr="009A1738">
        <w:rPr>
          <w:rStyle w:val="rfdBold2"/>
          <w:rFonts w:hint="eastAsia"/>
          <w:rtl/>
        </w:rPr>
        <w:t>ر</w:t>
      </w:r>
      <w:r w:rsidR="00E33F88" w:rsidRPr="009A1738">
        <w:rPr>
          <w:rStyle w:val="rfdBold2"/>
          <w:rtl/>
        </w:rPr>
        <w:t xml:space="preserve"> آي القرآن</w:t>
      </w:r>
      <w:r w:rsidR="00E33F88">
        <w:rPr>
          <w:rtl/>
        </w:rPr>
        <w:t>: أبو جعفر محمّد بن جر</w:t>
      </w:r>
      <w:r w:rsidR="00E33F88">
        <w:rPr>
          <w:rFonts w:hint="cs"/>
          <w:rtl/>
        </w:rPr>
        <w:t>ی</w:t>
      </w:r>
      <w:r w:rsidR="00E33F88">
        <w:rPr>
          <w:rFonts w:hint="eastAsia"/>
          <w:rtl/>
        </w:rPr>
        <w:t>ر</w:t>
      </w:r>
      <w:r w:rsidR="00E33F88">
        <w:rPr>
          <w:rtl/>
        </w:rPr>
        <w:t xml:space="preserve"> الطبري، تحق</w:t>
      </w:r>
      <w:r w:rsidR="00E33F88">
        <w:rPr>
          <w:rFonts w:hint="cs"/>
          <w:rtl/>
        </w:rPr>
        <w:t>ی</w:t>
      </w:r>
      <w:r w:rsidR="00E33F88">
        <w:rPr>
          <w:rFonts w:hint="eastAsia"/>
          <w:rtl/>
        </w:rPr>
        <w:t>ق</w:t>
      </w:r>
      <w:r w:rsidR="00E33F88">
        <w:rPr>
          <w:rtl/>
        </w:rPr>
        <w:t xml:space="preserve">: عبد الله بن عبد المحسن </w:t>
      </w:r>
    </w:p>
    <w:p w14:paraId="5F8F8F62" w14:textId="77777777" w:rsidR="009A1738" w:rsidRDefault="00E33F88" w:rsidP="00E33F88">
      <w:pPr>
        <w:rPr>
          <w:rtl/>
        </w:rPr>
      </w:pPr>
      <w:r>
        <w:br w:type="page"/>
      </w:r>
    </w:p>
    <w:p w14:paraId="25D5C960" w14:textId="5A829B60" w:rsidR="00E33F88" w:rsidRDefault="00E33F88" w:rsidP="009A1738">
      <w:pPr>
        <w:pStyle w:val="rfdNormal0"/>
        <w:rPr>
          <w:rtl/>
        </w:rPr>
      </w:pPr>
      <w:r>
        <w:rPr>
          <w:rFonts w:hint="eastAsia"/>
          <w:rtl/>
        </w:rPr>
        <w:lastRenderedPageBreak/>
        <w:t>التركي،</w:t>
      </w:r>
      <w:r>
        <w:rPr>
          <w:rtl/>
        </w:rPr>
        <w:t xml:space="preserve"> مركز البحوث والدراسات العرب</w:t>
      </w:r>
      <w:r>
        <w:rPr>
          <w:rFonts w:hint="cs"/>
          <w:rtl/>
        </w:rPr>
        <w:t>ی</w:t>
      </w:r>
      <w:r>
        <w:rPr>
          <w:rFonts w:hint="eastAsia"/>
          <w:rtl/>
        </w:rPr>
        <w:t>ة</w:t>
      </w:r>
      <w:r>
        <w:rPr>
          <w:rtl/>
        </w:rPr>
        <w:t xml:space="preserve"> والإسلام</w:t>
      </w:r>
      <w:r>
        <w:rPr>
          <w:rFonts w:hint="cs"/>
          <w:rtl/>
        </w:rPr>
        <w:t>ی</w:t>
      </w:r>
      <w:r>
        <w:rPr>
          <w:rFonts w:hint="eastAsia"/>
          <w:rtl/>
        </w:rPr>
        <w:t>ة</w:t>
      </w:r>
      <w:r>
        <w:rPr>
          <w:rtl/>
        </w:rPr>
        <w:t xml:space="preserve"> بدار هجر، القاهرة، 1422هـ.</w:t>
      </w:r>
    </w:p>
    <w:p w14:paraId="716BB885" w14:textId="3692481C" w:rsidR="00E33F88" w:rsidRDefault="009A1738" w:rsidP="00E33F88">
      <w:pPr>
        <w:rPr>
          <w:rtl/>
        </w:rPr>
      </w:pPr>
      <w:r>
        <w:rPr>
          <w:rFonts w:hint="cs"/>
          <w:rtl/>
        </w:rPr>
        <w:t>57-</w:t>
      </w:r>
      <w:r w:rsidR="00E33F88" w:rsidRPr="009A1738">
        <w:rPr>
          <w:rStyle w:val="rfdBold2"/>
          <w:rFonts w:hint="eastAsia"/>
          <w:rtl/>
        </w:rPr>
        <w:t>الجل</w:t>
      </w:r>
      <w:r w:rsidR="00E33F88" w:rsidRPr="009A1738">
        <w:rPr>
          <w:rStyle w:val="rfdBold2"/>
          <w:rFonts w:hint="cs"/>
          <w:rtl/>
        </w:rPr>
        <w:t>ی</w:t>
      </w:r>
      <w:r w:rsidR="00E33F88" w:rsidRPr="009A1738">
        <w:rPr>
          <w:rStyle w:val="rfdBold2"/>
          <w:rFonts w:hint="eastAsia"/>
          <w:rtl/>
        </w:rPr>
        <w:t>س</w:t>
      </w:r>
      <w:r w:rsidR="00E33F88" w:rsidRPr="009A1738">
        <w:rPr>
          <w:rStyle w:val="rfdBold2"/>
          <w:rtl/>
        </w:rPr>
        <w:t xml:space="preserve"> الصالح الكافي والأنيس الناصح الشافي</w:t>
      </w:r>
      <w:r w:rsidR="00E33F88">
        <w:rPr>
          <w:rtl/>
        </w:rPr>
        <w:t>: أبو الفرج المعاف</w:t>
      </w:r>
      <w:r w:rsidR="00E33F88">
        <w:rPr>
          <w:rFonts w:hint="cs"/>
          <w:rtl/>
        </w:rPr>
        <w:t>یٰ</w:t>
      </w:r>
      <w:r w:rsidR="00E33F88">
        <w:rPr>
          <w:rtl/>
        </w:rPr>
        <w:t xml:space="preserve"> بن زكر</w:t>
      </w:r>
      <w:r w:rsidR="00E33F88">
        <w:rPr>
          <w:rFonts w:hint="cs"/>
          <w:rtl/>
        </w:rPr>
        <w:t>یّ</w:t>
      </w:r>
      <w:r w:rsidR="00E33F88">
        <w:rPr>
          <w:rFonts w:hint="eastAsia"/>
          <w:rtl/>
        </w:rPr>
        <w:t>ا</w:t>
      </w:r>
      <w:r w:rsidR="00E33F88">
        <w:rPr>
          <w:rtl/>
        </w:rPr>
        <w:t xml:space="preserve"> النهرواني، تحق</w:t>
      </w:r>
      <w:r w:rsidR="00E33F88">
        <w:rPr>
          <w:rFonts w:hint="cs"/>
          <w:rtl/>
        </w:rPr>
        <w:t>ی</w:t>
      </w:r>
      <w:r w:rsidR="00E33F88">
        <w:rPr>
          <w:rFonts w:hint="eastAsia"/>
          <w:rtl/>
        </w:rPr>
        <w:t>ق</w:t>
      </w:r>
      <w:r w:rsidR="00E33F88">
        <w:rPr>
          <w:rtl/>
        </w:rPr>
        <w:t>: عبد الكر</w:t>
      </w:r>
      <w:r w:rsidR="00E33F88">
        <w:rPr>
          <w:rFonts w:hint="cs"/>
          <w:rtl/>
        </w:rPr>
        <w:t>ی</w:t>
      </w:r>
      <w:r w:rsidR="00E33F88">
        <w:rPr>
          <w:rFonts w:hint="eastAsia"/>
          <w:rtl/>
        </w:rPr>
        <w:t>م</w:t>
      </w:r>
      <w:r w:rsidR="00E33F88">
        <w:rPr>
          <w:rtl/>
        </w:rPr>
        <w:t xml:space="preserve"> سامي الجندي، دار الكتب العلم</w:t>
      </w:r>
      <w:r w:rsidR="00E33F88">
        <w:rPr>
          <w:rFonts w:hint="cs"/>
          <w:rtl/>
        </w:rPr>
        <w:t>ی</w:t>
      </w:r>
      <w:r w:rsidR="00E33F88">
        <w:rPr>
          <w:rFonts w:hint="eastAsia"/>
          <w:rtl/>
        </w:rPr>
        <w:t>ة،</w:t>
      </w:r>
      <w:r w:rsidR="00E33F88">
        <w:rPr>
          <w:rtl/>
        </w:rPr>
        <w:t xml:space="preserve"> 1426هـ..</w:t>
      </w:r>
    </w:p>
    <w:p w14:paraId="4C92C53F" w14:textId="169E5733" w:rsidR="00E33F88" w:rsidRDefault="009A1738" w:rsidP="00E33F88">
      <w:pPr>
        <w:rPr>
          <w:rtl/>
        </w:rPr>
      </w:pPr>
      <w:r>
        <w:rPr>
          <w:rFonts w:hint="cs"/>
          <w:rtl/>
        </w:rPr>
        <w:t>58-</w:t>
      </w:r>
      <w:r w:rsidR="00E33F88" w:rsidRPr="009A1738">
        <w:rPr>
          <w:rStyle w:val="rfdBold2"/>
          <w:rFonts w:hint="eastAsia"/>
          <w:rtl/>
        </w:rPr>
        <w:t>جوامع</w:t>
      </w:r>
      <w:r w:rsidR="00E33F88" w:rsidRPr="009A1738">
        <w:rPr>
          <w:rStyle w:val="rfdBold2"/>
          <w:rtl/>
        </w:rPr>
        <w:t xml:space="preserve"> الجامع</w:t>
      </w:r>
      <w:r w:rsidR="00E33F88">
        <w:rPr>
          <w:rtl/>
        </w:rPr>
        <w:t>: أبو علي الفضل بن الحسن الطبرسي، تحق</w:t>
      </w:r>
      <w:r w:rsidR="00E33F88">
        <w:rPr>
          <w:rFonts w:hint="cs"/>
          <w:rtl/>
        </w:rPr>
        <w:t>ی</w:t>
      </w:r>
      <w:r w:rsidR="00E33F88">
        <w:rPr>
          <w:rFonts w:hint="eastAsia"/>
          <w:rtl/>
        </w:rPr>
        <w:t>ق</w:t>
      </w:r>
      <w:r w:rsidR="00E33F88">
        <w:rPr>
          <w:rtl/>
        </w:rPr>
        <w:t>: أبو القاسم گرجي، انتشارات دانشگاه تهران ومد</w:t>
      </w:r>
      <w:r w:rsidR="00E33F88">
        <w:rPr>
          <w:rFonts w:hint="cs"/>
          <w:rtl/>
        </w:rPr>
        <w:t>ی</w:t>
      </w:r>
      <w:r w:rsidR="00E33F88">
        <w:rPr>
          <w:rFonts w:hint="eastAsia"/>
          <w:rtl/>
        </w:rPr>
        <w:t>ر</w:t>
      </w:r>
      <w:r w:rsidR="00E33F88">
        <w:rPr>
          <w:rFonts w:hint="cs"/>
          <w:rtl/>
        </w:rPr>
        <w:t>ی</w:t>
      </w:r>
      <w:r w:rsidR="00E33F88">
        <w:rPr>
          <w:rFonts w:hint="eastAsia"/>
          <w:rtl/>
        </w:rPr>
        <w:t>ت</w:t>
      </w:r>
      <w:r w:rsidR="00E33F88">
        <w:rPr>
          <w:rtl/>
        </w:rPr>
        <w:t xml:space="preserve"> حوزه علم</w:t>
      </w:r>
      <w:r w:rsidR="00E33F88">
        <w:rPr>
          <w:rFonts w:hint="cs"/>
          <w:rtl/>
        </w:rPr>
        <w:t>ی</w:t>
      </w:r>
      <w:r w:rsidR="00E33F88">
        <w:rPr>
          <w:rFonts w:hint="eastAsia"/>
          <w:rtl/>
        </w:rPr>
        <w:t>ه</w:t>
      </w:r>
      <w:r w:rsidR="00E33F88">
        <w:rPr>
          <w:rtl/>
        </w:rPr>
        <w:t xml:space="preserve"> قم، تهران، 1377ش.</w:t>
      </w:r>
    </w:p>
    <w:p w14:paraId="35A5D056" w14:textId="391672BA" w:rsidR="00E33F88" w:rsidRDefault="009A1738" w:rsidP="00E33F88">
      <w:pPr>
        <w:rPr>
          <w:rtl/>
        </w:rPr>
      </w:pPr>
      <w:r>
        <w:rPr>
          <w:rFonts w:hint="cs"/>
          <w:rtl/>
        </w:rPr>
        <w:t>59-</w:t>
      </w:r>
      <w:r w:rsidR="00E33F88" w:rsidRPr="009A1738">
        <w:rPr>
          <w:rStyle w:val="rfdBold2"/>
          <w:rFonts w:hint="eastAsia"/>
          <w:rtl/>
        </w:rPr>
        <w:t>الحاشية</w:t>
      </w:r>
      <w:r w:rsidR="00E33F88" w:rsidRPr="009A1738">
        <w:rPr>
          <w:rStyle w:val="rfdBold2"/>
          <w:rtl/>
        </w:rPr>
        <w:t xml:space="preserve"> علىٰ أصول الكافي</w:t>
      </w:r>
      <w:r w:rsidR="00E33F88">
        <w:rPr>
          <w:rtl/>
        </w:rPr>
        <w:t>: الس</w:t>
      </w:r>
      <w:r w:rsidR="00E33F88">
        <w:rPr>
          <w:rFonts w:hint="cs"/>
          <w:rtl/>
        </w:rPr>
        <w:t>یّ</w:t>
      </w:r>
      <w:r w:rsidR="00E33F88">
        <w:rPr>
          <w:rFonts w:hint="eastAsia"/>
          <w:rtl/>
        </w:rPr>
        <w:t>د</w:t>
      </w:r>
      <w:r w:rsidR="00E33F88">
        <w:rPr>
          <w:rtl/>
        </w:rPr>
        <w:t xml:space="preserve"> أحمد بن ز</w:t>
      </w:r>
      <w:r w:rsidR="00E33F88">
        <w:rPr>
          <w:rFonts w:hint="cs"/>
          <w:rtl/>
        </w:rPr>
        <w:t>ی</w:t>
      </w:r>
      <w:r w:rsidR="00E33F88">
        <w:rPr>
          <w:rFonts w:hint="eastAsia"/>
          <w:rtl/>
        </w:rPr>
        <w:t>ن</w:t>
      </w:r>
      <w:r w:rsidR="00E33F88">
        <w:rPr>
          <w:rtl/>
        </w:rPr>
        <w:t xml:space="preserve"> العابد</w:t>
      </w:r>
      <w:r w:rsidR="00E33F88">
        <w:rPr>
          <w:rFonts w:hint="cs"/>
          <w:rtl/>
        </w:rPr>
        <w:t>ی</w:t>
      </w:r>
      <w:r w:rsidR="00E33F88">
        <w:rPr>
          <w:rFonts w:hint="eastAsia"/>
          <w:rtl/>
        </w:rPr>
        <w:t>ن</w:t>
      </w:r>
      <w:r w:rsidR="00E33F88">
        <w:rPr>
          <w:rtl/>
        </w:rPr>
        <w:t xml:space="preserve"> العلوي،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صادق الإشكوري، دار الحد</w:t>
      </w:r>
      <w:r w:rsidR="00E33F88">
        <w:rPr>
          <w:rFonts w:hint="cs"/>
          <w:rtl/>
        </w:rPr>
        <w:t>ی</w:t>
      </w:r>
      <w:r w:rsidR="00E33F88">
        <w:rPr>
          <w:rFonts w:hint="eastAsia"/>
          <w:rtl/>
        </w:rPr>
        <w:t>ث،</w:t>
      </w:r>
      <w:r w:rsidR="00E33F88">
        <w:rPr>
          <w:rtl/>
        </w:rPr>
        <w:t xml:space="preserve"> قم، 1427هـ.</w:t>
      </w:r>
    </w:p>
    <w:p w14:paraId="353653E7" w14:textId="4898CB93" w:rsidR="00E33F88" w:rsidRDefault="009A1738" w:rsidP="00E33F88">
      <w:pPr>
        <w:rPr>
          <w:rtl/>
        </w:rPr>
      </w:pPr>
      <w:r>
        <w:rPr>
          <w:rFonts w:hint="cs"/>
          <w:rtl/>
        </w:rPr>
        <w:t>60-</w:t>
      </w:r>
      <w:r w:rsidR="00E33F88" w:rsidRPr="009A1738">
        <w:rPr>
          <w:rStyle w:val="rfdBold2"/>
          <w:rFonts w:hint="eastAsia"/>
          <w:rtl/>
        </w:rPr>
        <w:t>الحدائق</w:t>
      </w:r>
      <w:r w:rsidR="00E33F88" w:rsidRPr="009A1738">
        <w:rPr>
          <w:rStyle w:val="rfdBold2"/>
          <w:rtl/>
        </w:rPr>
        <w:t xml:space="preserve"> الورد</w:t>
      </w:r>
      <w:r w:rsidR="00E33F88" w:rsidRPr="009A1738">
        <w:rPr>
          <w:rStyle w:val="rfdBold2"/>
          <w:rFonts w:hint="cs"/>
          <w:rtl/>
        </w:rPr>
        <w:t>ی</w:t>
      </w:r>
      <w:r w:rsidR="00E33F88" w:rsidRPr="009A1738">
        <w:rPr>
          <w:rStyle w:val="rfdBold2"/>
          <w:rFonts w:hint="eastAsia"/>
          <w:rtl/>
        </w:rPr>
        <w:t>ة</w:t>
      </w:r>
      <w:r w:rsidR="00E33F88" w:rsidRPr="009A1738">
        <w:rPr>
          <w:rStyle w:val="rfdBold2"/>
          <w:rtl/>
        </w:rPr>
        <w:t xml:space="preserve"> في مناقب الأئمّة الز</w:t>
      </w:r>
      <w:r w:rsidR="00E33F88" w:rsidRPr="009A1738">
        <w:rPr>
          <w:rStyle w:val="rfdBold2"/>
          <w:rFonts w:hint="cs"/>
          <w:rtl/>
        </w:rPr>
        <w:t>ی</w:t>
      </w:r>
      <w:r w:rsidR="00E33F88" w:rsidRPr="009A1738">
        <w:rPr>
          <w:rStyle w:val="rfdBold2"/>
          <w:rFonts w:hint="eastAsia"/>
          <w:rtl/>
        </w:rPr>
        <w:t>دية</w:t>
      </w:r>
      <w:r w:rsidR="00E33F88">
        <w:rPr>
          <w:rtl/>
        </w:rPr>
        <w:t>: حم</w:t>
      </w:r>
      <w:r w:rsidR="00E33F88">
        <w:rPr>
          <w:rFonts w:hint="cs"/>
          <w:rtl/>
        </w:rPr>
        <w:t>ی</w:t>
      </w:r>
      <w:r w:rsidR="00E33F88">
        <w:rPr>
          <w:rFonts w:hint="eastAsia"/>
          <w:rtl/>
        </w:rPr>
        <w:t>د</w:t>
      </w:r>
      <w:r w:rsidR="00E33F88">
        <w:rPr>
          <w:rtl/>
        </w:rPr>
        <w:t xml:space="preserve"> بن أحمد المحلّي، تحق</w:t>
      </w:r>
      <w:r w:rsidR="00E33F88">
        <w:rPr>
          <w:rFonts w:hint="cs"/>
          <w:rtl/>
        </w:rPr>
        <w:t>ی</w:t>
      </w:r>
      <w:r w:rsidR="00E33F88">
        <w:rPr>
          <w:rFonts w:hint="eastAsia"/>
          <w:rtl/>
        </w:rPr>
        <w:t>ق</w:t>
      </w:r>
      <w:r w:rsidR="00E33F88">
        <w:rPr>
          <w:rtl/>
        </w:rPr>
        <w:t>: المرتض</w:t>
      </w:r>
      <w:r w:rsidR="00E33F88">
        <w:rPr>
          <w:rFonts w:hint="cs"/>
          <w:rtl/>
        </w:rPr>
        <w:t>یٰ</w:t>
      </w:r>
      <w:r w:rsidR="00E33F88">
        <w:rPr>
          <w:rtl/>
        </w:rPr>
        <w:t xml:space="preserve"> بن ز</w:t>
      </w:r>
      <w:r w:rsidR="00E33F88">
        <w:rPr>
          <w:rFonts w:hint="cs"/>
          <w:rtl/>
        </w:rPr>
        <w:t>ی</w:t>
      </w:r>
      <w:r w:rsidR="00E33F88">
        <w:rPr>
          <w:rFonts w:hint="eastAsia"/>
          <w:rtl/>
        </w:rPr>
        <w:t>د</w:t>
      </w:r>
      <w:r w:rsidR="00E33F88">
        <w:rPr>
          <w:rtl/>
        </w:rPr>
        <w:t xml:space="preserve"> المحطوري، مركز بدر العلميّ، صنعاء، 1423هـ.</w:t>
      </w:r>
    </w:p>
    <w:p w14:paraId="003D8489" w14:textId="443F079E" w:rsidR="00E33F88" w:rsidRDefault="009A1738" w:rsidP="00E33F88">
      <w:pPr>
        <w:rPr>
          <w:rtl/>
        </w:rPr>
      </w:pPr>
      <w:r>
        <w:rPr>
          <w:rFonts w:hint="cs"/>
          <w:rtl/>
        </w:rPr>
        <w:t>61-</w:t>
      </w:r>
      <w:r w:rsidR="00E33F88" w:rsidRPr="009A1738">
        <w:rPr>
          <w:rStyle w:val="rfdBold2"/>
          <w:rFonts w:hint="eastAsia"/>
          <w:rtl/>
        </w:rPr>
        <w:t>حقائق</w:t>
      </w:r>
      <w:r w:rsidR="00E33F88" w:rsidRPr="009A1738">
        <w:rPr>
          <w:rStyle w:val="rfdBold2"/>
          <w:rtl/>
        </w:rPr>
        <w:t xml:space="preserve"> أسرار الد</w:t>
      </w:r>
      <w:r w:rsidR="00E33F88" w:rsidRPr="009A1738">
        <w:rPr>
          <w:rStyle w:val="rfdBold2"/>
          <w:rFonts w:hint="cs"/>
          <w:rtl/>
        </w:rPr>
        <w:t>ی</w:t>
      </w:r>
      <w:r w:rsidR="00E33F88" w:rsidRPr="009A1738">
        <w:rPr>
          <w:rStyle w:val="rfdBold2"/>
          <w:rFonts w:hint="eastAsia"/>
          <w:rtl/>
        </w:rPr>
        <w:t>ن</w:t>
      </w:r>
      <w:r w:rsidR="00E33F88">
        <w:rPr>
          <w:rtl/>
        </w:rPr>
        <w:t>: أبو محمّد الحسن بن علي بن شعبة الحرّاني، تحق</w:t>
      </w:r>
      <w:r w:rsidR="00E33F88">
        <w:rPr>
          <w:rFonts w:hint="cs"/>
          <w:rtl/>
        </w:rPr>
        <w:t>ی</w:t>
      </w:r>
      <w:r w:rsidR="00E33F88">
        <w:rPr>
          <w:rFonts w:hint="eastAsia"/>
          <w:rtl/>
        </w:rPr>
        <w:t>ق</w:t>
      </w:r>
      <w:r w:rsidR="00E33F88">
        <w:rPr>
          <w:rtl/>
        </w:rPr>
        <w:t>: أبو موس</w:t>
      </w:r>
      <w:r w:rsidR="00E33F88">
        <w:rPr>
          <w:rFonts w:hint="cs"/>
          <w:rtl/>
        </w:rPr>
        <w:t>یٰ</w:t>
      </w:r>
      <w:r w:rsidR="00E33F88">
        <w:rPr>
          <w:rtl/>
        </w:rPr>
        <w:t xml:space="preserve"> والش</w:t>
      </w:r>
      <w:r w:rsidR="00E33F88">
        <w:rPr>
          <w:rFonts w:hint="cs"/>
          <w:rtl/>
        </w:rPr>
        <w:t>ی</w:t>
      </w:r>
      <w:r w:rsidR="00E33F88">
        <w:rPr>
          <w:rFonts w:hint="eastAsia"/>
          <w:rtl/>
        </w:rPr>
        <w:t>خ</w:t>
      </w:r>
      <w:r w:rsidR="00E33F88">
        <w:rPr>
          <w:rtl/>
        </w:rPr>
        <w:t xml:space="preserve"> موس</w:t>
      </w:r>
      <w:r w:rsidR="00E33F88">
        <w:rPr>
          <w:rFonts w:hint="cs"/>
          <w:rtl/>
        </w:rPr>
        <w:t>یٰ</w:t>
      </w:r>
      <w:r w:rsidR="00E33F88">
        <w:rPr>
          <w:rFonts w:hint="eastAsia"/>
          <w:rtl/>
        </w:rPr>
        <w:t>،</w:t>
      </w:r>
      <w:r w:rsidR="00E33F88">
        <w:rPr>
          <w:rtl/>
        </w:rPr>
        <w:t xml:space="preserve"> دار (لأجل المعرفة) ود</w:t>
      </w:r>
      <w:r w:rsidR="00E33F88">
        <w:rPr>
          <w:rFonts w:hint="cs"/>
          <w:rtl/>
        </w:rPr>
        <w:t>ی</w:t>
      </w:r>
      <w:r w:rsidR="00E33F88">
        <w:rPr>
          <w:rFonts w:hint="eastAsia"/>
          <w:rtl/>
        </w:rPr>
        <w:t>ار</w:t>
      </w:r>
      <w:r w:rsidR="00E33F88">
        <w:rPr>
          <w:rtl/>
        </w:rPr>
        <w:t xml:space="preserve"> عقل، لبنان، 2006م.</w:t>
      </w:r>
    </w:p>
    <w:p w14:paraId="53123769" w14:textId="51713F09" w:rsidR="00E33F88" w:rsidRDefault="009A1738" w:rsidP="00E33F88">
      <w:pPr>
        <w:rPr>
          <w:rtl/>
        </w:rPr>
      </w:pPr>
      <w:r>
        <w:rPr>
          <w:rFonts w:hint="cs"/>
          <w:rtl/>
        </w:rPr>
        <w:t>62-</w:t>
      </w:r>
      <w:r w:rsidR="00E33F88" w:rsidRPr="009A1738">
        <w:rPr>
          <w:rStyle w:val="rfdBold2"/>
          <w:rFonts w:hint="eastAsia"/>
          <w:rtl/>
        </w:rPr>
        <w:t>الحكا</w:t>
      </w:r>
      <w:r w:rsidR="00E33F88" w:rsidRPr="009A1738">
        <w:rPr>
          <w:rStyle w:val="rfdBold2"/>
          <w:rFonts w:hint="cs"/>
          <w:rtl/>
        </w:rPr>
        <w:t>ی</w:t>
      </w:r>
      <w:r w:rsidR="00E33F88" w:rsidRPr="009A1738">
        <w:rPr>
          <w:rStyle w:val="rfdBold2"/>
          <w:rFonts w:hint="eastAsia"/>
          <w:rtl/>
        </w:rPr>
        <w:t>ات</w:t>
      </w:r>
      <w:r w:rsidR="00E33F88" w:rsidRPr="009A1738">
        <w:rPr>
          <w:rStyle w:val="rfdBold2"/>
          <w:rtl/>
        </w:rPr>
        <w:t xml:space="preserve"> في مخالفات المعتزلة من العدل</w:t>
      </w:r>
      <w:r w:rsidR="00E33F88" w:rsidRPr="009A1738">
        <w:rPr>
          <w:rStyle w:val="rfdBold2"/>
          <w:rFonts w:hint="cs"/>
          <w:rtl/>
        </w:rPr>
        <w:t>ی</w:t>
      </w:r>
      <w:r w:rsidR="00E33F88" w:rsidRPr="009A1738">
        <w:rPr>
          <w:rStyle w:val="rfdBold2"/>
          <w:rFonts w:hint="eastAsia"/>
          <w:rtl/>
        </w:rPr>
        <w:t>ة</w:t>
      </w:r>
      <w:r w:rsidR="00E33F88">
        <w:rPr>
          <w:rtl/>
        </w:rPr>
        <w:t>: الش</w:t>
      </w:r>
      <w:r w:rsidR="00E33F88">
        <w:rPr>
          <w:rFonts w:hint="cs"/>
          <w:rtl/>
        </w:rPr>
        <w:t>ی</w:t>
      </w:r>
      <w:r w:rsidR="00E33F88">
        <w:rPr>
          <w:rFonts w:hint="eastAsia"/>
          <w:rtl/>
        </w:rPr>
        <w:t>خ</w:t>
      </w:r>
      <w:r w:rsidR="00E33F88">
        <w:rPr>
          <w:rtl/>
        </w:rPr>
        <w:t xml:space="preserve"> محمّد بن محمّد بن النعمان المف</w:t>
      </w:r>
      <w:r w:rsidR="00E33F88">
        <w:rPr>
          <w:rFonts w:hint="cs"/>
          <w:rtl/>
        </w:rPr>
        <w:t>ی</w:t>
      </w:r>
      <w:r w:rsidR="00E33F88">
        <w:rPr>
          <w:rFonts w:hint="eastAsia"/>
          <w:rtl/>
        </w:rPr>
        <w:t>د،</w:t>
      </w:r>
      <w:r w:rsidR="00E33F88">
        <w:rPr>
          <w:rtl/>
        </w:rPr>
        <w:t xml:space="preserve"> مؤتمر الش</w:t>
      </w:r>
      <w:r w:rsidR="00E33F88">
        <w:rPr>
          <w:rFonts w:hint="cs"/>
          <w:rtl/>
        </w:rPr>
        <w:t>ی</w:t>
      </w:r>
      <w:r w:rsidR="00E33F88">
        <w:rPr>
          <w:rFonts w:hint="eastAsia"/>
          <w:rtl/>
        </w:rPr>
        <w:t>خ</w:t>
      </w:r>
      <w:r w:rsidR="00E33F88">
        <w:rPr>
          <w:rtl/>
        </w:rPr>
        <w:t xml:space="preserve"> المف</w:t>
      </w:r>
      <w:r w:rsidR="00E33F88">
        <w:rPr>
          <w:rFonts w:hint="cs"/>
          <w:rtl/>
        </w:rPr>
        <w:t>ی</w:t>
      </w:r>
      <w:r w:rsidR="00E33F88">
        <w:rPr>
          <w:rFonts w:hint="eastAsia"/>
          <w:rtl/>
        </w:rPr>
        <w:t>د،</w:t>
      </w:r>
      <w:r w:rsidR="00E33F88">
        <w:rPr>
          <w:rtl/>
        </w:rPr>
        <w:t xml:space="preserve"> قم، 1413هـ. </w:t>
      </w:r>
    </w:p>
    <w:p w14:paraId="7CE4A776" w14:textId="4EC82C24" w:rsidR="00E33F88" w:rsidRDefault="009A1738" w:rsidP="00E33F88">
      <w:pPr>
        <w:rPr>
          <w:rtl/>
        </w:rPr>
      </w:pPr>
      <w:r>
        <w:rPr>
          <w:rFonts w:hint="cs"/>
          <w:rtl/>
        </w:rPr>
        <w:t>63-</w:t>
      </w:r>
      <w:r w:rsidR="00E33F88" w:rsidRPr="009A1738">
        <w:rPr>
          <w:rStyle w:val="rfdBold2"/>
          <w:rFonts w:hint="eastAsia"/>
          <w:rtl/>
        </w:rPr>
        <w:t>الحكمة</w:t>
      </w:r>
      <w:r w:rsidR="00E33F88" w:rsidRPr="009A1738">
        <w:rPr>
          <w:rStyle w:val="rfdBold2"/>
          <w:rtl/>
        </w:rPr>
        <w:t xml:space="preserve"> الخالدة (جاو</w:t>
      </w:r>
      <w:r w:rsidR="00E33F88" w:rsidRPr="009A1738">
        <w:rPr>
          <w:rStyle w:val="rfdBold2"/>
          <w:rFonts w:hint="cs"/>
          <w:rtl/>
        </w:rPr>
        <w:t>ی</w:t>
      </w:r>
      <w:r w:rsidR="00E33F88" w:rsidRPr="009A1738">
        <w:rPr>
          <w:rStyle w:val="rfdBold2"/>
          <w:rFonts w:hint="eastAsia"/>
          <w:rtl/>
        </w:rPr>
        <w:t>دان</w:t>
      </w:r>
      <w:r w:rsidR="00E33F88" w:rsidRPr="009A1738">
        <w:rPr>
          <w:rStyle w:val="rfdBold2"/>
          <w:rtl/>
        </w:rPr>
        <w:t xml:space="preserve"> خرد</w:t>
      </w:r>
      <w:r w:rsidR="00E33F88">
        <w:rPr>
          <w:rtl/>
        </w:rPr>
        <w:t>): أبو علي أحمد بن محمّد مُسكو</w:t>
      </w:r>
      <w:r w:rsidR="00E33F88">
        <w:rPr>
          <w:rFonts w:hint="cs"/>
          <w:rtl/>
        </w:rPr>
        <w:t>ی</w:t>
      </w:r>
      <w:r w:rsidR="00E33F88">
        <w:rPr>
          <w:rFonts w:hint="eastAsia"/>
          <w:rtl/>
        </w:rPr>
        <w:t>ه،</w:t>
      </w:r>
      <w:r w:rsidR="00E33F88">
        <w:rPr>
          <w:rtl/>
        </w:rPr>
        <w:t xml:space="preserve"> تحق</w:t>
      </w:r>
      <w:r w:rsidR="00E33F88">
        <w:rPr>
          <w:rFonts w:hint="cs"/>
          <w:rtl/>
        </w:rPr>
        <w:t>ی</w:t>
      </w:r>
      <w:r w:rsidR="00E33F88">
        <w:rPr>
          <w:rFonts w:hint="eastAsia"/>
          <w:rtl/>
        </w:rPr>
        <w:t>ق</w:t>
      </w:r>
      <w:r w:rsidR="00E33F88">
        <w:rPr>
          <w:rtl/>
        </w:rPr>
        <w:t>: عبد الرحمن بدوي، جامعة طهران، طهران، 1358 ش.</w:t>
      </w:r>
    </w:p>
    <w:p w14:paraId="6AF94CCE" w14:textId="058C3405" w:rsidR="00E33F88" w:rsidRDefault="009A1738" w:rsidP="00E33F88">
      <w:pPr>
        <w:rPr>
          <w:rtl/>
        </w:rPr>
      </w:pPr>
      <w:r>
        <w:rPr>
          <w:rFonts w:hint="cs"/>
          <w:rtl/>
        </w:rPr>
        <w:t>64-</w:t>
      </w:r>
      <w:r w:rsidR="00E33F88" w:rsidRPr="009A1738">
        <w:rPr>
          <w:rStyle w:val="rfdBold2"/>
          <w:rFonts w:hint="eastAsia"/>
          <w:rtl/>
        </w:rPr>
        <w:t>حل</w:t>
      </w:r>
      <w:r w:rsidR="00E33F88" w:rsidRPr="009A1738">
        <w:rPr>
          <w:rStyle w:val="rfdBold2"/>
          <w:rFonts w:hint="cs"/>
          <w:rtl/>
        </w:rPr>
        <w:t>ی</w:t>
      </w:r>
      <w:r w:rsidR="00E33F88" w:rsidRPr="009A1738">
        <w:rPr>
          <w:rStyle w:val="rfdBold2"/>
          <w:rFonts w:hint="eastAsia"/>
          <w:rtl/>
        </w:rPr>
        <w:t>ة</w:t>
      </w:r>
      <w:r w:rsidR="00E33F88" w:rsidRPr="009A1738">
        <w:rPr>
          <w:rStyle w:val="rfdBold2"/>
          <w:rtl/>
        </w:rPr>
        <w:t xml:space="preserve"> الأول</w:t>
      </w:r>
      <w:r w:rsidR="00E33F88" w:rsidRPr="009A1738">
        <w:rPr>
          <w:rStyle w:val="rfdBold2"/>
          <w:rFonts w:hint="cs"/>
          <w:rtl/>
        </w:rPr>
        <w:t>ی</w:t>
      </w:r>
      <w:r w:rsidR="00E33F88" w:rsidRPr="009A1738">
        <w:rPr>
          <w:rStyle w:val="rfdBold2"/>
          <w:rFonts w:hint="eastAsia"/>
          <w:rtl/>
        </w:rPr>
        <w:t>اء</w:t>
      </w:r>
      <w:r w:rsidR="00E33F88">
        <w:rPr>
          <w:rtl/>
        </w:rPr>
        <w:t>: أبو نع</w:t>
      </w:r>
      <w:r w:rsidR="00E33F88">
        <w:rPr>
          <w:rFonts w:hint="cs"/>
          <w:rtl/>
        </w:rPr>
        <w:t>ی</w:t>
      </w:r>
      <w:r w:rsidR="00E33F88">
        <w:rPr>
          <w:rFonts w:hint="eastAsia"/>
          <w:rtl/>
        </w:rPr>
        <w:t>م</w:t>
      </w:r>
      <w:r w:rsidR="00E33F88">
        <w:rPr>
          <w:rtl/>
        </w:rPr>
        <w:t xml:space="preserve"> أحمد بن عبد الله الإصبهاني، تحق</w:t>
      </w:r>
      <w:r w:rsidR="00E33F88">
        <w:rPr>
          <w:rFonts w:hint="cs"/>
          <w:rtl/>
        </w:rPr>
        <w:t>ی</w:t>
      </w:r>
      <w:r w:rsidR="00E33F88">
        <w:rPr>
          <w:rFonts w:hint="eastAsia"/>
          <w:rtl/>
        </w:rPr>
        <w:t>ق</w:t>
      </w:r>
      <w:r w:rsidR="00E33F88">
        <w:rPr>
          <w:rtl/>
        </w:rPr>
        <w:t xml:space="preserve">: كمال </w:t>
      </w:r>
      <w:r w:rsidR="00E33F88">
        <w:rPr>
          <w:rFonts w:hint="cs"/>
          <w:rtl/>
        </w:rPr>
        <w:t>ی</w:t>
      </w:r>
      <w:r w:rsidR="00E33F88">
        <w:rPr>
          <w:rFonts w:hint="eastAsia"/>
          <w:rtl/>
        </w:rPr>
        <w:t>وسف،</w:t>
      </w:r>
      <w:r w:rsidR="00E33F88">
        <w:rPr>
          <w:rtl/>
        </w:rPr>
        <w:t xml:space="preserve"> دار أمّ القر</w:t>
      </w:r>
      <w:r w:rsidR="00E33F88">
        <w:rPr>
          <w:rFonts w:hint="cs"/>
          <w:rtl/>
        </w:rPr>
        <w:t>یٰ</w:t>
      </w:r>
      <w:r w:rsidR="00E33F88">
        <w:rPr>
          <w:rFonts w:hint="eastAsia"/>
          <w:rtl/>
        </w:rPr>
        <w:t>،</w:t>
      </w:r>
      <w:r w:rsidR="00E33F88">
        <w:rPr>
          <w:rtl/>
        </w:rPr>
        <w:t xml:space="preserve"> القاهرة.</w:t>
      </w:r>
    </w:p>
    <w:p w14:paraId="79046D40" w14:textId="17A610A1" w:rsidR="00E33F88" w:rsidRDefault="009A1738" w:rsidP="00E33F88">
      <w:pPr>
        <w:rPr>
          <w:rtl/>
        </w:rPr>
      </w:pPr>
      <w:r>
        <w:rPr>
          <w:rFonts w:hint="cs"/>
          <w:rtl/>
        </w:rPr>
        <w:t>65-</w:t>
      </w:r>
      <w:r w:rsidR="00E33F88" w:rsidRPr="009A1738">
        <w:rPr>
          <w:rStyle w:val="rfdBold2"/>
          <w:rFonts w:hint="eastAsia"/>
          <w:rtl/>
        </w:rPr>
        <w:t>الخرائج</w:t>
      </w:r>
      <w:r w:rsidR="00E33F88" w:rsidRPr="009A1738">
        <w:rPr>
          <w:rStyle w:val="rfdBold2"/>
          <w:rtl/>
        </w:rPr>
        <w:t xml:space="preserve"> والجرائح</w:t>
      </w:r>
      <w:r w:rsidR="00E33F88">
        <w:rPr>
          <w:rtl/>
        </w:rPr>
        <w:t xml:space="preserve">: قطب الدين الراوندي (ت 573ق)، تحقيق: مؤسّسة الإمام المهدي </w:t>
      </w:r>
      <w:r w:rsidR="00865550" w:rsidRPr="00865550">
        <w:rPr>
          <w:rStyle w:val="rfdAlaem"/>
          <w:rtl/>
        </w:rPr>
        <w:t xml:space="preserve">عليه‌السلام </w:t>
      </w:r>
      <w:r w:rsidR="00E33F88">
        <w:rPr>
          <w:rtl/>
        </w:rPr>
        <w:t>/ بإشراف: السيّد محمّد باقر الموحّد الأبطحي، الطبعة الأولىٰ، مؤسّسة الإمام المهدي ـ قم، 1409هـ.</w:t>
      </w:r>
    </w:p>
    <w:p w14:paraId="39E0182D" w14:textId="16F59597" w:rsidR="00E33F88" w:rsidRDefault="009A1738" w:rsidP="00E33F88">
      <w:pPr>
        <w:rPr>
          <w:rtl/>
        </w:rPr>
      </w:pPr>
      <w:r>
        <w:rPr>
          <w:rFonts w:hint="cs"/>
          <w:rtl/>
        </w:rPr>
        <w:t>66-</w:t>
      </w:r>
      <w:r w:rsidR="00E33F88" w:rsidRPr="009A1738">
        <w:rPr>
          <w:rStyle w:val="rfdBold2"/>
          <w:rFonts w:hint="eastAsia"/>
          <w:rtl/>
        </w:rPr>
        <w:t>الخصال</w:t>
      </w:r>
      <w:r w:rsidR="00E33F88">
        <w:rPr>
          <w:rtl/>
        </w:rPr>
        <w:t>: الش</w:t>
      </w:r>
      <w:r w:rsidR="00E33F88">
        <w:rPr>
          <w:rFonts w:hint="cs"/>
          <w:rtl/>
        </w:rPr>
        <w:t>ی</w:t>
      </w:r>
      <w:r w:rsidR="00E33F88">
        <w:rPr>
          <w:rFonts w:hint="eastAsia"/>
          <w:rtl/>
        </w:rPr>
        <w:t>خ</w:t>
      </w:r>
      <w:r w:rsidR="00E33F88">
        <w:rPr>
          <w:rtl/>
        </w:rPr>
        <w:t xml:space="preserve"> الصدوق محمّد بن علي بن بابو</w:t>
      </w:r>
      <w:r w:rsidR="00E33F88">
        <w:rPr>
          <w:rFonts w:hint="cs"/>
          <w:rtl/>
        </w:rPr>
        <w:t>ی</w:t>
      </w:r>
      <w:r w:rsidR="00E33F88">
        <w:rPr>
          <w:rFonts w:hint="eastAsia"/>
          <w:rtl/>
        </w:rPr>
        <w:t>ه</w:t>
      </w:r>
      <w:r w:rsidR="00E33F88">
        <w:rPr>
          <w:rtl/>
        </w:rPr>
        <w:t xml:space="preserve"> القمّي، صحّحه وعلّق عل</w:t>
      </w:r>
      <w:r w:rsidR="00E33F88">
        <w:rPr>
          <w:rFonts w:hint="cs"/>
          <w:rtl/>
        </w:rPr>
        <w:t>ی</w:t>
      </w:r>
      <w:r w:rsidR="00E33F88">
        <w:rPr>
          <w:rFonts w:hint="eastAsia"/>
          <w:rtl/>
        </w:rPr>
        <w:t>ه</w:t>
      </w:r>
      <w:r w:rsidR="00E33F88">
        <w:rPr>
          <w:rtl/>
        </w:rPr>
        <w:t>: علي أكبر الغفاري، منشورات جماعة المدرّس</w:t>
      </w:r>
      <w:r w:rsidR="00E33F88">
        <w:rPr>
          <w:rFonts w:hint="cs"/>
          <w:rtl/>
        </w:rPr>
        <w:t>ی</w:t>
      </w:r>
      <w:r w:rsidR="00E33F88">
        <w:rPr>
          <w:rFonts w:hint="eastAsia"/>
          <w:rtl/>
        </w:rPr>
        <w:t>ن</w:t>
      </w:r>
      <w:r w:rsidR="00E33F88">
        <w:rPr>
          <w:rtl/>
        </w:rPr>
        <w:t xml:space="preserve"> في الحوزة العلم</w:t>
      </w:r>
      <w:r w:rsidR="00E33F88">
        <w:rPr>
          <w:rFonts w:hint="cs"/>
          <w:rtl/>
        </w:rPr>
        <w:t>ی</w:t>
      </w:r>
      <w:r w:rsidR="00E33F88">
        <w:rPr>
          <w:rFonts w:hint="eastAsia"/>
          <w:rtl/>
        </w:rPr>
        <w:t>ة</w:t>
      </w:r>
      <w:r w:rsidR="00E33F88">
        <w:rPr>
          <w:rtl/>
        </w:rPr>
        <w:t xml:space="preserve"> ـ قم، 1403</w:t>
      </w:r>
      <w:r w:rsidR="00E33F88">
        <w:rPr>
          <w:rFonts w:hint="cs"/>
          <w:rtl/>
        </w:rPr>
        <w:t>ﻫ</w:t>
      </w:r>
      <w:r w:rsidR="00E33F88">
        <w:rPr>
          <w:rtl/>
        </w:rPr>
        <w:t>.</w:t>
      </w:r>
    </w:p>
    <w:p w14:paraId="650C4DC9" w14:textId="7DCFAC66" w:rsidR="00E33F88" w:rsidRDefault="009A1738" w:rsidP="00E33F88">
      <w:pPr>
        <w:rPr>
          <w:rtl/>
        </w:rPr>
      </w:pPr>
      <w:r>
        <w:rPr>
          <w:rFonts w:hint="cs"/>
          <w:rtl/>
        </w:rPr>
        <w:t>67-</w:t>
      </w:r>
      <w:r w:rsidR="00E33F88" w:rsidRPr="009A1738">
        <w:rPr>
          <w:rStyle w:val="rfdBold2"/>
          <w:rFonts w:hint="eastAsia"/>
          <w:rtl/>
        </w:rPr>
        <w:t>دائرة</w:t>
      </w:r>
      <w:r w:rsidR="00E33F88" w:rsidRPr="009A1738">
        <w:rPr>
          <w:rStyle w:val="rfdBold2"/>
          <w:rtl/>
        </w:rPr>
        <w:t xml:space="preserve"> المعارف بزرگ اسلامي (ج20</w:t>
      </w:r>
      <w:r w:rsidR="00E33F88">
        <w:rPr>
          <w:rtl/>
        </w:rPr>
        <w:t>): بإشراف: الس</w:t>
      </w:r>
      <w:r w:rsidR="00E33F88">
        <w:rPr>
          <w:rFonts w:hint="cs"/>
          <w:rtl/>
        </w:rPr>
        <w:t>یّ</w:t>
      </w:r>
      <w:r w:rsidR="00E33F88">
        <w:rPr>
          <w:rFonts w:hint="eastAsia"/>
          <w:rtl/>
        </w:rPr>
        <w:t>د</w:t>
      </w:r>
      <w:r w:rsidR="00E33F88">
        <w:rPr>
          <w:rtl/>
        </w:rPr>
        <w:t xml:space="preserve"> محمّد كاظم البجنوردي، مركز </w:t>
      </w:r>
    </w:p>
    <w:p w14:paraId="12E481D5" w14:textId="77777777" w:rsidR="009A1738" w:rsidRDefault="00E33F88" w:rsidP="00E33F88">
      <w:pPr>
        <w:rPr>
          <w:rtl/>
        </w:rPr>
      </w:pPr>
      <w:r>
        <w:br w:type="page"/>
      </w:r>
    </w:p>
    <w:p w14:paraId="159B2206" w14:textId="2315B599" w:rsidR="00E33F88" w:rsidRDefault="00E33F88" w:rsidP="009A1738">
      <w:pPr>
        <w:pStyle w:val="rfdNormal0"/>
        <w:rPr>
          <w:rtl/>
        </w:rPr>
      </w:pPr>
      <w:r>
        <w:rPr>
          <w:rFonts w:hint="eastAsia"/>
          <w:rtl/>
        </w:rPr>
        <w:lastRenderedPageBreak/>
        <w:t>دائرة</w:t>
      </w:r>
      <w:r>
        <w:rPr>
          <w:rtl/>
        </w:rPr>
        <w:t xml:space="preserve"> المعارف الإسلام</w:t>
      </w:r>
      <w:r>
        <w:rPr>
          <w:rFonts w:hint="cs"/>
          <w:rtl/>
        </w:rPr>
        <w:t>ی</w:t>
      </w:r>
      <w:r>
        <w:rPr>
          <w:rFonts w:hint="eastAsia"/>
          <w:rtl/>
        </w:rPr>
        <w:t>ة،</w:t>
      </w:r>
      <w:r>
        <w:rPr>
          <w:rtl/>
        </w:rPr>
        <w:t xml:space="preserve"> طهران، 1392ش. مدخل: حسن بصر</w:t>
      </w:r>
      <w:r>
        <w:rPr>
          <w:rFonts w:hint="cs"/>
          <w:rtl/>
        </w:rPr>
        <w:t>ی</w:t>
      </w:r>
      <w:r>
        <w:rPr>
          <w:rFonts w:hint="eastAsia"/>
          <w:rtl/>
        </w:rPr>
        <w:t>،</w:t>
      </w:r>
      <w:r>
        <w:rPr>
          <w:rtl/>
        </w:rPr>
        <w:t xml:space="preserve"> بقلم: فرامرز حاج منوچهر</w:t>
      </w:r>
      <w:r>
        <w:rPr>
          <w:rFonts w:hint="cs"/>
          <w:rtl/>
        </w:rPr>
        <w:t>ی</w:t>
      </w:r>
      <w:r>
        <w:rPr>
          <w:rtl/>
        </w:rPr>
        <w:t xml:space="preserve"> ومحمّدجواد شمس.</w:t>
      </w:r>
    </w:p>
    <w:p w14:paraId="5C16460C" w14:textId="1E00B3DE" w:rsidR="00E33F88" w:rsidRDefault="009A1738" w:rsidP="00E33F88">
      <w:pPr>
        <w:rPr>
          <w:rtl/>
        </w:rPr>
      </w:pPr>
      <w:r>
        <w:rPr>
          <w:rFonts w:hint="cs"/>
          <w:rtl/>
        </w:rPr>
        <w:t>68-</w:t>
      </w:r>
      <w:r w:rsidR="00E33F88" w:rsidRPr="009A1738">
        <w:rPr>
          <w:rStyle w:val="rfdBold2"/>
          <w:rFonts w:hint="eastAsia"/>
          <w:rtl/>
        </w:rPr>
        <w:t>دائرة</w:t>
      </w:r>
      <w:r w:rsidR="00E33F88" w:rsidRPr="009A1738">
        <w:rPr>
          <w:rStyle w:val="rfdBold2"/>
          <w:rtl/>
        </w:rPr>
        <w:t xml:space="preserve"> المعارف بزرگ اسلامي، (ج8</w:t>
      </w:r>
      <w:r w:rsidR="00E33F88">
        <w:rPr>
          <w:rtl/>
        </w:rPr>
        <w:t>): بإشراف: محمّد كاظم البجنوردي، مركز دائرة المعارف الإسلام</w:t>
      </w:r>
      <w:r w:rsidR="00E33F88">
        <w:rPr>
          <w:rFonts w:hint="cs"/>
          <w:rtl/>
        </w:rPr>
        <w:t>ی</w:t>
      </w:r>
      <w:r w:rsidR="00E33F88">
        <w:rPr>
          <w:rFonts w:hint="eastAsia"/>
          <w:rtl/>
        </w:rPr>
        <w:t>ة،</w:t>
      </w:r>
      <w:r w:rsidR="00E33F88">
        <w:rPr>
          <w:rtl/>
        </w:rPr>
        <w:t xml:space="preserve"> طهران، 1377ش، مدخل: إسكافي، بقلم: ناصر گذشته.</w:t>
      </w:r>
    </w:p>
    <w:p w14:paraId="5D8A2A13" w14:textId="53F60D33" w:rsidR="00E33F88" w:rsidRDefault="009A1738" w:rsidP="00E33F88">
      <w:pPr>
        <w:rPr>
          <w:rtl/>
        </w:rPr>
      </w:pPr>
      <w:r>
        <w:rPr>
          <w:rFonts w:hint="cs"/>
          <w:rtl/>
        </w:rPr>
        <w:t>69-</w:t>
      </w:r>
      <w:r w:rsidR="00E33F88" w:rsidRPr="009A1738">
        <w:rPr>
          <w:rStyle w:val="rfdBold2"/>
          <w:rFonts w:hint="eastAsia"/>
          <w:rtl/>
        </w:rPr>
        <w:t>الدرّ</w:t>
      </w:r>
      <w:r w:rsidR="00E33F88" w:rsidRPr="009A1738">
        <w:rPr>
          <w:rStyle w:val="rfdBold2"/>
          <w:rtl/>
        </w:rPr>
        <w:t xml:space="preserve"> النظ</w:t>
      </w:r>
      <w:r w:rsidR="00E33F88" w:rsidRPr="009A1738">
        <w:rPr>
          <w:rStyle w:val="rfdBold2"/>
          <w:rFonts w:hint="cs"/>
          <w:rtl/>
        </w:rPr>
        <w:t>ی</w:t>
      </w:r>
      <w:r w:rsidR="00E33F88" w:rsidRPr="009A1738">
        <w:rPr>
          <w:rStyle w:val="rfdBold2"/>
          <w:rFonts w:hint="eastAsia"/>
          <w:rtl/>
        </w:rPr>
        <w:t>م</w:t>
      </w:r>
      <w:r w:rsidR="00E33F88" w:rsidRPr="009A1738">
        <w:rPr>
          <w:rStyle w:val="rfdBold2"/>
          <w:rtl/>
        </w:rPr>
        <w:t xml:space="preserve"> في مناقب الأئمّة اللهام</w:t>
      </w:r>
      <w:r w:rsidR="00E33F88" w:rsidRPr="009A1738">
        <w:rPr>
          <w:rStyle w:val="rfdBold2"/>
          <w:rFonts w:hint="cs"/>
          <w:rtl/>
        </w:rPr>
        <w:t>ی</w:t>
      </w:r>
      <w:r w:rsidR="00E33F88" w:rsidRPr="009A1738">
        <w:rPr>
          <w:rStyle w:val="rfdBold2"/>
          <w:rFonts w:hint="eastAsia"/>
          <w:rtl/>
        </w:rPr>
        <w:t>م</w:t>
      </w:r>
      <w:r w:rsidR="00E33F88">
        <w:rPr>
          <w:rtl/>
        </w:rPr>
        <w:t>: جمال الد</w:t>
      </w:r>
      <w:r w:rsidR="00E33F88">
        <w:rPr>
          <w:rFonts w:hint="cs"/>
          <w:rtl/>
        </w:rPr>
        <w:t>ی</w:t>
      </w:r>
      <w:r w:rsidR="00E33F88">
        <w:rPr>
          <w:rFonts w:hint="eastAsia"/>
          <w:rtl/>
        </w:rPr>
        <w:t>ن</w:t>
      </w:r>
      <w:r w:rsidR="00E33F88">
        <w:rPr>
          <w:rtl/>
        </w:rPr>
        <w:t xml:space="preserve"> </w:t>
      </w:r>
      <w:r w:rsidR="00E33F88">
        <w:rPr>
          <w:rFonts w:hint="cs"/>
          <w:rtl/>
        </w:rPr>
        <w:t>ی</w:t>
      </w:r>
      <w:r w:rsidR="00E33F88">
        <w:rPr>
          <w:rFonts w:hint="eastAsia"/>
          <w:rtl/>
        </w:rPr>
        <w:t>وسف</w:t>
      </w:r>
      <w:r w:rsidR="00E33F88">
        <w:rPr>
          <w:rtl/>
        </w:rPr>
        <w:t xml:space="preserve"> بن حاتم المشغري العاملي، تحق</w:t>
      </w:r>
      <w:r w:rsidR="00E33F88">
        <w:rPr>
          <w:rFonts w:hint="cs"/>
          <w:rtl/>
        </w:rPr>
        <w:t>ی</w:t>
      </w:r>
      <w:r w:rsidR="00E33F88">
        <w:rPr>
          <w:rFonts w:hint="eastAsia"/>
          <w:rtl/>
        </w:rPr>
        <w:t>ق</w:t>
      </w:r>
      <w:r w:rsidR="00E33F88">
        <w:rPr>
          <w:rtl/>
        </w:rPr>
        <w:t xml:space="preserve"> ونشر: مؤسّسة النشر الإسلامي ـ قم، 1420هـ.</w:t>
      </w:r>
    </w:p>
    <w:p w14:paraId="187D1470" w14:textId="6D113176" w:rsidR="00E33F88" w:rsidRDefault="009A1738" w:rsidP="00E33F88">
      <w:pPr>
        <w:rPr>
          <w:rtl/>
        </w:rPr>
      </w:pPr>
      <w:r>
        <w:rPr>
          <w:rFonts w:hint="cs"/>
          <w:rtl/>
        </w:rPr>
        <w:t>70-</w:t>
      </w:r>
      <w:r w:rsidR="00E33F88" w:rsidRPr="009A1738">
        <w:rPr>
          <w:rStyle w:val="rfdBold2"/>
          <w:rFonts w:hint="eastAsia"/>
          <w:rtl/>
        </w:rPr>
        <w:t>دُرَرُ</w:t>
      </w:r>
      <w:r w:rsidR="00E33F88" w:rsidRPr="009A1738">
        <w:rPr>
          <w:rStyle w:val="rfdBold2"/>
          <w:rtl/>
        </w:rPr>
        <w:t xml:space="preserve"> الحِكَم</w:t>
      </w:r>
      <w:r w:rsidR="00E33F88">
        <w:rPr>
          <w:rtl/>
        </w:rPr>
        <w:t>: أبو منصور عبد الملك بن محمّد الثعالبي، دار الصحابة، طنطا، 1416هـ.</w:t>
      </w:r>
    </w:p>
    <w:p w14:paraId="1185D7FE" w14:textId="6090F89B" w:rsidR="00E33F88" w:rsidRDefault="009A1738" w:rsidP="00E33F88">
      <w:pPr>
        <w:rPr>
          <w:rtl/>
        </w:rPr>
      </w:pPr>
      <w:r>
        <w:rPr>
          <w:rFonts w:hint="cs"/>
          <w:rtl/>
        </w:rPr>
        <w:t>71-</w:t>
      </w:r>
      <w:r w:rsidR="00E33F88" w:rsidRPr="009A1738">
        <w:rPr>
          <w:rStyle w:val="rfdBold2"/>
          <w:rFonts w:hint="eastAsia"/>
          <w:rtl/>
        </w:rPr>
        <w:t>دستور</w:t>
      </w:r>
      <w:r w:rsidR="00E33F88" w:rsidRPr="009A1738">
        <w:rPr>
          <w:rStyle w:val="rfdBold2"/>
          <w:rtl/>
        </w:rPr>
        <w:t xml:space="preserve"> معالم الحكم ومأثور مكارم الش</w:t>
      </w:r>
      <w:r w:rsidR="00E33F88" w:rsidRPr="009A1738">
        <w:rPr>
          <w:rStyle w:val="rfdBold2"/>
          <w:rFonts w:hint="cs"/>
          <w:rtl/>
        </w:rPr>
        <w:t>ی</w:t>
      </w:r>
      <w:r w:rsidR="00E33F88" w:rsidRPr="009A1738">
        <w:rPr>
          <w:rStyle w:val="rfdBold2"/>
          <w:rFonts w:hint="eastAsia"/>
          <w:rtl/>
        </w:rPr>
        <w:t>م</w:t>
      </w:r>
      <w:r w:rsidR="00E33F88">
        <w:rPr>
          <w:rtl/>
        </w:rPr>
        <w:t>: القاضي محمّد بن سلامة القضاعي، باهتمام: جم</w:t>
      </w:r>
      <w:r w:rsidR="00E33F88">
        <w:rPr>
          <w:rFonts w:hint="cs"/>
          <w:rtl/>
        </w:rPr>
        <w:t>ی</w:t>
      </w:r>
      <w:r w:rsidR="00E33F88">
        <w:rPr>
          <w:rFonts w:hint="eastAsia"/>
          <w:rtl/>
        </w:rPr>
        <w:t>ل</w:t>
      </w:r>
      <w:r w:rsidR="00E33F88">
        <w:rPr>
          <w:rtl/>
        </w:rPr>
        <w:t xml:space="preserve"> العظم، مصر، مطبعة السعادة، 1332هـ.</w:t>
      </w:r>
    </w:p>
    <w:p w14:paraId="56BBF3CE" w14:textId="638646FF" w:rsidR="00E33F88" w:rsidRDefault="009A1738" w:rsidP="00E33F88">
      <w:pPr>
        <w:rPr>
          <w:rtl/>
        </w:rPr>
      </w:pPr>
      <w:r>
        <w:rPr>
          <w:rFonts w:hint="cs"/>
          <w:rtl/>
        </w:rPr>
        <w:t>72-</w:t>
      </w:r>
      <w:r w:rsidR="00E33F88" w:rsidRPr="009A1738">
        <w:rPr>
          <w:rStyle w:val="rfdBold2"/>
          <w:rFonts w:hint="eastAsia"/>
          <w:rtl/>
        </w:rPr>
        <w:t>الدلائل</w:t>
      </w:r>
      <w:r w:rsidR="00E33F88" w:rsidRPr="009A1738">
        <w:rPr>
          <w:rStyle w:val="rfdBold2"/>
          <w:rtl/>
        </w:rPr>
        <w:t xml:space="preserve"> في غر</w:t>
      </w:r>
      <w:r w:rsidR="00E33F88" w:rsidRPr="009A1738">
        <w:rPr>
          <w:rStyle w:val="rfdBold2"/>
          <w:rFonts w:hint="cs"/>
          <w:rtl/>
        </w:rPr>
        <w:t>ی</w:t>
      </w:r>
      <w:r w:rsidR="00E33F88" w:rsidRPr="009A1738">
        <w:rPr>
          <w:rStyle w:val="rfdBold2"/>
          <w:rFonts w:hint="eastAsia"/>
          <w:rtl/>
        </w:rPr>
        <w:t>ب</w:t>
      </w:r>
      <w:r w:rsidR="00E33F88" w:rsidRPr="009A1738">
        <w:rPr>
          <w:rStyle w:val="rfdBold2"/>
          <w:rtl/>
        </w:rPr>
        <w:t xml:space="preserve"> الحد</w:t>
      </w:r>
      <w:r w:rsidR="00E33F88" w:rsidRPr="009A1738">
        <w:rPr>
          <w:rStyle w:val="rfdBold2"/>
          <w:rFonts w:hint="cs"/>
          <w:rtl/>
        </w:rPr>
        <w:t>ی</w:t>
      </w:r>
      <w:r w:rsidR="00E33F88" w:rsidRPr="009A1738">
        <w:rPr>
          <w:rStyle w:val="rfdBold2"/>
          <w:rFonts w:hint="eastAsia"/>
          <w:rtl/>
        </w:rPr>
        <w:t>ث</w:t>
      </w:r>
      <w:r w:rsidR="00E33F88">
        <w:rPr>
          <w:rtl/>
        </w:rPr>
        <w:t>: أبو محمّد القاسم بن ثابت السرقسطي، تحق</w:t>
      </w:r>
      <w:r w:rsidR="00E33F88">
        <w:rPr>
          <w:rFonts w:hint="cs"/>
          <w:rtl/>
        </w:rPr>
        <w:t>ی</w:t>
      </w:r>
      <w:r w:rsidR="00E33F88">
        <w:rPr>
          <w:rFonts w:hint="eastAsia"/>
          <w:rtl/>
        </w:rPr>
        <w:t>ق</w:t>
      </w:r>
      <w:r w:rsidR="00E33F88">
        <w:rPr>
          <w:rtl/>
        </w:rPr>
        <w:t>: محمّد بن عبد الله القنّاص، مكتبة العب</w:t>
      </w:r>
      <w:r w:rsidR="00E33F88">
        <w:rPr>
          <w:rFonts w:hint="cs"/>
          <w:rtl/>
        </w:rPr>
        <w:t>ی</w:t>
      </w:r>
      <w:r w:rsidR="00E33F88">
        <w:rPr>
          <w:rFonts w:hint="eastAsia"/>
          <w:rtl/>
        </w:rPr>
        <w:t>كان،</w:t>
      </w:r>
      <w:r w:rsidR="00E33F88">
        <w:rPr>
          <w:rtl/>
        </w:rPr>
        <w:t xml:space="preserve"> الر</w:t>
      </w:r>
      <w:r w:rsidR="00E33F88">
        <w:rPr>
          <w:rFonts w:hint="cs"/>
          <w:rtl/>
        </w:rPr>
        <w:t>ی</w:t>
      </w:r>
      <w:r w:rsidR="00E33F88">
        <w:rPr>
          <w:rFonts w:hint="eastAsia"/>
          <w:rtl/>
        </w:rPr>
        <w:t>اض،</w:t>
      </w:r>
      <w:r w:rsidR="00E33F88">
        <w:rPr>
          <w:rtl/>
        </w:rPr>
        <w:t xml:space="preserve"> 1422هـ.</w:t>
      </w:r>
    </w:p>
    <w:p w14:paraId="0384F916" w14:textId="34C11307" w:rsidR="00E33F88" w:rsidRDefault="009A1738" w:rsidP="00E33F88">
      <w:pPr>
        <w:rPr>
          <w:rtl/>
        </w:rPr>
      </w:pPr>
      <w:r>
        <w:rPr>
          <w:rFonts w:hint="cs"/>
          <w:rtl/>
        </w:rPr>
        <w:t>73-</w:t>
      </w:r>
      <w:r w:rsidR="00E33F88" w:rsidRPr="009A1738">
        <w:rPr>
          <w:rStyle w:val="rfdBold2"/>
          <w:rFonts w:hint="eastAsia"/>
          <w:rtl/>
        </w:rPr>
        <w:t>الذر</w:t>
      </w:r>
      <w:r w:rsidR="00E33F88" w:rsidRPr="009A1738">
        <w:rPr>
          <w:rStyle w:val="rfdBold2"/>
          <w:rFonts w:hint="cs"/>
          <w:rtl/>
        </w:rPr>
        <w:t>ی</w:t>
      </w:r>
      <w:r w:rsidR="00E33F88" w:rsidRPr="009A1738">
        <w:rPr>
          <w:rStyle w:val="rfdBold2"/>
          <w:rFonts w:hint="eastAsia"/>
          <w:rtl/>
        </w:rPr>
        <w:t>عة</w:t>
      </w:r>
      <w:r w:rsidR="00E33F88" w:rsidRPr="009A1738">
        <w:rPr>
          <w:rStyle w:val="rfdBold2"/>
          <w:rtl/>
        </w:rPr>
        <w:t xml:space="preserve"> إل</w:t>
      </w:r>
      <w:r w:rsidR="00E33F88" w:rsidRPr="009A1738">
        <w:rPr>
          <w:rStyle w:val="rfdBold2"/>
          <w:rFonts w:hint="cs"/>
          <w:rtl/>
        </w:rPr>
        <w:t>یٰ</w:t>
      </w:r>
      <w:r w:rsidR="00E33F88" w:rsidRPr="009A1738">
        <w:rPr>
          <w:rStyle w:val="rfdBold2"/>
          <w:rtl/>
        </w:rPr>
        <w:t xml:space="preserve"> مكارم الشر</w:t>
      </w:r>
      <w:r w:rsidR="00E33F88" w:rsidRPr="009A1738">
        <w:rPr>
          <w:rStyle w:val="rfdBold2"/>
          <w:rFonts w:hint="cs"/>
          <w:rtl/>
        </w:rPr>
        <w:t>ی</w:t>
      </w:r>
      <w:r w:rsidR="00E33F88" w:rsidRPr="009A1738">
        <w:rPr>
          <w:rStyle w:val="rfdBold2"/>
          <w:rFonts w:hint="eastAsia"/>
          <w:rtl/>
        </w:rPr>
        <w:t>عة</w:t>
      </w:r>
      <w:r w:rsidR="00E33F88">
        <w:rPr>
          <w:rtl/>
        </w:rPr>
        <w:t>: أبو القاسم الحس</w:t>
      </w:r>
      <w:r w:rsidR="00E33F88">
        <w:rPr>
          <w:rFonts w:hint="cs"/>
          <w:rtl/>
        </w:rPr>
        <w:t>ی</w:t>
      </w:r>
      <w:r w:rsidR="00E33F88">
        <w:rPr>
          <w:rFonts w:hint="eastAsia"/>
          <w:rtl/>
        </w:rPr>
        <w:t>ن</w:t>
      </w:r>
      <w:r w:rsidR="00E33F88">
        <w:rPr>
          <w:rtl/>
        </w:rPr>
        <w:t xml:space="preserve"> بن محمّد الراغب الإصفهاني، تحق</w:t>
      </w:r>
      <w:r w:rsidR="00E33F88">
        <w:rPr>
          <w:rFonts w:hint="cs"/>
          <w:rtl/>
        </w:rPr>
        <w:t>ی</w:t>
      </w:r>
      <w:r w:rsidR="00E33F88">
        <w:rPr>
          <w:rFonts w:hint="eastAsia"/>
          <w:rtl/>
        </w:rPr>
        <w:t>ق</w:t>
      </w:r>
      <w:r w:rsidR="00E33F88">
        <w:rPr>
          <w:rtl/>
        </w:rPr>
        <w:t>: أبو ال</w:t>
      </w:r>
      <w:r w:rsidR="00E33F88">
        <w:rPr>
          <w:rFonts w:hint="cs"/>
          <w:rtl/>
        </w:rPr>
        <w:t>ی</w:t>
      </w:r>
      <w:r w:rsidR="00E33F88">
        <w:rPr>
          <w:rFonts w:hint="eastAsia"/>
          <w:rtl/>
        </w:rPr>
        <w:t>ز</w:t>
      </w:r>
      <w:r w:rsidR="00E33F88">
        <w:rPr>
          <w:rFonts w:hint="cs"/>
          <w:rtl/>
        </w:rPr>
        <w:t>ی</w:t>
      </w:r>
      <w:r w:rsidR="00E33F88">
        <w:rPr>
          <w:rFonts w:hint="eastAsia"/>
          <w:rtl/>
        </w:rPr>
        <w:t>د</w:t>
      </w:r>
      <w:r w:rsidR="00E33F88">
        <w:rPr>
          <w:rtl/>
        </w:rPr>
        <w:t xml:space="preserve"> العجمي، منشورات الشر</w:t>
      </w:r>
      <w:r w:rsidR="00E33F88">
        <w:rPr>
          <w:rFonts w:hint="cs"/>
          <w:rtl/>
        </w:rPr>
        <w:t>ی</w:t>
      </w:r>
      <w:r w:rsidR="00E33F88">
        <w:rPr>
          <w:rFonts w:hint="eastAsia"/>
          <w:rtl/>
        </w:rPr>
        <w:t>ف</w:t>
      </w:r>
      <w:r w:rsidR="00E33F88">
        <w:rPr>
          <w:rtl/>
        </w:rPr>
        <w:t xml:space="preserve"> الرضي، قم، 1373ش.</w:t>
      </w:r>
    </w:p>
    <w:p w14:paraId="1F546CE7" w14:textId="58C403B8" w:rsidR="00E33F88" w:rsidRDefault="009A1738" w:rsidP="00E33F88">
      <w:pPr>
        <w:rPr>
          <w:rtl/>
        </w:rPr>
      </w:pPr>
      <w:r>
        <w:rPr>
          <w:rFonts w:hint="cs"/>
          <w:rtl/>
        </w:rPr>
        <w:t>74-</w:t>
      </w:r>
      <w:r w:rsidR="00E33F88" w:rsidRPr="009A1738">
        <w:rPr>
          <w:rStyle w:val="rfdBold2"/>
          <w:rFonts w:hint="eastAsia"/>
          <w:rtl/>
        </w:rPr>
        <w:t>رب</w:t>
      </w:r>
      <w:r w:rsidR="00E33F88" w:rsidRPr="009A1738">
        <w:rPr>
          <w:rStyle w:val="rfdBold2"/>
          <w:rFonts w:hint="cs"/>
          <w:rtl/>
        </w:rPr>
        <w:t>ی</w:t>
      </w:r>
      <w:r w:rsidR="00E33F88" w:rsidRPr="009A1738">
        <w:rPr>
          <w:rStyle w:val="rfdBold2"/>
          <w:rFonts w:hint="eastAsia"/>
          <w:rtl/>
        </w:rPr>
        <w:t>ع</w:t>
      </w:r>
      <w:r w:rsidR="00E33F88" w:rsidRPr="009A1738">
        <w:rPr>
          <w:rStyle w:val="rfdBold2"/>
          <w:rtl/>
        </w:rPr>
        <w:t xml:space="preserve"> الأبرار ونصوص الأخبار</w:t>
      </w:r>
      <w:r w:rsidR="00E33F88">
        <w:rPr>
          <w:rtl/>
        </w:rPr>
        <w:t>: محمود بن عمر الزمخشري، تحق</w:t>
      </w:r>
      <w:r w:rsidR="00E33F88">
        <w:rPr>
          <w:rFonts w:hint="cs"/>
          <w:rtl/>
        </w:rPr>
        <w:t>ی</w:t>
      </w:r>
      <w:r w:rsidR="00E33F88">
        <w:rPr>
          <w:rFonts w:hint="eastAsia"/>
          <w:rtl/>
        </w:rPr>
        <w:t>ق</w:t>
      </w:r>
      <w:r w:rsidR="00E33F88">
        <w:rPr>
          <w:rtl/>
        </w:rPr>
        <w:t>: عبد الأم</w:t>
      </w:r>
      <w:r w:rsidR="00E33F88">
        <w:rPr>
          <w:rFonts w:hint="cs"/>
          <w:rtl/>
        </w:rPr>
        <w:t>ی</w:t>
      </w:r>
      <w:r w:rsidR="00E33F88">
        <w:rPr>
          <w:rFonts w:hint="eastAsia"/>
          <w:rtl/>
        </w:rPr>
        <w:t>ر</w:t>
      </w:r>
      <w:r w:rsidR="00E33F88">
        <w:rPr>
          <w:rtl/>
        </w:rPr>
        <w:t xml:space="preserve"> مهنا، مؤسّسة الأعلمي، ب</w:t>
      </w:r>
      <w:r w:rsidR="00E33F88">
        <w:rPr>
          <w:rFonts w:hint="cs"/>
          <w:rtl/>
        </w:rPr>
        <w:t>ی</w:t>
      </w:r>
      <w:r w:rsidR="00E33F88">
        <w:rPr>
          <w:rFonts w:hint="eastAsia"/>
          <w:rtl/>
        </w:rPr>
        <w:t>روت،</w:t>
      </w:r>
      <w:r w:rsidR="00E33F88">
        <w:rPr>
          <w:rtl/>
        </w:rPr>
        <w:t xml:space="preserve"> 1999هـ.</w:t>
      </w:r>
    </w:p>
    <w:p w14:paraId="04E29E55" w14:textId="16163CB9" w:rsidR="00E33F88" w:rsidRDefault="009A1738" w:rsidP="00E33F88">
      <w:pPr>
        <w:rPr>
          <w:rtl/>
        </w:rPr>
      </w:pPr>
      <w:r>
        <w:rPr>
          <w:rFonts w:hint="cs"/>
          <w:rtl/>
        </w:rPr>
        <w:t>75-</w:t>
      </w:r>
      <w:r w:rsidR="00E33F88" w:rsidRPr="009A1738">
        <w:rPr>
          <w:rStyle w:val="rfdBold2"/>
          <w:rFonts w:hint="eastAsia"/>
          <w:rtl/>
        </w:rPr>
        <w:t>الرسالة</w:t>
      </w:r>
      <w:r w:rsidR="00E33F88" w:rsidRPr="009A1738">
        <w:rPr>
          <w:rStyle w:val="rfdBold2"/>
          <w:rtl/>
        </w:rPr>
        <w:t xml:space="preserve"> القش</w:t>
      </w:r>
      <w:r w:rsidR="00E33F88" w:rsidRPr="009A1738">
        <w:rPr>
          <w:rStyle w:val="rfdBold2"/>
          <w:rFonts w:hint="cs"/>
          <w:rtl/>
        </w:rPr>
        <w:t>ی</w:t>
      </w:r>
      <w:r w:rsidR="00E33F88" w:rsidRPr="009A1738">
        <w:rPr>
          <w:rStyle w:val="rfdBold2"/>
          <w:rFonts w:hint="eastAsia"/>
          <w:rtl/>
        </w:rPr>
        <w:t>ر</w:t>
      </w:r>
      <w:r w:rsidR="00E33F88" w:rsidRPr="009A1738">
        <w:rPr>
          <w:rStyle w:val="rfdBold2"/>
          <w:rFonts w:hint="cs"/>
          <w:rtl/>
        </w:rPr>
        <w:t>ی</w:t>
      </w:r>
      <w:r w:rsidR="00E33F88" w:rsidRPr="009A1738">
        <w:rPr>
          <w:rStyle w:val="rfdBold2"/>
          <w:rFonts w:hint="eastAsia"/>
          <w:rtl/>
        </w:rPr>
        <w:t>ة</w:t>
      </w:r>
      <w:r w:rsidR="00E33F88">
        <w:rPr>
          <w:rtl/>
        </w:rPr>
        <w:t>: أبو القاسم عبد الكر</w:t>
      </w:r>
      <w:r w:rsidR="00E33F88">
        <w:rPr>
          <w:rFonts w:hint="cs"/>
          <w:rtl/>
        </w:rPr>
        <w:t>ی</w:t>
      </w:r>
      <w:r w:rsidR="00E33F88">
        <w:rPr>
          <w:rFonts w:hint="eastAsia"/>
          <w:rtl/>
        </w:rPr>
        <w:t>م</w:t>
      </w:r>
      <w:r w:rsidR="00E33F88">
        <w:rPr>
          <w:rtl/>
        </w:rPr>
        <w:t xml:space="preserve"> بن هوازن القش</w:t>
      </w:r>
      <w:r w:rsidR="00E33F88">
        <w:rPr>
          <w:rFonts w:hint="cs"/>
          <w:rtl/>
        </w:rPr>
        <w:t>ی</w:t>
      </w:r>
      <w:r w:rsidR="00E33F88">
        <w:rPr>
          <w:rFonts w:hint="eastAsia"/>
          <w:rtl/>
        </w:rPr>
        <w:t>ري،</w:t>
      </w:r>
      <w:r w:rsidR="00E33F88">
        <w:rPr>
          <w:rtl/>
        </w:rPr>
        <w:t xml:space="preserve"> تحق</w:t>
      </w:r>
      <w:r w:rsidR="00E33F88">
        <w:rPr>
          <w:rFonts w:hint="cs"/>
          <w:rtl/>
        </w:rPr>
        <w:t>ی</w:t>
      </w:r>
      <w:r w:rsidR="00E33F88">
        <w:rPr>
          <w:rFonts w:hint="eastAsia"/>
          <w:rtl/>
        </w:rPr>
        <w:t>ق</w:t>
      </w:r>
      <w:r w:rsidR="00E33F88">
        <w:rPr>
          <w:rtl/>
        </w:rPr>
        <w:t>: عبد الحل</w:t>
      </w:r>
      <w:r w:rsidR="00E33F88">
        <w:rPr>
          <w:rFonts w:hint="cs"/>
          <w:rtl/>
        </w:rPr>
        <w:t>ی</w:t>
      </w:r>
      <w:r w:rsidR="00E33F88">
        <w:rPr>
          <w:rFonts w:hint="eastAsia"/>
          <w:rtl/>
        </w:rPr>
        <w:t>م</w:t>
      </w:r>
      <w:r w:rsidR="00E33F88">
        <w:rPr>
          <w:rtl/>
        </w:rPr>
        <w:t xml:space="preserve"> محمود ومحمود بن الشر</w:t>
      </w:r>
      <w:r w:rsidR="00E33F88">
        <w:rPr>
          <w:rFonts w:hint="cs"/>
          <w:rtl/>
        </w:rPr>
        <w:t>ی</w:t>
      </w:r>
      <w:r w:rsidR="00E33F88">
        <w:rPr>
          <w:rFonts w:hint="eastAsia"/>
          <w:rtl/>
        </w:rPr>
        <w:t>ف،</w:t>
      </w:r>
      <w:r w:rsidR="00E33F88">
        <w:rPr>
          <w:rtl/>
        </w:rPr>
        <w:t xml:space="preserve"> انتشارات ب</w:t>
      </w:r>
      <w:r w:rsidR="00E33F88">
        <w:rPr>
          <w:rFonts w:hint="cs"/>
          <w:rtl/>
        </w:rPr>
        <w:t>ی</w:t>
      </w:r>
      <w:r w:rsidR="00E33F88">
        <w:rPr>
          <w:rFonts w:hint="eastAsia"/>
          <w:rtl/>
        </w:rPr>
        <w:t>دار،</w:t>
      </w:r>
      <w:r w:rsidR="00E33F88">
        <w:rPr>
          <w:rtl/>
        </w:rPr>
        <w:t xml:space="preserve"> 1374ش.</w:t>
      </w:r>
    </w:p>
    <w:p w14:paraId="04E0D024" w14:textId="23AC85F1" w:rsidR="00E33F88" w:rsidRDefault="009A1738" w:rsidP="00E33F88">
      <w:pPr>
        <w:rPr>
          <w:rtl/>
        </w:rPr>
      </w:pPr>
      <w:r>
        <w:rPr>
          <w:rFonts w:hint="cs"/>
          <w:rtl/>
        </w:rPr>
        <w:t>76-</w:t>
      </w:r>
      <w:r w:rsidR="00E33F88" w:rsidRPr="009A1738">
        <w:rPr>
          <w:rStyle w:val="rfdBold2"/>
          <w:rFonts w:hint="eastAsia"/>
          <w:rtl/>
        </w:rPr>
        <w:t>روضة</w:t>
      </w:r>
      <w:r w:rsidR="00E33F88" w:rsidRPr="009A1738">
        <w:rPr>
          <w:rStyle w:val="rfdBold2"/>
          <w:rtl/>
        </w:rPr>
        <w:t xml:space="preserve"> العقلاء</w:t>
      </w:r>
      <w:r w:rsidR="00E33F88">
        <w:rPr>
          <w:rtl/>
        </w:rPr>
        <w:t>: محمّد بن حبّان البستي، تحق</w:t>
      </w:r>
      <w:r w:rsidR="00E33F88">
        <w:rPr>
          <w:rFonts w:hint="cs"/>
          <w:rtl/>
        </w:rPr>
        <w:t>ی</w:t>
      </w:r>
      <w:r w:rsidR="00E33F88">
        <w:rPr>
          <w:rFonts w:hint="eastAsia"/>
          <w:rtl/>
        </w:rPr>
        <w:t>ق</w:t>
      </w:r>
      <w:r w:rsidR="00E33F88">
        <w:rPr>
          <w:rtl/>
        </w:rPr>
        <w:t>: عبد العل</w:t>
      </w:r>
      <w:r w:rsidR="00E33F88">
        <w:rPr>
          <w:rFonts w:hint="cs"/>
          <w:rtl/>
        </w:rPr>
        <w:t>ی</w:t>
      </w:r>
      <w:r w:rsidR="00E33F88">
        <w:rPr>
          <w:rFonts w:hint="eastAsia"/>
          <w:rtl/>
        </w:rPr>
        <w:t>م</w:t>
      </w:r>
      <w:r w:rsidR="00E33F88">
        <w:rPr>
          <w:rtl/>
        </w:rPr>
        <w:t xml:space="preserve"> محمّد الدرو</w:t>
      </w:r>
      <w:r w:rsidR="00E33F88">
        <w:rPr>
          <w:rFonts w:hint="cs"/>
          <w:rtl/>
        </w:rPr>
        <w:t>ی</w:t>
      </w:r>
      <w:r w:rsidR="00E33F88">
        <w:rPr>
          <w:rFonts w:hint="eastAsia"/>
          <w:rtl/>
        </w:rPr>
        <w:t>ش،</w:t>
      </w:r>
      <w:r w:rsidR="00E33F88">
        <w:rPr>
          <w:rtl/>
        </w:rPr>
        <w:t xml:space="preserve"> منشورات الهيئة العامّة السورية للكتاب‏، دمشق، 2009هـ.</w:t>
      </w:r>
    </w:p>
    <w:p w14:paraId="3F9D9D77" w14:textId="7CF0CD32" w:rsidR="00E33F88" w:rsidRDefault="009A1738" w:rsidP="00E33F88">
      <w:pPr>
        <w:rPr>
          <w:rtl/>
        </w:rPr>
      </w:pPr>
      <w:r>
        <w:rPr>
          <w:rFonts w:hint="cs"/>
          <w:rtl/>
        </w:rPr>
        <w:t>77-</w:t>
      </w:r>
      <w:r w:rsidR="00E33F88" w:rsidRPr="009A1738">
        <w:rPr>
          <w:rStyle w:val="rfdBold2"/>
          <w:rFonts w:hint="eastAsia"/>
          <w:rtl/>
        </w:rPr>
        <w:t>روضة</w:t>
      </w:r>
      <w:r w:rsidR="00E33F88" w:rsidRPr="009A1738">
        <w:rPr>
          <w:rStyle w:val="rfdBold2"/>
          <w:rtl/>
        </w:rPr>
        <w:t xml:space="preserve"> الواعظ</w:t>
      </w:r>
      <w:r w:rsidR="00E33F88" w:rsidRPr="009A1738">
        <w:rPr>
          <w:rStyle w:val="rfdBold2"/>
          <w:rFonts w:hint="cs"/>
          <w:rtl/>
        </w:rPr>
        <w:t>ی</w:t>
      </w:r>
      <w:r w:rsidR="00E33F88" w:rsidRPr="009A1738">
        <w:rPr>
          <w:rStyle w:val="rfdBold2"/>
          <w:rFonts w:hint="eastAsia"/>
          <w:rtl/>
        </w:rPr>
        <w:t>ن</w:t>
      </w:r>
      <w:r w:rsidR="00E33F88" w:rsidRPr="009A1738">
        <w:rPr>
          <w:rStyle w:val="rfdBold2"/>
          <w:rtl/>
        </w:rPr>
        <w:t xml:space="preserve"> وبص</w:t>
      </w:r>
      <w:r w:rsidR="00E33F88" w:rsidRPr="009A1738">
        <w:rPr>
          <w:rStyle w:val="rfdBold2"/>
          <w:rFonts w:hint="cs"/>
          <w:rtl/>
        </w:rPr>
        <w:t>ی</w:t>
      </w:r>
      <w:r w:rsidR="00E33F88" w:rsidRPr="009A1738">
        <w:rPr>
          <w:rStyle w:val="rfdBold2"/>
          <w:rFonts w:hint="eastAsia"/>
          <w:rtl/>
        </w:rPr>
        <w:t>رة</w:t>
      </w:r>
      <w:r w:rsidR="00E33F88" w:rsidRPr="009A1738">
        <w:rPr>
          <w:rStyle w:val="rfdBold2"/>
          <w:rtl/>
        </w:rPr>
        <w:t xml:space="preserve"> المتّعظ</w:t>
      </w:r>
      <w:r w:rsidR="00E33F88" w:rsidRPr="009A1738">
        <w:rPr>
          <w:rStyle w:val="rfdBold2"/>
          <w:rFonts w:hint="cs"/>
          <w:rtl/>
        </w:rPr>
        <w:t>ی</w:t>
      </w:r>
      <w:r w:rsidR="00E33F88" w:rsidRPr="009A1738">
        <w:rPr>
          <w:rStyle w:val="rfdBold2"/>
          <w:rFonts w:hint="eastAsia"/>
          <w:rtl/>
        </w:rPr>
        <w:t>ن</w:t>
      </w:r>
      <w:r w:rsidR="00E33F88">
        <w:rPr>
          <w:rtl/>
        </w:rPr>
        <w:t>: محمّد بن الحسن الفتّال النيسابوري، تقديم: السيّد محمّد مهدي الخرسان، منشورات الشريف الرضي، قم، 1375ش.</w:t>
      </w:r>
    </w:p>
    <w:p w14:paraId="1CAEB467" w14:textId="7F7D3872" w:rsidR="00E33F88" w:rsidRDefault="009A1738" w:rsidP="00E33F88">
      <w:pPr>
        <w:rPr>
          <w:rtl/>
        </w:rPr>
      </w:pPr>
      <w:r>
        <w:rPr>
          <w:rFonts w:hint="cs"/>
          <w:rtl/>
        </w:rPr>
        <w:t>78-</w:t>
      </w:r>
      <w:r w:rsidR="00E33F88" w:rsidRPr="009A1738">
        <w:rPr>
          <w:rStyle w:val="rfdBold2"/>
          <w:rFonts w:hint="eastAsia"/>
          <w:rtl/>
        </w:rPr>
        <w:t>زهر</w:t>
      </w:r>
      <w:r w:rsidR="00E33F88" w:rsidRPr="009A1738">
        <w:rPr>
          <w:rStyle w:val="rfdBold2"/>
          <w:rtl/>
        </w:rPr>
        <w:t xml:space="preserve"> الآداب وثمر الألباب</w:t>
      </w:r>
      <w:r w:rsidR="00E33F88">
        <w:rPr>
          <w:rtl/>
        </w:rPr>
        <w:t>: أبو إسحاق إبراه</w:t>
      </w:r>
      <w:r w:rsidR="00E33F88">
        <w:rPr>
          <w:rFonts w:hint="cs"/>
          <w:rtl/>
        </w:rPr>
        <w:t>ی</w:t>
      </w:r>
      <w:r w:rsidR="00E33F88">
        <w:rPr>
          <w:rFonts w:hint="eastAsia"/>
          <w:rtl/>
        </w:rPr>
        <w:t>م</w:t>
      </w:r>
      <w:r w:rsidR="00E33F88">
        <w:rPr>
          <w:rtl/>
        </w:rPr>
        <w:t xml:space="preserve"> بن علي الحصري الق</w:t>
      </w:r>
      <w:r w:rsidR="00E33F88">
        <w:rPr>
          <w:rFonts w:hint="cs"/>
          <w:rtl/>
        </w:rPr>
        <w:t>ی</w:t>
      </w:r>
      <w:r w:rsidR="00E33F88">
        <w:rPr>
          <w:rFonts w:hint="eastAsia"/>
          <w:rtl/>
        </w:rPr>
        <w:t>رواني،</w:t>
      </w:r>
      <w:r w:rsidR="00E33F88">
        <w:rPr>
          <w:rtl/>
        </w:rPr>
        <w:t xml:space="preserve"> تحق</w:t>
      </w:r>
      <w:r w:rsidR="00E33F88">
        <w:rPr>
          <w:rFonts w:hint="cs"/>
          <w:rtl/>
        </w:rPr>
        <w:t>ی</w:t>
      </w:r>
      <w:r w:rsidR="00E33F88">
        <w:rPr>
          <w:rFonts w:hint="eastAsia"/>
          <w:rtl/>
        </w:rPr>
        <w:t>ق</w:t>
      </w:r>
      <w:r w:rsidR="00E33F88">
        <w:rPr>
          <w:rtl/>
        </w:rPr>
        <w:t xml:space="preserve">: </w:t>
      </w:r>
    </w:p>
    <w:p w14:paraId="3F26E02A" w14:textId="77777777" w:rsidR="009A1738" w:rsidRDefault="00E33F88" w:rsidP="00E33F88">
      <w:pPr>
        <w:rPr>
          <w:rtl/>
        </w:rPr>
      </w:pPr>
      <w:r>
        <w:br w:type="page"/>
      </w:r>
    </w:p>
    <w:p w14:paraId="7B74F1DB" w14:textId="01EB68FA" w:rsidR="00E33F88" w:rsidRDefault="00E33F88" w:rsidP="009A1738">
      <w:pPr>
        <w:pStyle w:val="rfdNormal0"/>
        <w:rPr>
          <w:rtl/>
        </w:rPr>
      </w:pPr>
      <w:r>
        <w:rPr>
          <w:rFonts w:hint="cs"/>
          <w:rtl/>
        </w:rPr>
        <w:lastRenderedPageBreak/>
        <w:t>ی</w:t>
      </w:r>
      <w:r>
        <w:rPr>
          <w:rFonts w:hint="eastAsia"/>
          <w:rtl/>
        </w:rPr>
        <w:t>وسف</w:t>
      </w:r>
      <w:r>
        <w:rPr>
          <w:rtl/>
        </w:rPr>
        <w:t xml:space="preserve"> علي طو</w:t>
      </w:r>
      <w:r>
        <w:rPr>
          <w:rFonts w:hint="cs"/>
          <w:rtl/>
        </w:rPr>
        <w:t>ی</w:t>
      </w:r>
      <w:r>
        <w:rPr>
          <w:rFonts w:hint="eastAsia"/>
          <w:rtl/>
        </w:rPr>
        <w:t>ل،</w:t>
      </w:r>
      <w:r>
        <w:rPr>
          <w:rtl/>
        </w:rPr>
        <w:t xml:space="preserve"> دار الكتب العلم</w:t>
      </w:r>
      <w:r>
        <w:rPr>
          <w:rFonts w:hint="cs"/>
          <w:rtl/>
        </w:rPr>
        <w:t>ی</w:t>
      </w:r>
      <w:r>
        <w:rPr>
          <w:rFonts w:hint="eastAsia"/>
          <w:rtl/>
        </w:rPr>
        <w:t>ة،</w:t>
      </w:r>
      <w:r>
        <w:rPr>
          <w:rtl/>
        </w:rPr>
        <w:t xml:space="preserve"> 1993هـ.</w:t>
      </w:r>
    </w:p>
    <w:p w14:paraId="529F8A04" w14:textId="292DFE50" w:rsidR="00E33F88" w:rsidRDefault="009A1738" w:rsidP="00E33F88">
      <w:pPr>
        <w:rPr>
          <w:rtl/>
        </w:rPr>
      </w:pPr>
      <w:r>
        <w:rPr>
          <w:rFonts w:hint="cs"/>
          <w:rtl/>
        </w:rPr>
        <w:t>79-</w:t>
      </w:r>
      <w:r w:rsidR="00E33F88" w:rsidRPr="009A1738">
        <w:rPr>
          <w:rStyle w:val="rfdBold2"/>
          <w:rFonts w:hint="eastAsia"/>
          <w:rtl/>
        </w:rPr>
        <w:t>السرائر</w:t>
      </w:r>
      <w:r w:rsidR="00E33F88" w:rsidRPr="009A1738">
        <w:rPr>
          <w:rStyle w:val="rfdBold2"/>
          <w:rtl/>
        </w:rPr>
        <w:t xml:space="preserve"> الحاوي لتحر</w:t>
      </w:r>
      <w:r w:rsidR="00E33F88" w:rsidRPr="009A1738">
        <w:rPr>
          <w:rStyle w:val="rfdBold2"/>
          <w:rFonts w:hint="cs"/>
          <w:rtl/>
        </w:rPr>
        <w:t>ی</w:t>
      </w:r>
      <w:r w:rsidR="00E33F88" w:rsidRPr="009A1738">
        <w:rPr>
          <w:rStyle w:val="rfdBold2"/>
          <w:rFonts w:hint="eastAsia"/>
          <w:rtl/>
        </w:rPr>
        <w:t>ر</w:t>
      </w:r>
      <w:r w:rsidR="00E33F88" w:rsidRPr="009A1738">
        <w:rPr>
          <w:rStyle w:val="rfdBold2"/>
          <w:rtl/>
        </w:rPr>
        <w:t xml:space="preserve"> الفتاوي</w:t>
      </w:r>
      <w:r w:rsidR="00E33F88">
        <w:rPr>
          <w:rtl/>
        </w:rPr>
        <w:t>: أبو جعفر محمّد بن منصور بن إدر</w:t>
      </w:r>
      <w:r w:rsidR="00E33F88">
        <w:rPr>
          <w:rFonts w:hint="cs"/>
          <w:rtl/>
        </w:rPr>
        <w:t>ی</w:t>
      </w:r>
      <w:r w:rsidR="00E33F88">
        <w:rPr>
          <w:rFonts w:hint="eastAsia"/>
          <w:rtl/>
        </w:rPr>
        <w:t>س</w:t>
      </w:r>
      <w:r w:rsidR="00E33F88">
        <w:rPr>
          <w:rtl/>
        </w:rPr>
        <w:t xml:space="preserve"> الحلّي، تحق</w:t>
      </w:r>
      <w:r w:rsidR="00E33F88">
        <w:rPr>
          <w:rFonts w:hint="cs"/>
          <w:rtl/>
        </w:rPr>
        <w:t>ی</w:t>
      </w:r>
      <w:r w:rsidR="00E33F88">
        <w:rPr>
          <w:rFonts w:hint="eastAsia"/>
          <w:rtl/>
        </w:rPr>
        <w:t>ق</w:t>
      </w:r>
      <w:r w:rsidR="00E33F88">
        <w:rPr>
          <w:rtl/>
        </w:rPr>
        <w:t xml:space="preserve"> ونشر: مؤسّسة النشر الإسلامي ـ قم، 1410</w:t>
      </w:r>
      <w:r w:rsidR="00E33F88">
        <w:rPr>
          <w:rFonts w:hint="cs"/>
          <w:rtl/>
        </w:rPr>
        <w:t>ﻫ</w:t>
      </w:r>
      <w:r w:rsidR="00E33F88">
        <w:rPr>
          <w:rtl/>
        </w:rPr>
        <w:t>.</w:t>
      </w:r>
    </w:p>
    <w:p w14:paraId="4D7E9A63" w14:textId="063F1293" w:rsidR="00E33F88" w:rsidRDefault="009A1738" w:rsidP="00E33F88">
      <w:pPr>
        <w:rPr>
          <w:rtl/>
        </w:rPr>
      </w:pPr>
      <w:r>
        <w:rPr>
          <w:rFonts w:hint="cs"/>
          <w:rtl/>
        </w:rPr>
        <w:t>80-</w:t>
      </w:r>
      <w:r w:rsidR="00E33F88" w:rsidRPr="009A1738">
        <w:rPr>
          <w:rStyle w:val="rfdBold2"/>
          <w:rFonts w:hint="eastAsia"/>
          <w:rtl/>
        </w:rPr>
        <w:t>سراج</w:t>
      </w:r>
      <w:r w:rsidR="00E33F88" w:rsidRPr="009A1738">
        <w:rPr>
          <w:rStyle w:val="rfdBold2"/>
          <w:rtl/>
        </w:rPr>
        <w:t xml:space="preserve"> الملوك</w:t>
      </w:r>
      <w:r w:rsidR="00E33F88">
        <w:rPr>
          <w:rtl/>
        </w:rPr>
        <w:t>: محمّد بن محمّد الول</w:t>
      </w:r>
      <w:r w:rsidR="00E33F88">
        <w:rPr>
          <w:rFonts w:hint="cs"/>
          <w:rtl/>
        </w:rPr>
        <w:t>ی</w:t>
      </w:r>
      <w:r w:rsidR="00E33F88">
        <w:rPr>
          <w:rFonts w:hint="eastAsia"/>
          <w:rtl/>
        </w:rPr>
        <w:t>د</w:t>
      </w:r>
      <w:r w:rsidR="00E33F88">
        <w:rPr>
          <w:rtl/>
        </w:rPr>
        <w:t xml:space="preserve"> الطرطوشي، تحق</w:t>
      </w:r>
      <w:r w:rsidR="00E33F88">
        <w:rPr>
          <w:rFonts w:hint="cs"/>
          <w:rtl/>
        </w:rPr>
        <w:t>ی</w:t>
      </w:r>
      <w:r w:rsidR="00E33F88">
        <w:rPr>
          <w:rFonts w:hint="eastAsia"/>
          <w:rtl/>
        </w:rPr>
        <w:t>ق</w:t>
      </w:r>
      <w:r w:rsidR="00E33F88">
        <w:rPr>
          <w:rtl/>
        </w:rPr>
        <w:t>: نعمان صالح، دار العاذر</w:t>
      </w:r>
      <w:r w:rsidR="00E33F88">
        <w:rPr>
          <w:rFonts w:hint="cs"/>
          <w:rtl/>
        </w:rPr>
        <w:t>ی</w:t>
      </w:r>
      <w:r w:rsidR="00E33F88">
        <w:rPr>
          <w:rFonts w:hint="eastAsia"/>
          <w:rtl/>
        </w:rPr>
        <w:t>ة،</w:t>
      </w:r>
      <w:r w:rsidR="00E33F88">
        <w:rPr>
          <w:rtl/>
        </w:rPr>
        <w:t xml:space="preserve"> الر</w:t>
      </w:r>
      <w:r w:rsidR="00E33F88">
        <w:rPr>
          <w:rFonts w:hint="cs"/>
          <w:rtl/>
        </w:rPr>
        <w:t>ی</w:t>
      </w:r>
      <w:r w:rsidR="00E33F88">
        <w:rPr>
          <w:rFonts w:hint="eastAsia"/>
          <w:rtl/>
        </w:rPr>
        <w:t>اض،</w:t>
      </w:r>
      <w:r w:rsidR="00E33F88">
        <w:rPr>
          <w:rtl/>
        </w:rPr>
        <w:t xml:space="preserve"> 1415هـ.</w:t>
      </w:r>
    </w:p>
    <w:p w14:paraId="0CF5A721" w14:textId="2CD5ABE9" w:rsidR="00E33F88" w:rsidRDefault="009A1738" w:rsidP="00E33F88">
      <w:pPr>
        <w:rPr>
          <w:rtl/>
        </w:rPr>
      </w:pPr>
      <w:r>
        <w:rPr>
          <w:rFonts w:hint="cs"/>
          <w:rtl/>
        </w:rPr>
        <w:t>81-</w:t>
      </w:r>
      <w:r w:rsidR="00E33F88" w:rsidRPr="009A1738">
        <w:rPr>
          <w:rStyle w:val="rfdBold2"/>
          <w:rFonts w:hint="eastAsia"/>
          <w:rtl/>
        </w:rPr>
        <w:t>س</w:t>
      </w:r>
      <w:r w:rsidR="00E33F88" w:rsidRPr="009A1738">
        <w:rPr>
          <w:rStyle w:val="rfdBold2"/>
          <w:rFonts w:hint="cs"/>
          <w:rtl/>
        </w:rPr>
        <w:t>ی</w:t>
      </w:r>
      <w:r w:rsidR="00E33F88" w:rsidRPr="009A1738">
        <w:rPr>
          <w:rStyle w:val="rfdBold2"/>
          <w:rFonts w:hint="eastAsia"/>
          <w:rtl/>
        </w:rPr>
        <w:t>ر</w:t>
      </w:r>
      <w:r w:rsidR="00E33F88" w:rsidRPr="009A1738">
        <w:rPr>
          <w:rStyle w:val="rfdBold2"/>
          <w:rtl/>
        </w:rPr>
        <w:t xml:space="preserve"> أعلام النبلاء</w:t>
      </w:r>
      <w:r w:rsidR="00E33F88">
        <w:rPr>
          <w:rtl/>
        </w:rPr>
        <w:t>: محمّد بن أحمد بن عثمان الذهبي، تحق</w:t>
      </w:r>
      <w:r w:rsidR="00E33F88">
        <w:rPr>
          <w:rFonts w:hint="cs"/>
          <w:rtl/>
        </w:rPr>
        <w:t>ی</w:t>
      </w:r>
      <w:r w:rsidR="00E33F88">
        <w:rPr>
          <w:rFonts w:hint="eastAsia"/>
          <w:rtl/>
        </w:rPr>
        <w:t>ق</w:t>
      </w:r>
      <w:r w:rsidR="00E33F88">
        <w:rPr>
          <w:rtl/>
        </w:rPr>
        <w:t>: مجموعة من المحقّقين، بإشراف: الشيخ شعيب الأرناؤوط، مؤسّسة الرسالة، ب</w:t>
      </w:r>
      <w:r w:rsidR="00E33F88">
        <w:rPr>
          <w:rFonts w:hint="cs"/>
          <w:rtl/>
        </w:rPr>
        <w:t>ی</w:t>
      </w:r>
      <w:r w:rsidR="00E33F88">
        <w:rPr>
          <w:rFonts w:hint="eastAsia"/>
          <w:rtl/>
        </w:rPr>
        <w:t>روت،</w:t>
      </w:r>
      <w:r w:rsidR="00E33F88">
        <w:rPr>
          <w:rtl/>
        </w:rPr>
        <w:t xml:space="preserve"> 1405هـ.</w:t>
      </w:r>
    </w:p>
    <w:p w14:paraId="47194453" w14:textId="220D3B10" w:rsidR="00E33F88" w:rsidRDefault="009A1738" w:rsidP="00E33F88">
      <w:pPr>
        <w:rPr>
          <w:rtl/>
        </w:rPr>
      </w:pPr>
      <w:r>
        <w:rPr>
          <w:rFonts w:hint="cs"/>
          <w:rtl/>
        </w:rPr>
        <w:t>82-</w:t>
      </w:r>
      <w:r w:rsidR="00E33F88" w:rsidRPr="009A1738">
        <w:rPr>
          <w:rStyle w:val="rfdBold2"/>
          <w:rFonts w:hint="eastAsia"/>
          <w:rtl/>
        </w:rPr>
        <w:t>الشافي</w:t>
      </w:r>
      <w:r w:rsidR="00E33F88" w:rsidRPr="009A1738">
        <w:rPr>
          <w:rStyle w:val="rfdBold2"/>
          <w:rtl/>
        </w:rPr>
        <w:t xml:space="preserve"> في الإمامة</w:t>
      </w:r>
      <w:r w:rsidR="00E33F88">
        <w:rPr>
          <w:rtl/>
        </w:rPr>
        <w:t>: المنصور بالله عبد الله بن حمزة الز</w:t>
      </w:r>
      <w:r w:rsidR="00E33F88">
        <w:rPr>
          <w:rFonts w:hint="cs"/>
          <w:rtl/>
        </w:rPr>
        <w:t>ی</w:t>
      </w:r>
      <w:r w:rsidR="00E33F88">
        <w:rPr>
          <w:rFonts w:hint="eastAsia"/>
          <w:rtl/>
        </w:rPr>
        <w:t>دي،</w:t>
      </w:r>
      <w:r w:rsidR="00E33F88">
        <w:rPr>
          <w:rtl/>
        </w:rPr>
        <w:t xml:space="preserve"> تحق</w:t>
      </w:r>
      <w:r w:rsidR="00E33F88">
        <w:rPr>
          <w:rFonts w:hint="cs"/>
          <w:rtl/>
        </w:rPr>
        <w:t>ی</w:t>
      </w:r>
      <w:r w:rsidR="00E33F88">
        <w:rPr>
          <w:rFonts w:hint="eastAsia"/>
          <w:rtl/>
        </w:rPr>
        <w:t>ق</w:t>
      </w:r>
      <w:r w:rsidR="00E33F88">
        <w:rPr>
          <w:rtl/>
        </w:rPr>
        <w:t>: مجد الد</w:t>
      </w:r>
      <w:r w:rsidR="00E33F88">
        <w:rPr>
          <w:rFonts w:hint="cs"/>
          <w:rtl/>
        </w:rPr>
        <w:t>ی</w:t>
      </w:r>
      <w:r w:rsidR="00E33F88">
        <w:rPr>
          <w:rFonts w:hint="eastAsia"/>
          <w:rtl/>
        </w:rPr>
        <w:t>ن</w:t>
      </w:r>
      <w:r w:rsidR="00E33F88">
        <w:rPr>
          <w:rtl/>
        </w:rPr>
        <w:t xml:space="preserve"> المؤ</w:t>
      </w:r>
      <w:r w:rsidR="00E33F88">
        <w:rPr>
          <w:rFonts w:hint="cs"/>
          <w:rtl/>
        </w:rPr>
        <w:t>یّ</w:t>
      </w:r>
      <w:r w:rsidR="00E33F88">
        <w:rPr>
          <w:rFonts w:hint="eastAsia"/>
          <w:rtl/>
        </w:rPr>
        <w:t>دي،</w:t>
      </w:r>
      <w:r w:rsidR="00E33F88">
        <w:rPr>
          <w:rtl/>
        </w:rPr>
        <w:t xml:space="preserve"> منشورات مكتبة أهل الب</w:t>
      </w:r>
      <w:r w:rsidR="00E33F88">
        <w:rPr>
          <w:rFonts w:hint="cs"/>
          <w:rtl/>
        </w:rPr>
        <w:t>ی</w:t>
      </w:r>
      <w:r w:rsidR="00E33F88">
        <w:rPr>
          <w:rFonts w:hint="eastAsia"/>
          <w:rtl/>
        </w:rPr>
        <w:t>ت</w:t>
      </w:r>
      <w:r w:rsidR="00E33F88">
        <w:rPr>
          <w:rtl/>
        </w:rPr>
        <w:t xml:space="preserve"> </w:t>
      </w:r>
      <w:r w:rsidR="00865550" w:rsidRPr="00865550">
        <w:rPr>
          <w:rStyle w:val="rfdAlaem"/>
          <w:rtl/>
        </w:rPr>
        <w:t xml:space="preserve">عليهم‌السلام </w:t>
      </w:r>
      <w:r w:rsidR="00E33F88">
        <w:rPr>
          <w:rtl/>
        </w:rPr>
        <w:t>، صعدة، 1429هـ.</w:t>
      </w:r>
    </w:p>
    <w:p w14:paraId="2F5F0BDB" w14:textId="11FA7914" w:rsidR="00E33F88" w:rsidRDefault="009A1738" w:rsidP="00E33F88">
      <w:pPr>
        <w:rPr>
          <w:rtl/>
        </w:rPr>
      </w:pPr>
      <w:r>
        <w:rPr>
          <w:rFonts w:hint="cs"/>
          <w:rtl/>
        </w:rPr>
        <w:t>83-</w:t>
      </w:r>
      <w:r w:rsidR="00E33F88" w:rsidRPr="009A1738">
        <w:rPr>
          <w:rStyle w:val="rfdBold2"/>
          <w:rFonts w:hint="eastAsia"/>
          <w:rtl/>
        </w:rPr>
        <w:t>شذرات</w:t>
      </w:r>
      <w:r w:rsidR="00E33F88" w:rsidRPr="009A1738">
        <w:rPr>
          <w:rStyle w:val="rfdBold2"/>
          <w:rtl/>
        </w:rPr>
        <w:t xml:space="preserve"> الذهب</w:t>
      </w:r>
      <w:r w:rsidR="00E33F88">
        <w:rPr>
          <w:rtl/>
        </w:rPr>
        <w:t>: عبد الحيّ بن أحمد (ابن عماد الحنبلي)، تحق</w:t>
      </w:r>
      <w:r w:rsidR="00E33F88">
        <w:rPr>
          <w:rFonts w:hint="cs"/>
          <w:rtl/>
        </w:rPr>
        <w:t>ی</w:t>
      </w:r>
      <w:r w:rsidR="00E33F88">
        <w:rPr>
          <w:rFonts w:hint="eastAsia"/>
          <w:rtl/>
        </w:rPr>
        <w:t>ق</w:t>
      </w:r>
      <w:r w:rsidR="00E33F88">
        <w:rPr>
          <w:rtl/>
        </w:rPr>
        <w:t>: محمود الأرناؤوط، دار ابن كث</w:t>
      </w:r>
      <w:r w:rsidR="00E33F88">
        <w:rPr>
          <w:rFonts w:hint="cs"/>
          <w:rtl/>
        </w:rPr>
        <w:t>ی</w:t>
      </w:r>
      <w:r w:rsidR="00E33F88">
        <w:rPr>
          <w:rFonts w:hint="eastAsia"/>
          <w:rtl/>
        </w:rPr>
        <w:t>ر،</w:t>
      </w:r>
      <w:r w:rsidR="00E33F88">
        <w:rPr>
          <w:rtl/>
        </w:rPr>
        <w:t xml:space="preserve"> دمشق، 1406هـ.</w:t>
      </w:r>
    </w:p>
    <w:p w14:paraId="6C569305" w14:textId="2E230A7C" w:rsidR="00E33F88" w:rsidRDefault="009A1738" w:rsidP="00E33F88">
      <w:pPr>
        <w:rPr>
          <w:rtl/>
        </w:rPr>
      </w:pPr>
      <w:r>
        <w:rPr>
          <w:rFonts w:hint="cs"/>
          <w:rtl/>
        </w:rPr>
        <w:t>84-</w:t>
      </w:r>
      <w:r w:rsidR="00E33F88" w:rsidRPr="009A1738">
        <w:rPr>
          <w:rStyle w:val="rfdBold2"/>
          <w:rFonts w:hint="eastAsia"/>
          <w:rtl/>
        </w:rPr>
        <w:t>شرح</w:t>
      </w:r>
      <w:r w:rsidR="00E33F88" w:rsidRPr="009A1738">
        <w:rPr>
          <w:rStyle w:val="rfdBold2"/>
          <w:rtl/>
        </w:rPr>
        <w:t xml:space="preserve"> إحقاق الحقّ</w:t>
      </w:r>
      <w:r w:rsidR="00E33F88">
        <w:rPr>
          <w:rtl/>
        </w:rPr>
        <w:t>: الس</w:t>
      </w:r>
      <w:r w:rsidR="00E33F88">
        <w:rPr>
          <w:rFonts w:hint="cs"/>
          <w:rtl/>
        </w:rPr>
        <w:t>یّ</w:t>
      </w:r>
      <w:r w:rsidR="00E33F88">
        <w:rPr>
          <w:rFonts w:hint="eastAsia"/>
          <w:rtl/>
        </w:rPr>
        <w:t>د</w:t>
      </w:r>
      <w:r w:rsidR="00E33F88">
        <w:rPr>
          <w:rtl/>
        </w:rPr>
        <w:t xml:space="preserve"> شهاب الد</w:t>
      </w:r>
      <w:r w:rsidR="00E33F88">
        <w:rPr>
          <w:rFonts w:hint="cs"/>
          <w:rtl/>
        </w:rPr>
        <w:t>ی</w:t>
      </w:r>
      <w:r w:rsidR="00E33F88">
        <w:rPr>
          <w:rFonts w:hint="eastAsia"/>
          <w:rtl/>
        </w:rPr>
        <w:t>ن</w:t>
      </w:r>
      <w:r w:rsidR="00E33F88">
        <w:rPr>
          <w:rtl/>
        </w:rPr>
        <w:t xml:space="preserve"> المرعشي النجفي، مكتبة آ</w:t>
      </w:r>
      <w:r w:rsidR="00E33F88">
        <w:rPr>
          <w:rFonts w:hint="cs"/>
          <w:rtl/>
        </w:rPr>
        <w:t>ی</w:t>
      </w:r>
      <w:r w:rsidR="00E33F88">
        <w:rPr>
          <w:rFonts w:hint="eastAsia"/>
          <w:rtl/>
        </w:rPr>
        <w:t>ة</w:t>
      </w:r>
      <w:r w:rsidR="00E33F88">
        <w:rPr>
          <w:rtl/>
        </w:rPr>
        <w:t xml:space="preserve"> الله المرعشيّ النجفي، قم، 1409هـ.</w:t>
      </w:r>
    </w:p>
    <w:p w14:paraId="50530513" w14:textId="07234A2C" w:rsidR="00E33F88" w:rsidRDefault="009A1738" w:rsidP="00E33F88">
      <w:pPr>
        <w:rPr>
          <w:rtl/>
        </w:rPr>
      </w:pPr>
      <w:r>
        <w:rPr>
          <w:rFonts w:hint="cs"/>
          <w:rtl/>
        </w:rPr>
        <w:t>85-</w:t>
      </w:r>
      <w:r w:rsidR="00E33F88" w:rsidRPr="009A1738">
        <w:rPr>
          <w:rStyle w:val="rfdBold2"/>
          <w:rFonts w:hint="eastAsia"/>
          <w:rtl/>
        </w:rPr>
        <w:t>شرح</w:t>
      </w:r>
      <w:r w:rsidR="00E33F88" w:rsidRPr="009A1738">
        <w:rPr>
          <w:rStyle w:val="rfdBold2"/>
          <w:rtl/>
        </w:rPr>
        <w:t xml:space="preserve"> نهج البلاغة</w:t>
      </w:r>
      <w:r w:rsidR="00E33F88">
        <w:rPr>
          <w:rtl/>
        </w:rPr>
        <w:t>: عبد الحم</w:t>
      </w:r>
      <w:r w:rsidR="00E33F88">
        <w:rPr>
          <w:rFonts w:hint="cs"/>
          <w:rtl/>
        </w:rPr>
        <w:t>ی</w:t>
      </w:r>
      <w:r w:rsidR="00E33F88">
        <w:rPr>
          <w:rFonts w:hint="eastAsia"/>
          <w:rtl/>
        </w:rPr>
        <w:t>د</w:t>
      </w:r>
      <w:r w:rsidR="00E33F88">
        <w:rPr>
          <w:rtl/>
        </w:rPr>
        <w:t xml:space="preserve"> بن أبي الحد</w:t>
      </w:r>
      <w:r w:rsidR="00E33F88">
        <w:rPr>
          <w:rFonts w:hint="cs"/>
          <w:rtl/>
        </w:rPr>
        <w:t>ی</w:t>
      </w:r>
      <w:r w:rsidR="00E33F88">
        <w:rPr>
          <w:rFonts w:hint="eastAsia"/>
          <w:rtl/>
        </w:rPr>
        <w:t>د</w:t>
      </w:r>
      <w:r w:rsidR="00E33F88">
        <w:rPr>
          <w:rtl/>
        </w:rPr>
        <w:t xml:space="preserve"> المعتزلي، تحق</w:t>
      </w:r>
      <w:r w:rsidR="00E33F88">
        <w:rPr>
          <w:rFonts w:hint="cs"/>
          <w:rtl/>
        </w:rPr>
        <w:t>ی</w:t>
      </w:r>
      <w:r w:rsidR="00E33F88">
        <w:rPr>
          <w:rFonts w:hint="eastAsia"/>
          <w:rtl/>
        </w:rPr>
        <w:t>ق</w:t>
      </w:r>
      <w:r w:rsidR="00E33F88">
        <w:rPr>
          <w:rtl/>
        </w:rPr>
        <w:t>: محمّد أبو الفضل إبراه</w:t>
      </w:r>
      <w:r w:rsidR="00E33F88">
        <w:rPr>
          <w:rFonts w:hint="cs"/>
          <w:rtl/>
        </w:rPr>
        <w:t>ی</w:t>
      </w:r>
      <w:r w:rsidR="00E33F88">
        <w:rPr>
          <w:rFonts w:hint="eastAsia"/>
          <w:rtl/>
        </w:rPr>
        <w:t>م،</w:t>
      </w:r>
      <w:r w:rsidR="00E33F88">
        <w:rPr>
          <w:rtl/>
        </w:rPr>
        <w:t xml:space="preserve"> مكتبة آ</w:t>
      </w:r>
      <w:r w:rsidR="00E33F88">
        <w:rPr>
          <w:rFonts w:hint="cs"/>
          <w:rtl/>
        </w:rPr>
        <w:t>ی</w:t>
      </w:r>
      <w:r w:rsidR="00E33F88">
        <w:rPr>
          <w:rFonts w:hint="eastAsia"/>
          <w:rtl/>
        </w:rPr>
        <w:t>ة</w:t>
      </w:r>
      <w:r w:rsidR="00E33F88">
        <w:rPr>
          <w:rtl/>
        </w:rPr>
        <w:t xml:space="preserve"> الله المرعشي، قم، 1404هـ.</w:t>
      </w:r>
    </w:p>
    <w:p w14:paraId="1BF6973A" w14:textId="6A1BB3DD" w:rsidR="00E33F88" w:rsidRDefault="009A1738" w:rsidP="00E33F88">
      <w:pPr>
        <w:rPr>
          <w:rtl/>
        </w:rPr>
      </w:pPr>
      <w:r>
        <w:rPr>
          <w:rFonts w:hint="cs"/>
          <w:rtl/>
        </w:rPr>
        <w:t>86-</w:t>
      </w:r>
      <w:r w:rsidR="00E33F88" w:rsidRPr="009A1738">
        <w:rPr>
          <w:rStyle w:val="rfdBold2"/>
          <w:rFonts w:hint="eastAsia"/>
          <w:rtl/>
        </w:rPr>
        <w:t>شرف</w:t>
      </w:r>
      <w:r w:rsidR="00E33F88" w:rsidRPr="009A1738">
        <w:rPr>
          <w:rStyle w:val="rfdBold2"/>
          <w:rtl/>
        </w:rPr>
        <w:t xml:space="preserve"> المصطفىٰ</w:t>
      </w:r>
      <w:r w:rsidR="00E33F88">
        <w:rPr>
          <w:rtl/>
        </w:rPr>
        <w:t>: عبد الملك بن محمّد الخركوشي، تحق</w:t>
      </w:r>
      <w:r w:rsidR="00E33F88">
        <w:rPr>
          <w:rFonts w:hint="cs"/>
          <w:rtl/>
        </w:rPr>
        <w:t>ی</w:t>
      </w:r>
      <w:r w:rsidR="00E33F88">
        <w:rPr>
          <w:rFonts w:hint="eastAsia"/>
          <w:rtl/>
        </w:rPr>
        <w:t>ق</w:t>
      </w:r>
      <w:r w:rsidR="00E33F88">
        <w:rPr>
          <w:rtl/>
        </w:rPr>
        <w:t>: أبو عاصم نب</w:t>
      </w:r>
      <w:r w:rsidR="00E33F88">
        <w:rPr>
          <w:rFonts w:hint="cs"/>
          <w:rtl/>
        </w:rPr>
        <w:t>ی</w:t>
      </w:r>
      <w:r w:rsidR="00E33F88">
        <w:rPr>
          <w:rFonts w:hint="eastAsia"/>
          <w:rtl/>
        </w:rPr>
        <w:t>ل</w:t>
      </w:r>
      <w:r w:rsidR="00E33F88">
        <w:rPr>
          <w:rtl/>
        </w:rPr>
        <w:t xml:space="preserve"> بن هاشم العمري، دار البشائر الإسلام</w:t>
      </w:r>
      <w:r w:rsidR="00E33F88">
        <w:rPr>
          <w:rFonts w:hint="cs"/>
          <w:rtl/>
        </w:rPr>
        <w:t>ی</w:t>
      </w:r>
      <w:r w:rsidR="00E33F88">
        <w:rPr>
          <w:rFonts w:hint="eastAsia"/>
          <w:rtl/>
        </w:rPr>
        <w:t>ة،</w:t>
      </w:r>
      <w:r w:rsidR="00E33F88">
        <w:rPr>
          <w:rtl/>
        </w:rPr>
        <w:t xml:space="preserve"> مكّة المكرّمة، 1424هـ.</w:t>
      </w:r>
    </w:p>
    <w:p w14:paraId="5E144012" w14:textId="3FB28C1C" w:rsidR="00E33F88" w:rsidRDefault="009A1738" w:rsidP="00E33F88">
      <w:pPr>
        <w:rPr>
          <w:rtl/>
        </w:rPr>
      </w:pPr>
      <w:r>
        <w:rPr>
          <w:rFonts w:hint="cs"/>
          <w:rtl/>
        </w:rPr>
        <w:t>87-</w:t>
      </w:r>
      <w:r w:rsidR="00E33F88" w:rsidRPr="009A1738">
        <w:rPr>
          <w:rStyle w:val="rfdBold2"/>
          <w:rFonts w:hint="eastAsia"/>
          <w:rtl/>
        </w:rPr>
        <w:t>شعب</w:t>
      </w:r>
      <w:r w:rsidR="00E33F88" w:rsidRPr="009A1738">
        <w:rPr>
          <w:rStyle w:val="rfdBold2"/>
          <w:rtl/>
        </w:rPr>
        <w:t xml:space="preserve"> الإ</w:t>
      </w:r>
      <w:r w:rsidR="00E33F88" w:rsidRPr="009A1738">
        <w:rPr>
          <w:rStyle w:val="rfdBold2"/>
          <w:rFonts w:hint="cs"/>
          <w:rtl/>
        </w:rPr>
        <w:t>ی</w:t>
      </w:r>
      <w:r w:rsidR="00E33F88" w:rsidRPr="009A1738">
        <w:rPr>
          <w:rStyle w:val="rfdBold2"/>
          <w:rFonts w:hint="eastAsia"/>
          <w:rtl/>
        </w:rPr>
        <w:t>مان</w:t>
      </w:r>
      <w:r w:rsidR="00E33F88">
        <w:rPr>
          <w:rtl/>
        </w:rPr>
        <w:t>: أحمد بن الحس</w:t>
      </w:r>
      <w:r w:rsidR="00E33F88">
        <w:rPr>
          <w:rFonts w:hint="cs"/>
          <w:rtl/>
        </w:rPr>
        <w:t>ی</w:t>
      </w:r>
      <w:r w:rsidR="00E33F88">
        <w:rPr>
          <w:rFonts w:hint="eastAsia"/>
          <w:rtl/>
        </w:rPr>
        <w:t>ن</w:t>
      </w:r>
      <w:r w:rsidR="00E33F88">
        <w:rPr>
          <w:rtl/>
        </w:rPr>
        <w:t xml:space="preserve"> الب</w:t>
      </w:r>
      <w:r w:rsidR="00E33F88">
        <w:rPr>
          <w:rFonts w:hint="cs"/>
          <w:rtl/>
        </w:rPr>
        <w:t>ی</w:t>
      </w:r>
      <w:r w:rsidR="00E33F88">
        <w:rPr>
          <w:rFonts w:hint="eastAsia"/>
          <w:rtl/>
        </w:rPr>
        <w:t>هقي،</w:t>
      </w:r>
      <w:r w:rsidR="00E33F88">
        <w:rPr>
          <w:rtl/>
        </w:rPr>
        <w:t xml:space="preserve"> تحق</w:t>
      </w:r>
      <w:r w:rsidR="00E33F88">
        <w:rPr>
          <w:rFonts w:hint="cs"/>
          <w:rtl/>
        </w:rPr>
        <w:t>ی</w:t>
      </w:r>
      <w:r w:rsidR="00E33F88">
        <w:rPr>
          <w:rFonts w:hint="eastAsia"/>
          <w:rtl/>
        </w:rPr>
        <w:t>ق</w:t>
      </w:r>
      <w:r w:rsidR="00E33F88">
        <w:rPr>
          <w:rtl/>
        </w:rPr>
        <w:t>: محمّد السع</w:t>
      </w:r>
      <w:r w:rsidR="00E33F88">
        <w:rPr>
          <w:rFonts w:hint="cs"/>
          <w:rtl/>
        </w:rPr>
        <w:t>ی</w:t>
      </w:r>
      <w:r w:rsidR="00E33F88">
        <w:rPr>
          <w:rFonts w:hint="eastAsia"/>
          <w:rtl/>
        </w:rPr>
        <w:t>د</w:t>
      </w:r>
      <w:r w:rsidR="00E33F88">
        <w:rPr>
          <w:rtl/>
        </w:rPr>
        <w:t xml:space="preserve"> بن بس</w:t>
      </w:r>
      <w:r w:rsidR="00E33F88">
        <w:rPr>
          <w:rFonts w:hint="cs"/>
          <w:rtl/>
        </w:rPr>
        <w:t>ی</w:t>
      </w:r>
      <w:r w:rsidR="00E33F88">
        <w:rPr>
          <w:rFonts w:hint="eastAsia"/>
          <w:rtl/>
        </w:rPr>
        <w:t>وني،</w:t>
      </w:r>
      <w:r w:rsidR="00E33F88">
        <w:rPr>
          <w:rtl/>
        </w:rPr>
        <w:t xml:space="preserve">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1421هـ</w:t>
      </w:r>
    </w:p>
    <w:p w14:paraId="49EACEA0" w14:textId="3D311CBC" w:rsidR="00E33F88" w:rsidRDefault="009A1738" w:rsidP="00E33F88">
      <w:pPr>
        <w:rPr>
          <w:rtl/>
        </w:rPr>
      </w:pPr>
      <w:r>
        <w:rPr>
          <w:rFonts w:hint="cs"/>
          <w:rtl/>
        </w:rPr>
        <w:t>88-</w:t>
      </w:r>
      <w:r w:rsidR="00E33F88" w:rsidRPr="009A1738">
        <w:rPr>
          <w:rStyle w:val="rfdBold2"/>
          <w:rFonts w:hint="eastAsia"/>
          <w:rtl/>
        </w:rPr>
        <w:t>الصح</w:t>
      </w:r>
      <w:r w:rsidR="00E33F88" w:rsidRPr="009A1738">
        <w:rPr>
          <w:rStyle w:val="rfdBold2"/>
          <w:rFonts w:hint="cs"/>
          <w:rtl/>
        </w:rPr>
        <w:t>ی</w:t>
      </w:r>
      <w:r w:rsidR="00E33F88" w:rsidRPr="009A1738">
        <w:rPr>
          <w:rStyle w:val="rfdBold2"/>
          <w:rFonts w:hint="eastAsia"/>
          <w:rtl/>
        </w:rPr>
        <w:t>فة</w:t>
      </w:r>
      <w:r w:rsidR="00E33F88" w:rsidRPr="009A1738">
        <w:rPr>
          <w:rStyle w:val="rfdBold2"/>
          <w:rtl/>
        </w:rPr>
        <w:t xml:space="preserve"> السجّاد</w:t>
      </w:r>
      <w:r w:rsidR="00E33F88" w:rsidRPr="009A1738">
        <w:rPr>
          <w:rStyle w:val="rfdBold2"/>
          <w:rFonts w:hint="cs"/>
          <w:rtl/>
        </w:rPr>
        <w:t>ی</w:t>
      </w:r>
      <w:r w:rsidR="00E33F88" w:rsidRPr="009A1738">
        <w:rPr>
          <w:rStyle w:val="rfdBold2"/>
          <w:rFonts w:hint="eastAsia"/>
          <w:rtl/>
        </w:rPr>
        <w:t>ة</w:t>
      </w:r>
      <w:r w:rsidR="00E33F88">
        <w:rPr>
          <w:rtl/>
        </w:rPr>
        <w:t>: أدع</w:t>
      </w:r>
      <w:r w:rsidR="00E33F88">
        <w:rPr>
          <w:rFonts w:hint="cs"/>
          <w:rtl/>
        </w:rPr>
        <w:t>ی</w:t>
      </w:r>
      <w:r w:rsidR="00E33F88">
        <w:rPr>
          <w:rFonts w:hint="eastAsia"/>
          <w:rtl/>
        </w:rPr>
        <w:t>ة</w:t>
      </w:r>
      <w:r w:rsidR="00E33F88">
        <w:rPr>
          <w:rtl/>
        </w:rPr>
        <w:t xml:space="preserve"> الإمام علي بن الحس</w:t>
      </w:r>
      <w:r w:rsidR="00E33F88">
        <w:rPr>
          <w:rFonts w:hint="cs"/>
          <w:rtl/>
        </w:rPr>
        <w:t>ی</w:t>
      </w:r>
      <w:r w:rsidR="00E33F88">
        <w:rPr>
          <w:rFonts w:hint="eastAsia"/>
          <w:rtl/>
        </w:rPr>
        <w:t>ن</w:t>
      </w:r>
      <w:r w:rsidR="00E33F88">
        <w:rPr>
          <w:rtl/>
        </w:rPr>
        <w:t xml:space="preserve"> ز</w:t>
      </w:r>
      <w:r w:rsidR="00E33F88">
        <w:rPr>
          <w:rFonts w:hint="cs"/>
          <w:rtl/>
        </w:rPr>
        <w:t>ی</w:t>
      </w:r>
      <w:r w:rsidR="00E33F88">
        <w:rPr>
          <w:rFonts w:hint="eastAsia"/>
          <w:rtl/>
        </w:rPr>
        <w:t>ن</w:t>
      </w:r>
      <w:r w:rsidR="00E33F88">
        <w:rPr>
          <w:rtl/>
        </w:rPr>
        <w:t xml:space="preserve"> العابد</w:t>
      </w:r>
      <w:r w:rsidR="00E33F88">
        <w:rPr>
          <w:rFonts w:hint="cs"/>
          <w:rtl/>
        </w:rPr>
        <w:t>ی</w:t>
      </w:r>
      <w:r w:rsidR="00E33F88">
        <w:rPr>
          <w:rFonts w:hint="eastAsia"/>
          <w:rtl/>
        </w:rPr>
        <w:t>ن</w:t>
      </w:r>
      <w:r w:rsidR="00E33F88">
        <w:rPr>
          <w:rtl/>
        </w:rPr>
        <w:t xml:space="preserve"> </w:t>
      </w:r>
      <w:r w:rsidR="00865550" w:rsidRPr="00865550">
        <w:rPr>
          <w:rStyle w:val="rfdAlaem"/>
          <w:rtl/>
        </w:rPr>
        <w:t xml:space="preserve">عليه‌السلام </w:t>
      </w:r>
      <w:r w:rsidR="00E33F88">
        <w:rPr>
          <w:rtl/>
        </w:rPr>
        <w:t>، قم، نشر الهادي، 1376 ش.</w:t>
      </w:r>
    </w:p>
    <w:p w14:paraId="5005B308" w14:textId="2419C4D1" w:rsidR="00E33F88" w:rsidRDefault="009A1738" w:rsidP="00E33F88">
      <w:pPr>
        <w:rPr>
          <w:rtl/>
        </w:rPr>
      </w:pPr>
      <w:r>
        <w:rPr>
          <w:rFonts w:hint="cs"/>
          <w:rtl/>
        </w:rPr>
        <w:t>89-</w:t>
      </w:r>
      <w:r w:rsidR="00E33F88" w:rsidRPr="009A1738">
        <w:rPr>
          <w:rStyle w:val="rfdBold2"/>
          <w:rFonts w:hint="eastAsia"/>
          <w:rtl/>
        </w:rPr>
        <w:t>الطرائف</w:t>
      </w:r>
      <w:r w:rsidR="00E33F88" w:rsidRPr="009A1738">
        <w:rPr>
          <w:rStyle w:val="rfdBold2"/>
          <w:rtl/>
        </w:rPr>
        <w:t xml:space="preserve"> في معرفة مذاهب الطوائف</w:t>
      </w:r>
      <w:r w:rsidR="00E33F88">
        <w:rPr>
          <w:rtl/>
        </w:rPr>
        <w:t>: رضي الد</w:t>
      </w:r>
      <w:r w:rsidR="00E33F88">
        <w:rPr>
          <w:rFonts w:hint="cs"/>
          <w:rtl/>
        </w:rPr>
        <w:t>ی</w:t>
      </w:r>
      <w:r w:rsidR="00E33F88">
        <w:rPr>
          <w:rFonts w:hint="eastAsia"/>
          <w:rtl/>
        </w:rPr>
        <w:t>ن</w:t>
      </w:r>
      <w:r w:rsidR="00E33F88">
        <w:rPr>
          <w:rtl/>
        </w:rPr>
        <w:t xml:space="preserve"> علي بن موس</w:t>
      </w:r>
      <w:r w:rsidR="00E33F88">
        <w:rPr>
          <w:rFonts w:hint="cs"/>
          <w:rtl/>
        </w:rPr>
        <w:t>یٰ</w:t>
      </w:r>
      <w:r w:rsidR="00E33F88">
        <w:rPr>
          <w:rtl/>
        </w:rPr>
        <w:t xml:space="preserve"> بن طاووس الحلّي (ت 664 ق)، مطبعة الخ</w:t>
      </w:r>
      <w:r w:rsidR="00E33F88">
        <w:rPr>
          <w:rFonts w:hint="cs"/>
          <w:rtl/>
        </w:rPr>
        <w:t>ی</w:t>
      </w:r>
      <w:r w:rsidR="00E33F88">
        <w:rPr>
          <w:rFonts w:hint="eastAsia"/>
          <w:rtl/>
        </w:rPr>
        <w:t>ام</w:t>
      </w:r>
      <w:r w:rsidR="00E33F88">
        <w:rPr>
          <w:rtl/>
        </w:rPr>
        <w:t xml:space="preserve"> ـ قم، 1399</w:t>
      </w:r>
      <w:r w:rsidR="00E33F88">
        <w:rPr>
          <w:rFonts w:hint="cs"/>
          <w:rtl/>
        </w:rPr>
        <w:t>ﻫ</w:t>
      </w:r>
      <w:r w:rsidR="00E33F88">
        <w:rPr>
          <w:rtl/>
        </w:rPr>
        <w:t>.</w:t>
      </w:r>
    </w:p>
    <w:p w14:paraId="506F48CE" w14:textId="3B4ED5F7" w:rsidR="00E33F88" w:rsidRDefault="00E33F88" w:rsidP="00E33F88">
      <w:pPr>
        <w:rPr>
          <w:rtl/>
        </w:rPr>
      </w:pPr>
      <w:r>
        <w:br w:type="page"/>
      </w:r>
      <w:r w:rsidR="009A1738">
        <w:rPr>
          <w:rFonts w:hint="cs"/>
          <w:rtl/>
        </w:rPr>
        <w:lastRenderedPageBreak/>
        <w:t>90-</w:t>
      </w:r>
      <w:r w:rsidRPr="009A1738">
        <w:rPr>
          <w:rStyle w:val="rfdBold2"/>
          <w:rFonts w:hint="eastAsia"/>
          <w:rtl/>
        </w:rPr>
        <w:t>الظرف</w:t>
      </w:r>
      <w:r w:rsidRPr="009A1738">
        <w:rPr>
          <w:rStyle w:val="rfdBold2"/>
          <w:rtl/>
        </w:rPr>
        <w:t xml:space="preserve"> والظرفاء (الموشَّ</w:t>
      </w:r>
      <w:r w:rsidRPr="009A1738">
        <w:rPr>
          <w:rStyle w:val="rfdBold2"/>
          <w:rFonts w:hint="cs"/>
          <w:rtl/>
        </w:rPr>
        <w:t>ی</w:t>
      </w:r>
      <w:r>
        <w:rPr>
          <w:rtl/>
        </w:rPr>
        <w:t>): أبو الط</w:t>
      </w:r>
      <w:r>
        <w:rPr>
          <w:rFonts w:hint="cs"/>
          <w:rtl/>
        </w:rPr>
        <w:t>یّ</w:t>
      </w:r>
      <w:r>
        <w:rPr>
          <w:rFonts w:hint="eastAsia"/>
          <w:rtl/>
        </w:rPr>
        <w:t>ب</w:t>
      </w:r>
      <w:r>
        <w:rPr>
          <w:rtl/>
        </w:rPr>
        <w:t xml:space="preserve"> محمّد بن أحمد الوشّاء، تحق</w:t>
      </w:r>
      <w:r>
        <w:rPr>
          <w:rFonts w:hint="cs"/>
          <w:rtl/>
        </w:rPr>
        <w:t>ی</w:t>
      </w:r>
      <w:r>
        <w:rPr>
          <w:rFonts w:hint="eastAsia"/>
          <w:rtl/>
        </w:rPr>
        <w:t>ق</w:t>
      </w:r>
      <w:r>
        <w:rPr>
          <w:rtl/>
        </w:rPr>
        <w:t>: فهمي سعد، عالم الكتب، ب</w:t>
      </w:r>
      <w:r>
        <w:rPr>
          <w:rFonts w:hint="cs"/>
          <w:rtl/>
        </w:rPr>
        <w:t>ی</w:t>
      </w:r>
      <w:r>
        <w:rPr>
          <w:rFonts w:hint="eastAsia"/>
          <w:rtl/>
        </w:rPr>
        <w:t>روت،</w:t>
      </w:r>
      <w:r>
        <w:rPr>
          <w:rtl/>
        </w:rPr>
        <w:t xml:space="preserve"> 1407هـ..</w:t>
      </w:r>
    </w:p>
    <w:p w14:paraId="0CB96DF6" w14:textId="650E378C" w:rsidR="00E33F88" w:rsidRDefault="009A1738" w:rsidP="00E33F88">
      <w:pPr>
        <w:rPr>
          <w:rtl/>
        </w:rPr>
      </w:pPr>
      <w:r>
        <w:rPr>
          <w:rFonts w:hint="cs"/>
          <w:rtl/>
        </w:rPr>
        <w:t>91-</w:t>
      </w:r>
      <w:r w:rsidR="00E33F88" w:rsidRPr="009A1738">
        <w:rPr>
          <w:rStyle w:val="rfdBold2"/>
          <w:rFonts w:hint="eastAsia"/>
          <w:rtl/>
        </w:rPr>
        <w:t>العدد</w:t>
      </w:r>
      <w:r w:rsidR="00E33F88" w:rsidRPr="009A1738">
        <w:rPr>
          <w:rStyle w:val="rfdBold2"/>
          <w:rtl/>
        </w:rPr>
        <w:t xml:space="preserve"> القو</w:t>
      </w:r>
      <w:r w:rsidR="00E33F88" w:rsidRPr="009A1738">
        <w:rPr>
          <w:rStyle w:val="rfdBold2"/>
          <w:rFonts w:hint="cs"/>
          <w:rtl/>
        </w:rPr>
        <w:t>ی</w:t>
      </w:r>
      <w:r w:rsidR="00E33F88" w:rsidRPr="009A1738">
        <w:rPr>
          <w:rStyle w:val="rfdBold2"/>
          <w:rFonts w:hint="eastAsia"/>
          <w:rtl/>
        </w:rPr>
        <w:t>ة</w:t>
      </w:r>
      <w:r w:rsidR="00E33F88" w:rsidRPr="009A1738">
        <w:rPr>
          <w:rStyle w:val="rfdBold2"/>
          <w:rtl/>
        </w:rPr>
        <w:t xml:space="preserve"> لدفع المخاوف ال</w:t>
      </w:r>
      <w:r w:rsidR="00E33F88" w:rsidRPr="009A1738">
        <w:rPr>
          <w:rStyle w:val="rfdBold2"/>
          <w:rFonts w:hint="cs"/>
          <w:rtl/>
        </w:rPr>
        <w:t>ی</w:t>
      </w:r>
      <w:r w:rsidR="00E33F88" w:rsidRPr="009A1738">
        <w:rPr>
          <w:rStyle w:val="rfdBold2"/>
          <w:rFonts w:hint="eastAsia"/>
          <w:rtl/>
        </w:rPr>
        <w:t>وم</w:t>
      </w:r>
      <w:r w:rsidR="00E33F88" w:rsidRPr="009A1738">
        <w:rPr>
          <w:rStyle w:val="rfdBold2"/>
          <w:rFonts w:hint="cs"/>
          <w:rtl/>
        </w:rPr>
        <w:t>ی</w:t>
      </w:r>
      <w:r w:rsidR="00E33F88" w:rsidRPr="009A1738">
        <w:rPr>
          <w:rStyle w:val="rfdBold2"/>
          <w:rFonts w:hint="eastAsia"/>
          <w:rtl/>
        </w:rPr>
        <w:t>ة</w:t>
      </w:r>
      <w:r w:rsidR="00E33F88">
        <w:rPr>
          <w:rtl/>
        </w:rPr>
        <w:t xml:space="preserve">: علي بن </w:t>
      </w:r>
      <w:r w:rsidR="00E33F88">
        <w:rPr>
          <w:rFonts w:hint="cs"/>
          <w:rtl/>
        </w:rPr>
        <w:t>ی</w:t>
      </w:r>
      <w:r w:rsidR="00E33F88">
        <w:rPr>
          <w:rFonts w:hint="eastAsia"/>
          <w:rtl/>
        </w:rPr>
        <w:t>وسف</w:t>
      </w:r>
      <w:r w:rsidR="00E33F88">
        <w:rPr>
          <w:rtl/>
        </w:rPr>
        <w:t xml:space="preserve"> بن المطهّر الحلّي،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مهدي الرجائي، مكتبة آ</w:t>
      </w:r>
      <w:r w:rsidR="00E33F88">
        <w:rPr>
          <w:rFonts w:hint="cs"/>
          <w:rtl/>
        </w:rPr>
        <w:t>ی</w:t>
      </w:r>
      <w:r w:rsidR="00E33F88">
        <w:rPr>
          <w:rFonts w:hint="eastAsia"/>
          <w:rtl/>
        </w:rPr>
        <w:t>ة</w:t>
      </w:r>
      <w:r w:rsidR="00E33F88">
        <w:rPr>
          <w:rtl/>
        </w:rPr>
        <w:t xml:space="preserve"> الله المرعشي، قم، 1408هـ.</w:t>
      </w:r>
    </w:p>
    <w:p w14:paraId="40BC3E00" w14:textId="2B52FAC2" w:rsidR="00E33F88" w:rsidRDefault="009A1738" w:rsidP="00E33F88">
      <w:pPr>
        <w:rPr>
          <w:rtl/>
        </w:rPr>
      </w:pPr>
      <w:r>
        <w:rPr>
          <w:rFonts w:hint="cs"/>
          <w:rtl/>
        </w:rPr>
        <w:t>92-</w:t>
      </w:r>
      <w:r w:rsidR="00E33F88" w:rsidRPr="009A1738">
        <w:rPr>
          <w:rStyle w:val="rfdBold2"/>
          <w:rFonts w:hint="eastAsia"/>
          <w:rtl/>
        </w:rPr>
        <w:t>العقد</w:t>
      </w:r>
      <w:r w:rsidR="00E33F88" w:rsidRPr="009A1738">
        <w:rPr>
          <w:rStyle w:val="rfdBold2"/>
          <w:rtl/>
        </w:rPr>
        <w:t xml:space="preserve"> الفر</w:t>
      </w:r>
      <w:r w:rsidR="00E33F88" w:rsidRPr="009A1738">
        <w:rPr>
          <w:rStyle w:val="rfdBold2"/>
          <w:rFonts w:hint="cs"/>
          <w:rtl/>
        </w:rPr>
        <w:t>ی</w:t>
      </w:r>
      <w:r w:rsidR="00E33F88" w:rsidRPr="009A1738">
        <w:rPr>
          <w:rStyle w:val="rfdBold2"/>
          <w:rFonts w:hint="eastAsia"/>
          <w:rtl/>
        </w:rPr>
        <w:t>د</w:t>
      </w:r>
      <w:r w:rsidR="00E33F88">
        <w:rPr>
          <w:rtl/>
        </w:rPr>
        <w:t>: أحمد بن محمّد بن عبد ربّه الأندلسي، تحق</w:t>
      </w:r>
      <w:r w:rsidR="00E33F88">
        <w:rPr>
          <w:rFonts w:hint="cs"/>
          <w:rtl/>
        </w:rPr>
        <w:t>ی</w:t>
      </w:r>
      <w:r w:rsidR="00E33F88">
        <w:rPr>
          <w:rFonts w:hint="eastAsia"/>
          <w:rtl/>
        </w:rPr>
        <w:t>ق</w:t>
      </w:r>
      <w:r w:rsidR="00E33F88">
        <w:rPr>
          <w:rtl/>
        </w:rPr>
        <w:t>: مف</w:t>
      </w:r>
      <w:r w:rsidR="00E33F88">
        <w:rPr>
          <w:rFonts w:hint="cs"/>
          <w:rtl/>
        </w:rPr>
        <w:t>ی</w:t>
      </w:r>
      <w:r w:rsidR="00E33F88">
        <w:rPr>
          <w:rFonts w:hint="eastAsia"/>
          <w:rtl/>
        </w:rPr>
        <w:t>د</w:t>
      </w:r>
      <w:r w:rsidR="00E33F88">
        <w:rPr>
          <w:rtl/>
        </w:rPr>
        <w:t xml:space="preserve"> محمّد قم</w:t>
      </w:r>
      <w:r w:rsidR="00E33F88">
        <w:rPr>
          <w:rFonts w:hint="cs"/>
          <w:rtl/>
        </w:rPr>
        <w:t>ی</w:t>
      </w:r>
      <w:r w:rsidR="00E33F88">
        <w:rPr>
          <w:rFonts w:hint="eastAsia"/>
          <w:rtl/>
        </w:rPr>
        <w:t>حة،</w:t>
      </w:r>
      <w:r w:rsidR="00E33F88">
        <w:rPr>
          <w:rtl/>
        </w:rPr>
        <w:t xml:space="preserve">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1404هـ.</w:t>
      </w:r>
    </w:p>
    <w:p w14:paraId="10A3525B" w14:textId="4ECAD202" w:rsidR="00E33F88" w:rsidRDefault="009A1738" w:rsidP="00E33F88">
      <w:pPr>
        <w:rPr>
          <w:rtl/>
        </w:rPr>
      </w:pPr>
      <w:r>
        <w:rPr>
          <w:rFonts w:hint="cs"/>
          <w:rtl/>
        </w:rPr>
        <w:t>93-</w:t>
      </w:r>
      <w:r w:rsidR="00E33F88" w:rsidRPr="009A1738">
        <w:rPr>
          <w:rStyle w:val="rfdBold2"/>
          <w:rFonts w:hint="eastAsia"/>
          <w:rtl/>
        </w:rPr>
        <w:t>عوارف</w:t>
      </w:r>
      <w:r w:rsidR="00E33F88" w:rsidRPr="009A1738">
        <w:rPr>
          <w:rStyle w:val="rfdBold2"/>
          <w:rtl/>
        </w:rPr>
        <w:t xml:space="preserve"> المعارف</w:t>
      </w:r>
      <w:r w:rsidR="00E33F88">
        <w:rPr>
          <w:rtl/>
        </w:rPr>
        <w:t>: شهاب الد</w:t>
      </w:r>
      <w:r w:rsidR="00E33F88">
        <w:rPr>
          <w:rFonts w:hint="cs"/>
          <w:rtl/>
        </w:rPr>
        <w:t>ی</w:t>
      </w:r>
      <w:r w:rsidR="00E33F88">
        <w:rPr>
          <w:rFonts w:hint="eastAsia"/>
          <w:rtl/>
        </w:rPr>
        <w:t>ن</w:t>
      </w:r>
      <w:r w:rsidR="00E33F88">
        <w:rPr>
          <w:rtl/>
        </w:rPr>
        <w:t xml:space="preserve"> عمر بن محمّد السهروردي، تحق</w:t>
      </w:r>
      <w:r w:rsidR="00E33F88">
        <w:rPr>
          <w:rFonts w:hint="cs"/>
          <w:rtl/>
        </w:rPr>
        <w:t>ی</w:t>
      </w:r>
      <w:r w:rsidR="00E33F88">
        <w:rPr>
          <w:rFonts w:hint="eastAsia"/>
          <w:rtl/>
        </w:rPr>
        <w:t>ق</w:t>
      </w:r>
      <w:r w:rsidR="00E33F88">
        <w:rPr>
          <w:rtl/>
        </w:rPr>
        <w:t>: أحمد عبد الرح</w:t>
      </w:r>
      <w:r w:rsidR="00E33F88">
        <w:rPr>
          <w:rFonts w:hint="cs"/>
          <w:rtl/>
        </w:rPr>
        <w:t>ی</w:t>
      </w:r>
      <w:r w:rsidR="00E33F88">
        <w:rPr>
          <w:rFonts w:hint="eastAsia"/>
          <w:rtl/>
        </w:rPr>
        <w:t>م</w:t>
      </w:r>
      <w:r w:rsidR="00E33F88">
        <w:rPr>
          <w:rtl/>
        </w:rPr>
        <w:t xml:space="preserve"> السا</w:t>
      </w:r>
      <w:r w:rsidR="00E33F88">
        <w:rPr>
          <w:rFonts w:hint="cs"/>
          <w:rtl/>
        </w:rPr>
        <w:t>ی</w:t>
      </w:r>
      <w:r w:rsidR="00E33F88">
        <w:rPr>
          <w:rFonts w:hint="eastAsia"/>
          <w:rtl/>
        </w:rPr>
        <w:t>ح</w:t>
      </w:r>
      <w:r w:rsidR="00E33F88">
        <w:rPr>
          <w:rtl/>
        </w:rPr>
        <w:t xml:space="preserve"> وتوف</w:t>
      </w:r>
      <w:r w:rsidR="00E33F88">
        <w:rPr>
          <w:rFonts w:hint="cs"/>
          <w:rtl/>
        </w:rPr>
        <w:t>ی</w:t>
      </w:r>
      <w:r w:rsidR="00E33F88">
        <w:rPr>
          <w:rFonts w:hint="eastAsia"/>
          <w:rtl/>
        </w:rPr>
        <w:t>ق</w:t>
      </w:r>
      <w:r w:rsidR="00E33F88">
        <w:rPr>
          <w:rtl/>
        </w:rPr>
        <w:t xml:space="preserve"> علي وهبة، مكتبة الثقافة الد</w:t>
      </w:r>
      <w:r w:rsidR="00E33F88">
        <w:rPr>
          <w:rFonts w:hint="cs"/>
          <w:rtl/>
        </w:rPr>
        <w:t>ی</w:t>
      </w:r>
      <w:r w:rsidR="00E33F88">
        <w:rPr>
          <w:rFonts w:hint="eastAsia"/>
          <w:rtl/>
        </w:rPr>
        <w:t>ن</w:t>
      </w:r>
      <w:r w:rsidR="00E33F88">
        <w:rPr>
          <w:rFonts w:hint="cs"/>
          <w:rtl/>
        </w:rPr>
        <w:t>ی</w:t>
      </w:r>
      <w:r w:rsidR="00E33F88">
        <w:rPr>
          <w:rFonts w:hint="eastAsia"/>
          <w:rtl/>
        </w:rPr>
        <w:t>ة،</w:t>
      </w:r>
      <w:r w:rsidR="00E33F88">
        <w:rPr>
          <w:rtl/>
        </w:rPr>
        <w:t xml:space="preserve"> القاهرة، 1427هـ.</w:t>
      </w:r>
    </w:p>
    <w:p w14:paraId="649B240E" w14:textId="34BD6B6A" w:rsidR="00E33F88" w:rsidRDefault="009A1738" w:rsidP="00E33F88">
      <w:pPr>
        <w:rPr>
          <w:rtl/>
        </w:rPr>
      </w:pPr>
      <w:r>
        <w:rPr>
          <w:rFonts w:hint="cs"/>
          <w:rtl/>
        </w:rPr>
        <w:t>94-</w:t>
      </w:r>
      <w:r w:rsidR="00E33F88" w:rsidRPr="009A1738">
        <w:rPr>
          <w:rStyle w:val="rfdBold2"/>
          <w:rFonts w:hint="eastAsia"/>
          <w:rtl/>
        </w:rPr>
        <w:t>ع</w:t>
      </w:r>
      <w:r w:rsidR="00E33F88" w:rsidRPr="009A1738">
        <w:rPr>
          <w:rStyle w:val="rfdBold2"/>
          <w:rFonts w:hint="cs"/>
          <w:rtl/>
        </w:rPr>
        <w:t>ی</w:t>
      </w:r>
      <w:r w:rsidR="00E33F88" w:rsidRPr="009A1738">
        <w:rPr>
          <w:rStyle w:val="rfdBold2"/>
          <w:rFonts w:hint="eastAsia"/>
          <w:rtl/>
        </w:rPr>
        <w:t>ون</w:t>
      </w:r>
      <w:r w:rsidR="00E33F88" w:rsidRPr="009A1738">
        <w:rPr>
          <w:rStyle w:val="rfdBold2"/>
          <w:rtl/>
        </w:rPr>
        <w:t xml:space="preserve"> الأخبار</w:t>
      </w:r>
      <w:r w:rsidR="00E33F88">
        <w:rPr>
          <w:rtl/>
        </w:rPr>
        <w:t>: عبد الله بن مسلم بن قت</w:t>
      </w:r>
      <w:r w:rsidR="00E33F88">
        <w:rPr>
          <w:rFonts w:hint="cs"/>
          <w:rtl/>
        </w:rPr>
        <w:t>ی</w:t>
      </w:r>
      <w:r w:rsidR="00E33F88">
        <w:rPr>
          <w:rFonts w:hint="eastAsia"/>
          <w:rtl/>
        </w:rPr>
        <w:t>بة</w:t>
      </w:r>
      <w:r w:rsidR="00E33F88">
        <w:rPr>
          <w:rtl/>
        </w:rPr>
        <w:t xml:space="preserve"> الد</w:t>
      </w:r>
      <w:r w:rsidR="00E33F88">
        <w:rPr>
          <w:rFonts w:hint="cs"/>
          <w:rtl/>
        </w:rPr>
        <w:t>ی</w:t>
      </w:r>
      <w:r w:rsidR="00E33F88">
        <w:rPr>
          <w:rFonts w:hint="eastAsia"/>
          <w:rtl/>
        </w:rPr>
        <w:t>نوري،</w:t>
      </w:r>
      <w:r w:rsidR="00E33F88">
        <w:rPr>
          <w:rtl/>
        </w:rPr>
        <w:t xml:space="preserve"> تحق</w:t>
      </w:r>
      <w:r w:rsidR="00E33F88">
        <w:rPr>
          <w:rFonts w:hint="cs"/>
          <w:rtl/>
        </w:rPr>
        <w:t>ی</w:t>
      </w:r>
      <w:r w:rsidR="00E33F88">
        <w:rPr>
          <w:rFonts w:hint="eastAsia"/>
          <w:rtl/>
        </w:rPr>
        <w:t>ق</w:t>
      </w:r>
      <w:r w:rsidR="00E33F88">
        <w:rPr>
          <w:rtl/>
        </w:rPr>
        <w:t xml:space="preserve">: </w:t>
      </w:r>
      <w:r w:rsidR="00E33F88">
        <w:rPr>
          <w:rFonts w:hint="cs"/>
          <w:rtl/>
        </w:rPr>
        <w:t>ی</w:t>
      </w:r>
      <w:r w:rsidR="00E33F88">
        <w:rPr>
          <w:rFonts w:hint="eastAsia"/>
          <w:rtl/>
        </w:rPr>
        <w:t>وسف</w:t>
      </w:r>
      <w:r w:rsidR="00E33F88">
        <w:rPr>
          <w:rtl/>
        </w:rPr>
        <w:t xml:space="preserve"> علي طو</w:t>
      </w:r>
      <w:r w:rsidR="00E33F88">
        <w:rPr>
          <w:rFonts w:hint="cs"/>
          <w:rtl/>
        </w:rPr>
        <w:t>ی</w:t>
      </w:r>
      <w:r w:rsidR="00E33F88">
        <w:rPr>
          <w:rFonts w:hint="eastAsia"/>
          <w:rtl/>
        </w:rPr>
        <w:t>ل،</w:t>
      </w:r>
      <w:r w:rsidR="00E33F88">
        <w:rPr>
          <w:rtl/>
        </w:rPr>
        <w:t xml:space="preserve">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1418هـ.</w:t>
      </w:r>
    </w:p>
    <w:p w14:paraId="2EC3135D" w14:textId="2D338422" w:rsidR="00E33F88" w:rsidRDefault="009A1738" w:rsidP="00E33F88">
      <w:pPr>
        <w:rPr>
          <w:rtl/>
        </w:rPr>
      </w:pPr>
      <w:r>
        <w:rPr>
          <w:rFonts w:hint="cs"/>
          <w:rtl/>
        </w:rPr>
        <w:t>95-</w:t>
      </w:r>
      <w:r w:rsidR="00E33F88" w:rsidRPr="009A1738">
        <w:rPr>
          <w:rStyle w:val="rfdBold2"/>
          <w:rFonts w:hint="eastAsia"/>
          <w:rtl/>
        </w:rPr>
        <w:t>ع</w:t>
      </w:r>
      <w:r w:rsidR="00E33F88" w:rsidRPr="009A1738">
        <w:rPr>
          <w:rStyle w:val="rfdBold2"/>
          <w:rFonts w:hint="cs"/>
          <w:rtl/>
        </w:rPr>
        <w:t>ی</w:t>
      </w:r>
      <w:r w:rsidR="00E33F88" w:rsidRPr="009A1738">
        <w:rPr>
          <w:rStyle w:val="rfdBold2"/>
          <w:rFonts w:hint="eastAsia"/>
          <w:rtl/>
        </w:rPr>
        <w:t>ون</w:t>
      </w:r>
      <w:r w:rsidR="00E33F88" w:rsidRPr="009A1738">
        <w:rPr>
          <w:rStyle w:val="rfdBold2"/>
          <w:rtl/>
        </w:rPr>
        <w:t xml:space="preserve"> الحكم والمواعظ</w:t>
      </w:r>
      <w:r w:rsidR="00E33F88">
        <w:rPr>
          <w:rtl/>
        </w:rPr>
        <w:t>: عليّ بن محمّد اللّ</w:t>
      </w:r>
      <w:r w:rsidR="00E33F88">
        <w:rPr>
          <w:rFonts w:hint="cs"/>
          <w:rtl/>
        </w:rPr>
        <w:t>ی</w:t>
      </w:r>
      <w:r w:rsidR="00E33F88">
        <w:rPr>
          <w:rFonts w:hint="eastAsia"/>
          <w:rtl/>
        </w:rPr>
        <w:t>ثي</w:t>
      </w:r>
      <w:r w:rsidR="00E33F88">
        <w:rPr>
          <w:rtl/>
        </w:rPr>
        <w:t xml:space="preserve"> الواسطي، تحق</w:t>
      </w:r>
      <w:r w:rsidR="00E33F88">
        <w:rPr>
          <w:rFonts w:hint="cs"/>
          <w:rtl/>
        </w:rPr>
        <w:t>ی</w:t>
      </w:r>
      <w:r w:rsidR="00E33F88">
        <w:rPr>
          <w:rFonts w:hint="eastAsia"/>
          <w:rtl/>
        </w:rPr>
        <w:t>ق</w:t>
      </w:r>
      <w:r w:rsidR="00E33F88">
        <w:rPr>
          <w:rtl/>
        </w:rPr>
        <w:t>: حس</w:t>
      </w:r>
      <w:r w:rsidR="00E33F88">
        <w:rPr>
          <w:rFonts w:hint="cs"/>
          <w:rtl/>
        </w:rPr>
        <w:t>ی</w:t>
      </w:r>
      <w:r w:rsidR="00E33F88">
        <w:rPr>
          <w:rFonts w:hint="eastAsia"/>
          <w:rtl/>
        </w:rPr>
        <w:t>ن</w:t>
      </w:r>
      <w:r w:rsidR="00E33F88">
        <w:rPr>
          <w:rtl/>
        </w:rPr>
        <w:t xml:space="preserve"> الحسني الب</w:t>
      </w:r>
      <w:r w:rsidR="00E33F88">
        <w:rPr>
          <w:rFonts w:hint="cs"/>
          <w:rtl/>
        </w:rPr>
        <w:t>ی</w:t>
      </w:r>
      <w:r w:rsidR="00E33F88">
        <w:rPr>
          <w:rFonts w:hint="eastAsia"/>
          <w:rtl/>
        </w:rPr>
        <w:t>رجندي،</w:t>
      </w:r>
      <w:r w:rsidR="00E33F88">
        <w:rPr>
          <w:rtl/>
        </w:rPr>
        <w:t xml:space="preserve"> دار الحد</w:t>
      </w:r>
      <w:r w:rsidR="00E33F88">
        <w:rPr>
          <w:rFonts w:hint="cs"/>
          <w:rtl/>
        </w:rPr>
        <w:t>ی</w:t>
      </w:r>
      <w:r w:rsidR="00E33F88">
        <w:rPr>
          <w:rFonts w:hint="eastAsia"/>
          <w:rtl/>
        </w:rPr>
        <w:t>ث،</w:t>
      </w:r>
      <w:r w:rsidR="00E33F88">
        <w:rPr>
          <w:rtl/>
        </w:rPr>
        <w:t xml:space="preserve"> قم، 1376 ش.</w:t>
      </w:r>
    </w:p>
    <w:p w14:paraId="0CCAAE4E" w14:textId="28902041" w:rsidR="00E33F88" w:rsidRDefault="009A1738" w:rsidP="00E33F88">
      <w:pPr>
        <w:rPr>
          <w:rtl/>
        </w:rPr>
      </w:pPr>
      <w:r>
        <w:rPr>
          <w:rFonts w:hint="cs"/>
          <w:rtl/>
        </w:rPr>
        <w:t>96-</w:t>
      </w:r>
      <w:r w:rsidR="00E33F88" w:rsidRPr="009A1738">
        <w:rPr>
          <w:rStyle w:val="rfdBold2"/>
          <w:rFonts w:hint="eastAsia"/>
          <w:rtl/>
        </w:rPr>
        <w:t>الغارات</w:t>
      </w:r>
      <w:r w:rsidR="00E33F88">
        <w:rPr>
          <w:rtl/>
        </w:rPr>
        <w:t>: إبراه</w:t>
      </w:r>
      <w:r w:rsidR="00E33F88">
        <w:rPr>
          <w:rFonts w:hint="cs"/>
          <w:rtl/>
        </w:rPr>
        <w:t>ی</w:t>
      </w:r>
      <w:r w:rsidR="00E33F88">
        <w:rPr>
          <w:rFonts w:hint="eastAsia"/>
          <w:rtl/>
        </w:rPr>
        <w:t>م</w:t>
      </w:r>
      <w:r w:rsidR="00E33F88">
        <w:rPr>
          <w:rtl/>
        </w:rPr>
        <w:t xml:space="preserve"> بن محمّد الثقفي،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عبد الزهراء الحس</w:t>
      </w:r>
      <w:r w:rsidR="00E33F88">
        <w:rPr>
          <w:rFonts w:hint="cs"/>
          <w:rtl/>
        </w:rPr>
        <w:t>ی</w:t>
      </w:r>
      <w:r w:rsidR="00E33F88">
        <w:rPr>
          <w:rFonts w:hint="eastAsia"/>
          <w:rtl/>
        </w:rPr>
        <w:t>ني</w:t>
      </w:r>
      <w:r w:rsidR="00E33F88">
        <w:rPr>
          <w:rtl/>
        </w:rPr>
        <w:t xml:space="preserve"> الخط</w:t>
      </w:r>
      <w:r w:rsidR="00E33F88">
        <w:rPr>
          <w:rFonts w:hint="cs"/>
          <w:rtl/>
        </w:rPr>
        <w:t>ی</w:t>
      </w:r>
      <w:r w:rsidR="00E33F88">
        <w:rPr>
          <w:rFonts w:hint="eastAsia"/>
          <w:rtl/>
        </w:rPr>
        <w:t>ب،</w:t>
      </w:r>
      <w:r w:rsidR="00E33F88">
        <w:rPr>
          <w:rtl/>
        </w:rPr>
        <w:t xml:space="preserve"> دار الكتاب الإسلامي، قم، 1410هـ.</w:t>
      </w:r>
    </w:p>
    <w:p w14:paraId="568D9FCE" w14:textId="3CD8EF6C" w:rsidR="00E33F88" w:rsidRDefault="009A1738" w:rsidP="00E33F88">
      <w:pPr>
        <w:rPr>
          <w:rtl/>
        </w:rPr>
      </w:pPr>
      <w:r>
        <w:rPr>
          <w:rFonts w:hint="cs"/>
          <w:rtl/>
        </w:rPr>
        <w:t>97-</w:t>
      </w:r>
      <w:r w:rsidR="00E33F88" w:rsidRPr="009A1738">
        <w:rPr>
          <w:rStyle w:val="rfdBold2"/>
          <w:rFonts w:hint="eastAsia"/>
          <w:rtl/>
        </w:rPr>
        <w:t>غُرَرُ</w:t>
      </w:r>
      <w:r w:rsidR="00E33F88" w:rsidRPr="009A1738">
        <w:rPr>
          <w:rStyle w:val="rfdBold2"/>
          <w:rtl/>
        </w:rPr>
        <w:t xml:space="preserve"> الحِكَم ودُرَرُ الكَلِم</w:t>
      </w:r>
      <w:r w:rsidR="00E33F88">
        <w:rPr>
          <w:rtl/>
        </w:rPr>
        <w:t>: عبد الواحد بن محمّد الآمدي التم</w:t>
      </w:r>
      <w:r w:rsidR="00E33F88">
        <w:rPr>
          <w:rFonts w:hint="cs"/>
          <w:rtl/>
        </w:rPr>
        <w:t>ی</w:t>
      </w:r>
      <w:r w:rsidR="00E33F88">
        <w:rPr>
          <w:rFonts w:hint="eastAsia"/>
          <w:rtl/>
        </w:rPr>
        <w:t>مي،</w:t>
      </w:r>
      <w:r w:rsidR="00E33F88">
        <w:rPr>
          <w:rtl/>
        </w:rPr>
        <w:t xml:space="preserve">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مهدي الرجائي، دار الكتاب الإسلامي، قم، 1410هـ.</w:t>
      </w:r>
    </w:p>
    <w:p w14:paraId="123887E4" w14:textId="6BA56828" w:rsidR="00E33F88" w:rsidRDefault="009A1738" w:rsidP="00E33F88">
      <w:pPr>
        <w:rPr>
          <w:rtl/>
        </w:rPr>
      </w:pPr>
      <w:r>
        <w:rPr>
          <w:rFonts w:hint="cs"/>
          <w:rtl/>
        </w:rPr>
        <w:t>98-</w:t>
      </w:r>
      <w:r w:rsidR="00E33F88" w:rsidRPr="009A1738">
        <w:rPr>
          <w:rStyle w:val="rfdBold2"/>
          <w:rFonts w:hint="eastAsia"/>
          <w:rtl/>
        </w:rPr>
        <w:t>الغن</w:t>
      </w:r>
      <w:r w:rsidR="00E33F88" w:rsidRPr="009A1738">
        <w:rPr>
          <w:rStyle w:val="rfdBold2"/>
          <w:rFonts w:hint="cs"/>
          <w:rtl/>
        </w:rPr>
        <w:t>ی</w:t>
      </w:r>
      <w:r w:rsidR="00E33F88" w:rsidRPr="009A1738">
        <w:rPr>
          <w:rStyle w:val="rfdBold2"/>
          <w:rFonts w:hint="eastAsia"/>
          <w:rtl/>
        </w:rPr>
        <w:t>ة</w:t>
      </w:r>
      <w:r w:rsidR="00E33F88" w:rsidRPr="009A1738">
        <w:rPr>
          <w:rStyle w:val="rfdBold2"/>
          <w:rtl/>
        </w:rPr>
        <w:t xml:space="preserve"> لطالبي طر</w:t>
      </w:r>
      <w:r w:rsidR="00E33F88" w:rsidRPr="009A1738">
        <w:rPr>
          <w:rStyle w:val="rfdBold2"/>
          <w:rFonts w:hint="cs"/>
          <w:rtl/>
        </w:rPr>
        <w:t>ی</w:t>
      </w:r>
      <w:r w:rsidR="00E33F88" w:rsidRPr="009A1738">
        <w:rPr>
          <w:rStyle w:val="rfdBold2"/>
          <w:rFonts w:hint="eastAsia"/>
          <w:rtl/>
        </w:rPr>
        <w:t>ق</w:t>
      </w:r>
      <w:r w:rsidR="00E33F88" w:rsidRPr="009A1738">
        <w:rPr>
          <w:rStyle w:val="rfdBold2"/>
          <w:rtl/>
        </w:rPr>
        <w:t xml:space="preserve"> الحقّ</w:t>
      </w:r>
      <w:r w:rsidR="00E33F88">
        <w:rPr>
          <w:rtl/>
        </w:rPr>
        <w:t>: عبد القادر بن موس</w:t>
      </w:r>
      <w:r w:rsidR="00E33F88">
        <w:rPr>
          <w:rFonts w:hint="cs"/>
          <w:rtl/>
        </w:rPr>
        <w:t>یٰ</w:t>
      </w:r>
      <w:r w:rsidR="00E33F88">
        <w:rPr>
          <w:rtl/>
        </w:rPr>
        <w:t xml:space="preserve"> الج</w:t>
      </w:r>
      <w:r w:rsidR="00E33F88">
        <w:rPr>
          <w:rFonts w:hint="cs"/>
          <w:rtl/>
        </w:rPr>
        <w:t>ی</w:t>
      </w:r>
      <w:r w:rsidR="00E33F88">
        <w:rPr>
          <w:rFonts w:hint="eastAsia"/>
          <w:rtl/>
        </w:rPr>
        <w:t>لاني،</w:t>
      </w:r>
      <w:r w:rsidR="00E33F88">
        <w:rPr>
          <w:rtl/>
        </w:rPr>
        <w:t xml:space="preserve"> تحق</w:t>
      </w:r>
      <w:r w:rsidR="00E33F88">
        <w:rPr>
          <w:rFonts w:hint="cs"/>
          <w:rtl/>
        </w:rPr>
        <w:t>ی</w:t>
      </w:r>
      <w:r w:rsidR="00E33F88">
        <w:rPr>
          <w:rFonts w:hint="eastAsia"/>
          <w:rtl/>
        </w:rPr>
        <w:t>ق</w:t>
      </w:r>
      <w:r w:rsidR="00E33F88">
        <w:rPr>
          <w:rtl/>
        </w:rPr>
        <w:t>: صلاح بن محمّد بن عو</w:t>
      </w:r>
      <w:r w:rsidR="00E33F88">
        <w:rPr>
          <w:rFonts w:hint="cs"/>
          <w:rtl/>
        </w:rPr>
        <w:t>ی</w:t>
      </w:r>
      <w:r w:rsidR="00E33F88">
        <w:rPr>
          <w:rFonts w:hint="eastAsia"/>
          <w:rtl/>
        </w:rPr>
        <w:t>ضة،</w:t>
      </w:r>
      <w:r w:rsidR="00E33F88">
        <w:rPr>
          <w:rtl/>
        </w:rPr>
        <w:t xml:space="preserve">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1417هـ.</w:t>
      </w:r>
    </w:p>
    <w:p w14:paraId="1DC1F871" w14:textId="0B3EB063" w:rsidR="00E33F88" w:rsidRDefault="009A1738" w:rsidP="00E33F88">
      <w:pPr>
        <w:rPr>
          <w:rtl/>
        </w:rPr>
      </w:pPr>
      <w:r>
        <w:rPr>
          <w:rFonts w:hint="cs"/>
          <w:rtl/>
        </w:rPr>
        <w:t>99-</w:t>
      </w:r>
      <w:r w:rsidR="00E33F88" w:rsidRPr="009A1738">
        <w:rPr>
          <w:rStyle w:val="rfdBold2"/>
          <w:rFonts w:hint="eastAsia"/>
          <w:rtl/>
        </w:rPr>
        <w:t>الفرج</w:t>
      </w:r>
      <w:r w:rsidR="00E33F88" w:rsidRPr="009A1738">
        <w:rPr>
          <w:rStyle w:val="rfdBold2"/>
          <w:rtl/>
        </w:rPr>
        <w:t xml:space="preserve"> بعد الشدّة</w:t>
      </w:r>
      <w:r w:rsidR="00E33F88">
        <w:rPr>
          <w:rtl/>
        </w:rPr>
        <w:t>: القاضي أبو علي المحسّن بن عليّ التنوخي، تحق</w:t>
      </w:r>
      <w:r w:rsidR="00E33F88">
        <w:rPr>
          <w:rFonts w:hint="cs"/>
          <w:rtl/>
        </w:rPr>
        <w:t>ی</w:t>
      </w:r>
      <w:r w:rsidR="00E33F88">
        <w:rPr>
          <w:rFonts w:hint="eastAsia"/>
          <w:rtl/>
        </w:rPr>
        <w:t>ق</w:t>
      </w:r>
      <w:r w:rsidR="00E33F88">
        <w:rPr>
          <w:rtl/>
        </w:rPr>
        <w:t>: عبّود الشالجي، دار صادر، ب</w:t>
      </w:r>
      <w:r w:rsidR="00E33F88">
        <w:rPr>
          <w:rFonts w:hint="cs"/>
          <w:rtl/>
        </w:rPr>
        <w:t>ی</w:t>
      </w:r>
      <w:r w:rsidR="00E33F88">
        <w:rPr>
          <w:rFonts w:hint="eastAsia"/>
          <w:rtl/>
        </w:rPr>
        <w:t>روت،</w:t>
      </w:r>
      <w:r w:rsidR="00E33F88">
        <w:rPr>
          <w:rtl/>
        </w:rPr>
        <w:t xml:space="preserve"> 1975م.</w:t>
      </w:r>
    </w:p>
    <w:p w14:paraId="3564CCE3" w14:textId="6BEFC310" w:rsidR="00E33F88" w:rsidRDefault="009A1738" w:rsidP="00E33F88">
      <w:pPr>
        <w:rPr>
          <w:rtl/>
        </w:rPr>
      </w:pPr>
      <w:r>
        <w:rPr>
          <w:rFonts w:hint="cs"/>
          <w:rtl/>
        </w:rPr>
        <w:t>100-</w:t>
      </w:r>
      <w:r w:rsidR="00E33F88" w:rsidRPr="009A1738">
        <w:rPr>
          <w:rStyle w:val="rfdBold2"/>
          <w:rFonts w:hint="eastAsia"/>
          <w:rtl/>
        </w:rPr>
        <w:t>الفرقة</w:t>
      </w:r>
      <w:r w:rsidR="00E33F88" w:rsidRPr="009A1738">
        <w:rPr>
          <w:rStyle w:val="rfdBold2"/>
          <w:rtl/>
        </w:rPr>
        <w:t xml:space="preserve"> الناج</w:t>
      </w:r>
      <w:r w:rsidR="00E33F88" w:rsidRPr="009A1738">
        <w:rPr>
          <w:rStyle w:val="rfdBold2"/>
          <w:rFonts w:hint="cs"/>
          <w:rtl/>
        </w:rPr>
        <w:t>ی</w:t>
      </w:r>
      <w:r w:rsidR="00E33F88" w:rsidRPr="009A1738">
        <w:rPr>
          <w:rStyle w:val="rfdBold2"/>
          <w:rFonts w:hint="eastAsia"/>
          <w:rtl/>
        </w:rPr>
        <w:t>ة</w:t>
      </w:r>
      <w:r w:rsidR="00E33F88" w:rsidRPr="009A1738">
        <w:rPr>
          <w:rStyle w:val="rfdBold2"/>
          <w:rtl/>
        </w:rPr>
        <w:t xml:space="preserve"> (رهپو</w:t>
      </w:r>
      <w:r w:rsidR="00E33F88" w:rsidRPr="009A1738">
        <w:rPr>
          <w:rStyle w:val="rfdBold2"/>
          <w:rFonts w:hint="cs"/>
          <w:rtl/>
        </w:rPr>
        <w:t>ی</w:t>
      </w:r>
      <w:r w:rsidR="00E33F88" w:rsidRPr="009A1738">
        <w:rPr>
          <w:rStyle w:val="rfdBold2"/>
          <w:rFonts w:hint="eastAsia"/>
          <w:rtl/>
        </w:rPr>
        <w:t>ان</w:t>
      </w:r>
      <w:r w:rsidR="00E33F88" w:rsidRPr="009A1738">
        <w:rPr>
          <w:rStyle w:val="rfdBold2"/>
          <w:rtl/>
        </w:rPr>
        <w:t xml:space="preserve"> حق</w:t>
      </w:r>
      <w:r w:rsidR="00E33F88" w:rsidRPr="009A1738">
        <w:rPr>
          <w:rStyle w:val="rfdBold2"/>
          <w:rFonts w:hint="cs"/>
          <w:rtl/>
        </w:rPr>
        <w:t>ی</w:t>
      </w:r>
      <w:r w:rsidR="00E33F88" w:rsidRPr="009A1738">
        <w:rPr>
          <w:rStyle w:val="rfdBold2"/>
          <w:rFonts w:hint="eastAsia"/>
          <w:rtl/>
        </w:rPr>
        <w:t>قت</w:t>
      </w:r>
      <w:r w:rsidR="00E33F88">
        <w:rPr>
          <w:rtl/>
        </w:rPr>
        <w:t>): الش</w:t>
      </w:r>
      <w:r w:rsidR="00E33F88">
        <w:rPr>
          <w:rFonts w:hint="cs"/>
          <w:rtl/>
        </w:rPr>
        <w:t>ی</w:t>
      </w:r>
      <w:r w:rsidR="00E33F88">
        <w:rPr>
          <w:rFonts w:hint="eastAsia"/>
          <w:rtl/>
        </w:rPr>
        <w:t>خ</w:t>
      </w:r>
      <w:r w:rsidR="00E33F88">
        <w:rPr>
          <w:rtl/>
        </w:rPr>
        <w:t xml:space="preserve"> إبراه</w:t>
      </w:r>
      <w:r w:rsidR="00E33F88">
        <w:rPr>
          <w:rFonts w:hint="cs"/>
          <w:rtl/>
        </w:rPr>
        <w:t>ی</w:t>
      </w:r>
      <w:r w:rsidR="00E33F88">
        <w:rPr>
          <w:rFonts w:hint="eastAsia"/>
          <w:rtl/>
        </w:rPr>
        <w:t>م</w:t>
      </w:r>
      <w:r w:rsidR="00E33F88">
        <w:rPr>
          <w:rtl/>
        </w:rPr>
        <w:t xml:space="preserve"> بن سل</w:t>
      </w:r>
      <w:r w:rsidR="00E33F88">
        <w:rPr>
          <w:rFonts w:hint="cs"/>
          <w:rtl/>
        </w:rPr>
        <w:t>ی</w:t>
      </w:r>
      <w:r w:rsidR="00E33F88">
        <w:rPr>
          <w:rFonts w:hint="eastAsia"/>
          <w:rtl/>
        </w:rPr>
        <w:t>مان</w:t>
      </w:r>
      <w:r w:rsidR="00E33F88">
        <w:rPr>
          <w:rtl/>
        </w:rPr>
        <w:t xml:space="preserve"> القط</w:t>
      </w:r>
      <w:r w:rsidR="00E33F88">
        <w:rPr>
          <w:rFonts w:hint="cs"/>
          <w:rtl/>
        </w:rPr>
        <w:t>ی</w:t>
      </w:r>
      <w:r w:rsidR="00E33F88">
        <w:rPr>
          <w:rFonts w:hint="eastAsia"/>
          <w:rtl/>
        </w:rPr>
        <w:t>في،</w:t>
      </w:r>
      <w:r w:rsidR="00E33F88">
        <w:rPr>
          <w:rtl/>
        </w:rPr>
        <w:t xml:space="preserve"> تصح</w:t>
      </w:r>
      <w:r w:rsidR="00E33F88">
        <w:rPr>
          <w:rFonts w:hint="cs"/>
          <w:rtl/>
        </w:rPr>
        <w:t>ی</w:t>
      </w:r>
      <w:r w:rsidR="00E33F88">
        <w:rPr>
          <w:rFonts w:hint="eastAsia"/>
          <w:rtl/>
        </w:rPr>
        <w:t>ح</w:t>
      </w:r>
      <w:r w:rsidR="00E33F88">
        <w:rPr>
          <w:rtl/>
        </w:rPr>
        <w:t xml:space="preserve"> ومقدمة: محمّد حسن محمّدي مظفّر، نشر زائر، قم، 1382ش.</w:t>
      </w:r>
    </w:p>
    <w:p w14:paraId="777F3A17" w14:textId="77777777" w:rsidR="009A1738" w:rsidRDefault="00E33F88" w:rsidP="00E33F88">
      <w:pPr>
        <w:rPr>
          <w:rtl/>
        </w:rPr>
      </w:pPr>
      <w:r>
        <w:br w:type="page"/>
      </w:r>
    </w:p>
    <w:p w14:paraId="5848F68E" w14:textId="6BEF216F" w:rsidR="00E33F88" w:rsidRDefault="009A1738" w:rsidP="00E33F88">
      <w:pPr>
        <w:rPr>
          <w:rtl/>
        </w:rPr>
      </w:pPr>
      <w:r>
        <w:rPr>
          <w:rFonts w:hint="cs"/>
          <w:rtl/>
        </w:rPr>
        <w:lastRenderedPageBreak/>
        <w:t>101-</w:t>
      </w:r>
      <w:r w:rsidR="00E33F88" w:rsidRPr="009A1738">
        <w:rPr>
          <w:rStyle w:val="rfdBold2"/>
          <w:rFonts w:hint="eastAsia"/>
          <w:rtl/>
        </w:rPr>
        <w:t>فضل</w:t>
      </w:r>
      <w:r w:rsidR="00E33F88" w:rsidRPr="009A1738">
        <w:rPr>
          <w:rStyle w:val="rfdBold2"/>
          <w:rtl/>
        </w:rPr>
        <w:t xml:space="preserve"> الاعتزال وطبقات المعتزلة</w:t>
      </w:r>
      <w:r w:rsidR="00E33F88">
        <w:rPr>
          <w:rtl/>
        </w:rPr>
        <w:t>: أبو القاسم عبد الله بن أحمد البلخي والقاضي عبد الجبّار بن أحمد المعتزلي والحاكم المحسن بن محمّد الجشمي، تحق</w:t>
      </w:r>
      <w:r w:rsidR="00E33F88">
        <w:rPr>
          <w:rFonts w:hint="cs"/>
          <w:rtl/>
        </w:rPr>
        <w:t>ی</w:t>
      </w:r>
      <w:r w:rsidR="00E33F88">
        <w:rPr>
          <w:rFonts w:hint="eastAsia"/>
          <w:rtl/>
        </w:rPr>
        <w:t>ق</w:t>
      </w:r>
      <w:r w:rsidR="00E33F88">
        <w:rPr>
          <w:rtl/>
        </w:rPr>
        <w:t>: فؤاد س</w:t>
      </w:r>
      <w:r w:rsidR="00E33F88">
        <w:rPr>
          <w:rFonts w:hint="cs"/>
          <w:rtl/>
        </w:rPr>
        <w:t>یّ</w:t>
      </w:r>
      <w:r w:rsidR="00E33F88">
        <w:rPr>
          <w:rFonts w:hint="eastAsia"/>
          <w:rtl/>
        </w:rPr>
        <w:t>د،</w:t>
      </w:r>
      <w:r w:rsidR="00E33F88">
        <w:rPr>
          <w:rtl/>
        </w:rPr>
        <w:t xml:space="preserve"> الدار التونس</w:t>
      </w:r>
      <w:r w:rsidR="00E33F88">
        <w:rPr>
          <w:rFonts w:hint="cs"/>
          <w:rtl/>
        </w:rPr>
        <w:t>ی</w:t>
      </w:r>
      <w:r w:rsidR="00E33F88">
        <w:rPr>
          <w:rFonts w:hint="eastAsia"/>
          <w:rtl/>
        </w:rPr>
        <w:t>ة</w:t>
      </w:r>
      <w:r w:rsidR="00E33F88">
        <w:rPr>
          <w:rtl/>
        </w:rPr>
        <w:t xml:space="preserve"> للنشر، تونس، 1974م.</w:t>
      </w:r>
    </w:p>
    <w:p w14:paraId="4C2C1A10" w14:textId="3C41B540" w:rsidR="00E33F88" w:rsidRDefault="009A1738" w:rsidP="00E33F88">
      <w:pPr>
        <w:rPr>
          <w:rtl/>
        </w:rPr>
      </w:pPr>
      <w:r>
        <w:rPr>
          <w:rFonts w:hint="cs"/>
          <w:rtl/>
        </w:rPr>
        <w:t>102-</w:t>
      </w:r>
      <w:r w:rsidR="00E33F88" w:rsidRPr="009A1738">
        <w:rPr>
          <w:rStyle w:val="rfdBold2"/>
          <w:rFonts w:hint="eastAsia"/>
          <w:rtl/>
        </w:rPr>
        <w:t>الفهرست</w:t>
      </w:r>
      <w:r w:rsidR="00E33F88">
        <w:rPr>
          <w:rtl/>
        </w:rPr>
        <w:t>: أبو الفرج محمّد بن إسحاق الند</w:t>
      </w:r>
      <w:r w:rsidR="00E33F88">
        <w:rPr>
          <w:rFonts w:hint="cs"/>
          <w:rtl/>
        </w:rPr>
        <w:t>ی</w:t>
      </w:r>
      <w:r w:rsidR="00E33F88">
        <w:rPr>
          <w:rFonts w:hint="eastAsia"/>
          <w:rtl/>
        </w:rPr>
        <w:t>م،</w:t>
      </w:r>
      <w:r w:rsidR="00E33F88">
        <w:rPr>
          <w:rtl/>
        </w:rPr>
        <w:t xml:space="preserve"> دار المعرفة، ب</w:t>
      </w:r>
      <w:r w:rsidR="00E33F88">
        <w:rPr>
          <w:rFonts w:hint="cs"/>
          <w:rtl/>
        </w:rPr>
        <w:t>ی</w:t>
      </w:r>
      <w:r w:rsidR="00E33F88">
        <w:rPr>
          <w:rFonts w:hint="eastAsia"/>
          <w:rtl/>
        </w:rPr>
        <w:t>روت</w:t>
      </w:r>
      <w:r w:rsidR="00E33F88">
        <w:rPr>
          <w:rtl/>
        </w:rPr>
        <w:t>.</w:t>
      </w:r>
    </w:p>
    <w:p w14:paraId="52F0C522" w14:textId="3E0AD349" w:rsidR="00E33F88" w:rsidRDefault="009A1738" w:rsidP="00E33F88">
      <w:pPr>
        <w:rPr>
          <w:rtl/>
        </w:rPr>
      </w:pPr>
      <w:r>
        <w:rPr>
          <w:rFonts w:hint="cs"/>
          <w:rtl/>
        </w:rPr>
        <w:t>103-</w:t>
      </w:r>
      <w:r w:rsidR="00E33F88" w:rsidRPr="009A1738">
        <w:rPr>
          <w:rStyle w:val="rfdBold2"/>
          <w:rFonts w:hint="eastAsia"/>
          <w:rtl/>
        </w:rPr>
        <w:t>فوائد</w:t>
      </w:r>
      <w:r w:rsidR="00E33F88" w:rsidRPr="009A1738">
        <w:rPr>
          <w:rStyle w:val="rfdBold2"/>
          <w:rtl/>
        </w:rPr>
        <w:t xml:space="preserve"> أبي بكر الشاشي</w:t>
      </w:r>
      <w:r w:rsidR="00E33F88">
        <w:rPr>
          <w:rtl/>
        </w:rPr>
        <w:t>: أبو بكر محمّد بن أحمد الشاشي القفّال، تحق</w:t>
      </w:r>
      <w:r w:rsidR="00E33F88">
        <w:rPr>
          <w:rFonts w:hint="cs"/>
          <w:rtl/>
        </w:rPr>
        <w:t>ی</w:t>
      </w:r>
      <w:r w:rsidR="00E33F88">
        <w:rPr>
          <w:rFonts w:hint="eastAsia"/>
          <w:rtl/>
        </w:rPr>
        <w:t>ق</w:t>
      </w:r>
      <w:r w:rsidR="00E33F88">
        <w:rPr>
          <w:rtl/>
        </w:rPr>
        <w:t>: أبو الحسن سمير بن حسين ولد سعدي القرشي، مكتبة الرشد، الر</w:t>
      </w:r>
      <w:r w:rsidR="00E33F88">
        <w:rPr>
          <w:rFonts w:hint="cs"/>
          <w:rtl/>
        </w:rPr>
        <w:t>ی</w:t>
      </w:r>
      <w:r w:rsidR="00E33F88">
        <w:rPr>
          <w:rFonts w:hint="eastAsia"/>
          <w:rtl/>
        </w:rPr>
        <w:t>اض،</w:t>
      </w:r>
      <w:r w:rsidR="00E33F88">
        <w:rPr>
          <w:rtl/>
        </w:rPr>
        <w:t xml:space="preserve"> 1418هـ.</w:t>
      </w:r>
    </w:p>
    <w:p w14:paraId="79C783B6" w14:textId="49233871" w:rsidR="00E33F88" w:rsidRDefault="009A1738" w:rsidP="00E33F88">
      <w:pPr>
        <w:rPr>
          <w:rtl/>
        </w:rPr>
      </w:pPr>
      <w:r>
        <w:rPr>
          <w:rFonts w:hint="cs"/>
          <w:rtl/>
        </w:rPr>
        <w:t>104-</w:t>
      </w:r>
      <w:r w:rsidR="00E33F88" w:rsidRPr="009A1738">
        <w:rPr>
          <w:rStyle w:val="rfdBold2"/>
          <w:rFonts w:hint="eastAsia"/>
          <w:rtl/>
        </w:rPr>
        <w:t>قاموس</w:t>
      </w:r>
      <w:r w:rsidR="00E33F88" w:rsidRPr="009A1738">
        <w:rPr>
          <w:rStyle w:val="rfdBold2"/>
          <w:rtl/>
        </w:rPr>
        <w:t xml:space="preserve"> الرجال</w:t>
      </w:r>
      <w:r w:rsidR="00E33F88">
        <w:rPr>
          <w:rtl/>
        </w:rPr>
        <w:t>: الش</w:t>
      </w:r>
      <w:r w:rsidR="00E33F88">
        <w:rPr>
          <w:rFonts w:hint="cs"/>
          <w:rtl/>
        </w:rPr>
        <w:t>ی</w:t>
      </w:r>
      <w:r w:rsidR="00E33F88">
        <w:rPr>
          <w:rFonts w:hint="eastAsia"/>
          <w:rtl/>
        </w:rPr>
        <w:t>خ</w:t>
      </w:r>
      <w:r w:rsidR="00E33F88">
        <w:rPr>
          <w:rtl/>
        </w:rPr>
        <w:t xml:space="preserve"> محمّد تقي التستري، مؤسّسة النشر الإسلامي، قم، 1410هـ.</w:t>
      </w:r>
    </w:p>
    <w:p w14:paraId="7614DF90" w14:textId="4E5667CC" w:rsidR="00E33F88" w:rsidRDefault="009A1738" w:rsidP="00E33F88">
      <w:pPr>
        <w:rPr>
          <w:rtl/>
        </w:rPr>
      </w:pPr>
      <w:r>
        <w:rPr>
          <w:rFonts w:hint="cs"/>
          <w:rtl/>
        </w:rPr>
        <w:t>105-</w:t>
      </w:r>
      <w:r w:rsidR="00E33F88" w:rsidRPr="009A1738">
        <w:rPr>
          <w:rStyle w:val="rfdBold2"/>
          <w:rFonts w:hint="eastAsia"/>
          <w:rtl/>
        </w:rPr>
        <w:t>قصر</w:t>
      </w:r>
      <w:r w:rsidR="00E33F88" w:rsidRPr="009A1738">
        <w:rPr>
          <w:rStyle w:val="rfdBold2"/>
          <w:rtl/>
        </w:rPr>
        <w:t xml:space="preserve"> الأمل</w:t>
      </w:r>
      <w:r w:rsidR="00E33F88">
        <w:rPr>
          <w:rtl/>
        </w:rPr>
        <w:t>: عبد الله بن محمّد ابن أبي الدن</w:t>
      </w:r>
      <w:r w:rsidR="00E33F88">
        <w:rPr>
          <w:rFonts w:hint="cs"/>
          <w:rtl/>
        </w:rPr>
        <w:t>ی</w:t>
      </w:r>
      <w:r w:rsidR="00E33F88">
        <w:rPr>
          <w:rFonts w:hint="eastAsia"/>
          <w:rtl/>
        </w:rPr>
        <w:t>ا</w:t>
      </w:r>
      <w:r w:rsidR="00E33F88">
        <w:rPr>
          <w:rtl/>
        </w:rPr>
        <w:t xml:space="preserve"> القرشي، تحق</w:t>
      </w:r>
      <w:r w:rsidR="00E33F88">
        <w:rPr>
          <w:rFonts w:hint="cs"/>
          <w:rtl/>
        </w:rPr>
        <w:t>ی</w:t>
      </w:r>
      <w:r w:rsidR="00E33F88">
        <w:rPr>
          <w:rFonts w:hint="eastAsia"/>
          <w:rtl/>
        </w:rPr>
        <w:t>ق</w:t>
      </w:r>
      <w:r w:rsidR="00E33F88">
        <w:rPr>
          <w:rtl/>
        </w:rPr>
        <w:t>: محمّد خ</w:t>
      </w:r>
      <w:r w:rsidR="00E33F88">
        <w:rPr>
          <w:rFonts w:hint="cs"/>
          <w:rtl/>
        </w:rPr>
        <w:t>ی</w:t>
      </w:r>
      <w:r w:rsidR="00E33F88">
        <w:rPr>
          <w:rFonts w:hint="eastAsia"/>
          <w:rtl/>
        </w:rPr>
        <w:t>ر</w:t>
      </w:r>
      <w:r w:rsidR="00E33F88">
        <w:rPr>
          <w:rtl/>
        </w:rPr>
        <w:t xml:space="preserve"> رمضان، دار ابن حزم، ب</w:t>
      </w:r>
      <w:r w:rsidR="00E33F88">
        <w:rPr>
          <w:rFonts w:hint="cs"/>
          <w:rtl/>
        </w:rPr>
        <w:t>ی</w:t>
      </w:r>
      <w:r w:rsidR="00E33F88">
        <w:rPr>
          <w:rFonts w:hint="eastAsia"/>
          <w:rtl/>
        </w:rPr>
        <w:t>روت،</w:t>
      </w:r>
      <w:r w:rsidR="00E33F88">
        <w:rPr>
          <w:rtl/>
        </w:rPr>
        <w:t xml:space="preserve"> 1417هـ.</w:t>
      </w:r>
    </w:p>
    <w:p w14:paraId="19D1A0A9" w14:textId="60C6A109" w:rsidR="00E33F88" w:rsidRDefault="009A1738" w:rsidP="00E33F88">
      <w:pPr>
        <w:rPr>
          <w:rtl/>
        </w:rPr>
      </w:pPr>
      <w:r>
        <w:rPr>
          <w:rFonts w:hint="cs"/>
          <w:rtl/>
        </w:rPr>
        <w:t>106-</w:t>
      </w:r>
      <w:r w:rsidR="00E33F88" w:rsidRPr="009A1738">
        <w:rPr>
          <w:rStyle w:val="rfdBold2"/>
          <w:rFonts w:hint="eastAsia"/>
          <w:rtl/>
        </w:rPr>
        <w:t>قوت</w:t>
      </w:r>
      <w:r w:rsidR="00E33F88" w:rsidRPr="009A1738">
        <w:rPr>
          <w:rStyle w:val="rfdBold2"/>
          <w:rtl/>
        </w:rPr>
        <w:t xml:space="preserve"> القلوب في معاملة المحبوب</w:t>
      </w:r>
      <w:r w:rsidR="00E33F88">
        <w:rPr>
          <w:rtl/>
        </w:rPr>
        <w:t>: أبو طالب محمّد بن عليّ المكّي، باسل ع</w:t>
      </w:r>
      <w:r w:rsidR="00E33F88">
        <w:rPr>
          <w:rFonts w:hint="cs"/>
          <w:rtl/>
        </w:rPr>
        <w:t>ی</w:t>
      </w:r>
      <w:r w:rsidR="00E33F88">
        <w:rPr>
          <w:rFonts w:hint="eastAsia"/>
          <w:rtl/>
        </w:rPr>
        <w:t>ون</w:t>
      </w:r>
      <w:r w:rsidR="00E33F88">
        <w:rPr>
          <w:rtl/>
        </w:rPr>
        <w:t xml:space="preserve"> السود،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1417هـ. </w:t>
      </w:r>
    </w:p>
    <w:p w14:paraId="1A0D24ED" w14:textId="664A827D" w:rsidR="00E33F88" w:rsidRDefault="009A1738" w:rsidP="00E33F88">
      <w:pPr>
        <w:rPr>
          <w:rtl/>
        </w:rPr>
      </w:pPr>
      <w:r>
        <w:rPr>
          <w:rFonts w:hint="cs"/>
          <w:rtl/>
        </w:rPr>
        <w:t>107-</w:t>
      </w:r>
      <w:r w:rsidR="00E33F88" w:rsidRPr="009A1738">
        <w:rPr>
          <w:rStyle w:val="rfdBold2"/>
          <w:rFonts w:hint="eastAsia"/>
          <w:rtl/>
        </w:rPr>
        <w:t>الكافي</w:t>
      </w:r>
      <w:r w:rsidR="00E33F88">
        <w:rPr>
          <w:rtl/>
        </w:rPr>
        <w:t xml:space="preserve">: أبو جعفر محمّد بن </w:t>
      </w:r>
      <w:r w:rsidR="00E33F88">
        <w:rPr>
          <w:rFonts w:hint="cs"/>
          <w:rtl/>
        </w:rPr>
        <w:t>ی</w:t>
      </w:r>
      <w:r w:rsidR="00E33F88">
        <w:rPr>
          <w:rFonts w:hint="eastAsia"/>
          <w:rtl/>
        </w:rPr>
        <w:t>عقوب</w:t>
      </w:r>
      <w:r w:rsidR="00E33F88">
        <w:rPr>
          <w:rtl/>
        </w:rPr>
        <w:t xml:space="preserve"> الكل</w:t>
      </w:r>
      <w:r w:rsidR="00E33F88">
        <w:rPr>
          <w:rFonts w:hint="cs"/>
          <w:rtl/>
        </w:rPr>
        <w:t>ی</w:t>
      </w:r>
      <w:r w:rsidR="00E33F88">
        <w:rPr>
          <w:rFonts w:hint="eastAsia"/>
          <w:rtl/>
        </w:rPr>
        <w:t>ني،</w:t>
      </w:r>
      <w:r w:rsidR="00E33F88">
        <w:rPr>
          <w:rtl/>
        </w:rPr>
        <w:t xml:space="preserve"> تحق</w:t>
      </w:r>
      <w:r w:rsidR="00E33F88">
        <w:rPr>
          <w:rFonts w:hint="cs"/>
          <w:rtl/>
        </w:rPr>
        <w:t>ی</w:t>
      </w:r>
      <w:r w:rsidR="00E33F88">
        <w:rPr>
          <w:rFonts w:hint="eastAsia"/>
          <w:rtl/>
        </w:rPr>
        <w:t>ق</w:t>
      </w:r>
      <w:r w:rsidR="00E33F88">
        <w:rPr>
          <w:rtl/>
        </w:rPr>
        <w:t>: قسم إح</w:t>
      </w:r>
      <w:r w:rsidR="00E33F88">
        <w:rPr>
          <w:rFonts w:hint="cs"/>
          <w:rtl/>
        </w:rPr>
        <w:t>ی</w:t>
      </w:r>
      <w:r w:rsidR="00E33F88">
        <w:rPr>
          <w:rFonts w:hint="eastAsia"/>
          <w:rtl/>
        </w:rPr>
        <w:t>اء</w:t>
      </w:r>
      <w:r w:rsidR="00E33F88">
        <w:rPr>
          <w:rtl/>
        </w:rPr>
        <w:t xml:space="preserve"> التراث في مركز بحوث دار الحد</w:t>
      </w:r>
      <w:r w:rsidR="00E33F88">
        <w:rPr>
          <w:rFonts w:hint="cs"/>
          <w:rtl/>
        </w:rPr>
        <w:t>ی</w:t>
      </w:r>
      <w:r w:rsidR="00E33F88">
        <w:rPr>
          <w:rFonts w:hint="eastAsia"/>
          <w:rtl/>
        </w:rPr>
        <w:t>ث،</w:t>
      </w:r>
      <w:r w:rsidR="00E33F88">
        <w:rPr>
          <w:rtl/>
        </w:rPr>
        <w:t xml:space="preserve"> الطبعة الأول</w:t>
      </w:r>
      <w:r w:rsidR="00E33F88">
        <w:rPr>
          <w:rFonts w:hint="cs"/>
          <w:rtl/>
        </w:rPr>
        <w:t>یٰ</w:t>
      </w:r>
      <w:r w:rsidR="00E33F88">
        <w:rPr>
          <w:rFonts w:hint="eastAsia"/>
          <w:rtl/>
        </w:rPr>
        <w:t>،</w:t>
      </w:r>
      <w:r w:rsidR="00E33F88">
        <w:rPr>
          <w:rtl/>
        </w:rPr>
        <w:t xml:space="preserve"> دار الحد</w:t>
      </w:r>
      <w:r w:rsidR="00E33F88">
        <w:rPr>
          <w:rFonts w:hint="cs"/>
          <w:rtl/>
        </w:rPr>
        <w:t>ی</w:t>
      </w:r>
      <w:r w:rsidR="00E33F88">
        <w:rPr>
          <w:rFonts w:hint="eastAsia"/>
          <w:rtl/>
        </w:rPr>
        <w:t>ث،</w:t>
      </w:r>
      <w:r w:rsidR="00E33F88">
        <w:rPr>
          <w:rtl/>
        </w:rPr>
        <w:t xml:space="preserve"> قم، 1429هـ.</w:t>
      </w:r>
    </w:p>
    <w:p w14:paraId="054E4E0D" w14:textId="000C4B2C" w:rsidR="00E33F88" w:rsidRDefault="009A1738" w:rsidP="00E33F88">
      <w:pPr>
        <w:rPr>
          <w:rtl/>
        </w:rPr>
      </w:pPr>
      <w:r>
        <w:rPr>
          <w:rFonts w:hint="cs"/>
          <w:rtl/>
        </w:rPr>
        <w:t>108-</w:t>
      </w:r>
      <w:r w:rsidR="00E33F88" w:rsidRPr="009A1738">
        <w:rPr>
          <w:rStyle w:val="rfdBold2"/>
          <w:rFonts w:hint="eastAsia"/>
          <w:rtl/>
        </w:rPr>
        <w:t>الكافي</w:t>
      </w:r>
      <w:r w:rsidR="00E33F88">
        <w:rPr>
          <w:rtl/>
        </w:rPr>
        <w:t>: الش</w:t>
      </w:r>
      <w:r w:rsidR="00E33F88">
        <w:rPr>
          <w:rFonts w:hint="cs"/>
          <w:rtl/>
        </w:rPr>
        <w:t>ی</w:t>
      </w:r>
      <w:r w:rsidR="00E33F88">
        <w:rPr>
          <w:rFonts w:hint="eastAsia"/>
          <w:rtl/>
        </w:rPr>
        <w:t>خ</w:t>
      </w:r>
      <w:r w:rsidR="00E33F88">
        <w:rPr>
          <w:rtl/>
        </w:rPr>
        <w:t xml:space="preserve"> محمّد بن </w:t>
      </w:r>
      <w:r w:rsidR="00E33F88">
        <w:rPr>
          <w:rFonts w:hint="cs"/>
          <w:rtl/>
        </w:rPr>
        <w:t>ی</w:t>
      </w:r>
      <w:r w:rsidR="00E33F88">
        <w:rPr>
          <w:rFonts w:hint="eastAsia"/>
          <w:rtl/>
        </w:rPr>
        <w:t>عقوب</w:t>
      </w:r>
      <w:r w:rsidR="00E33F88">
        <w:rPr>
          <w:rtl/>
        </w:rPr>
        <w:t xml:space="preserve"> الكل</w:t>
      </w:r>
      <w:r w:rsidR="00E33F88">
        <w:rPr>
          <w:rFonts w:hint="cs"/>
          <w:rtl/>
        </w:rPr>
        <w:t>ی</w:t>
      </w:r>
      <w:r w:rsidR="00E33F88">
        <w:rPr>
          <w:rFonts w:hint="eastAsia"/>
          <w:rtl/>
        </w:rPr>
        <w:t>ني،</w:t>
      </w:r>
      <w:r w:rsidR="00E33F88">
        <w:rPr>
          <w:rtl/>
        </w:rPr>
        <w:t xml:space="preserve"> تحق</w:t>
      </w:r>
      <w:r w:rsidR="00E33F88">
        <w:rPr>
          <w:rFonts w:hint="cs"/>
          <w:rtl/>
        </w:rPr>
        <w:t>ی</w:t>
      </w:r>
      <w:r w:rsidR="00E33F88">
        <w:rPr>
          <w:rFonts w:hint="eastAsia"/>
          <w:rtl/>
        </w:rPr>
        <w:t>ق</w:t>
      </w:r>
      <w:r w:rsidR="00E33F88">
        <w:rPr>
          <w:rtl/>
        </w:rPr>
        <w:t>: علي أكبر الغفاري، دار الكتب الإسلام</w:t>
      </w:r>
      <w:r w:rsidR="00E33F88">
        <w:rPr>
          <w:rFonts w:hint="cs"/>
          <w:rtl/>
        </w:rPr>
        <w:t>ی</w:t>
      </w:r>
      <w:r w:rsidR="00E33F88">
        <w:rPr>
          <w:rFonts w:hint="eastAsia"/>
          <w:rtl/>
        </w:rPr>
        <w:t>ة،</w:t>
      </w:r>
      <w:r w:rsidR="00E33F88">
        <w:rPr>
          <w:rtl/>
        </w:rPr>
        <w:t xml:space="preserve"> طهران، 1407هـ.</w:t>
      </w:r>
    </w:p>
    <w:p w14:paraId="2814F3CF" w14:textId="50CB9C21" w:rsidR="00E33F88" w:rsidRDefault="009A1738" w:rsidP="00E33F88">
      <w:pPr>
        <w:rPr>
          <w:rtl/>
        </w:rPr>
      </w:pPr>
      <w:r>
        <w:rPr>
          <w:rFonts w:hint="cs"/>
          <w:rtl/>
        </w:rPr>
        <w:t>109-</w:t>
      </w:r>
      <w:r w:rsidR="00E33F88" w:rsidRPr="009A1738">
        <w:rPr>
          <w:rStyle w:val="rfdBold2"/>
          <w:rFonts w:hint="eastAsia"/>
          <w:rtl/>
        </w:rPr>
        <w:t>الكامل</w:t>
      </w:r>
      <w:r w:rsidR="00E33F88" w:rsidRPr="009A1738">
        <w:rPr>
          <w:rStyle w:val="rfdBold2"/>
          <w:rtl/>
        </w:rPr>
        <w:t xml:space="preserve"> في التار</w:t>
      </w:r>
      <w:r w:rsidR="00E33F88" w:rsidRPr="009A1738">
        <w:rPr>
          <w:rStyle w:val="rfdBold2"/>
          <w:rFonts w:hint="cs"/>
          <w:rtl/>
        </w:rPr>
        <w:t>ی</w:t>
      </w:r>
      <w:r w:rsidR="00E33F88" w:rsidRPr="009A1738">
        <w:rPr>
          <w:rStyle w:val="rfdBold2"/>
          <w:rFonts w:hint="eastAsia"/>
          <w:rtl/>
        </w:rPr>
        <w:t>خ</w:t>
      </w:r>
      <w:r w:rsidR="00E33F88">
        <w:rPr>
          <w:rtl/>
        </w:rPr>
        <w:t>: عزّ الد</w:t>
      </w:r>
      <w:r w:rsidR="00E33F88">
        <w:rPr>
          <w:rFonts w:hint="cs"/>
          <w:rtl/>
        </w:rPr>
        <w:t>ی</w:t>
      </w:r>
      <w:r w:rsidR="00E33F88">
        <w:rPr>
          <w:rFonts w:hint="eastAsia"/>
          <w:rtl/>
        </w:rPr>
        <w:t>ن</w:t>
      </w:r>
      <w:r w:rsidR="00E33F88">
        <w:rPr>
          <w:rtl/>
        </w:rPr>
        <w:t xml:space="preserve"> علي بن محمّد الش</w:t>
      </w:r>
      <w:r w:rsidR="00E33F88">
        <w:rPr>
          <w:rFonts w:hint="cs"/>
          <w:rtl/>
        </w:rPr>
        <w:t>ی</w:t>
      </w:r>
      <w:r w:rsidR="00E33F88">
        <w:rPr>
          <w:rFonts w:hint="eastAsia"/>
          <w:rtl/>
        </w:rPr>
        <w:t>باني</w:t>
      </w:r>
      <w:r w:rsidR="00E33F88">
        <w:rPr>
          <w:rtl/>
        </w:rPr>
        <w:t xml:space="preserve"> المعروف بابن الأث</w:t>
      </w:r>
      <w:r w:rsidR="00E33F88">
        <w:rPr>
          <w:rFonts w:hint="cs"/>
          <w:rtl/>
        </w:rPr>
        <w:t>ی</w:t>
      </w:r>
      <w:r w:rsidR="00E33F88">
        <w:rPr>
          <w:rFonts w:hint="eastAsia"/>
          <w:rtl/>
        </w:rPr>
        <w:t>ر،</w:t>
      </w:r>
      <w:r w:rsidR="00E33F88">
        <w:rPr>
          <w:rtl/>
        </w:rPr>
        <w:t xml:space="preserve"> دار صادر ودار ب</w:t>
      </w:r>
      <w:r w:rsidR="00E33F88">
        <w:rPr>
          <w:rFonts w:hint="cs"/>
          <w:rtl/>
        </w:rPr>
        <w:t>ی</w:t>
      </w:r>
      <w:r w:rsidR="00E33F88">
        <w:rPr>
          <w:rFonts w:hint="eastAsia"/>
          <w:rtl/>
        </w:rPr>
        <w:t>روت،</w:t>
      </w:r>
      <w:r w:rsidR="00E33F88">
        <w:rPr>
          <w:rtl/>
        </w:rPr>
        <w:t xml:space="preserve"> ب</w:t>
      </w:r>
      <w:r w:rsidR="00E33F88">
        <w:rPr>
          <w:rFonts w:hint="cs"/>
          <w:rtl/>
        </w:rPr>
        <w:t>ی</w:t>
      </w:r>
      <w:r w:rsidR="00E33F88">
        <w:rPr>
          <w:rFonts w:hint="eastAsia"/>
          <w:rtl/>
        </w:rPr>
        <w:t>روت،</w:t>
      </w:r>
      <w:r w:rsidR="00E33F88">
        <w:rPr>
          <w:rtl/>
        </w:rPr>
        <w:t xml:space="preserve"> 1385هـ.</w:t>
      </w:r>
    </w:p>
    <w:p w14:paraId="46DA10AF" w14:textId="48C2565A" w:rsidR="00E33F88" w:rsidRDefault="009A1738" w:rsidP="00E33F88">
      <w:pPr>
        <w:rPr>
          <w:rtl/>
        </w:rPr>
      </w:pPr>
      <w:r>
        <w:rPr>
          <w:rFonts w:hint="cs"/>
          <w:rtl/>
        </w:rPr>
        <w:t>110-</w:t>
      </w:r>
      <w:r w:rsidR="00E33F88" w:rsidRPr="009A1738">
        <w:rPr>
          <w:rStyle w:val="rfdBold2"/>
          <w:rFonts w:hint="eastAsia"/>
          <w:rtl/>
        </w:rPr>
        <w:t>الكامل</w:t>
      </w:r>
      <w:r w:rsidR="00E33F88" w:rsidRPr="009A1738">
        <w:rPr>
          <w:rStyle w:val="rfdBold2"/>
          <w:rtl/>
        </w:rPr>
        <w:t xml:space="preserve"> في اللغة</w:t>
      </w:r>
      <w:r w:rsidR="00E33F88">
        <w:rPr>
          <w:rtl/>
        </w:rPr>
        <w:t xml:space="preserve">: محمّد بن </w:t>
      </w:r>
      <w:r w:rsidR="00E33F88">
        <w:rPr>
          <w:rFonts w:hint="cs"/>
          <w:rtl/>
        </w:rPr>
        <w:t>ی</w:t>
      </w:r>
      <w:r w:rsidR="00E33F88">
        <w:rPr>
          <w:rFonts w:hint="eastAsia"/>
          <w:rtl/>
        </w:rPr>
        <w:t>ز</w:t>
      </w:r>
      <w:r w:rsidR="00E33F88">
        <w:rPr>
          <w:rFonts w:hint="cs"/>
          <w:rtl/>
        </w:rPr>
        <w:t>ی</w:t>
      </w:r>
      <w:r w:rsidR="00E33F88">
        <w:rPr>
          <w:rFonts w:hint="eastAsia"/>
          <w:rtl/>
        </w:rPr>
        <w:t>د</w:t>
      </w:r>
      <w:r w:rsidR="00E33F88">
        <w:rPr>
          <w:rtl/>
        </w:rPr>
        <w:t xml:space="preserve"> المبرّد، تحق</w:t>
      </w:r>
      <w:r w:rsidR="00E33F88">
        <w:rPr>
          <w:rFonts w:hint="cs"/>
          <w:rtl/>
        </w:rPr>
        <w:t>ی</w:t>
      </w:r>
      <w:r w:rsidR="00E33F88">
        <w:rPr>
          <w:rFonts w:hint="eastAsia"/>
          <w:rtl/>
        </w:rPr>
        <w:t>ق</w:t>
      </w:r>
      <w:r w:rsidR="00E33F88">
        <w:rPr>
          <w:rtl/>
        </w:rPr>
        <w:t>: محمّد أبو الفضل إبراه</w:t>
      </w:r>
      <w:r w:rsidR="00E33F88">
        <w:rPr>
          <w:rFonts w:hint="cs"/>
          <w:rtl/>
        </w:rPr>
        <w:t>ی</w:t>
      </w:r>
      <w:r w:rsidR="00E33F88">
        <w:rPr>
          <w:rFonts w:hint="eastAsia"/>
          <w:rtl/>
        </w:rPr>
        <w:t>م،</w:t>
      </w:r>
      <w:r w:rsidR="00E33F88">
        <w:rPr>
          <w:rtl/>
        </w:rPr>
        <w:t xml:space="preserve"> دار الفكر العربي، القاهرة، 1417هـ.</w:t>
      </w:r>
    </w:p>
    <w:p w14:paraId="36BEE42A" w14:textId="3966DC90" w:rsidR="00E33F88" w:rsidRDefault="009A1738" w:rsidP="00E33F88">
      <w:pPr>
        <w:rPr>
          <w:rtl/>
        </w:rPr>
      </w:pPr>
      <w:r>
        <w:rPr>
          <w:rFonts w:hint="cs"/>
          <w:rtl/>
        </w:rPr>
        <w:t>111-</w:t>
      </w:r>
      <w:r w:rsidR="00E33F88" w:rsidRPr="009A1738">
        <w:rPr>
          <w:rStyle w:val="rfdBold2"/>
          <w:rFonts w:hint="eastAsia"/>
          <w:rtl/>
        </w:rPr>
        <w:t>الكامل</w:t>
      </w:r>
      <w:r w:rsidR="00E33F88" w:rsidRPr="009A1738">
        <w:rPr>
          <w:rStyle w:val="rfdBold2"/>
          <w:rtl/>
        </w:rPr>
        <w:t xml:space="preserve"> في ضعفاء الرجال</w:t>
      </w:r>
      <w:r w:rsidR="00E33F88">
        <w:rPr>
          <w:rtl/>
        </w:rPr>
        <w:t>: عبد الله بن عدي الجرجاني، تحق</w:t>
      </w:r>
      <w:r w:rsidR="00E33F88">
        <w:rPr>
          <w:rFonts w:hint="cs"/>
          <w:rtl/>
        </w:rPr>
        <w:t>ی</w:t>
      </w:r>
      <w:r w:rsidR="00E33F88">
        <w:rPr>
          <w:rFonts w:hint="eastAsia"/>
          <w:rtl/>
        </w:rPr>
        <w:t>ق</w:t>
      </w:r>
      <w:r w:rsidR="00E33F88">
        <w:rPr>
          <w:rtl/>
        </w:rPr>
        <w:t>: سه</w:t>
      </w:r>
      <w:r w:rsidR="00E33F88">
        <w:rPr>
          <w:rFonts w:hint="cs"/>
          <w:rtl/>
        </w:rPr>
        <w:t>ی</w:t>
      </w:r>
      <w:r w:rsidR="00E33F88">
        <w:rPr>
          <w:rFonts w:hint="eastAsia"/>
          <w:rtl/>
        </w:rPr>
        <w:t>ل</w:t>
      </w:r>
      <w:r w:rsidR="00E33F88">
        <w:rPr>
          <w:rtl/>
        </w:rPr>
        <w:t xml:space="preserve"> زكّار، دار الفكر، ب</w:t>
      </w:r>
      <w:r w:rsidR="00E33F88">
        <w:rPr>
          <w:rFonts w:hint="cs"/>
          <w:rtl/>
        </w:rPr>
        <w:t>ی</w:t>
      </w:r>
      <w:r w:rsidR="00E33F88">
        <w:rPr>
          <w:rFonts w:hint="eastAsia"/>
          <w:rtl/>
        </w:rPr>
        <w:t>روت،</w:t>
      </w:r>
      <w:r w:rsidR="00E33F88">
        <w:rPr>
          <w:rtl/>
        </w:rPr>
        <w:t xml:space="preserve"> 1409هـ.</w:t>
      </w:r>
    </w:p>
    <w:p w14:paraId="5443E9E3" w14:textId="41452893" w:rsidR="00E33F88" w:rsidRDefault="009A1738" w:rsidP="00E33F88">
      <w:pPr>
        <w:rPr>
          <w:rtl/>
        </w:rPr>
      </w:pPr>
      <w:r>
        <w:rPr>
          <w:rFonts w:hint="cs"/>
          <w:rtl/>
        </w:rPr>
        <w:t>112-</w:t>
      </w:r>
      <w:r w:rsidR="00E33F88" w:rsidRPr="009A1738">
        <w:rPr>
          <w:rStyle w:val="rfdBold2"/>
          <w:rFonts w:hint="eastAsia"/>
          <w:rtl/>
        </w:rPr>
        <w:t>كتاب</w:t>
      </w:r>
      <w:r w:rsidR="00E33F88" w:rsidRPr="009A1738">
        <w:rPr>
          <w:rStyle w:val="rfdBold2"/>
          <w:rtl/>
        </w:rPr>
        <w:t xml:space="preserve"> الإخوان</w:t>
      </w:r>
      <w:r w:rsidR="00E33F88">
        <w:rPr>
          <w:rtl/>
        </w:rPr>
        <w:t>: عبد الله بن محمّد ابن أبي الدن</w:t>
      </w:r>
      <w:r w:rsidR="00E33F88">
        <w:rPr>
          <w:rFonts w:hint="cs"/>
          <w:rtl/>
        </w:rPr>
        <w:t>ی</w:t>
      </w:r>
      <w:r w:rsidR="00E33F88">
        <w:rPr>
          <w:rFonts w:hint="eastAsia"/>
          <w:rtl/>
        </w:rPr>
        <w:t>ا</w:t>
      </w:r>
      <w:r w:rsidR="00E33F88">
        <w:rPr>
          <w:rtl/>
        </w:rPr>
        <w:t xml:space="preserve"> القرشي، مصطف</w:t>
      </w:r>
      <w:r w:rsidR="00E33F88">
        <w:rPr>
          <w:rFonts w:hint="cs"/>
          <w:rtl/>
        </w:rPr>
        <w:t>یٰ</w:t>
      </w:r>
      <w:r w:rsidR="00E33F88">
        <w:rPr>
          <w:rtl/>
        </w:rPr>
        <w:t xml:space="preserve"> عبد القادر عطا،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1409هـ..</w:t>
      </w:r>
    </w:p>
    <w:p w14:paraId="2EE43178" w14:textId="77777777" w:rsidR="00C27566" w:rsidRDefault="00E33F88" w:rsidP="00E33F88">
      <w:pPr>
        <w:rPr>
          <w:rtl/>
        </w:rPr>
      </w:pPr>
      <w:r>
        <w:br w:type="page"/>
      </w:r>
    </w:p>
    <w:p w14:paraId="022778C3" w14:textId="09C044B6" w:rsidR="00E33F88" w:rsidRDefault="00C27566" w:rsidP="00E33F88">
      <w:pPr>
        <w:rPr>
          <w:rtl/>
        </w:rPr>
      </w:pPr>
      <w:r>
        <w:rPr>
          <w:rFonts w:hint="cs"/>
          <w:rtl/>
        </w:rPr>
        <w:lastRenderedPageBreak/>
        <w:t>113-</w:t>
      </w:r>
      <w:r w:rsidR="00E33F88" w:rsidRPr="00C27566">
        <w:rPr>
          <w:rStyle w:val="rfdBold2"/>
          <w:rFonts w:hint="eastAsia"/>
          <w:rtl/>
        </w:rPr>
        <w:t>كتاب</w:t>
      </w:r>
      <w:r w:rsidR="00E33F88" w:rsidRPr="00C27566">
        <w:rPr>
          <w:rStyle w:val="rfdBold2"/>
          <w:rtl/>
        </w:rPr>
        <w:t xml:space="preserve"> الأدب</w:t>
      </w:r>
      <w:r w:rsidR="00E33F88">
        <w:rPr>
          <w:rtl/>
        </w:rPr>
        <w:t>: أبو بكر عبد الله بن محمّد بن أبي ش</w:t>
      </w:r>
      <w:r w:rsidR="00E33F88">
        <w:rPr>
          <w:rFonts w:hint="cs"/>
          <w:rtl/>
        </w:rPr>
        <w:t>ی</w:t>
      </w:r>
      <w:r w:rsidR="00E33F88">
        <w:rPr>
          <w:rFonts w:hint="eastAsia"/>
          <w:rtl/>
        </w:rPr>
        <w:t>بة،</w:t>
      </w:r>
      <w:r w:rsidR="00E33F88">
        <w:rPr>
          <w:rtl/>
        </w:rPr>
        <w:t xml:space="preserve"> تحق</w:t>
      </w:r>
      <w:r w:rsidR="00E33F88">
        <w:rPr>
          <w:rFonts w:hint="cs"/>
          <w:rtl/>
        </w:rPr>
        <w:t>ی</w:t>
      </w:r>
      <w:r w:rsidR="00E33F88">
        <w:rPr>
          <w:rFonts w:hint="eastAsia"/>
          <w:rtl/>
        </w:rPr>
        <w:t>ق</w:t>
      </w:r>
      <w:r w:rsidR="00E33F88">
        <w:rPr>
          <w:rtl/>
        </w:rPr>
        <w:t>: محمّد رضا القهوجي، دار البشائر الإسلام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1420هـ. </w:t>
      </w:r>
    </w:p>
    <w:p w14:paraId="743407ED" w14:textId="1F135DE9" w:rsidR="00E33F88" w:rsidRDefault="00C27566" w:rsidP="00E33F88">
      <w:pPr>
        <w:rPr>
          <w:rtl/>
        </w:rPr>
      </w:pPr>
      <w:r>
        <w:rPr>
          <w:rFonts w:hint="cs"/>
          <w:rtl/>
        </w:rPr>
        <w:t>114-</w:t>
      </w:r>
      <w:r w:rsidR="00E33F88" w:rsidRPr="00C27566">
        <w:rPr>
          <w:rStyle w:val="rfdBold2"/>
          <w:rFonts w:hint="eastAsia"/>
          <w:rtl/>
        </w:rPr>
        <w:t>كتاب</w:t>
      </w:r>
      <w:r w:rsidR="00E33F88" w:rsidRPr="00C27566">
        <w:rPr>
          <w:rStyle w:val="rfdBold2"/>
          <w:rtl/>
        </w:rPr>
        <w:t xml:space="preserve"> التار</w:t>
      </w:r>
      <w:r w:rsidR="00E33F88" w:rsidRPr="00C27566">
        <w:rPr>
          <w:rStyle w:val="rfdBold2"/>
          <w:rFonts w:hint="cs"/>
          <w:rtl/>
        </w:rPr>
        <w:t>ی</w:t>
      </w:r>
      <w:r w:rsidR="00E33F88" w:rsidRPr="00C27566">
        <w:rPr>
          <w:rStyle w:val="rfdBold2"/>
          <w:rFonts w:hint="eastAsia"/>
          <w:rtl/>
        </w:rPr>
        <w:t>خ</w:t>
      </w:r>
      <w:r w:rsidR="00E33F88">
        <w:rPr>
          <w:rtl/>
        </w:rPr>
        <w:t>: عبد الملك بن حب</w:t>
      </w:r>
      <w:r w:rsidR="00E33F88">
        <w:rPr>
          <w:rFonts w:hint="cs"/>
          <w:rtl/>
        </w:rPr>
        <w:t>ی</w:t>
      </w:r>
      <w:r w:rsidR="00E33F88">
        <w:rPr>
          <w:rFonts w:hint="eastAsia"/>
          <w:rtl/>
        </w:rPr>
        <w:t>ب</w:t>
      </w:r>
      <w:r w:rsidR="00E33F88">
        <w:rPr>
          <w:rtl/>
        </w:rPr>
        <w:t xml:space="preserve"> السلمي الأندلسي، تحق</w:t>
      </w:r>
      <w:r w:rsidR="00E33F88">
        <w:rPr>
          <w:rFonts w:hint="cs"/>
          <w:rtl/>
        </w:rPr>
        <w:t>ی</w:t>
      </w:r>
      <w:r w:rsidR="00E33F88">
        <w:rPr>
          <w:rFonts w:hint="eastAsia"/>
          <w:rtl/>
        </w:rPr>
        <w:t>ق</w:t>
      </w:r>
      <w:r w:rsidR="00E33F88">
        <w:rPr>
          <w:rtl/>
        </w:rPr>
        <w:t>: عبد الغني مستو، المكتبة العصر</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1429هـ.</w:t>
      </w:r>
    </w:p>
    <w:p w14:paraId="0B20F335" w14:textId="615E31A3" w:rsidR="00E33F88" w:rsidRDefault="00C27566" w:rsidP="00E33F88">
      <w:pPr>
        <w:rPr>
          <w:rtl/>
        </w:rPr>
      </w:pPr>
      <w:r>
        <w:rPr>
          <w:rFonts w:hint="cs"/>
          <w:rtl/>
        </w:rPr>
        <w:t>115-</w:t>
      </w:r>
      <w:r w:rsidR="00E33F88" w:rsidRPr="00C27566">
        <w:rPr>
          <w:rStyle w:val="rfdBold2"/>
          <w:rFonts w:hint="eastAsia"/>
          <w:rtl/>
        </w:rPr>
        <w:t>كتاب</w:t>
      </w:r>
      <w:r w:rsidR="00E33F88" w:rsidRPr="00C27566">
        <w:rPr>
          <w:rStyle w:val="rfdBold2"/>
          <w:rtl/>
        </w:rPr>
        <w:t xml:space="preserve"> الزهد</w:t>
      </w:r>
      <w:r w:rsidR="00E33F88">
        <w:rPr>
          <w:rtl/>
        </w:rPr>
        <w:t>: عبد الله بن محمّد ابن أبي الدن</w:t>
      </w:r>
      <w:r w:rsidR="00E33F88">
        <w:rPr>
          <w:rFonts w:hint="cs"/>
          <w:rtl/>
        </w:rPr>
        <w:t>ی</w:t>
      </w:r>
      <w:r w:rsidR="00E33F88">
        <w:rPr>
          <w:rFonts w:hint="eastAsia"/>
          <w:rtl/>
        </w:rPr>
        <w:t>ا</w:t>
      </w:r>
      <w:r w:rsidR="00E33F88">
        <w:rPr>
          <w:rtl/>
        </w:rPr>
        <w:t xml:space="preserve"> القرشي، دار ابن كث</w:t>
      </w:r>
      <w:r w:rsidR="00E33F88">
        <w:rPr>
          <w:rFonts w:hint="cs"/>
          <w:rtl/>
        </w:rPr>
        <w:t>ی</w:t>
      </w:r>
      <w:r w:rsidR="00E33F88">
        <w:rPr>
          <w:rFonts w:hint="eastAsia"/>
          <w:rtl/>
        </w:rPr>
        <w:t>ر،</w:t>
      </w:r>
      <w:r w:rsidR="00E33F88">
        <w:rPr>
          <w:rtl/>
        </w:rPr>
        <w:t xml:space="preserve"> دمشق، 1420هـ.</w:t>
      </w:r>
    </w:p>
    <w:p w14:paraId="0A1EDF25" w14:textId="4FB6D7CD" w:rsidR="00E33F88" w:rsidRDefault="00C27566" w:rsidP="00E33F88">
      <w:pPr>
        <w:rPr>
          <w:rtl/>
        </w:rPr>
      </w:pPr>
      <w:r>
        <w:rPr>
          <w:rFonts w:hint="cs"/>
          <w:rtl/>
        </w:rPr>
        <w:t>116-</w:t>
      </w:r>
      <w:r w:rsidR="00E33F88" w:rsidRPr="00C27566">
        <w:rPr>
          <w:rStyle w:val="rfdBold2"/>
          <w:rFonts w:hint="eastAsia"/>
          <w:rtl/>
        </w:rPr>
        <w:t>كتاب</w:t>
      </w:r>
      <w:r w:rsidR="00E33F88" w:rsidRPr="00C27566">
        <w:rPr>
          <w:rStyle w:val="rfdBold2"/>
          <w:rtl/>
        </w:rPr>
        <w:t xml:space="preserve"> الزهد</w:t>
      </w:r>
      <w:r w:rsidR="00E33F88">
        <w:rPr>
          <w:rtl/>
        </w:rPr>
        <w:t>: أحمد بن حنبل الش</w:t>
      </w:r>
      <w:r w:rsidR="00E33F88">
        <w:rPr>
          <w:rFonts w:hint="cs"/>
          <w:rtl/>
        </w:rPr>
        <w:t>ی</w:t>
      </w:r>
      <w:r w:rsidR="00E33F88">
        <w:rPr>
          <w:rFonts w:hint="eastAsia"/>
          <w:rtl/>
        </w:rPr>
        <w:t>باني،</w:t>
      </w:r>
      <w:r w:rsidR="00E33F88">
        <w:rPr>
          <w:rtl/>
        </w:rPr>
        <w:t xml:space="preserve"> تحق</w:t>
      </w:r>
      <w:r w:rsidR="00E33F88">
        <w:rPr>
          <w:rFonts w:hint="cs"/>
          <w:rtl/>
        </w:rPr>
        <w:t>ی</w:t>
      </w:r>
      <w:r w:rsidR="00E33F88">
        <w:rPr>
          <w:rFonts w:hint="eastAsia"/>
          <w:rtl/>
        </w:rPr>
        <w:t>ق</w:t>
      </w:r>
      <w:r w:rsidR="00E33F88">
        <w:rPr>
          <w:rtl/>
        </w:rPr>
        <w:t>: محمّد عبد السلام شاه</w:t>
      </w:r>
      <w:r w:rsidR="00E33F88">
        <w:rPr>
          <w:rFonts w:hint="cs"/>
          <w:rtl/>
        </w:rPr>
        <w:t>ی</w:t>
      </w:r>
      <w:r w:rsidR="00E33F88">
        <w:rPr>
          <w:rFonts w:hint="eastAsia"/>
          <w:rtl/>
        </w:rPr>
        <w:t>ن،</w:t>
      </w:r>
      <w:r w:rsidR="00E33F88">
        <w:rPr>
          <w:rtl/>
        </w:rPr>
        <w:t xml:space="preserve"> دار الكتب العلم</w:t>
      </w:r>
      <w:r w:rsidR="00E33F88">
        <w:rPr>
          <w:rFonts w:hint="cs"/>
          <w:rtl/>
        </w:rPr>
        <w:t>ی</w:t>
      </w:r>
      <w:r w:rsidR="00E33F88">
        <w:rPr>
          <w:rFonts w:hint="eastAsia"/>
          <w:rtl/>
        </w:rPr>
        <w:t>ة،</w:t>
      </w:r>
      <w:r w:rsidR="00E33F88">
        <w:rPr>
          <w:rtl/>
        </w:rPr>
        <w:t xml:space="preserve"> 1420هـ.</w:t>
      </w:r>
    </w:p>
    <w:p w14:paraId="5D634C55" w14:textId="0B1A2312" w:rsidR="00E33F88" w:rsidRDefault="00C27566" w:rsidP="00E33F88">
      <w:pPr>
        <w:rPr>
          <w:rtl/>
        </w:rPr>
      </w:pPr>
      <w:r>
        <w:rPr>
          <w:rFonts w:hint="cs"/>
          <w:rtl/>
        </w:rPr>
        <w:t>117-</w:t>
      </w:r>
      <w:r w:rsidR="00E33F88" w:rsidRPr="00C27566">
        <w:rPr>
          <w:rStyle w:val="rfdBold2"/>
          <w:rFonts w:hint="eastAsia"/>
          <w:rtl/>
        </w:rPr>
        <w:t>كتاب</w:t>
      </w:r>
      <w:r w:rsidR="00E33F88" w:rsidRPr="00C27566">
        <w:rPr>
          <w:rStyle w:val="rfdBold2"/>
          <w:rtl/>
        </w:rPr>
        <w:t xml:space="preserve"> العلوم الشه</w:t>
      </w:r>
      <w:r w:rsidR="00E33F88" w:rsidRPr="00C27566">
        <w:rPr>
          <w:rStyle w:val="rfdBold2"/>
          <w:rFonts w:hint="cs"/>
          <w:rtl/>
        </w:rPr>
        <w:t>ی</w:t>
      </w:r>
      <w:r w:rsidR="00E33F88" w:rsidRPr="00C27566">
        <w:rPr>
          <w:rStyle w:val="rfdBold2"/>
          <w:rFonts w:hint="eastAsia"/>
          <w:rtl/>
        </w:rPr>
        <w:t>ر</w:t>
      </w:r>
      <w:r w:rsidR="00E33F88" w:rsidRPr="00C27566">
        <w:rPr>
          <w:rStyle w:val="rfdBold2"/>
          <w:rtl/>
        </w:rPr>
        <w:t xml:space="preserve"> بأمالي أحمد بن ع</w:t>
      </w:r>
      <w:r w:rsidR="00E33F88" w:rsidRPr="00C27566">
        <w:rPr>
          <w:rStyle w:val="rfdBold2"/>
          <w:rFonts w:hint="cs"/>
          <w:rtl/>
        </w:rPr>
        <w:t>ی</w:t>
      </w:r>
      <w:r w:rsidR="00E33F88" w:rsidRPr="00C27566">
        <w:rPr>
          <w:rStyle w:val="rfdBold2"/>
          <w:rFonts w:hint="eastAsia"/>
          <w:rtl/>
        </w:rPr>
        <w:t>س</w:t>
      </w:r>
      <w:r w:rsidR="00E33F88" w:rsidRPr="00C27566">
        <w:rPr>
          <w:rStyle w:val="rfdBold2"/>
          <w:rFonts w:hint="cs"/>
          <w:rtl/>
        </w:rPr>
        <w:t>یٰ</w:t>
      </w:r>
      <w:r w:rsidR="00E33F88">
        <w:rPr>
          <w:rtl/>
        </w:rPr>
        <w:t>: جمع: محمّد بن منصور المرادي، تحق</w:t>
      </w:r>
      <w:r w:rsidR="00E33F88">
        <w:rPr>
          <w:rFonts w:hint="cs"/>
          <w:rtl/>
        </w:rPr>
        <w:t>ی</w:t>
      </w:r>
      <w:r w:rsidR="00E33F88">
        <w:rPr>
          <w:rFonts w:hint="eastAsia"/>
          <w:rtl/>
        </w:rPr>
        <w:t>ق</w:t>
      </w:r>
      <w:r w:rsidR="00E33F88">
        <w:rPr>
          <w:rtl/>
        </w:rPr>
        <w:t xml:space="preserve"> ونشر: الس</w:t>
      </w:r>
      <w:r w:rsidR="00E33F88">
        <w:rPr>
          <w:rFonts w:hint="cs"/>
          <w:rtl/>
        </w:rPr>
        <w:t>یّ</w:t>
      </w:r>
      <w:r w:rsidR="00E33F88">
        <w:rPr>
          <w:rFonts w:hint="eastAsia"/>
          <w:rtl/>
        </w:rPr>
        <w:t>د</w:t>
      </w:r>
      <w:r w:rsidR="00E33F88">
        <w:rPr>
          <w:rtl/>
        </w:rPr>
        <w:t xml:space="preserve"> </w:t>
      </w:r>
      <w:r w:rsidR="00E33F88">
        <w:rPr>
          <w:rFonts w:hint="cs"/>
          <w:rtl/>
        </w:rPr>
        <w:t>ی</w:t>
      </w:r>
      <w:r w:rsidR="00E33F88">
        <w:rPr>
          <w:rFonts w:hint="eastAsia"/>
          <w:rtl/>
        </w:rPr>
        <w:t>وسف</w:t>
      </w:r>
      <w:r w:rsidR="00E33F88">
        <w:rPr>
          <w:rtl/>
        </w:rPr>
        <w:t xml:space="preserve"> بن الس</w:t>
      </w:r>
      <w:r w:rsidR="00E33F88">
        <w:rPr>
          <w:rFonts w:hint="cs"/>
          <w:rtl/>
        </w:rPr>
        <w:t>یّ</w:t>
      </w:r>
      <w:r w:rsidR="00E33F88">
        <w:rPr>
          <w:rFonts w:hint="eastAsia"/>
          <w:rtl/>
        </w:rPr>
        <w:t>د</w:t>
      </w:r>
      <w:r w:rsidR="00E33F88">
        <w:rPr>
          <w:rtl/>
        </w:rPr>
        <w:t xml:space="preserve"> محمّد المؤ</w:t>
      </w:r>
      <w:r w:rsidR="00E33F88">
        <w:rPr>
          <w:rFonts w:hint="cs"/>
          <w:rtl/>
        </w:rPr>
        <w:t>یّ</w:t>
      </w:r>
      <w:r w:rsidR="00E33F88">
        <w:rPr>
          <w:rFonts w:hint="eastAsia"/>
          <w:rtl/>
        </w:rPr>
        <w:t>د</w:t>
      </w:r>
      <w:r w:rsidR="00E33F88">
        <w:rPr>
          <w:rtl/>
        </w:rPr>
        <w:t xml:space="preserve"> الحسني، الطبعة الأول</w:t>
      </w:r>
      <w:r w:rsidR="00E33F88">
        <w:rPr>
          <w:rFonts w:hint="cs"/>
          <w:rtl/>
        </w:rPr>
        <w:t>یٰ</w:t>
      </w:r>
      <w:r w:rsidR="00E33F88">
        <w:rPr>
          <w:rFonts w:hint="eastAsia"/>
          <w:rtl/>
        </w:rPr>
        <w:t>،</w:t>
      </w:r>
      <w:r w:rsidR="00E33F88">
        <w:rPr>
          <w:rtl/>
        </w:rPr>
        <w:t xml:space="preserve"> 1401هـ، (دون مكان النشر).</w:t>
      </w:r>
    </w:p>
    <w:p w14:paraId="45743411" w14:textId="64C7B8D8" w:rsidR="00E33F88" w:rsidRDefault="00C27566" w:rsidP="00E33F88">
      <w:pPr>
        <w:rPr>
          <w:rtl/>
        </w:rPr>
      </w:pPr>
      <w:r>
        <w:rPr>
          <w:rFonts w:hint="cs"/>
          <w:rtl/>
        </w:rPr>
        <w:t>118-</w:t>
      </w:r>
      <w:r w:rsidR="00E33F88" w:rsidRPr="00C27566">
        <w:rPr>
          <w:rStyle w:val="rfdBold2"/>
          <w:rFonts w:hint="eastAsia"/>
          <w:rtl/>
        </w:rPr>
        <w:t>كتاب</w:t>
      </w:r>
      <w:r w:rsidR="00E33F88" w:rsidRPr="00C27566">
        <w:rPr>
          <w:rStyle w:val="rfdBold2"/>
          <w:rtl/>
        </w:rPr>
        <w:t xml:space="preserve"> المجروح</w:t>
      </w:r>
      <w:r w:rsidR="00E33F88" w:rsidRPr="00C27566">
        <w:rPr>
          <w:rStyle w:val="rfdBold2"/>
          <w:rFonts w:hint="cs"/>
          <w:rtl/>
        </w:rPr>
        <w:t>ی</w:t>
      </w:r>
      <w:r w:rsidR="00E33F88" w:rsidRPr="00C27566">
        <w:rPr>
          <w:rStyle w:val="rfdBold2"/>
          <w:rFonts w:hint="eastAsia"/>
          <w:rtl/>
        </w:rPr>
        <w:t>ن</w:t>
      </w:r>
      <w:r w:rsidR="00E33F88">
        <w:rPr>
          <w:rtl/>
        </w:rPr>
        <w:t>: محمّد بن حبّان البستي، تحق</w:t>
      </w:r>
      <w:r w:rsidR="00E33F88">
        <w:rPr>
          <w:rFonts w:hint="cs"/>
          <w:rtl/>
        </w:rPr>
        <w:t>ی</w:t>
      </w:r>
      <w:r w:rsidR="00E33F88">
        <w:rPr>
          <w:rFonts w:hint="eastAsia"/>
          <w:rtl/>
        </w:rPr>
        <w:t>ق</w:t>
      </w:r>
      <w:r w:rsidR="00E33F88">
        <w:rPr>
          <w:rtl/>
        </w:rPr>
        <w:t>: محمود إبراه</w:t>
      </w:r>
      <w:r w:rsidR="00E33F88">
        <w:rPr>
          <w:rFonts w:hint="cs"/>
          <w:rtl/>
        </w:rPr>
        <w:t>ی</w:t>
      </w:r>
      <w:r w:rsidR="00E33F88">
        <w:rPr>
          <w:rFonts w:hint="eastAsia"/>
          <w:rtl/>
        </w:rPr>
        <w:t>م</w:t>
      </w:r>
      <w:r w:rsidR="00E33F88">
        <w:rPr>
          <w:rtl/>
        </w:rPr>
        <w:t xml:space="preserve"> زا</w:t>
      </w:r>
      <w:r w:rsidR="00E33F88">
        <w:rPr>
          <w:rFonts w:hint="cs"/>
          <w:rtl/>
        </w:rPr>
        <w:t>ی</w:t>
      </w:r>
      <w:r w:rsidR="00E33F88">
        <w:rPr>
          <w:rFonts w:hint="eastAsia"/>
          <w:rtl/>
        </w:rPr>
        <w:t>د،</w:t>
      </w:r>
      <w:r w:rsidR="00E33F88">
        <w:rPr>
          <w:rtl/>
        </w:rPr>
        <w:t xml:space="preserve"> دار الوعي، حلب، 1396هـ.</w:t>
      </w:r>
    </w:p>
    <w:p w14:paraId="15FE4C31" w14:textId="4453521F" w:rsidR="00E33F88" w:rsidRDefault="00C27566" w:rsidP="00E33F88">
      <w:pPr>
        <w:rPr>
          <w:rtl/>
        </w:rPr>
      </w:pPr>
      <w:r>
        <w:rPr>
          <w:rFonts w:hint="cs"/>
          <w:rtl/>
        </w:rPr>
        <w:t>119-</w:t>
      </w:r>
      <w:r w:rsidR="00E33F88" w:rsidRPr="00C27566">
        <w:rPr>
          <w:rStyle w:val="rfdBold2"/>
          <w:rFonts w:hint="eastAsia"/>
          <w:rtl/>
        </w:rPr>
        <w:t>كتاب</w:t>
      </w:r>
      <w:r w:rsidR="00E33F88" w:rsidRPr="00C27566">
        <w:rPr>
          <w:rStyle w:val="rfdBold2"/>
          <w:rtl/>
        </w:rPr>
        <w:t xml:space="preserve"> المروءة</w:t>
      </w:r>
      <w:r w:rsidR="00E33F88">
        <w:rPr>
          <w:rtl/>
        </w:rPr>
        <w:t>: محمّد بن خلف بن مرزبان المحولي، تحق</w:t>
      </w:r>
      <w:r w:rsidR="00E33F88">
        <w:rPr>
          <w:rFonts w:hint="cs"/>
          <w:rtl/>
        </w:rPr>
        <w:t>ی</w:t>
      </w:r>
      <w:r w:rsidR="00E33F88">
        <w:rPr>
          <w:rFonts w:hint="eastAsia"/>
          <w:rtl/>
        </w:rPr>
        <w:t>ق</w:t>
      </w:r>
      <w:r w:rsidR="00E33F88">
        <w:rPr>
          <w:rtl/>
        </w:rPr>
        <w:t>: محمّد خ</w:t>
      </w:r>
      <w:r w:rsidR="00E33F88">
        <w:rPr>
          <w:rFonts w:hint="cs"/>
          <w:rtl/>
        </w:rPr>
        <w:t>ی</w:t>
      </w:r>
      <w:r w:rsidR="00E33F88">
        <w:rPr>
          <w:rFonts w:hint="eastAsia"/>
          <w:rtl/>
        </w:rPr>
        <w:t>ر</w:t>
      </w:r>
      <w:r w:rsidR="00E33F88">
        <w:rPr>
          <w:rtl/>
        </w:rPr>
        <w:t xml:space="preserve"> رمضان، دار ابن حزم، ب</w:t>
      </w:r>
      <w:r w:rsidR="00E33F88">
        <w:rPr>
          <w:rFonts w:hint="cs"/>
          <w:rtl/>
        </w:rPr>
        <w:t>ی</w:t>
      </w:r>
      <w:r w:rsidR="00E33F88">
        <w:rPr>
          <w:rFonts w:hint="eastAsia"/>
          <w:rtl/>
        </w:rPr>
        <w:t>روت،</w:t>
      </w:r>
      <w:r w:rsidR="00E33F88">
        <w:rPr>
          <w:rtl/>
        </w:rPr>
        <w:t xml:space="preserve"> 1420هـ.</w:t>
      </w:r>
    </w:p>
    <w:p w14:paraId="57BDA960" w14:textId="784C1FF6" w:rsidR="00E33F88" w:rsidRDefault="00C27566" w:rsidP="00E33F88">
      <w:pPr>
        <w:rPr>
          <w:rtl/>
        </w:rPr>
      </w:pPr>
      <w:r>
        <w:rPr>
          <w:rFonts w:hint="cs"/>
          <w:rtl/>
        </w:rPr>
        <w:t>120-</w:t>
      </w:r>
      <w:r w:rsidR="00E33F88" w:rsidRPr="00C27566">
        <w:rPr>
          <w:rStyle w:val="rfdBold2"/>
          <w:rFonts w:hint="eastAsia"/>
          <w:rtl/>
        </w:rPr>
        <w:t>كتابخانه</w:t>
      </w:r>
      <w:r w:rsidR="00E33F88" w:rsidRPr="00C27566">
        <w:rPr>
          <w:rStyle w:val="rfdBold2"/>
          <w:rtl/>
        </w:rPr>
        <w:t xml:space="preserve"> ابن طاووس وأحوال وآثار أو (فارس</w:t>
      </w:r>
      <w:r w:rsidR="00E33F88" w:rsidRPr="00C27566">
        <w:rPr>
          <w:rStyle w:val="rfdBold2"/>
          <w:rFonts w:hint="cs"/>
          <w:rtl/>
        </w:rPr>
        <w:t>ی</w:t>
      </w:r>
      <w:r w:rsidR="00E33F88">
        <w:rPr>
          <w:rtl/>
        </w:rPr>
        <w:t>): إتان كلبرغ، ترجمة: الس</w:t>
      </w:r>
      <w:r w:rsidR="00E33F88">
        <w:rPr>
          <w:rFonts w:hint="cs"/>
          <w:rtl/>
        </w:rPr>
        <w:t>یّ</w:t>
      </w:r>
      <w:r w:rsidR="00E33F88">
        <w:rPr>
          <w:rFonts w:hint="eastAsia"/>
          <w:rtl/>
        </w:rPr>
        <w:t>د</w:t>
      </w:r>
      <w:r w:rsidR="00E33F88">
        <w:rPr>
          <w:rtl/>
        </w:rPr>
        <w:t xml:space="preserve"> علي قرائي ورسول جعفر</w:t>
      </w:r>
      <w:r w:rsidR="00E33F88">
        <w:rPr>
          <w:rFonts w:hint="cs"/>
          <w:rtl/>
        </w:rPr>
        <w:t>یّ</w:t>
      </w:r>
      <w:r w:rsidR="00E33F88">
        <w:rPr>
          <w:rFonts w:hint="eastAsia"/>
          <w:rtl/>
        </w:rPr>
        <w:t>ان،</w:t>
      </w:r>
      <w:r w:rsidR="00E33F88">
        <w:rPr>
          <w:rtl/>
        </w:rPr>
        <w:t xml:space="preserve"> مكتبة آ</w:t>
      </w:r>
      <w:r w:rsidR="00E33F88">
        <w:rPr>
          <w:rFonts w:hint="cs"/>
          <w:rtl/>
        </w:rPr>
        <w:t>ی</w:t>
      </w:r>
      <w:r w:rsidR="00E33F88">
        <w:rPr>
          <w:rFonts w:hint="eastAsia"/>
          <w:rtl/>
        </w:rPr>
        <w:t>ة</w:t>
      </w:r>
      <w:r w:rsidR="00E33F88">
        <w:rPr>
          <w:rtl/>
        </w:rPr>
        <w:t xml:space="preserve"> الله العظم</w:t>
      </w:r>
      <w:r w:rsidR="00E33F88">
        <w:rPr>
          <w:rFonts w:hint="cs"/>
          <w:rtl/>
        </w:rPr>
        <w:t>یٰ</w:t>
      </w:r>
      <w:r w:rsidR="00E33F88">
        <w:rPr>
          <w:rtl/>
        </w:rPr>
        <w:t xml:space="preserve"> المرعشي النجفي، قم، 1371 ش.</w:t>
      </w:r>
    </w:p>
    <w:p w14:paraId="22179CD9" w14:textId="09DDD9F8" w:rsidR="00E33F88" w:rsidRDefault="00C27566" w:rsidP="00E33F88">
      <w:pPr>
        <w:rPr>
          <w:rtl/>
        </w:rPr>
      </w:pPr>
      <w:r>
        <w:rPr>
          <w:rFonts w:hint="cs"/>
          <w:rtl/>
        </w:rPr>
        <w:t>121-</w:t>
      </w:r>
      <w:r w:rsidR="00E33F88" w:rsidRPr="00C27566">
        <w:rPr>
          <w:rStyle w:val="rfdBold2"/>
          <w:rFonts w:hint="eastAsia"/>
          <w:rtl/>
        </w:rPr>
        <w:t>الكشّاف</w:t>
      </w:r>
      <w:r w:rsidR="00E33F88" w:rsidRPr="00C27566">
        <w:rPr>
          <w:rStyle w:val="rfdBold2"/>
          <w:rtl/>
        </w:rPr>
        <w:t xml:space="preserve"> عن حقائق غوامض التنزيل</w:t>
      </w:r>
      <w:r w:rsidR="00E33F88">
        <w:rPr>
          <w:rtl/>
        </w:rPr>
        <w:t>‏: محمود بن عمر الزمخشري، بيروت‏، دار الكتاب العربي، ‏1407هـ.</w:t>
      </w:r>
    </w:p>
    <w:p w14:paraId="7EE8E38E" w14:textId="234D5F20" w:rsidR="00E33F88" w:rsidRDefault="00C27566" w:rsidP="00E33F88">
      <w:pPr>
        <w:rPr>
          <w:rtl/>
        </w:rPr>
      </w:pPr>
      <w:r>
        <w:rPr>
          <w:rFonts w:hint="cs"/>
          <w:rtl/>
        </w:rPr>
        <w:t>122-</w:t>
      </w:r>
      <w:r w:rsidR="00E33F88" w:rsidRPr="00C27566">
        <w:rPr>
          <w:rStyle w:val="rfdBold2"/>
          <w:rFonts w:hint="eastAsia"/>
          <w:rtl/>
        </w:rPr>
        <w:t>كشف</w:t>
      </w:r>
      <w:r w:rsidR="00E33F88" w:rsidRPr="00C27566">
        <w:rPr>
          <w:rStyle w:val="rfdBold2"/>
          <w:rtl/>
        </w:rPr>
        <w:t xml:space="preserve"> الغمّة في معرفة الأئمّة</w:t>
      </w:r>
      <w:r w:rsidR="00E33F88">
        <w:rPr>
          <w:rtl/>
        </w:rPr>
        <w:t xml:space="preserve"> </w:t>
      </w:r>
      <w:r w:rsidR="00865550" w:rsidRPr="00865550">
        <w:rPr>
          <w:rStyle w:val="rfdAlaem"/>
          <w:rtl/>
        </w:rPr>
        <w:t xml:space="preserve">عليهم‌السلام </w:t>
      </w:r>
      <w:r w:rsidR="00E33F88">
        <w:rPr>
          <w:rtl/>
        </w:rPr>
        <w:t>: علي بن ع</w:t>
      </w:r>
      <w:r w:rsidR="00E33F88">
        <w:rPr>
          <w:rFonts w:hint="cs"/>
          <w:rtl/>
        </w:rPr>
        <w:t>ی</w:t>
      </w:r>
      <w:r w:rsidR="00E33F88">
        <w:rPr>
          <w:rFonts w:hint="eastAsia"/>
          <w:rtl/>
        </w:rPr>
        <w:t>س</w:t>
      </w:r>
      <w:r w:rsidR="00E33F88">
        <w:rPr>
          <w:rFonts w:hint="cs"/>
          <w:rtl/>
        </w:rPr>
        <w:t>یٰ</w:t>
      </w:r>
      <w:r w:rsidR="00E33F88">
        <w:rPr>
          <w:rtl/>
        </w:rPr>
        <w:t xml:space="preserve"> الإربلي،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هاشم الرسولي المحلّاتي، نشر بني هاشمي، تبر</w:t>
      </w:r>
      <w:r w:rsidR="00E33F88">
        <w:rPr>
          <w:rFonts w:hint="cs"/>
          <w:rtl/>
        </w:rPr>
        <w:t>ی</w:t>
      </w:r>
      <w:r w:rsidR="00E33F88">
        <w:rPr>
          <w:rFonts w:hint="eastAsia"/>
          <w:rtl/>
        </w:rPr>
        <w:t>ز،</w:t>
      </w:r>
      <w:r w:rsidR="00E33F88">
        <w:rPr>
          <w:rtl/>
        </w:rPr>
        <w:t xml:space="preserve"> 1381هـ.</w:t>
      </w:r>
    </w:p>
    <w:p w14:paraId="476EBDAA" w14:textId="7B33CEEB" w:rsidR="00E33F88" w:rsidRDefault="00C27566" w:rsidP="00E33F88">
      <w:pPr>
        <w:rPr>
          <w:rtl/>
        </w:rPr>
      </w:pPr>
      <w:r>
        <w:rPr>
          <w:rFonts w:hint="cs"/>
          <w:rtl/>
        </w:rPr>
        <w:t>123-</w:t>
      </w:r>
      <w:r w:rsidR="00E33F88" w:rsidRPr="00C27566">
        <w:rPr>
          <w:rStyle w:val="rfdBold2"/>
          <w:rFonts w:hint="eastAsia"/>
          <w:rtl/>
        </w:rPr>
        <w:t>كشف</w:t>
      </w:r>
      <w:r w:rsidR="00E33F88" w:rsidRPr="00C27566">
        <w:rPr>
          <w:rStyle w:val="rfdBold2"/>
          <w:rtl/>
        </w:rPr>
        <w:t xml:space="preserve"> المحجوب</w:t>
      </w:r>
      <w:r w:rsidR="00E33F88">
        <w:rPr>
          <w:rtl/>
        </w:rPr>
        <w:t>: علي بن عثمان الهجو</w:t>
      </w:r>
      <w:r w:rsidR="00E33F88">
        <w:rPr>
          <w:rFonts w:hint="cs"/>
          <w:rtl/>
        </w:rPr>
        <w:t>ی</w:t>
      </w:r>
      <w:r w:rsidR="00E33F88">
        <w:rPr>
          <w:rFonts w:hint="eastAsia"/>
          <w:rtl/>
        </w:rPr>
        <w:t>ري،</w:t>
      </w:r>
      <w:r w:rsidR="00E33F88">
        <w:rPr>
          <w:rtl/>
        </w:rPr>
        <w:t xml:space="preserve"> تصح</w:t>
      </w:r>
      <w:r w:rsidR="00E33F88">
        <w:rPr>
          <w:rFonts w:hint="cs"/>
          <w:rtl/>
        </w:rPr>
        <w:t>ی</w:t>
      </w:r>
      <w:r w:rsidR="00E33F88">
        <w:rPr>
          <w:rFonts w:hint="eastAsia"/>
          <w:rtl/>
        </w:rPr>
        <w:t>ح</w:t>
      </w:r>
      <w:r w:rsidR="00E33F88">
        <w:rPr>
          <w:rtl/>
        </w:rPr>
        <w:t xml:space="preserve"> الدكتور: محمود عابد</w:t>
      </w:r>
      <w:r w:rsidR="00E33F88">
        <w:rPr>
          <w:rFonts w:hint="cs"/>
          <w:rtl/>
        </w:rPr>
        <w:t>ی</w:t>
      </w:r>
      <w:r w:rsidR="00E33F88">
        <w:rPr>
          <w:rFonts w:hint="eastAsia"/>
          <w:rtl/>
        </w:rPr>
        <w:t>،</w:t>
      </w:r>
      <w:r w:rsidR="00E33F88">
        <w:rPr>
          <w:rtl/>
        </w:rPr>
        <w:t xml:space="preserve"> نشر: سروش، طهران:1383ش.</w:t>
      </w:r>
    </w:p>
    <w:p w14:paraId="7E6EFEFE" w14:textId="141A4628" w:rsidR="00E33F88" w:rsidRDefault="00C27566" w:rsidP="00E33F88">
      <w:pPr>
        <w:rPr>
          <w:rtl/>
        </w:rPr>
      </w:pPr>
      <w:r>
        <w:rPr>
          <w:rFonts w:hint="cs"/>
          <w:rtl/>
        </w:rPr>
        <w:t>124-</w:t>
      </w:r>
      <w:r w:rsidR="00E33F88" w:rsidRPr="00C27566">
        <w:rPr>
          <w:rStyle w:val="rfdBold2"/>
          <w:rFonts w:hint="eastAsia"/>
          <w:rtl/>
        </w:rPr>
        <w:t>كنز</w:t>
      </w:r>
      <w:r w:rsidR="00E33F88" w:rsidRPr="00C27566">
        <w:rPr>
          <w:rStyle w:val="rfdBold2"/>
          <w:rtl/>
        </w:rPr>
        <w:t xml:space="preserve"> الفوائد</w:t>
      </w:r>
      <w:r w:rsidR="00E33F88">
        <w:rPr>
          <w:rtl/>
        </w:rPr>
        <w:t>: محمّد بن علي الكراجكي، تحق</w:t>
      </w:r>
      <w:r w:rsidR="00E33F88">
        <w:rPr>
          <w:rFonts w:hint="cs"/>
          <w:rtl/>
        </w:rPr>
        <w:t>ی</w:t>
      </w:r>
      <w:r w:rsidR="00E33F88">
        <w:rPr>
          <w:rFonts w:hint="eastAsia"/>
          <w:rtl/>
        </w:rPr>
        <w:t>ق</w:t>
      </w:r>
      <w:r w:rsidR="00E33F88">
        <w:rPr>
          <w:rtl/>
        </w:rPr>
        <w:t>: عبد الله نعمة، دار الذخائر، قم، 1410هـ.</w:t>
      </w:r>
    </w:p>
    <w:p w14:paraId="22250E71" w14:textId="77777777" w:rsidR="00C27566" w:rsidRDefault="00E33F88" w:rsidP="00E33F88">
      <w:pPr>
        <w:rPr>
          <w:rtl/>
        </w:rPr>
      </w:pPr>
      <w:r>
        <w:br w:type="page"/>
      </w:r>
    </w:p>
    <w:p w14:paraId="3F5075C8" w14:textId="6FD93E61" w:rsidR="00E33F88" w:rsidRDefault="00C27566" w:rsidP="00E33F88">
      <w:pPr>
        <w:rPr>
          <w:rtl/>
        </w:rPr>
      </w:pPr>
      <w:r>
        <w:rPr>
          <w:rFonts w:hint="cs"/>
          <w:rtl/>
        </w:rPr>
        <w:lastRenderedPageBreak/>
        <w:t>125-</w:t>
      </w:r>
      <w:r w:rsidR="00E33F88" w:rsidRPr="00C27566">
        <w:rPr>
          <w:rStyle w:val="rfdBold2"/>
          <w:rFonts w:hint="eastAsia"/>
          <w:rtl/>
        </w:rPr>
        <w:t>لباب</w:t>
      </w:r>
      <w:r w:rsidR="00E33F88" w:rsidRPr="00C27566">
        <w:rPr>
          <w:rStyle w:val="rfdBold2"/>
          <w:rtl/>
        </w:rPr>
        <w:t xml:space="preserve"> الآداب</w:t>
      </w:r>
      <w:r w:rsidR="00E33F88">
        <w:rPr>
          <w:rtl/>
        </w:rPr>
        <w:t>: أسامة بن منقذ، تحق</w:t>
      </w:r>
      <w:r w:rsidR="00E33F88">
        <w:rPr>
          <w:rFonts w:hint="cs"/>
          <w:rtl/>
        </w:rPr>
        <w:t>ی</w:t>
      </w:r>
      <w:r w:rsidR="00E33F88">
        <w:rPr>
          <w:rFonts w:hint="eastAsia"/>
          <w:rtl/>
        </w:rPr>
        <w:t>ق</w:t>
      </w:r>
      <w:r w:rsidR="00E33F88">
        <w:rPr>
          <w:rtl/>
        </w:rPr>
        <w:t>: أحمد محمّد شاكر، مكتبة السنّة، القاهرة، 1407هـ.</w:t>
      </w:r>
    </w:p>
    <w:p w14:paraId="4B5A78D2" w14:textId="76339C30" w:rsidR="00E33F88" w:rsidRDefault="00C27566" w:rsidP="00E33F88">
      <w:pPr>
        <w:rPr>
          <w:rtl/>
        </w:rPr>
      </w:pPr>
      <w:r>
        <w:rPr>
          <w:rFonts w:hint="cs"/>
          <w:rtl/>
        </w:rPr>
        <w:t>126-</w:t>
      </w:r>
      <w:r w:rsidR="00E33F88" w:rsidRPr="00C27566">
        <w:rPr>
          <w:rStyle w:val="rfdBold2"/>
          <w:rFonts w:hint="eastAsia"/>
          <w:rtl/>
        </w:rPr>
        <w:t>متشابه</w:t>
      </w:r>
      <w:r w:rsidR="00E33F88" w:rsidRPr="00C27566">
        <w:rPr>
          <w:rStyle w:val="rfdBold2"/>
          <w:rtl/>
        </w:rPr>
        <w:t xml:space="preserve"> القرآن</w:t>
      </w:r>
      <w:r w:rsidR="00E33F88">
        <w:rPr>
          <w:rtl/>
        </w:rPr>
        <w:t>: محمّد بن علي بن شهرآشوب المازندراني، انتشارات ب</w:t>
      </w:r>
      <w:r w:rsidR="00E33F88">
        <w:rPr>
          <w:rFonts w:hint="cs"/>
          <w:rtl/>
        </w:rPr>
        <w:t>ی</w:t>
      </w:r>
      <w:r w:rsidR="00E33F88">
        <w:rPr>
          <w:rFonts w:hint="eastAsia"/>
          <w:rtl/>
        </w:rPr>
        <w:t>دار،</w:t>
      </w:r>
      <w:r w:rsidR="00E33F88">
        <w:rPr>
          <w:rtl/>
        </w:rPr>
        <w:t xml:space="preserve"> قم، 1369هـ.</w:t>
      </w:r>
    </w:p>
    <w:p w14:paraId="68D9ED33" w14:textId="11B07116" w:rsidR="00E33F88" w:rsidRDefault="00C27566" w:rsidP="00E33F88">
      <w:pPr>
        <w:rPr>
          <w:rtl/>
        </w:rPr>
      </w:pPr>
      <w:r>
        <w:rPr>
          <w:rFonts w:hint="cs"/>
          <w:rtl/>
        </w:rPr>
        <w:t>127-</w:t>
      </w:r>
      <w:r w:rsidR="00E33F88" w:rsidRPr="00C27566">
        <w:rPr>
          <w:rStyle w:val="rfdBold2"/>
          <w:rFonts w:hint="eastAsia"/>
          <w:rtl/>
        </w:rPr>
        <w:t>المجتن</w:t>
      </w:r>
      <w:r w:rsidR="00E33F88" w:rsidRPr="00C27566">
        <w:rPr>
          <w:rStyle w:val="rfdBold2"/>
          <w:rFonts w:hint="cs"/>
          <w:rtl/>
        </w:rPr>
        <w:t>یٰ</w:t>
      </w:r>
      <w:r w:rsidR="00E33F88">
        <w:rPr>
          <w:rtl/>
        </w:rPr>
        <w:t>: أبو بكر محمّد بن الحسن ابن در</w:t>
      </w:r>
      <w:r w:rsidR="00E33F88">
        <w:rPr>
          <w:rFonts w:hint="cs"/>
          <w:rtl/>
        </w:rPr>
        <w:t>ی</w:t>
      </w:r>
      <w:r w:rsidR="00E33F88">
        <w:rPr>
          <w:rFonts w:hint="eastAsia"/>
          <w:rtl/>
        </w:rPr>
        <w:t>د،</w:t>
      </w:r>
      <w:r w:rsidR="00E33F88">
        <w:rPr>
          <w:rtl/>
        </w:rPr>
        <w:t xml:space="preserve"> دائرة المعارف العثمان</w:t>
      </w:r>
      <w:r w:rsidR="00E33F88">
        <w:rPr>
          <w:rFonts w:hint="cs"/>
          <w:rtl/>
        </w:rPr>
        <w:t>ی</w:t>
      </w:r>
      <w:r w:rsidR="00E33F88">
        <w:rPr>
          <w:rFonts w:hint="eastAsia"/>
          <w:rtl/>
        </w:rPr>
        <w:t xml:space="preserve">ة </w:t>
      </w:r>
      <w:r w:rsidR="00E33F88">
        <w:rPr>
          <w:rtl/>
        </w:rPr>
        <w:t>(دون تار</w:t>
      </w:r>
      <w:r w:rsidR="00E33F88">
        <w:rPr>
          <w:rFonts w:hint="cs"/>
          <w:rtl/>
        </w:rPr>
        <w:t>ی</w:t>
      </w:r>
      <w:r w:rsidR="00E33F88">
        <w:rPr>
          <w:rFonts w:hint="eastAsia"/>
          <w:rtl/>
        </w:rPr>
        <w:t>خ</w:t>
      </w:r>
      <w:r w:rsidR="00E33F88">
        <w:rPr>
          <w:rtl/>
        </w:rPr>
        <w:t xml:space="preserve"> ولا مكان النشر).</w:t>
      </w:r>
    </w:p>
    <w:p w14:paraId="0B6DA05C" w14:textId="144561A2" w:rsidR="00E33F88" w:rsidRDefault="00C27566" w:rsidP="00E33F88">
      <w:pPr>
        <w:rPr>
          <w:rtl/>
        </w:rPr>
      </w:pPr>
      <w:r>
        <w:rPr>
          <w:rFonts w:hint="cs"/>
          <w:rtl/>
        </w:rPr>
        <w:t>128-</w:t>
      </w:r>
      <w:r w:rsidR="00E33F88" w:rsidRPr="00C27566">
        <w:rPr>
          <w:rStyle w:val="rfdBold2"/>
          <w:rFonts w:hint="eastAsia"/>
          <w:rtl/>
        </w:rPr>
        <w:t>مجموعة</w:t>
      </w:r>
      <w:r w:rsidR="00E33F88" w:rsidRPr="00C27566">
        <w:rPr>
          <w:rStyle w:val="rfdBold2"/>
          <w:rtl/>
        </w:rPr>
        <w:t xml:space="preserve"> رسائل الإمام الغزّالي</w:t>
      </w:r>
      <w:r w:rsidR="00E33F88">
        <w:rPr>
          <w:rtl/>
        </w:rPr>
        <w:t>: محمّد بن محمّد الغزّالي، تحق</w:t>
      </w:r>
      <w:r w:rsidR="00E33F88">
        <w:rPr>
          <w:rFonts w:hint="cs"/>
          <w:rtl/>
        </w:rPr>
        <w:t>ی</w:t>
      </w:r>
      <w:r w:rsidR="00E33F88">
        <w:rPr>
          <w:rFonts w:hint="eastAsia"/>
          <w:rtl/>
        </w:rPr>
        <w:t>ق</w:t>
      </w:r>
      <w:r w:rsidR="00E33F88">
        <w:rPr>
          <w:rtl/>
        </w:rPr>
        <w:t>: مكتب البحوث والدراسات، دار الفكر، ب</w:t>
      </w:r>
      <w:r w:rsidR="00E33F88">
        <w:rPr>
          <w:rFonts w:hint="cs"/>
          <w:rtl/>
        </w:rPr>
        <w:t>ی</w:t>
      </w:r>
      <w:r w:rsidR="00E33F88">
        <w:rPr>
          <w:rFonts w:hint="eastAsia"/>
          <w:rtl/>
        </w:rPr>
        <w:t>روت،</w:t>
      </w:r>
      <w:r w:rsidR="00E33F88">
        <w:rPr>
          <w:rtl/>
        </w:rPr>
        <w:t xml:space="preserve"> 1416هـ.</w:t>
      </w:r>
    </w:p>
    <w:p w14:paraId="07ADB34E" w14:textId="775385E8" w:rsidR="00E33F88" w:rsidRDefault="00C27566" w:rsidP="00E33F88">
      <w:pPr>
        <w:rPr>
          <w:rtl/>
        </w:rPr>
      </w:pPr>
      <w:r>
        <w:rPr>
          <w:rFonts w:hint="cs"/>
          <w:rtl/>
        </w:rPr>
        <w:t>129-</w:t>
      </w:r>
      <w:r w:rsidR="00E33F88" w:rsidRPr="00C27566">
        <w:rPr>
          <w:rStyle w:val="rfdBold2"/>
          <w:rFonts w:hint="eastAsia"/>
          <w:rtl/>
        </w:rPr>
        <w:t>المحاسن</w:t>
      </w:r>
      <w:r w:rsidR="00E33F88" w:rsidRPr="00C27566">
        <w:rPr>
          <w:rStyle w:val="rfdBold2"/>
          <w:rtl/>
        </w:rPr>
        <w:t xml:space="preserve"> والأضداد</w:t>
      </w:r>
      <w:r w:rsidR="00E33F88">
        <w:rPr>
          <w:rtl/>
        </w:rPr>
        <w:t>: (المنسوب إل</w:t>
      </w:r>
      <w:r w:rsidR="00E33F88">
        <w:rPr>
          <w:rFonts w:hint="cs"/>
          <w:rtl/>
        </w:rPr>
        <w:t>یٰ</w:t>
      </w:r>
      <w:r w:rsidR="00E33F88">
        <w:rPr>
          <w:rtl/>
        </w:rPr>
        <w:t>) عمرو بن بحر الجاحظ، تحق</w:t>
      </w:r>
      <w:r w:rsidR="00E33F88">
        <w:rPr>
          <w:rFonts w:hint="cs"/>
          <w:rtl/>
        </w:rPr>
        <w:t>ی</w:t>
      </w:r>
      <w:r w:rsidR="00E33F88">
        <w:rPr>
          <w:rFonts w:hint="eastAsia"/>
          <w:rtl/>
        </w:rPr>
        <w:t>ق</w:t>
      </w:r>
      <w:r w:rsidR="00E33F88">
        <w:rPr>
          <w:rtl/>
        </w:rPr>
        <w:t>: علي بو ملحم، دار ومكتبة الهلال، ب</w:t>
      </w:r>
      <w:r w:rsidR="00E33F88">
        <w:rPr>
          <w:rFonts w:hint="cs"/>
          <w:rtl/>
        </w:rPr>
        <w:t>ی</w:t>
      </w:r>
      <w:r w:rsidR="00E33F88">
        <w:rPr>
          <w:rFonts w:hint="eastAsia"/>
          <w:rtl/>
        </w:rPr>
        <w:t>روت،</w:t>
      </w:r>
      <w:r w:rsidR="00E33F88">
        <w:rPr>
          <w:rtl/>
        </w:rPr>
        <w:t xml:space="preserve"> 2002م.</w:t>
      </w:r>
    </w:p>
    <w:p w14:paraId="2DC46E8F" w14:textId="2030DD42" w:rsidR="00E33F88" w:rsidRDefault="00C27566" w:rsidP="00E33F88">
      <w:pPr>
        <w:rPr>
          <w:rtl/>
        </w:rPr>
      </w:pPr>
      <w:r>
        <w:rPr>
          <w:rFonts w:hint="cs"/>
          <w:rtl/>
        </w:rPr>
        <w:t>130-</w:t>
      </w:r>
      <w:r w:rsidR="00E33F88" w:rsidRPr="00C27566">
        <w:rPr>
          <w:rStyle w:val="rfdBold2"/>
          <w:rFonts w:hint="eastAsia"/>
          <w:rtl/>
        </w:rPr>
        <w:t>المحاسن</w:t>
      </w:r>
      <w:r w:rsidR="00E33F88" w:rsidRPr="00C27566">
        <w:rPr>
          <w:rStyle w:val="rfdBold2"/>
          <w:rtl/>
        </w:rPr>
        <w:t xml:space="preserve"> والأضداد</w:t>
      </w:r>
      <w:r w:rsidR="00E33F88">
        <w:rPr>
          <w:rtl/>
        </w:rPr>
        <w:t>: إبراه</w:t>
      </w:r>
      <w:r w:rsidR="00E33F88">
        <w:rPr>
          <w:rFonts w:hint="cs"/>
          <w:rtl/>
        </w:rPr>
        <w:t>ی</w:t>
      </w:r>
      <w:r w:rsidR="00E33F88">
        <w:rPr>
          <w:rFonts w:hint="eastAsia"/>
          <w:rtl/>
        </w:rPr>
        <w:t>م</w:t>
      </w:r>
      <w:r w:rsidR="00E33F88">
        <w:rPr>
          <w:rtl/>
        </w:rPr>
        <w:t xml:space="preserve"> بن محمّد الب</w:t>
      </w:r>
      <w:r w:rsidR="00E33F88">
        <w:rPr>
          <w:rFonts w:hint="cs"/>
          <w:rtl/>
        </w:rPr>
        <w:t>ی</w:t>
      </w:r>
      <w:r w:rsidR="00E33F88">
        <w:rPr>
          <w:rFonts w:hint="eastAsia"/>
          <w:rtl/>
        </w:rPr>
        <w:t>هقي،</w:t>
      </w:r>
      <w:r w:rsidR="00E33F88">
        <w:rPr>
          <w:rtl/>
        </w:rPr>
        <w:t xml:space="preserve"> تحق</w:t>
      </w:r>
      <w:r w:rsidR="00E33F88">
        <w:rPr>
          <w:rFonts w:hint="cs"/>
          <w:rtl/>
        </w:rPr>
        <w:t>ی</w:t>
      </w:r>
      <w:r w:rsidR="00E33F88">
        <w:rPr>
          <w:rFonts w:hint="eastAsia"/>
          <w:rtl/>
        </w:rPr>
        <w:t>ق</w:t>
      </w:r>
      <w:r w:rsidR="00E33F88">
        <w:rPr>
          <w:rtl/>
        </w:rPr>
        <w:t>: عدنان علي،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1420هـ.</w:t>
      </w:r>
    </w:p>
    <w:p w14:paraId="63D238C4" w14:textId="51F82CE3" w:rsidR="00E33F88" w:rsidRDefault="00C27566" w:rsidP="00E33F88">
      <w:pPr>
        <w:rPr>
          <w:rtl/>
        </w:rPr>
      </w:pPr>
      <w:r>
        <w:rPr>
          <w:rFonts w:hint="cs"/>
          <w:rtl/>
        </w:rPr>
        <w:t>131-</w:t>
      </w:r>
      <w:r w:rsidR="00E33F88" w:rsidRPr="00C27566">
        <w:rPr>
          <w:rStyle w:val="rfdBold2"/>
          <w:rFonts w:hint="eastAsia"/>
          <w:rtl/>
        </w:rPr>
        <w:t>محاضرات</w:t>
      </w:r>
      <w:r w:rsidR="00E33F88" w:rsidRPr="00C27566">
        <w:rPr>
          <w:rStyle w:val="rfdBold2"/>
          <w:rtl/>
        </w:rPr>
        <w:t xml:space="preserve"> الأدباء ومحاورات الشعراء والبلغاء</w:t>
      </w:r>
      <w:r w:rsidR="00E33F88">
        <w:rPr>
          <w:rtl/>
        </w:rPr>
        <w:t>: الحس</w:t>
      </w:r>
      <w:r w:rsidR="00E33F88">
        <w:rPr>
          <w:rFonts w:hint="cs"/>
          <w:rtl/>
        </w:rPr>
        <w:t>ی</w:t>
      </w:r>
      <w:r w:rsidR="00E33F88">
        <w:rPr>
          <w:rFonts w:hint="eastAsia"/>
          <w:rtl/>
        </w:rPr>
        <w:t>ن</w:t>
      </w:r>
      <w:r w:rsidR="00E33F88">
        <w:rPr>
          <w:rtl/>
        </w:rPr>
        <w:t xml:space="preserve"> بن محمّد الراغب الإصفهاني، تحق</w:t>
      </w:r>
      <w:r w:rsidR="00E33F88">
        <w:rPr>
          <w:rFonts w:hint="cs"/>
          <w:rtl/>
        </w:rPr>
        <w:t>ی</w:t>
      </w:r>
      <w:r w:rsidR="00E33F88">
        <w:rPr>
          <w:rFonts w:hint="eastAsia"/>
          <w:rtl/>
        </w:rPr>
        <w:t>ق</w:t>
      </w:r>
      <w:r w:rsidR="00E33F88">
        <w:rPr>
          <w:rtl/>
        </w:rPr>
        <w:t>: عمر الطبّاع، دار الأرقم بن أبي الأرقم، ب</w:t>
      </w:r>
      <w:r w:rsidR="00E33F88">
        <w:rPr>
          <w:rFonts w:hint="cs"/>
          <w:rtl/>
        </w:rPr>
        <w:t>ی</w:t>
      </w:r>
      <w:r w:rsidR="00E33F88">
        <w:rPr>
          <w:rFonts w:hint="eastAsia"/>
          <w:rtl/>
        </w:rPr>
        <w:t>روت،</w:t>
      </w:r>
      <w:r w:rsidR="00E33F88">
        <w:rPr>
          <w:rtl/>
        </w:rPr>
        <w:t xml:space="preserve"> 1420هـ.</w:t>
      </w:r>
    </w:p>
    <w:p w14:paraId="12D8A8B9" w14:textId="0418BC29" w:rsidR="00E33F88" w:rsidRDefault="00C27566" w:rsidP="00E33F88">
      <w:pPr>
        <w:rPr>
          <w:rtl/>
        </w:rPr>
      </w:pPr>
      <w:r>
        <w:rPr>
          <w:rFonts w:hint="cs"/>
          <w:rtl/>
        </w:rPr>
        <w:t>132-</w:t>
      </w:r>
      <w:r w:rsidR="00E33F88" w:rsidRPr="00C27566">
        <w:rPr>
          <w:rStyle w:val="rfdBold2"/>
          <w:rFonts w:hint="eastAsia"/>
          <w:rtl/>
        </w:rPr>
        <w:t>مسند</w:t>
      </w:r>
      <w:r w:rsidR="00E33F88" w:rsidRPr="00C27566">
        <w:rPr>
          <w:rStyle w:val="rfdBold2"/>
          <w:rtl/>
        </w:rPr>
        <w:t xml:space="preserve"> ابن الجعد</w:t>
      </w:r>
      <w:r w:rsidR="00E33F88">
        <w:rPr>
          <w:rtl/>
        </w:rPr>
        <w:t>: علي بن الجعد البغدادي، تحق</w:t>
      </w:r>
      <w:r w:rsidR="00E33F88">
        <w:rPr>
          <w:rFonts w:hint="cs"/>
          <w:rtl/>
        </w:rPr>
        <w:t>ی</w:t>
      </w:r>
      <w:r w:rsidR="00E33F88">
        <w:rPr>
          <w:rFonts w:hint="eastAsia"/>
          <w:rtl/>
        </w:rPr>
        <w:t>ق</w:t>
      </w:r>
      <w:r w:rsidR="00E33F88">
        <w:rPr>
          <w:rtl/>
        </w:rPr>
        <w:t>: عامر أحمد ح</w:t>
      </w:r>
      <w:r w:rsidR="00E33F88">
        <w:rPr>
          <w:rFonts w:hint="cs"/>
          <w:rtl/>
        </w:rPr>
        <w:t>ی</w:t>
      </w:r>
      <w:r w:rsidR="00E33F88">
        <w:rPr>
          <w:rFonts w:hint="eastAsia"/>
          <w:rtl/>
        </w:rPr>
        <w:t>در،</w:t>
      </w:r>
      <w:r w:rsidR="00E33F88">
        <w:rPr>
          <w:rtl/>
        </w:rPr>
        <w:t xml:space="preserve"> مؤسّسة نادر، ب</w:t>
      </w:r>
      <w:r w:rsidR="00E33F88">
        <w:rPr>
          <w:rFonts w:hint="cs"/>
          <w:rtl/>
        </w:rPr>
        <w:t>ی</w:t>
      </w:r>
      <w:r w:rsidR="00E33F88">
        <w:rPr>
          <w:rFonts w:hint="eastAsia"/>
          <w:rtl/>
        </w:rPr>
        <w:t>روت،</w:t>
      </w:r>
      <w:r w:rsidR="00E33F88">
        <w:rPr>
          <w:rtl/>
        </w:rPr>
        <w:t xml:space="preserve"> 1410هـ.</w:t>
      </w:r>
    </w:p>
    <w:p w14:paraId="1CCD7BCE" w14:textId="300479CF" w:rsidR="00E33F88" w:rsidRDefault="00C27566" w:rsidP="00E33F88">
      <w:pPr>
        <w:rPr>
          <w:rtl/>
        </w:rPr>
      </w:pPr>
      <w:r>
        <w:rPr>
          <w:rFonts w:hint="cs"/>
          <w:rtl/>
        </w:rPr>
        <w:t>133-</w:t>
      </w:r>
      <w:r w:rsidR="00E33F88" w:rsidRPr="00C27566">
        <w:rPr>
          <w:rStyle w:val="rfdBold2"/>
          <w:rFonts w:hint="eastAsia"/>
          <w:rtl/>
        </w:rPr>
        <w:t>مشكاة</w:t>
      </w:r>
      <w:r w:rsidR="00E33F88" w:rsidRPr="00C27566">
        <w:rPr>
          <w:rStyle w:val="rfdBold2"/>
          <w:rtl/>
        </w:rPr>
        <w:t xml:space="preserve"> الأنوار في غرر الأخبار</w:t>
      </w:r>
      <w:r w:rsidR="00E33F88">
        <w:rPr>
          <w:rtl/>
        </w:rPr>
        <w:t>: الش</w:t>
      </w:r>
      <w:r w:rsidR="00E33F88">
        <w:rPr>
          <w:rFonts w:hint="cs"/>
          <w:rtl/>
        </w:rPr>
        <w:t>ی</w:t>
      </w:r>
      <w:r w:rsidR="00E33F88">
        <w:rPr>
          <w:rFonts w:hint="eastAsia"/>
          <w:rtl/>
        </w:rPr>
        <w:t>خ</w:t>
      </w:r>
      <w:r w:rsidR="00E33F88">
        <w:rPr>
          <w:rtl/>
        </w:rPr>
        <w:t xml:space="preserve"> أبو الفضل علي بن الحسن الطبرسي، المكتبة الح</w:t>
      </w:r>
      <w:r w:rsidR="00E33F88">
        <w:rPr>
          <w:rFonts w:hint="cs"/>
          <w:rtl/>
        </w:rPr>
        <w:t>ی</w:t>
      </w:r>
      <w:r w:rsidR="00E33F88">
        <w:rPr>
          <w:rFonts w:hint="eastAsia"/>
          <w:rtl/>
        </w:rPr>
        <w:t>در</w:t>
      </w:r>
      <w:r w:rsidR="00E33F88">
        <w:rPr>
          <w:rFonts w:hint="cs"/>
          <w:rtl/>
        </w:rPr>
        <w:t>ی</w:t>
      </w:r>
      <w:r w:rsidR="00E33F88">
        <w:rPr>
          <w:rFonts w:hint="eastAsia"/>
          <w:rtl/>
        </w:rPr>
        <w:t>ة،</w:t>
      </w:r>
      <w:r w:rsidR="00E33F88">
        <w:rPr>
          <w:rtl/>
        </w:rPr>
        <w:t xml:space="preserve"> النجف، 1385هـ.</w:t>
      </w:r>
    </w:p>
    <w:p w14:paraId="121342F7" w14:textId="7040D5DB" w:rsidR="00E33F88" w:rsidRDefault="00C27566" w:rsidP="00E33F88">
      <w:pPr>
        <w:rPr>
          <w:rtl/>
        </w:rPr>
      </w:pPr>
      <w:r>
        <w:rPr>
          <w:rFonts w:hint="cs"/>
          <w:rtl/>
        </w:rPr>
        <w:t>134-</w:t>
      </w:r>
      <w:r w:rsidR="00E33F88" w:rsidRPr="00C27566">
        <w:rPr>
          <w:rStyle w:val="rfdBold2"/>
          <w:rFonts w:hint="eastAsia"/>
          <w:rtl/>
        </w:rPr>
        <w:t>مصادر</w:t>
      </w:r>
      <w:r w:rsidR="00E33F88" w:rsidRPr="00C27566">
        <w:rPr>
          <w:rStyle w:val="rfdBold2"/>
          <w:rtl/>
        </w:rPr>
        <w:t xml:space="preserve"> نهج البلاغة وأسان</w:t>
      </w:r>
      <w:r w:rsidR="00E33F88" w:rsidRPr="00C27566">
        <w:rPr>
          <w:rStyle w:val="rfdBold2"/>
          <w:rFonts w:hint="cs"/>
          <w:rtl/>
        </w:rPr>
        <w:t>ی</w:t>
      </w:r>
      <w:r w:rsidR="00E33F88" w:rsidRPr="00C27566">
        <w:rPr>
          <w:rStyle w:val="rfdBold2"/>
          <w:rFonts w:hint="eastAsia"/>
          <w:rtl/>
        </w:rPr>
        <w:t>ده</w:t>
      </w:r>
      <w:r w:rsidR="00E33F88">
        <w:rPr>
          <w:rtl/>
        </w:rPr>
        <w:t>: الس</w:t>
      </w:r>
      <w:r w:rsidR="00E33F88">
        <w:rPr>
          <w:rFonts w:hint="cs"/>
          <w:rtl/>
        </w:rPr>
        <w:t>یّ</w:t>
      </w:r>
      <w:r w:rsidR="00E33F88">
        <w:rPr>
          <w:rFonts w:hint="eastAsia"/>
          <w:rtl/>
        </w:rPr>
        <w:t>د</w:t>
      </w:r>
      <w:r w:rsidR="00E33F88">
        <w:rPr>
          <w:rtl/>
        </w:rPr>
        <w:t xml:space="preserve"> عبد الزهراء الحس</w:t>
      </w:r>
      <w:r w:rsidR="00E33F88">
        <w:rPr>
          <w:rFonts w:hint="cs"/>
          <w:rtl/>
        </w:rPr>
        <w:t>ی</w:t>
      </w:r>
      <w:r w:rsidR="00E33F88">
        <w:rPr>
          <w:rFonts w:hint="eastAsia"/>
          <w:rtl/>
        </w:rPr>
        <w:t>ني</w:t>
      </w:r>
      <w:r w:rsidR="00E33F88">
        <w:rPr>
          <w:rtl/>
        </w:rPr>
        <w:t xml:space="preserve"> الخط</w:t>
      </w:r>
      <w:r w:rsidR="00E33F88">
        <w:rPr>
          <w:rFonts w:hint="cs"/>
          <w:rtl/>
        </w:rPr>
        <w:t>ی</w:t>
      </w:r>
      <w:r w:rsidR="00E33F88">
        <w:rPr>
          <w:rFonts w:hint="eastAsia"/>
          <w:rtl/>
        </w:rPr>
        <w:t>ب،</w:t>
      </w:r>
      <w:r w:rsidR="00E33F88">
        <w:rPr>
          <w:rtl/>
        </w:rPr>
        <w:t xml:space="preserve"> دار الزهراء، ب</w:t>
      </w:r>
      <w:r w:rsidR="00E33F88">
        <w:rPr>
          <w:rFonts w:hint="cs"/>
          <w:rtl/>
        </w:rPr>
        <w:t>ی</w:t>
      </w:r>
      <w:r w:rsidR="00E33F88">
        <w:rPr>
          <w:rFonts w:hint="eastAsia"/>
          <w:rtl/>
        </w:rPr>
        <w:t>روت،</w:t>
      </w:r>
      <w:r w:rsidR="00E33F88">
        <w:rPr>
          <w:rtl/>
        </w:rPr>
        <w:t xml:space="preserve"> 1409هـ.</w:t>
      </w:r>
    </w:p>
    <w:p w14:paraId="07FCA8E5" w14:textId="45D279C7" w:rsidR="00E33F88" w:rsidRDefault="00C27566" w:rsidP="00E33F88">
      <w:pPr>
        <w:rPr>
          <w:rtl/>
        </w:rPr>
      </w:pPr>
      <w:r>
        <w:rPr>
          <w:rFonts w:hint="cs"/>
          <w:rtl/>
        </w:rPr>
        <w:t>135-</w:t>
      </w:r>
      <w:r w:rsidR="00E33F88" w:rsidRPr="00C27566">
        <w:rPr>
          <w:rStyle w:val="rfdBold2"/>
          <w:rFonts w:hint="eastAsia"/>
          <w:rtl/>
        </w:rPr>
        <w:t>مصنّف</w:t>
      </w:r>
      <w:r w:rsidR="00E33F88" w:rsidRPr="00C27566">
        <w:rPr>
          <w:rStyle w:val="rfdBold2"/>
          <w:rtl/>
        </w:rPr>
        <w:t xml:space="preserve"> ابن أبي ش</w:t>
      </w:r>
      <w:r w:rsidR="00E33F88" w:rsidRPr="00C27566">
        <w:rPr>
          <w:rStyle w:val="rfdBold2"/>
          <w:rFonts w:hint="cs"/>
          <w:rtl/>
        </w:rPr>
        <w:t>ی</w:t>
      </w:r>
      <w:r w:rsidR="00E33F88" w:rsidRPr="00C27566">
        <w:rPr>
          <w:rStyle w:val="rfdBold2"/>
          <w:rFonts w:hint="eastAsia"/>
          <w:rtl/>
        </w:rPr>
        <w:t>بة</w:t>
      </w:r>
      <w:r w:rsidR="00E33F88" w:rsidRPr="00C27566">
        <w:rPr>
          <w:rStyle w:val="rfdBold2"/>
          <w:rtl/>
        </w:rPr>
        <w:t xml:space="preserve"> في الأحاد</w:t>
      </w:r>
      <w:r w:rsidR="00E33F88" w:rsidRPr="00C27566">
        <w:rPr>
          <w:rStyle w:val="rfdBold2"/>
          <w:rFonts w:hint="cs"/>
          <w:rtl/>
        </w:rPr>
        <w:t>ی</w:t>
      </w:r>
      <w:r w:rsidR="00E33F88" w:rsidRPr="00C27566">
        <w:rPr>
          <w:rStyle w:val="rfdBold2"/>
          <w:rFonts w:hint="eastAsia"/>
          <w:rtl/>
        </w:rPr>
        <w:t>ث</w:t>
      </w:r>
      <w:r w:rsidR="00E33F88" w:rsidRPr="00C27566">
        <w:rPr>
          <w:rStyle w:val="rfdBold2"/>
          <w:rtl/>
        </w:rPr>
        <w:t xml:space="preserve"> والآثار</w:t>
      </w:r>
      <w:r w:rsidR="00E33F88">
        <w:rPr>
          <w:rtl/>
        </w:rPr>
        <w:t>: عبد الله بن محمّد بن أبي ش</w:t>
      </w:r>
      <w:r w:rsidR="00E33F88">
        <w:rPr>
          <w:rFonts w:hint="cs"/>
          <w:rtl/>
        </w:rPr>
        <w:t>ی</w:t>
      </w:r>
      <w:r w:rsidR="00E33F88">
        <w:rPr>
          <w:rFonts w:hint="eastAsia"/>
          <w:rtl/>
        </w:rPr>
        <w:t>بة</w:t>
      </w:r>
      <w:r w:rsidR="00E33F88">
        <w:rPr>
          <w:rtl/>
        </w:rPr>
        <w:t xml:space="preserve"> الكوفي، تحق</w:t>
      </w:r>
      <w:r w:rsidR="00E33F88">
        <w:rPr>
          <w:rFonts w:hint="cs"/>
          <w:rtl/>
        </w:rPr>
        <w:t>ی</w:t>
      </w:r>
      <w:r w:rsidR="00E33F88">
        <w:rPr>
          <w:rFonts w:hint="eastAsia"/>
          <w:rtl/>
        </w:rPr>
        <w:t>ق</w:t>
      </w:r>
      <w:r w:rsidR="00E33F88">
        <w:rPr>
          <w:rtl/>
        </w:rPr>
        <w:t xml:space="preserve">: كمال </w:t>
      </w:r>
      <w:r w:rsidR="00E33F88">
        <w:rPr>
          <w:rFonts w:hint="cs"/>
          <w:rtl/>
        </w:rPr>
        <w:t>ی</w:t>
      </w:r>
      <w:r w:rsidR="00E33F88">
        <w:rPr>
          <w:rFonts w:hint="eastAsia"/>
          <w:rtl/>
        </w:rPr>
        <w:t>وسف</w:t>
      </w:r>
      <w:r w:rsidR="00E33F88">
        <w:rPr>
          <w:rtl/>
        </w:rPr>
        <w:t xml:space="preserve"> الحوت، مكتبة الرشد، الر</w:t>
      </w:r>
      <w:r w:rsidR="00E33F88">
        <w:rPr>
          <w:rFonts w:hint="cs"/>
          <w:rtl/>
        </w:rPr>
        <w:t>ی</w:t>
      </w:r>
      <w:r w:rsidR="00E33F88">
        <w:rPr>
          <w:rFonts w:hint="eastAsia"/>
          <w:rtl/>
        </w:rPr>
        <w:t>اض،</w:t>
      </w:r>
      <w:r w:rsidR="00E33F88">
        <w:rPr>
          <w:rtl/>
        </w:rPr>
        <w:t xml:space="preserve"> 1409 </w:t>
      </w:r>
      <w:r w:rsidR="00E33F88">
        <w:rPr>
          <w:rFonts w:hint="cs"/>
          <w:rtl/>
        </w:rPr>
        <w:t>ﻫ</w:t>
      </w:r>
      <w:r w:rsidR="00E33F88">
        <w:rPr>
          <w:rtl/>
        </w:rPr>
        <w:t>.</w:t>
      </w:r>
    </w:p>
    <w:p w14:paraId="02E7FE49" w14:textId="3C918CD7" w:rsidR="00E33F88" w:rsidRDefault="00C27566" w:rsidP="00E33F88">
      <w:pPr>
        <w:rPr>
          <w:rtl/>
        </w:rPr>
      </w:pPr>
      <w:r>
        <w:rPr>
          <w:rFonts w:hint="cs"/>
          <w:rtl/>
        </w:rPr>
        <w:t>136-</w:t>
      </w:r>
      <w:r w:rsidR="00E33F88" w:rsidRPr="00C27566">
        <w:rPr>
          <w:rStyle w:val="rfdBold2"/>
          <w:rFonts w:hint="eastAsia"/>
          <w:rtl/>
        </w:rPr>
        <w:t>معاني</w:t>
      </w:r>
      <w:r w:rsidR="00E33F88" w:rsidRPr="00C27566">
        <w:rPr>
          <w:rStyle w:val="rfdBold2"/>
          <w:rtl/>
        </w:rPr>
        <w:t xml:space="preserve"> الأخبار</w:t>
      </w:r>
      <w:r w:rsidR="00E33F88">
        <w:rPr>
          <w:rtl/>
        </w:rPr>
        <w:t>: محمّد بن علي بن بابو</w:t>
      </w:r>
      <w:r w:rsidR="00E33F88">
        <w:rPr>
          <w:rFonts w:hint="cs"/>
          <w:rtl/>
        </w:rPr>
        <w:t>ی</w:t>
      </w:r>
      <w:r w:rsidR="00E33F88">
        <w:rPr>
          <w:rFonts w:hint="eastAsia"/>
          <w:rtl/>
        </w:rPr>
        <w:t>ه</w:t>
      </w:r>
      <w:r w:rsidR="00E33F88">
        <w:rPr>
          <w:rtl/>
        </w:rPr>
        <w:t xml:space="preserve"> الشيخ الصدوق، تصحيح: علي أكبر الغفاري، مؤسّسة النشر الإسلامي، قم، 1403هـ. </w:t>
      </w:r>
    </w:p>
    <w:p w14:paraId="1912E6A0" w14:textId="2A11D2EF" w:rsidR="00E33F88" w:rsidRDefault="00C27566" w:rsidP="00E33F88">
      <w:pPr>
        <w:rPr>
          <w:rtl/>
        </w:rPr>
      </w:pPr>
      <w:r>
        <w:rPr>
          <w:rFonts w:hint="cs"/>
          <w:rtl/>
        </w:rPr>
        <w:t>137-</w:t>
      </w:r>
      <w:r w:rsidR="00E33F88" w:rsidRPr="00C27566">
        <w:rPr>
          <w:rStyle w:val="rfdBold2"/>
          <w:rFonts w:hint="eastAsia"/>
          <w:rtl/>
        </w:rPr>
        <w:t>معاني</w:t>
      </w:r>
      <w:r w:rsidR="00E33F88" w:rsidRPr="00C27566">
        <w:rPr>
          <w:rStyle w:val="rfdBold2"/>
          <w:rtl/>
        </w:rPr>
        <w:t xml:space="preserve"> القرآن وإعرابه</w:t>
      </w:r>
      <w:r w:rsidR="00E33F88">
        <w:rPr>
          <w:rtl/>
        </w:rPr>
        <w:t>: أبو إسحاق إبراه</w:t>
      </w:r>
      <w:r w:rsidR="00E33F88">
        <w:rPr>
          <w:rFonts w:hint="cs"/>
          <w:rtl/>
        </w:rPr>
        <w:t>ی</w:t>
      </w:r>
      <w:r w:rsidR="00E33F88">
        <w:rPr>
          <w:rFonts w:hint="eastAsia"/>
          <w:rtl/>
        </w:rPr>
        <w:t>م</w:t>
      </w:r>
      <w:r w:rsidR="00E33F88">
        <w:rPr>
          <w:rtl/>
        </w:rPr>
        <w:t xml:space="preserve"> بن السري الزجّاج، تحق</w:t>
      </w:r>
      <w:r w:rsidR="00E33F88">
        <w:rPr>
          <w:rFonts w:hint="cs"/>
          <w:rtl/>
        </w:rPr>
        <w:t>ی</w:t>
      </w:r>
      <w:r w:rsidR="00E33F88">
        <w:rPr>
          <w:rFonts w:hint="eastAsia"/>
          <w:rtl/>
        </w:rPr>
        <w:t>ق</w:t>
      </w:r>
      <w:r w:rsidR="00E33F88">
        <w:rPr>
          <w:rtl/>
        </w:rPr>
        <w:t>: عبد الجل</w:t>
      </w:r>
      <w:r w:rsidR="00E33F88">
        <w:rPr>
          <w:rFonts w:hint="cs"/>
          <w:rtl/>
        </w:rPr>
        <w:t>ی</w:t>
      </w:r>
      <w:r w:rsidR="00E33F88">
        <w:rPr>
          <w:rFonts w:hint="eastAsia"/>
          <w:rtl/>
        </w:rPr>
        <w:t>ل</w:t>
      </w:r>
      <w:r w:rsidR="00E33F88">
        <w:rPr>
          <w:rtl/>
        </w:rPr>
        <w:t xml:space="preserve"> عبده شلبي، عالم الكتب، ب</w:t>
      </w:r>
      <w:r w:rsidR="00E33F88">
        <w:rPr>
          <w:rFonts w:hint="cs"/>
          <w:rtl/>
        </w:rPr>
        <w:t>ی</w:t>
      </w:r>
      <w:r w:rsidR="00E33F88">
        <w:rPr>
          <w:rFonts w:hint="eastAsia"/>
          <w:rtl/>
        </w:rPr>
        <w:t>روت،</w:t>
      </w:r>
      <w:r w:rsidR="00E33F88">
        <w:rPr>
          <w:rtl/>
        </w:rPr>
        <w:t xml:space="preserve"> 1988هـ. </w:t>
      </w:r>
    </w:p>
    <w:p w14:paraId="12827628" w14:textId="77777777" w:rsidR="00C27566" w:rsidRDefault="00E33F88" w:rsidP="00E33F88">
      <w:pPr>
        <w:rPr>
          <w:rtl/>
        </w:rPr>
      </w:pPr>
      <w:r>
        <w:br w:type="page"/>
      </w:r>
    </w:p>
    <w:p w14:paraId="0CC34231" w14:textId="6BE2B740" w:rsidR="00E33F88" w:rsidRDefault="00C27566" w:rsidP="00E33F88">
      <w:pPr>
        <w:rPr>
          <w:rtl/>
        </w:rPr>
      </w:pPr>
      <w:r>
        <w:rPr>
          <w:rFonts w:hint="cs"/>
          <w:rtl/>
        </w:rPr>
        <w:lastRenderedPageBreak/>
        <w:t>138-</w:t>
      </w:r>
      <w:r w:rsidR="00E33F88" w:rsidRPr="00C27566">
        <w:rPr>
          <w:rStyle w:val="rfdBold2"/>
          <w:rFonts w:hint="eastAsia"/>
          <w:rtl/>
        </w:rPr>
        <w:t>المعجم</w:t>
      </w:r>
      <w:r w:rsidR="00E33F88" w:rsidRPr="00C27566">
        <w:rPr>
          <w:rStyle w:val="rfdBold2"/>
          <w:rtl/>
        </w:rPr>
        <w:t xml:space="preserve"> الكب</w:t>
      </w:r>
      <w:r w:rsidR="00E33F88" w:rsidRPr="00C27566">
        <w:rPr>
          <w:rStyle w:val="rfdBold2"/>
          <w:rFonts w:hint="cs"/>
          <w:rtl/>
        </w:rPr>
        <w:t>ی</w:t>
      </w:r>
      <w:r w:rsidR="00E33F88" w:rsidRPr="00C27566">
        <w:rPr>
          <w:rStyle w:val="rfdBold2"/>
          <w:rFonts w:hint="eastAsia"/>
          <w:rtl/>
        </w:rPr>
        <w:t>ر</w:t>
      </w:r>
      <w:r w:rsidR="00E33F88">
        <w:rPr>
          <w:rtl/>
        </w:rPr>
        <w:t>: أبو القاسم سل</w:t>
      </w:r>
      <w:r w:rsidR="00E33F88">
        <w:rPr>
          <w:rFonts w:hint="cs"/>
          <w:rtl/>
        </w:rPr>
        <w:t>ی</w:t>
      </w:r>
      <w:r w:rsidR="00E33F88">
        <w:rPr>
          <w:rFonts w:hint="eastAsia"/>
          <w:rtl/>
        </w:rPr>
        <w:t>مان</w:t>
      </w:r>
      <w:r w:rsidR="00E33F88">
        <w:rPr>
          <w:rtl/>
        </w:rPr>
        <w:t xml:space="preserve"> بن أحمد الطبراني، حقّقه وخرّج أحاد</w:t>
      </w:r>
      <w:r w:rsidR="00E33F88">
        <w:rPr>
          <w:rFonts w:hint="cs"/>
          <w:rtl/>
        </w:rPr>
        <w:t>ی</w:t>
      </w:r>
      <w:r w:rsidR="00E33F88">
        <w:rPr>
          <w:rFonts w:hint="eastAsia"/>
          <w:rtl/>
        </w:rPr>
        <w:t>ثه</w:t>
      </w:r>
      <w:r w:rsidR="00E33F88">
        <w:rPr>
          <w:rtl/>
        </w:rPr>
        <w:t>: حمدي عبد المج</w:t>
      </w:r>
      <w:r w:rsidR="00E33F88">
        <w:rPr>
          <w:rFonts w:hint="cs"/>
          <w:rtl/>
        </w:rPr>
        <w:t>ی</w:t>
      </w:r>
      <w:r w:rsidR="00E33F88">
        <w:rPr>
          <w:rFonts w:hint="eastAsia"/>
          <w:rtl/>
        </w:rPr>
        <w:t>د</w:t>
      </w:r>
      <w:r w:rsidR="00E33F88">
        <w:rPr>
          <w:rtl/>
        </w:rPr>
        <w:t xml:space="preserve"> السلفي، دار إح</w:t>
      </w:r>
      <w:r w:rsidR="00E33F88">
        <w:rPr>
          <w:rFonts w:hint="cs"/>
          <w:rtl/>
        </w:rPr>
        <w:t>ی</w:t>
      </w:r>
      <w:r w:rsidR="00E33F88">
        <w:rPr>
          <w:rFonts w:hint="eastAsia"/>
          <w:rtl/>
        </w:rPr>
        <w:t>اء</w:t>
      </w:r>
      <w:r w:rsidR="00E33F88">
        <w:rPr>
          <w:rtl/>
        </w:rPr>
        <w:t xml:space="preserve"> التراث العربي، الطبعة الثان</w:t>
      </w:r>
      <w:r w:rsidR="00E33F88">
        <w:rPr>
          <w:rFonts w:hint="cs"/>
          <w:rtl/>
        </w:rPr>
        <w:t>ی</w:t>
      </w:r>
      <w:r w:rsidR="00E33F88">
        <w:rPr>
          <w:rFonts w:hint="eastAsia"/>
          <w:rtl/>
        </w:rPr>
        <w:t xml:space="preserve">ة </w:t>
      </w:r>
      <w:r w:rsidR="00E33F88">
        <w:rPr>
          <w:rtl/>
        </w:rPr>
        <w:t>1404هـ.</w:t>
      </w:r>
    </w:p>
    <w:p w14:paraId="5A9064C0" w14:textId="10E61D22" w:rsidR="00E33F88" w:rsidRDefault="00C27566" w:rsidP="00E33F88">
      <w:pPr>
        <w:rPr>
          <w:rtl/>
        </w:rPr>
      </w:pPr>
      <w:r>
        <w:rPr>
          <w:rFonts w:hint="cs"/>
          <w:rtl/>
        </w:rPr>
        <w:t>139-</w:t>
      </w:r>
      <w:r w:rsidR="00E33F88" w:rsidRPr="00C27566">
        <w:rPr>
          <w:rStyle w:val="rfdBold2"/>
          <w:rFonts w:hint="eastAsia"/>
          <w:rtl/>
        </w:rPr>
        <w:t>المعجم</w:t>
      </w:r>
      <w:r w:rsidR="00E33F88" w:rsidRPr="00C27566">
        <w:rPr>
          <w:rStyle w:val="rfdBold2"/>
          <w:rtl/>
        </w:rPr>
        <w:t xml:space="preserve"> الوس</w:t>
      </w:r>
      <w:r w:rsidR="00E33F88" w:rsidRPr="00C27566">
        <w:rPr>
          <w:rStyle w:val="rfdBold2"/>
          <w:rFonts w:hint="cs"/>
          <w:rtl/>
        </w:rPr>
        <w:t>ی</w:t>
      </w:r>
      <w:r w:rsidR="00E33F88" w:rsidRPr="00C27566">
        <w:rPr>
          <w:rStyle w:val="rfdBold2"/>
          <w:rFonts w:hint="eastAsia"/>
          <w:rtl/>
        </w:rPr>
        <w:t>ط</w:t>
      </w:r>
      <w:r w:rsidR="00E33F88">
        <w:rPr>
          <w:rtl/>
        </w:rPr>
        <w:t>: قام بإخراجه: إبراه</w:t>
      </w:r>
      <w:r w:rsidR="00E33F88">
        <w:rPr>
          <w:rFonts w:hint="cs"/>
          <w:rtl/>
        </w:rPr>
        <w:t>ی</w:t>
      </w:r>
      <w:r w:rsidR="00E33F88">
        <w:rPr>
          <w:rFonts w:hint="eastAsia"/>
          <w:rtl/>
        </w:rPr>
        <w:t>م</w:t>
      </w:r>
      <w:r w:rsidR="00E33F88">
        <w:rPr>
          <w:rtl/>
        </w:rPr>
        <w:t xml:space="preserve"> مصطف</w:t>
      </w:r>
      <w:r w:rsidR="00E33F88">
        <w:rPr>
          <w:rFonts w:hint="cs"/>
          <w:rtl/>
        </w:rPr>
        <w:t>یٰ</w:t>
      </w:r>
      <w:r w:rsidR="00E33F88">
        <w:rPr>
          <w:rtl/>
        </w:rPr>
        <w:t xml:space="preserve"> وآخرون، المكتبة الإسلام</w:t>
      </w:r>
      <w:r w:rsidR="00E33F88">
        <w:rPr>
          <w:rFonts w:hint="cs"/>
          <w:rtl/>
        </w:rPr>
        <w:t>ی</w:t>
      </w:r>
      <w:r w:rsidR="00E33F88">
        <w:rPr>
          <w:rFonts w:hint="eastAsia"/>
          <w:rtl/>
        </w:rPr>
        <w:t>ة</w:t>
      </w:r>
      <w:r w:rsidR="00E33F88">
        <w:rPr>
          <w:rtl/>
        </w:rPr>
        <w:t xml:space="preserve"> ـ استانبول، (دون تار</w:t>
      </w:r>
      <w:r w:rsidR="00E33F88">
        <w:rPr>
          <w:rFonts w:hint="cs"/>
          <w:rtl/>
        </w:rPr>
        <w:t>ی</w:t>
      </w:r>
      <w:r w:rsidR="00E33F88">
        <w:rPr>
          <w:rFonts w:hint="eastAsia"/>
          <w:rtl/>
        </w:rPr>
        <w:t>خ</w:t>
      </w:r>
      <w:r w:rsidR="00E33F88">
        <w:rPr>
          <w:rtl/>
        </w:rPr>
        <w:t xml:space="preserve"> النشر).</w:t>
      </w:r>
    </w:p>
    <w:p w14:paraId="707611B5" w14:textId="18F9E9D4" w:rsidR="00E33F88" w:rsidRDefault="00C27566" w:rsidP="00E33F88">
      <w:pPr>
        <w:rPr>
          <w:rtl/>
        </w:rPr>
      </w:pPr>
      <w:r>
        <w:rPr>
          <w:rFonts w:hint="cs"/>
          <w:rtl/>
        </w:rPr>
        <w:t>140-</w:t>
      </w:r>
      <w:r w:rsidR="00E33F88" w:rsidRPr="00C27566">
        <w:rPr>
          <w:rStyle w:val="rfdBold2"/>
          <w:rFonts w:hint="eastAsia"/>
          <w:rtl/>
        </w:rPr>
        <w:t>المعرفة</w:t>
      </w:r>
      <w:r w:rsidR="00E33F88" w:rsidRPr="00C27566">
        <w:rPr>
          <w:rStyle w:val="rfdBold2"/>
          <w:rtl/>
        </w:rPr>
        <w:t xml:space="preserve"> والتار</w:t>
      </w:r>
      <w:r w:rsidR="00E33F88" w:rsidRPr="00C27566">
        <w:rPr>
          <w:rStyle w:val="rfdBold2"/>
          <w:rFonts w:hint="cs"/>
          <w:rtl/>
        </w:rPr>
        <w:t>ی</w:t>
      </w:r>
      <w:r w:rsidR="00E33F88" w:rsidRPr="00C27566">
        <w:rPr>
          <w:rStyle w:val="rfdBold2"/>
          <w:rFonts w:hint="eastAsia"/>
          <w:rtl/>
        </w:rPr>
        <w:t>خ</w:t>
      </w:r>
      <w:r w:rsidR="00E33F88">
        <w:rPr>
          <w:rtl/>
        </w:rPr>
        <w:t>: أبو يوسف يعقوب بن سفيان الفسوي، تحقيق: أكرم ضياء العمري، بيروت، مؤسّسة الرسالة، 1401هـ.</w:t>
      </w:r>
    </w:p>
    <w:p w14:paraId="7C924589" w14:textId="1852D27E" w:rsidR="00E33F88" w:rsidRDefault="00C27566" w:rsidP="00E33F88">
      <w:pPr>
        <w:rPr>
          <w:rtl/>
        </w:rPr>
      </w:pPr>
      <w:r>
        <w:rPr>
          <w:rFonts w:hint="cs"/>
          <w:rtl/>
        </w:rPr>
        <w:t>141-</w:t>
      </w:r>
      <w:r w:rsidR="00E33F88" w:rsidRPr="00C27566">
        <w:rPr>
          <w:rStyle w:val="rfdBold2"/>
          <w:rFonts w:hint="eastAsia"/>
          <w:rtl/>
        </w:rPr>
        <w:t>المع</w:t>
      </w:r>
      <w:r w:rsidR="00E33F88" w:rsidRPr="00C27566">
        <w:rPr>
          <w:rStyle w:val="rfdBold2"/>
          <w:rFonts w:hint="cs"/>
          <w:rtl/>
        </w:rPr>
        <w:t>ی</w:t>
      </w:r>
      <w:r w:rsidR="00E33F88" w:rsidRPr="00C27566">
        <w:rPr>
          <w:rStyle w:val="rfdBold2"/>
          <w:rFonts w:hint="eastAsia"/>
          <w:rtl/>
        </w:rPr>
        <w:t>ار</w:t>
      </w:r>
      <w:r w:rsidR="00E33F88" w:rsidRPr="00C27566">
        <w:rPr>
          <w:rStyle w:val="rfdBold2"/>
          <w:rtl/>
        </w:rPr>
        <w:t xml:space="preserve"> والموازنة</w:t>
      </w:r>
      <w:r w:rsidR="00E33F88">
        <w:rPr>
          <w:rtl/>
        </w:rPr>
        <w:t>: أبو جعفر محمّد بن عبد الله الإسكافي، تحق</w:t>
      </w:r>
      <w:r w:rsidR="00E33F88">
        <w:rPr>
          <w:rFonts w:hint="cs"/>
          <w:rtl/>
        </w:rPr>
        <w:t>ی</w:t>
      </w:r>
      <w:r w:rsidR="00E33F88">
        <w:rPr>
          <w:rFonts w:hint="eastAsia"/>
          <w:rtl/>
        </w:rPr>
        <w:t>ق</w:t>
      </w:r>
      <w:r w:rsidR="00E33F88">
        <w:rPr>
          <w:rtl/>
        </w:rPr>
        <w:t>: محمّد باقر المحمودي، ب</w:t>
      </w:r>
      <w:r w:rsidR="00E33F88">
        <w:rPr>
          <w:rFonts w:hint="cs"/>
          <w:rtl/>
        </w:rPr>
        <w:t>ی</w:t>
      </w:r>
      <w:r w:rsidR="00E33F88">
        <w:rPr>
          <w:rFonts w:hint="eastAsia"/>
          <w:rtl/>
        </w:rPr>
        <w:t>روت،</w:t>
      </w:r>
      <w:r w:rsidR="00E33F88">
        <w:rPr>
          <w:rtl/>
        </w:rPr>
        <w:t xml:space="preserve"> 1402هـ.</w:t>
      </w:r>
    </w:p>
    <w:p w14:paraId="1282917B" w14:textId="265539EB" w:rsidR="00E33F88" w:rsidRDefault="00C27566" w:rsidP="00E33F88">
      <w:pPr>
        <w:rPr>
          <w:rtl/>
        </w:rPr>
      </w:pPr>
      <w:r>
        <w:rPr>
          <w:rFonts w:hint="cs"/>
          <w:rtl/>
        </w:rPr>
        <w:t>142-</w:t>
      </w:r>
      <w:r w:rsidR="00E33F88" w:rsidRPr="00C27566">
        <w:rPr>
          <w:rStyle w:val="rfdBold2"/>
          <w:rFonts w:hint="eastAsia"/>
          <w:rtl/>
        </w:rPr>
        <w:t>مكارم</w:t>
      </w:r>
      <w:r w:rsidR="00E33F88" w:rsidRPr="00C27566">
        <w:rPr>
          <w:rStyle w:val="rfdBold2"/>
          <w:rtl/>
        </w:rPr>
        <w:t xml:space="preserve"> الأخلاق ومعال</w:t>
      </w:r>
      <w:r w:rsidR="00E33F88" w:rsidRPr="00C27566">
        <w:rPr>
          <w:rStyle w:val="rfdBold2"/>
          <w:rFonts w:hint="cs"/>
          <w:rtl/>
        </w:rPr>
        <w:t>ی</w:t>
      </w:r>
      <w:r w:rsidR="00E33F88" w:rsidRPr="00C27566">
        <w:rPr>
          <w:rStyle w:val="rfdBold2"/>
          <w:rFonts w:hint="eastAsia"/>
          <w:rtl/>
        </w:rPr>
        <w:t>ها</w:t>
      </w:r>
      <w:r w:rsidR="00E33F88">
        <w:rPr>
          <w:rtl/>
        </w:rPr>
        <w:t>: أبو بكر محمّد بن جعفر الخرائطي، تحق</w:t>
      </w:r>
      <w:r w:rsidR="00E33F88">
        <w:rPr>
          <w:rFonts w:hint="cs"/>
          <w:rtl/>
        </w:rPr>
        <w:t>ی</w:t>
      </w:r>
      <w:r w:rsidR="00E33F88">
        <w:rPr>
          <w:rFonts w:hint="eastAsia"/>
          <w:rtl/>
        </w:rPr>
        <w:t>ق</w:t>
      </w:r>
      <w:r w:rsidR="00E33F88">
        <w:rPr>
          <w:rtl/>
        </w:rPr>
        <w:t>: أ</w:t>
      </w:r>
      <w:r w:rsidR="00E33F88">
        <w:rPr>
          <w:rFonts w:hint="cs"/>
          <w:rtl/>
        </w:rPr>
        <w:t>ی</w:t>
      </w:r>
      <w:r w:rsidR="00E33F88">
        <w:rPr>
          <w:rFonts w:hint="eastAsia"/>
          <w:rtl/>
        </w:rPr>
        <w:t>من</w:t>
      </w:r>
      <w:r w:rsidR="00E33F88">
        <w:rPr>
          <w:rtl/>
        </w:rPr>
        <w:t xml:space="preserve"> عبد الجابر البح</w:t>
      </w:r>
      <w:r w:rsidR="00E33F88">
        <w:rPr>
          <w:rFonts w:hint="cs"/>
          <w:rtl/>
        </w:rPr>
        <w:t>ی</w:t>
      </w:r>
      <w:r w:rsidR="00E33F88">
        <w:rPr>
          <w:rFonts w:hint="eastAsia"/>
          <w:rtl/>
        </w:rPr>
        <w:t>ري،</w:t>
      </w:r>
      <w:r w:rsidR="00E33F88">
        <w:rPr>
          <w:rtl/>
        </w:rPr>
        <w:t xml:space="preserve"> دار الآفاق العرب</w:t>
      </w:r>
      <w:r w:rsidR="00E33F88">
        <w:rPr>
          <w:rFonts w:hint="cs"/>
          <w:rtl/>
        </w:rPr>
        <w:t>ی</w:t>
      </w:r>
      <w:r w:rsidR="00E33F88">
        <w:rPr>
          <w:rFonts w:hint="eastAsia"/>
          <w:rtl/>
        </w:rPr>
        <w:t>ة،</w:t>
      </w:r>
      <w:r w:rsidR="00E33F88">
        <w:rPr>
          <w:rtl/>
        </w:rPr>
        <w:t xml:space="preserve"> القاهرة، 1419هـ.</w:t>
      </w:r>
    </w:p>
    <w:p w14:paraId="3613E723" w14:textId="2425B8BD" w:rsidR="00E33F88" w:rsidRDefault="00C27566" w:rsidP="00E33F88">
      <w:pPr>
        <w:rPr>
          <w:rtl/>
        </w:rPr>
      </w:pPr>
      <w:r>
        <w:rPr>
          <w:rFonts w:hint="cs"/>
          <w:rtl/>
        </w:rPr>
        <w:t>143-</w:t>
      </w:r>
      <w:r w:rsidR="00E33F88" w:rsidRPr="00C27566">
        <w:rPr>
          <w:rStyle w:val="rfdBold2"/>
          <w:rFonts w:hint="eastAsia"/>
          <w:rtl/>
        </w:rPr>
        <w:t>من</w:t>
      </w:r>
      <w:r w:rsidR="00E33F88" w:rsidRPr="00C27566">
        <w:rPr>
          <w:rStyle w:val="rfdBold2"/>
          <w:rtl/>
        </w:rPr>
        <w:t xml:space="preserve"> لا </w:t>
      </w:r>
      <w:r w:rsidR="00E33F88" w:rsidRPr="00C27566">
        <w:rPr>
          <w:rStyle w:val="rfdBold2"/>
          <w:rFonts w:hint="cs"/>
          <w:rtl/>
        </w:rPr>
        <w:t>ی</w:t>
      </w:r>
      <w:r w:rsidR="00E33F88" w:rsidRPr="00C27566">
        <w:rPr>
          <w:rStyle w:val="rfdBold2"/>
          <w:rFonts w:hint="eastAsia"/>
          <w:rtl/>
        </w:rPr>
        <w:t>حضره</w:t>
      </w:r>
      <w:r w:rsidR="00E33F88" w:rsidRPr="00C27566">
        <w:rPr>
          <w:rStyle w:val="rfdBold2"/>
          <w:rtl/>
        </w:rPr>
        <w:t xml:space="preserve"> الفق</w:t>
      </w:r>
      <w:r w:rsidR="00E33F88" w:rsidRPr="00C27566">
        <w:rPr>
          <w:rStyle w:val="rfdBold2"/>
          <w:rFonts w:hint="cs"/>
          <w:rtl/>
        </w:rPr>
        <w:t>ی</w:t>
      </w:r>
      <w:r w:rsidR="00E33F88" w:rsidRPr="00C27566">
        <w:rPr>
          <w:rStyle w:val="rfdBold2"/>
          <w:rFonts w:hint="eastAsia"/>
          <w:rtl/>
        </w:rPr>
        <w:t>ه</w:t>
      </w:r>
      <w:r w:rsidR="00E33F88">
        <w:rPr>
          <w:rtl/>
        </w:rPr>
        <w:t>: الش</w:t>
      </w:r>
      <w:r w:rsidR="00E33F88">
        <w:rPr>
          <w:rFonts w:hint="cs"/>
          <w:rtl/>
        </w:rPr>
        <w:t>ی</w:t>
      </w:r>
      <w:r w:rsidR="00E33F88">
        <w:rPr>
          <w:rFonts w:hint="eastAsia"/>
          <w:rtl/>
        </w:rPr>
        <w:t>خ</w:t>
      </w:r>
      <w:r w:rsidR="00E33F88">
        <w:rPr>
          <w:rtl/>
        </w:rPr>
        <w:t xml:space="preserve"> محمّد بن علي بن بابو</w:t>
      </w:r>
      <w:r w:rsidR="00E33F88">
        <w:rPr>
          <w:rFonts w:hint="cs"/>
          <w:rtl/>
        </w:rPr>
        <w:t>ی</w:t>
      </w:r>
      <w:r w:rsidR="00E33F88">
        <w:rPr>
          <w:rFonts w:hint="eastAsia"/>
          <w:rtl/>
        </w:rPr>
        <w:t>ه</w:t>
      </w:r>
      <w:r w:rsidR="00E33F88">
        <w:rPr>
          <w:rtl/>
        </w:rPr>
        <w:t xml:space="preserve"> الصدوق؛ تصحيح: علي أكبر الغفاري، منشورات جماعة المدرّس</w:t>
      </w:r>
      <w:r w:rsidR="00E33F88">
        <w:rPr>
          <w:rFonts w:hint="cs"/>
          <w:rtl/>
        </w:rPr>
        <w:t>ی</w:t>
      </w:r>
      <w:r w:rsidR="00E33F88">
        <w:rPr>
          <w:rFonts w:hint="eastAsia"/>
          <w:rtl/>
        </w:rPr>
        <w:t>ن</w:t>
      </w:r>
      <w:r w:rsidR="00E33F88">
        <w:rPr>
          <w:rtl/>
        </w:rPr>
        <w:t xml:space="preserve"> في الحوزة العلم</w:t>
      </w:r>
      <w:r w:rsidR="00E33F88">
        <w:rPr>
          <w:rFonts w:hint="cs"/>
          <w:rtl/>
        </w:rPr>
        <w:t>ی</w:t>
      </w:r>
      <w:r w:rsidR="00E33F88">
        <w:rPr>
          <w:rFonts w:hint="eastAsia"/>
          <w:rtl/>
        </w:rPr>
        <w:t>ة،</w:t>
      </w:r>
      <w:r w:rsidR="00E33F88">
        <w:rPr>
          <w:rtl/>
        </w:rPr>
        <w:t xml:space="preserve"> قم، 1413هـ.</w:t>
      </w:r>
    </w:p>
    <w:p w14:paraId="3497002F" w14:textId="0B2534E8" w:rsidR="00E33F88" w:rsidRDefault="00C27566" w:rsidP="00E33F88">
      <w:pPr>
        <w:rPr>
          <w:rtl/>
        </w:rPr>
      </w:pPr>
      <w:r>
        <w:rPr>
          <w:rFonts w:hint="cs"/>
          <w:rtl/>
        </w:rPr>
        <w:t>144-</w:t>
      </w:r>
      <w:r w:rsidR="00E33F88" w:rsidRPr="00C27566">
        <w:rPr>
          <w:rStyle w:val="rfdBold2"/>
          <w:rFonts w:hint="eastAsia"/>
          <w:rtl/>
        </w:rPr>
        <w:t>مناقب</w:t>
      </w:r>
      <w:r w:rsidR="00E33F88" w:rsidRPr="00C27566">
        <w:rPr>
          <w:rStyle w:val="rfdBold2"/>
          <w:rtl/>
        </w:rPr>
        <w:t xml:space="preserve"> آل أبي طالب</w:t>
      </w:r>
      <w:r w:rsidR="00E33F88">
        <w:rPr>
          <w:rtl/>
        </w:rPr>
        <w:t xml:space="preserve">: محمّد بن علي بن شهر آشوب السروي المازندراني، انتشارات علّامه، قم، 1379 </w:t>
      </w:r>
      <w:r w:rsidR="00E33F88">
        <w:rPr>
          <w:rFonts w:hint="cs"/>
          <w:rtl/>
        </w:rPr>
        <w:t>ﻫ</w:t>
      </w:r>
      <w:r w:rsidR="00E33F88">
        <w:rPr>
          <w:rFonts w:hint="eastAsia"/>
          <w:rtl/>
        </w:rPr>
        <w:t>ـ</w:t>
      </w:r>
      <w:r w:rsidR="00E33F88">
        <w:rPr>
          <w:rtl/>
        </w:rPr>
        <w:t>.</w:t>
      </w:r>
    </w:p>
    <w:p w14:paraId="1FEED614" w14:textId="5733C6FA" w:rsidR="00E33F88" w:rsidRDefault="00C27566" w:rsidP="00E33F88">
      <w:pPr>
        <w:rPr>
          <w:rtl/>
        </w:rPr>
      </w:pPr>
      <w:r>
        <w:rPr>
          <w:rFonts w:hint="cs"/>
          <w:rtl/>
        </w:rPr>
        <w:t>145-</w:t>
      </w:r>
      <w:r w:rsidR="00E33F88" w:rsidRPr="00C27566">
        <w:rPr>
          <w:rStyle w:val="rfdBold2"/>
          <w:rFonts w:hint="eastAsia"/>
          <w:rtl/>
        </w:rPr>
        <w:t>مواهب</w:t>
      </w:r>
      <w:r w:rsidR="00E33F88" w:rsidRPr="00C27566">
        <w:rPr>
          <w:rStyle w:val="rfdBold2"/>
          <w:rtl/>
        </w:rPr>
        <w:t xml:space="preserve"> الرحمن</w:t>
      </w:r>
      <w:r w:rsidR="00E33F88">
        <w:rPr>
          <w:rtl/>
        </w:rPr>
        <w:t xml:space="preserve">: السيّد عبد الأعلىٰ‏ السبزواري، بيروت‏، مؤسّسة أهل البيت </w:t>
      </w:r>
      <w:r w:rsidR="00865550" w:rsidRPr="00865550">
        <w:rPr>
          <w:rStyle w:val="rfdAlaem"/>
          <w:rtl/>
        </w:rPr>
        <w:t xml:space="preserve">عليهم‌السلام </w:t>
      </w:r>
      <w:r w:rsidR="00E33F88">
        <w:rPr>
          <w:rtl/>
        </w:rPr>
        <w:t>، 1409هـ.</w:t>
      </w:r>
    </w:p>
    <w:p w14:paraId="2897904A" w14:textId="1E0F1D22" w:rsidR="00E33F88" w:rsidRDefault="00C27566" w:rsidP="00E33F88">
      <w:pPr>
        <w:rPr>
          <w:rtl/>
        </w:rPr>
      </w:pPr>
      <w:r>
        <w:rPr>
          <w:rFonts w:hint="cs"/>
          <w:rtl/>
        </w:rPr>
        <w:t>146-</w:t>
      </w:r>
      <w:r w:rsidR="00E33F88" w:rsidRPr="00C27566">
        <w:rPr>
          <w:rStyle w:val="rfdBold2"/>
          <w:rFonts w:hint="eastAsia"/>
          <w:rtl/>
        </w:rPr>
        <w:t>نثر</w:t>
      </w:r>
      <w:r w:rsidR="00E33F88" w:rsidRPr="00C27566">
        <w:rPr>
          <w:rStyle w:val="rfdBold2"/>
          <w:rtl/>
        </w:rPr>
        <w:t xml:space="preserve"> الدرّ في المحاضرات</w:t>
      </w:r>
      <w:r w:rsidR="00E33F88">
        <w:rPr>
          <w:rtl/>
        </w:rPr>
        <w:t>: الوز</w:t>
      </w:r>
      <w:r w:rsidR="00E33F88">
        <w:rPr>
          <w:rFonts w:hint="cs"/>
          <w:rtl/>
        </w:rPr>
        <w:t>ی</w:t>
      </w:r>
      <w:r w:rsidR="00E33F88">
        <w:rPr>
          <w:rFonts w:hint="eastAsia"/>
          <w:rtl/>
        </w:rPr>
        <w:t>ر</w:t>
      </w:r>
      <w:r w:rsidR="00E33F88">
        <w:rPr>
          <w:rtl/>
        </w:rPr>
        <w:t xml:space="preserve"> أبو سعد منصور بن الحس</w:t>
      </w:r>
      <w:r w:rsidR="00E33F88">
        <w:rPr>
          <w:rFonts w:hint="cs"/>
          <w:rtl/>
        </w:rPr>
        <w:t>ی</w:t>
      </w:r>
      <w:r w:rsidR="00E33F88">
        <w:rPr>
          <w:rFonts w:hint="eastAsia"/>
          <w:rtl/>
        </w:rPr>
        <w:t>ن</w:t>
      </w:r>
      <w:r w:rsidR="00E33F88">
        <w:rPr>
          <w:rtl/>
        </w:rPr>
        <w:t xml:space="preserve"> الآبي، تحق</w:t>
      </w:r>
      <w:r w:rsidR="00E33F88">
        <w:rPr>
          <w:rFonts w:hint="cs"/>
          <w:rtl/>
        </w:rPr>
        <w:t>ی</w:t>
      </w:r>
      <w:r w:rsidR="00E33F88">
        <w:rPr>
          <w:rFonts w:hint="eastAsia"/>
          <w:rtl/>
        </w:rPr>
        <w:t>ق</w:t>
      </w:r>
      <w:r w:rsidR="00E33F88">
        <w:rPr>
          <w:rtl/>
        </w:rPr>
        <w:t>: خالد عبد الغني محفوظ، دار الكتب العلم</w:t>
      </w:r>
      <w:r w:rsidR="00E33F88">
        <w:rPr>
          <w:rFonts w:hint="cs"/>
          <w:rtl/>
        </w:rPr>
        <w:t>ی</w:t>
      </w:r>
      <w:r w:rsidR="00E33F88">
        <w:rPr>
          <w:rFonts w:hint="eastAsia"/>
          <w:rtl/>
        </w:rPr>
        <w:t>ة،</w:t>
      </w:r>
      <w:r w:rsidR="00E33F88">
        <w:rPr>
          <w:rtl/>
        </w:rPr>
        <w:t xml:space="preserve"> ب</w:t>
      </w:r>
      <w:r w:rsidR="00E33F88">
        <w:rPr>
          <w:rFonts w:hint="cs"/>
          <w:rtl/>
        </w:rPr>
        <w:t>ی</w:t>
      </w:r>
      <w:r w:rsidR="00E33F88">
        <w:rPr>
          <w:rFonts w:hint="eastAsia"/>
          <w:rtl/>
        </w:rPr>
        <w:t>روت،</w:t>
      </w:r>
      <w:r w:rsidR="00E33F88">
        <w:rPr>
          <w:rtl/>
        </w:rPr>
        <w:t xml:space="preserve"> 1424هـ.</w:t>
      </w:r>
    </w:p>
    <w:p w14:paraId="5987243F" w14:textId="78F855AD" w:rsidR="00E33F88" w:rsidRDefault="00C27566" w:rsidP="00E33F88">
      <w:pPr>
        <w:rPr>
          <w:rtl/>
        </w:rPr>
      </w:pPr>
      <w:r>
        <w:rPr>
          <w:rFonts w:hint="cs"/>
          <w:rtl/>
        </w:rPr>
        <w:t>147-</w:t>
      </w:r>
      <w:r w:rsidR="00E33F88" w:rsidRPr="00C27566">
        <w:rPr>
          <w:rStyle w:val="rfdBold2"/>
          <w:rFonts w:hint="eastAsia"/>
          <w:rtl/>
        </w:rPr>
        <w:t>نزهة</w:t>
      </w:r>
      <w:r w:rsidR="00E33F88" w:rsidRPr="00C27566">
        <w:rPr>
          <w:rStyle w:val="rfdBold2"/>
          <w:rtl/>
        </w:rPr>
        <w:t xml:space="preserve"> الناظر وتنب</w:t>
      </w:r>
      <w:r w:rsidR="00E33F88" w:rsidRPr="00C27566">
        <w:rPr>
          <w:rStyle w:val="rfdBold2"/>
          <w:rFonts w:hint="cs"/>
          <w:rtl/>
        </w:rPr>
        <w:t>ی</w:t>
      </w:r>
      <w:r w:rsidR="00E33F88" w:rsidRPr="00C27566">
        <w:rPr>
          <w:rStyle w:val="rfdBold2"/>
          <w:rFonts w:hint="eastAsia"/>
          <w:rtl/>
        </w:rPr>
        <w:t>ه</w:t>
      </w:r>
      <w:r w:rsidR="00E33F88" w:rsidRPr="00C27566">
        <w:rPr>
          <w:rStyle w:val="rfdBold2"/>
          <w:rtl/>
        </w:rPr>
        <w:t xml:space="preserve"> الخاطر</w:t>
      </w:r>
      <w:r w:rsidR="00E33F88">
        <w:rPr>
          <w:rtl/>
        </w:rPr>
        <w:t>: الحس</w:t>
      </w:r>
      <w:r w:rsidR="00E33F88">
        <w:rPr>
          <w:rFonts w:hint="cs"/>
          <w:rtl/>
        </w:rPr>
        <w:t>ی</w:t>
      </w:r>
      <w:r w:rsidR="00E33F88">
        <w:rPr>
          <w:rFonts w:hint="eastAsia"/>
          <w:rtl/>
        </w:rPr>
        <w:t>ن</w:t>
      </w:r>
      <w:r w:rsidR="00E33F88">
        <w:rPr>
          <w:rtl/>
        </w:rPr>
        <w:t xml:space="preserve"> بن محمّد الحلواني، تحق</w:t>
      </w:r>
      <w:r w:rsidR="00E33F88">
        <w:rPr>
          <w:rFonts w:hint="cs"/>
          <w:rtl/>
        </w:rPr>
        <w:t>ی</w:t>
      </w:r>
      <w:r w:rsidR="00E33F88">
        <w:rPr>
          <w:rFonts w:hint="eastAsia"/>
          <w:rtl/>
        </w:rPr>
        <w:t>ق</w:t>
      </w:r>
      <w:r w:rsidR="00E33F88">
        <w:rPr>
          <w:rtl/>
        </w:rPr>
        <w:t xml:space="preserve"> ونشر: مدرسة الإمام المهدي </w:t>
      </w:r>
      <w:r w:rsidR="00865550" w:rsidRPr="00865550">
        <w:rPr>
          <w:rStyle w:val="rfdAlaem"/>
          <w:rtl/>
        </w:rPr>
        <w:t xml:space="preserve">عليه‌السلام </w:t>
      </w:r>
      <w:r w:rsidR="00E33F88">
        <w:rPr>
          <w:rtl/>
        </w:rPr>
        <w:t>، قم، 1408هـ.</w:t>
      </w:r>
    </w:p>
    <w:p w14:paraId="30867C06" w14:textId="67657A28" w:rsidR="00E33F88" w:rsidRDefault="00C27566" w:rsidP="00E33F88">
      <w:pPr>
        <w:rPr>
          <w:rtl/>
        </w:rPr>
      </w:pPr>
      <w:r>
        <w:rPr>
          <w:rFonts w:hint="cs"/>
          <w:rtl/>
        </w:rPr>
        <w:t>148-</w:t>
      </w:r>
      <w:r w:rsidR="00E33F88" w:rsidRPr="00C27566">
        <w:rPr>
          <w:rStyle w:val="rfdBold2"/>
          <w:rFonts w:hint="eastAsia"/>
          <w:rtl/>
        </w:rPr>
        <w:t>النفقة</w:t>
      </w:r>
      <w:r w:rsidR="00E33F88" w:rsidRPr="00C27566">
        <w:rPr>
          <w:rStyle w:val="rfdBold2"/>
          <w:rtl/>
        </w:rPr>
        <w:t xml:space="preserve"> عل</w:t>
      </w:r>
      <w:r w:rsidR="00E33F88" w:rsidRPr="00C27566">
        <w:rPr>
          <w:rStyle w:val="rfdBold2"/>
          <w:rFonts w:hint="cs"/>
          <w:rtl/>
        </w:rPr>
        <w:t>یٰ</w:t>
      </w:r>
      <w:r w:rsidR="00E33F88" w:rsidRPr="00C27566">
        <w:rPr>
          <w:rStyle w:val="rfdBold2"/>
          <w:rtl/>
        </w:rPr>
        <w:t xml:space="preserve"> الع</w:t>
      </w:r>
      <w:r w:rsidR="00E33F88" w:rsidRPr="00C27566">
        <w:rPr>
          <w:rStyle w:val="rfdBold2"/>
          <w:rFonts w:hint="cs"/>
          <w:rtl/>
        </w:rPr>
        <w:t>ی</w:t>
      </w:r>
      <w:r w:rsidR="00E33F88" w:rsidRPr="00C27566">
        <w:rPr>
          <w:rStyle w:val="rfdBold2"/>
          <w:rFonts w:hint="eastAsia"/>
          <w:rtl/>
        </w:rPr>
        <w:t>ال</w:t>
      </w:r>
      <w:r w:rsidR="00E33F88">
        <w:rPr>
          <w:rtl/>
        </w:rPr>
        <w:t>: عبد الله بن محمّد ابن أبي الدن</w:t>
      </w:r>
      <w:r w:rsidR="00E33F88">
        <w:rPr>
          <w:rFonts w:hint="cs"/>
          <w:rtl/>
        </w:rPr>
        <w:t>ی</w:t>
      </w:r>
      <w:r w:rsidR="00E33F88">
        <w:rPr>
          <w:rFonts w:hint="eastAsia"/>
          <w:rtl/>
        </w:rPr>
        <w:t>ا</w:t>
      </w:r>
      <w:r w:rsidR="00E33F88">
        <w:rPr>
          <w:rtl/>
        </w:rPr>
        <w:t xml:space="preserve"> القرشي، تحق</w:t>
      </w:r>
      <w:r w:rsidR="00E33F88">
        <w:rPr>
          <w:rFonts w:hint="cs"/>
          <w:rtl/>
        </w:rPr>
        <w:t>ی</w:t>
      </w:r>
      <w:r w:rsidR="00E33F88">
        <w:rPr>
          <w:rFonts w:hint="eastAsia"/>
          <w:rtl/>
        </w:rPr>
        <w:t>ق</w:t>
      </w:r>
      <w:r w:rsidR="00E33F88">
        <w:rPr>
          <w:rtl/>
        </w:rPr>
        <w:t>: نجم عبد الرحمن خلف، دار ابن الق</w:t>
      </w:r>
      <w:r w:rsidR="00E33F88">
        <w:rPr>
          <w:rFonts w:hint="cs"/>
          <w:rtl/>
        </w:rPr>
        <w:t>یّ</w:t>
      </w:r>
      <w:r w:rsidR="00E33F88">
        <w:rPr>
          <w:rFonts w:hint="eastAsia"/>
          <w:rtl/>
        </w:rPr>
        <w:t>م،</w:t>
      </w:r>
      <w:r w:rsidR="00E33F88">
        <w:rPr>
          <w:rtl/>
        </w:rPr>
        <w:t xml:space="preserve"> الدمام، 1410هـ.</w:t>
      </w:r>
    </w:p>
    <w:p w14:paraId="3250C4AD" w14:textId="464F6D8F" w:rsidR="00E33F88" w:rsidRDefault="00C27566" w:rsidP="00E33F88">
      <w:pPr>
        <w:rPr>
          <w:rtl/>
        </w:rPr>
      </w:pPr>
      <w:r>
        <w:rPr>
          <w:rFonts w:hint="cs"/>
          <w:rtl/>
        </w:rPr>
        <w:t>149-</w:t>
      </w:r>
      <w:r w:rsidR="00E33F88" w:rsidRPr="00C27566">
        <w:rPr>
          <w:rStyle w:val="rfdBold2"/>
          <w:rFonts w:hint="eastAsia"/>
          <w:rtl/>
        </w:rPr>
        <w:t>نهج</w:t>
      </w:r>
      <w:r w:rsidR="00E33F88" w:rsidRPr="00C27566">
        <w:rPr>
          <w:rStyle w:val="rfdBold2"/>
          <w:rtl/>
        </w:rPr>
        <w:t xml:space="preserve"> البلاغة</w:t>
      </w:r>
      <w:r w:rsidR="00E33F88">
        <w:rPr>
          <w:rtl/>
        </w:rPr>
        <w:t>: الس</w:t>
      </w:r>
      <w:r w:rsidR="00E33F88">
        <w:rPr>
          <w:rFonts w:hint="cs"/>
          <w:rtl/>
        </w:rPr>
        <w:t>یّ</w:t>
      </w:r>
      <w:r w:rsidR="00E33F88">
        <w:rPr>
          <w:rFonts w:hint="eastAsia"/>
          <w:rtl/>
        </w:rPr>
        <w:t>د</w:t>
      </w:r>
      <w:r w:rsidR="00E33F88">
        <w:rPr>
          <w:rtl/>
        </w:rPr>
        <w:t xml:space="preserve"> الرضي محمّد بن الحس</w:t>
      </w:r>
      <w:r w:rsidR="00E33F88">
        <w:rPr>
          <w:rFonts w:hint="cs"/>
          <w:rtl/>
        </w:rPr>
        <w:t>ی</w:t>
      </w:r>
      <w:r w:rsidR="00E33F88">
        <w:rPr>
          <w:rFonts w:hint="eastAsia"/>
          <w:rtl/>
        </w:rPr>
        <w:t>ن</w:t>
      </w:r>
      <w:r w:rsidR="00E33F88">
        <w:rPr>
          <w:rtl/>
        </w:rPr>
        <w:t xml:space="preserve"> الموسوي، تصح</w:t>
      </w:r>
      <w:r w:rsidR="00E33F88">
        <w:rPr>
          <w:rFonts w:hint="cs"/>
          <w:rtl/>
        </w:rPr>
        <w:t>ی</w:t>
      </w:r>
      <w:r w:rsidR="00E33F88">
        <w:rPr>
          <w:rFonts w:hint="eastAsia"/>
          <w:rtl/>
        </w:rPr>
        <w:t>ح</w:t>
      </w:r>
      <w:r w:rsidR="00E33F88">
        <w:rPr>
          <w:rtl/>
        </w:rPr>
        <w:t>: الش</w:t>
      </w:r>
      <w:r w:rsidR="00E33F88">
        <w:rPr>
          <w:rFonts w:hint="cs"/>
          <w:rtl/>
        </w:rPr>
        <w:t>ی</w:t>
      </w:r>
      <w:r w:rsidR="00E33F88">
        <w:rPr>
          <w:rFonts w:hint="eastAsia"/>
          <w:rtl/>
        </w:rPr>
        <w:t>خ</w:t>
      </w:r>
      <w:r w:rsidR="00E33F88">
        <w:rPr>
          <w:rtl/>
        </w:rPr>
        <w:t xml:space="preserve"> عز</w:t>
      </w:r>
      <w:r w:rsidR="00E33F88">
        <w:rPr>
          <w:rFonts w:hint="cs"/>
          <w:rtl/>
        </w:rPr>
        <w:t>ی</w:t>
      </w:r>
      <w:r w:rsidR="00E33F88">
        <w:rPr>
          <w:rFonts w:hint="eastAsia"/>
          <w:rtl/>
        </w:rPr>
        <w:t>ز</w:t>
      </w:r>
      <w:r w:rsidR="00E33F88">
        <w:rPr>
          <w:rtl/>
        </w:rPr>
        <w:t xml:space="preserve"> الله </w:t>
      </w:r>
    </w:p>
    <w:p w14:paraId="44748CD4" w14:textId="77777777" w:rsidR="00A04F31" w:rsidRDefault="00E33F88" w:rsidP="00E33F88">
      <w:pPr>
        <w:rPr>
          <w:rtl/>
        </w:rPr>
      </w:pPr>
      <w:r>
        <w:br w:type="page"/>
      </w:r>
    </w:p>
    <w:p w14:paraId="39CF15B0" w14:textId="5E4CD42C" w:rsidR="00E33F88" w:rsidRDefault="00E33F88" w:rsidP="00A04F31">
      <w:pPr>
        <w:pStyle w:val="rfdNormal0"/>
        <w:rPr>
          <w:rtl/>
        </w:rPr>
      </w:pPr>
      <w:r>
        <w:rPr>
          <w:rFonts w:hint="eastAsia"/>
          <w:rtl/>
        </w:rPr>
        <w:lastRenderedPageBreak/>
        <w:t>العطاردي،</w:t>
      </w:r>
      <w:r>
        <w:rPr>
          <w:rtl/>
        </w:rPr>
        <w:t xml:space="preserve"> بن</w:t>
      </w:r>
      <w:r>
        <w:rPr>
          <w:rFonts w:hint="cs"/>
          <w:rtl/>
        </w:rPr>
        <w:t>ی</w:t>
      </w:r>
      <w:r>
        <w:rPr>
          <w:rFonts w:hint="eastAsia"/>
          <w:rtl/>
        </w:rPr>
        <w:t>اد</w:t>
      </w:r>
      <w:r>
        <w:rPr>
          <w:rtl/>
        </w:rPr>
        <w:t xml:space="preserve"> نهج البلاغة، 1372 ش (دون مكان النشر).</w:t>
      </w:r>
    </w:p>
    <w:p w14:paraId="120D6BD4" w14:textId="3D92AB3E" w:rsidR="00E33F88" w:rsidRDefault="00A04F31" w:rsidP="00E33F88">
      <w:pPr>
        <w:rPr>
          <w:rtl/>
        </w:rPr>
      </w:pPr>
      <w:r>
        <w:rPr>
          <w:rFonts w:hint="cs"/>
          <w:rtl/>
        </w:rPr>
        <w:t>150-</w:t>
      </w:r>
      <w:r w:rsidR="00E33F88" w:rsidRPr="00A04F31">
        <w:rPr>
          <w:rStyle w:val="rfdBold2"/>
          <w:rFonts w:hint="eastAsia"/>
          <w:rtl/>
        </w:rPr>
        <w:t>وقعة</w:t>
      </w:r>
      <w:r w:rsidR="00E33F88" w:rsidRPr="00A04F31">
        <w:rPr>
          <w:rStyle w:val="rfdBold2"/>
          <w:rtl/>
        </w:rPr>
        <w:t xml:space="preserve"> صفّ</w:t>
      </w:r>
      <w:r w:rsidR="00E33F88" w:rsidRPr="00A04F31">
        <w:rPr>
          <w:rStyle w:val="rfdBold2"/>
          <w:rFonts w:hint="cs"/>
          <w:rtl/>
        </w:rPr>
        <w:t>ی</w:t>
      </w:r>
      <w:r w:rsidR="00E33F88" w:rsidRPr="00A04F31">
        <w:rPr>
          <w:rStyle w:val="rfdBold2"/>
          <w:rFonts w:hint="eastAsia"/>
          <w:rtl/>
        </w:rPr>
        <w:t>ن</w:t>
      </w:r>
      <w:r w:rsidR="00E33F88">
        <w:rPr>
          <w:rtl/>
        </w:rPr>
        <w:t>: نصر بن مزاحم المنقري، تحق</w:t>
      </w:r>
      <w:r w:rsidR="00E33F88">
        <w:rPr>
          <w:rFonts w:hint="cs"/>
          <w:rtl/>
        </w:rPr>
        <w:t>ی</w:t>
      </w:r>
      <w:r w:rsidR="00E33F88">
        <w:rPr>
          <w:rFonts w:hint="eastAsia"/>
          <w:rtl/>
        </w:rPr>
        <w:t>ق</w:t>
      </w:r>
      <w:r w:rsidR="00E33F88">
        <w:rPr>
          <w:rtl/>
        </w:rPr>
        <w:t>: عبد السلام محمّد هارون، مكتبة آ</w:t>
      </w:r>
      <w:r w:rsidR="00E33F88">
        <w:rPr>
          <w:rFonts w:hint="cs"/>
          <w:rtl/>
        </w:rPr>
        <w:t>ی</w:t>
      </w:r>
      <w:r w:rsidR="00E33F88">
        <w:rPr>
          <w:rFonts w:hint="eastAsia"/>
          <w:rtl/>
        </w:rPr>
        <w:t>ة</w:t>
      </w:r>
      <w:r w:rsidR="00E33F88">
        <w:rPr>
          <w:rtl/>
        </w:rPr>
        <w:t xml:space="preserve"> الله المرعشي، قم، 1404هـ.</w:t>
      </w:r>
    </w:p>
    <w:p w14:paraId="27EE6F9F" w14:textId="48514D5A" w:rsidR="00E33F88" w:rsidRDefault="00E33F88" w:rsidP="00A04F31">
      <w:pPr>
        <w:pStyle w:val="rfdBold1"/>
        <w:rPr>
          <w:rtl/>
        </w:rPr>
      </w:pPr>
      <w:r>
        <w:rPr>
          <w:rFonts w:hint="eastAsia"/>
          <w:rtl/>
        </w:rPr>
        <w:t>ب</w:t>
      </w:r>
      <w:r>
        <w:rPr>
          <w:rtl/>
        </w:rPr>
        <w:t>) المجلّات:</w:t>
      </w:r>
    </w:p>
    <w:p w14:paraId="013CE4CE" w14:textId="4B7D558D" w:rsidR="00E33F88" w:rsidRDefault="00E33F88" w:rsidP="00E33F88">
      <w:pPr>
        <w:rPr>
          <w:rtl/>
        </w:rPr>
      </w:pPr>
      <w:r>
        <w:rPr>
          <w:rtl/>
        </w:rPr>
        <w:t xml:space="preserve">1ـ </w:t>
      </w:r>
      <w:r w:rsidRPr="00A04F31">
        <w:rPr>
          <w:rStyle w:val="rfdBold2"/>
          <w:rtl/>
        </w:rPr>
        <w:t>مجلّة تراثنا</w:t>
      </w:r>
      <w:r>
        <w:rPr>
          <w:rtl/>
        </w:rPr>
        <w:t>: العدد: 5، السنة الأولىٰ، 1406هـ، مقالة: (المتبقّي من مخطوطات نهج البلاغة حتّ</w:t>
      </w:r>
      <w:r>
        <w:rPr>
          <w:rFonts w:hint="cs"/>
          <w:rtl/>
        </w:rPr>
        <w:t>یٰ</w:t>
      </w:r>
      <w:r>
        <w:rPr>
          <w:rtl/>
        </w:rPr>
        <w:t xml:space="preserve"> نها</w:t>
      </w:r>
      <w:r>
        <w:rPr>
          <w:rFonts w:hint="cs"/>
          <w:rtl/>
        </w:rPr>
        <w:t>ی</w:t>
      </w:r>
      <w:r>
        <w:rPr>
          <w:rFonts w:hint="eastAsia"/>
          <w:rtl/>
        </w:rPr>
        <w:t>ة</w:t>
      </w:r>
      <w:r>
        <w:rPr>
          <w:rtl/>
        </w:rPr>
        <w:t xml:space="preserve"> القرن الثامن) للس</w:t>
      </w:r>
      <w:r>
        <w:rPr>
          <w:rFonts w:hint="cs"/>
          <w:rtl/>
        </w:rPr>
        <w:t>یّ</w:t>
      </w:r>
      <w:r>
        <w:rPr>
          <w:rFonts w:hint="eastAsia"/>
          <w:rtl/>
        </w:rPr>
        <w:t>د</w:t>
      </w:r>
      <w:r>
        <w:rPr>
          <w:rtl/>
        </w:rPr>
        <w:t xml:space="preserve"> عبد العز</w:t>
      </w:r>
      <w:r>
        <w:rPr>
          <w:rFonts w:hint="cs"/>
          <w:rtl/>
        </w:rPr>
        <w:t>ی</w:t>
      </w:r>
      <w:r>
        <w:rPr>
          <w:rFonts w:hint="eastAsia"/>
          <w:rtl/>
        </w:rPr>
        <w:t>ز</w:t>
      </w:r>
      <w:r>
        <w:rPr>
          <w:rtl/>
        </w:rPr>
        <w:t xml:space="preserve"> الطباطبائي.</w:t>
      </w:r>
    </w:p>
    <w:p w14:paraId="1822759A" w14:textId="5D009C43" w:rsidR="00E33F88" w:rsidRDefault="00E33F88" w:rsidP="00E33F88">
      <w:pPr>
        <w:rPr>
          <w:rtl/>
        </w:rPr>
      </w:pPr>
      <w:r>
        <w:rPr>
          <w:rtl/>
        </w:rPr>
        <w:t xml:space="preserve">2ـ </w:t>
      </w:r>
      <w:r w:rsidRPr="00A04F31">
        <w:rPr>
          <w:rStyle w:val="rfdBold2"/>
          <w:rtl/>
        </w:rPr>
        <w:t>مجلّة مقالات وبررس</w:t>
      </w:r>
      <w:r w:rsidRPr="00A04F31">
        <w:rPr>
          <w:rStyle w:val="rfdBold2"/>
          <w:rFonts w:hint="cs"/>
          <w:rtl/>
        </w:rPr>
        <w:t>ی</w:t>
      </w:r>
      <w:r w:rsidRPr="00A04F31">
        <w:rPr>
          <w:rStyle w:val="rfdBold2"/>
          <w:rFonts w:hint="eastAsia"/>
          <w:rtl/>
        </w:rPr>
        <w:t xml:space="preserve">ها </w:t>
      </w:r>
      <w:r w:rsidRPr="00A04F31">
        <w:rPr>
          <w:rStyle w:val="rfdBold2"/>
          <w:rtl/>
        </w:rPr>
        <w:t>(أد</w:t>
      </w:r>
      <w:r w:rsidRPr="00A04F31">
        <w:rPr>
          <w:rStyle w:val="rfdBold2"/>
          <w:rFonts w:hint="cs"/>
          <w:rtl/>
        </w:rPr>
        <w:t>ی</w:t>
      </w:r>
      <w:r w:rsidRPr="00A04F31">
        <w:rPr>
          <w:rStyle w:val="rfdBold2"/>
          <w:rFonts w:hint="eastAsia"/>
          <w:rtl/>
        </w:rPr>
        <w:t>ان</w:t>
      </w:r>
      <w:r w:rsidRPr="00A04F31">
        <w:rPr>
          <w:rStyle w:val="rfdBold2"/>
          <w:rtl/>
        </w:rPr>
        <w:t xml:space="preserve"> وعرفان</w:t>
      </w:r>
      <w:r>
        <w:rPr>
          <w:rtl/>
        </w:rPr>
        <w:t>): السنة: 48، العدد: 2، خر</w:t>
      </w:r>
      <w:r>
        <w:rPr>
          <w:rFonts w:hint="cs"/>
          <w:rtl/>
        </w:rPr>
        <w:t>ی</w:t>
      </w:r>
      <w:r>
        <w:rPr>
          <w:rFonts w:hint="eastAsia"/>
          <w:rtl/>
        </w:rPr>
        <w:t>ف</w:t>
      </w:r>
      <w:r>
        <w:rPr>
          <w:rtl/>
        </w:rPr>
        <w:t xml:space="preserve"> وشتاء: 1394ش، مقالة: (حقائق أسرار الد</w:t>
      </w:r>
      <w:r>
        <w:rPr>
          <w:rFonts w:hint="cs"/>
          <w:rtl/>
        </w:rPr>
        <w:t>ی</w:t>
      </w:r>
      <w:r>
        <w:rPr>
          <w:rFonts w:hint="eastAsia"/>
          <w:rtl/>
        </w:rPr>
        <w:t>ن</w:t>
      </w:r>
      <w:r>
        <w:rPr>
          <w:rtl/>
        </w:rPr>
        <w:t>)، متن</w:t>
      </w:r>
      <w:r>
        <w:rPr>
          <w:rFonts w:hint="cs"/>
          <w:rtl/>
        </w:rPr>
        <w:t>ی</w:t>
      </w:r>
      <w:r>
        <w:rPr>
          <w:rtl/>
        </w:rPr>
        <w:t xml:space="preserve"> كهن از م</w:t>
      </w:r>
      <w:r>
        <w:rPr>
          <w:rFonts w:hint="cs"/>
          <w:rtl/>
        </w:rPr>
        <w:t>ی</w:t>
      </w:r>
      <w:r>
        <w:rPr>
          <w:rFonts w:hint="eastAsia"/>
          <w:rtl/>
        </w:rPr>
        <w:t>راث</w:t>
      </w:r>
      <w:r>
        <w:rPr>
          <w:rtl/>
        </w:rPr>
        <w:t xml:space="preserve"> نص</w:t>
      </w:r>
      <w:r>
        <w:rPr>
          <w:rFonts w:hint="cs"/>
          <w:rtl/>
        </w:rPr>
        <w:t>ی</w:t>
      </w:r>
      <w:r>
        <w:rPr>
          <w:rFonts w:hint="eastAsia"/>
          <w:rtl/>
        </w:rPr>
        <w:t>ر</w:t>
      </w:r>
      <w:r>
        <w:rPr>
          <w:rFonts w:hint="cs"/>
          <w:rtl/>
        </w:rPr>
        <w:t>ی</w:t>
      </w:r>
      <w:r>
        <w:rPr>
          <w:rFonts w:hint="eastAsia"/>
          <w:rtl/>
        </w:rPr>
        <w:t>ه</w:t>
      </w:r>
      <w:r>
        <w:rPr>
          <w:rtl/>
        </w:rPr>
        <w:t>: پژوهش</w:t>
      </w:r>
      <w:r>
        <w:rPr>
          <w:rFonts w:hint="cs"/>
          <w:rtl/>
        </w:rPr>
        <w:t>ی</w:t>
      </w:r>
      <w:r>
        <w:rPr>
          <w:rtl/>
        </w:rPr>
        <w:t xml:space="preserve"> در تار</w:t>
      </w:r>
      <w:r>
        <w:rPr>
          <w:rFonts w:hint="cs"/>
          <w:rtl/>
        </w:rPr>
        <w:t>ی</w:t>
      </w:r>
      <w:r>
        <w:rPr>
          <w:rFonts w:hint="eastAsia"/>
          <w:rtl/>
        </w:rPr>
        <w:t>خ</w:t>
      </w:r>
      <w:r>
        <w:rPr>
          <w:rtl/>
        </w:rPr>
        <w:t xml:space="preserve"> گذار</w:t>
      </w:r>
      <w:r>
        <w:rPr>
          <w:rFonts w:hint="cs"/>
          <w:rtl/>
        </w:rPr>
        <w:t>ی</w:t>
      </w:r>
      <w:r>
        <w:rPr>
          <w:rtl/>
        </w:rPr>
        <w:t xml:space="preserve"> وشناسا</w:t>
      </w:r>
      <w:r>
        <w:rPr>
          <w:rFonts w:hint="cs"/>
          <w:rtl/>
        </w:rPr>
        <w:t>یی</w:t>
      </w:r>
      <w:r>
        <w:rPr>
          <w:rtl/>
        </w:rPr>
        <w:t xml:space="preserve"> مؤلّف آن، للدكتور: حم</w:t>
      </w:r>
      <w:r>
        <w:rPr>
          <w:rFonts w:hint="cs"/>
          <w:rtl/>
        </w:rPr>
        <w:t>ی</w:t>
      </w:r>
      <w:r>
        <w:rPr>
          <w:rFonts w:hint="eastAsia"/>
          <w:rtl/>
        </w:rPr>
        <w:t>د</w:t>
      </w:r>
      <w:r>
        <w:rPr>
          <w:rtl/>
        </w:rPr>
        <w:t xml:space="preserve"> باقر</w:t>
      </w:r>
      <w:r>
        <w:rPr>
          <w:rFonts w:hint="cs"/>
          <w:rtl/>
        </w:rPr>
        <w:t>ی</w:t>
      </w:r>
      <w:r>
        <w:rPr>
          <w:rtl/>
        </w:rPr>
        <w:t>.</w:t>
      </w:r>
    </w:p>
    <w:p w14:paraId="7D06425A" w14:textId="7609CCE0" w:rsidR="00E33F88" w:rsidRDefault="00E33F88" w:rsidP="00E33F88">
      <w:pPr>
        <w:rPr>
          <w:rtl/>
        </w:rPr>
      </w:pPr>
      <w:r>
        <w:rPr>
          <w:rtl/>
        </w:rPr>
        <w:t xml:space="preserve">3ـ </w:t>
      </w:r>
      <w:r w:rsidRPr="00A04F31">
        <w:rPr>
          <w:rStyle w:val="rfdBold2"/>
          <w:rtl/>
        </w:rPr>
        <w:t>مجلّة مقالات وبررس</w:t>
      </w:r>
      <w:r w:rsidRPr="00A04F31">
        <w:rPr>
          <w:rStyle w:val="rfdBold2"/>
          <w:rFonts w:hint="cs"/>
          <w:rtl/>
        </w:rPr>
        <w:t>ی</w:t>
      </w:r>
      <w:r w:rsidRPr="00A04F31">
        <w:rPr>
          <w:rStyle w:val="rfdBold2"/>
          <w:rFonts w:hint="eastAsia"/>
          <w:rtl/>
        </w:rPr>
        <w:t>ها</w:t>
      </w:r>
      <w:r>
        <w:rPr>
          <w:rtl/>
        </w:rPr>
        <w:t>: العدد: 88، ص</w:t>
      </w:r>
      <w:r>
        <w:rPr>
          <w:rFonts w:hint="cs"/>
          <w:rtl/>
        </w:rPr>
        <w:t>ی</w:t>
      </w:r>
      <w:r>
        <w:rPr>
          <w:rFonts w:hint="eastAsia"/>
          <w:rtl/>
        </w:rPr>
        <w:t>ف</w:t>
      </w:r>
      <w:r>
        <w:rPr>
          <w:rtl/>
        </w:rPr>
        <w:t>: 1387ش، مقال: (تأث</w:t>
      </w:r>
      <w:r>
        <w:rPr>
          <w:rFonts w:hint="cs"/>
          <w:rtl/>
        </w:rPr>
        <w:t>ی</w:t>
      </w:r>
      <w:r>
        <w:rPr>
          <w:rFonts w:hint="eastAsia"/>
          <w:rtl/>
        </w:rPr>
        <w:t>ر</w:t>
      </w:r>
      <w:r>
        <w:rPr>
          <w:rtl/>
        </w:rPr>
        <w:t xml:space="preserve"> كلام حضرت علي </w:t>
      </w:r>
      <w:r w:rsidR="00865550" w:rsidRPr="00865550">
        <w:rPr>
          <w:rStyle w:val="rfdAlaem"/>
          <w:rtl/>
        </w:rPr>
        <w:t xml:space="preserve">عليه‌السلام </w:t>
      </w:r>
      <w:r>
        <w:rPr>
          <w:rtl/>
        </w:rPr>
        <w:t>در الأدب الصغ</w:t>
      </w:r>
      <w:r>
        <w:rPr>
          <w:rFonts w:hint="cs"/>
          <w:rtl/>
        </w:rPr>
        <w:t>ی</w:t>
      </w:r>
      <w:r>
        <w:rPr>
          <w:rFonts w:hint="eastAsia"/>
          <w:rtl/>
        </w:rPr>
        <w:t>ر</w:t>
      </w:r>
      <w:r>
        <w:rPr>
          <w:rtl/>
        </w:rPr>
        <w:t xml:space="preserve"> والأدب الكب</w:t>
      </w:r>
      <w:r>
        <w:rPr>
          <w:rFonts w:hint="cs"/>
          <w:rtl/>
        </w:rPr>
        <w:t>ی</w:t>
      </w:r>
      <w:r>
        <w:rPr>
          <w:rFonts w:hint="eastAsia"/>
          <w:rtl/>
        </w:rPr>
        <w:t>ر</w:t>
      </w:r>
      <w:r>
        <w:rPr>
          <w:rtl/>
        </w:rPr>
        <w:t>) لـ: (وح</w:t>
      </w:r>
      <w:r>
        <w:rPr>
          <w:rFonts w:hint="cs"/>
          <w:rtl/>
        </w:rPr>
        <w:t>ی</w:t>
      </w:r>
      <w:r>
        <w:rPr>
          <w:rFonts w:hint="eastAsia"/>
          <w:rtl/>
        </w:rPr>
        <w:t>د</w:t>
      </w:r>
      <w:r>
        <w:rPr>
          <w:rtl/>
        </w:rPr>
        <w:t xml:space="preserve"> سبز</w:t>
      </w:r>
      <w:r>
        <w:rPr>
          <w:rFonts w:hint="cs"/>
          <w:rtl/>
        </w:rPr>
        <w:t>ی</w:t>
      </w:r>
      <w:r>
        <w:rPr>
          <w:rFonts w:hint="eastAsia"/>
          <w:rtl/>
        </w:rPr>
        <w:t>ان</w:t>
      </w:r>
      <w:r>
        <w:rPr>
          <w:rtl/>
        </w:rPr>
        <w:t xml:space="preserve"> پور).</w:t>
      </w:r>
    </w:p>
    <w:p w14:paraId="742C5EE1" w14:textId="77777777" w:rsidR="00E33F88" w:rsidRDefault="00E33F88" w:rsidP="00E33F88">
      <w:pPr>
        <w:rPr>
          <w:rtl/>
        </w:rPr>
      </w:pPr>
      <w:r>
        <w:rPr>
          <w:rtl/>
        </w:rPr>
        <w:t xml:space="preserve">4ـ </w:t>
      </w:r>
      <w:r w:rsidRPr="00A04F31">
        <w:rPr>
          <w:rStyle w:val="rfdBold2"/>
          <w:rtl/>
        </w:rPr>
        <w:t>مجلّة م</w:t>
      </w:r>
      <w:r w:rsidRPr="00A04F31">
        <w:rPr>
          <w:rStyle w:val="rfdBold2"/>
          <w:rFonts w:hint="cs"/>
          <w:rtl/>
        </w:rPr>
        <w:t>ی</w:t>
      </w:r>
      <w:r w:rsidRPr="00A04F31">
        <w:rPr>
          <w:rStyle w:val="rfdBold2"/>
          <w:rFonts w:hint="eastAsia"/>
          <w:rtl/>
        </w:rPr>
        <w:t>راث</w:t>
      </w:r>
      <w:r w:rsidRPr="00A04F31">
        <w:rPr>
          <w:rStyle w:val="rfdBold2"/>
          <w:rtl/>
        </w:rPr>
        <w:t xml:space="preserve"> شهاب</w:t>
      </w:r>
      <w:r>
        <w:rPr>
          <w:rtl/>
        </w:rPr>
        <w:t>: رب</w:t>
      </w:r>
      <w:r>
        <w:rPr>
          <w:rFonts w:hint="cs"/>
          <w:rtl/>
        </w:rPr>
        <w:t>ی</w:t>
      </w:r>
      <w:r>
        <w:rPr>
          <w:rFonts w:hint="eastAsia"/>
          <w:rtl/>
        </w:rPr>
        <w:t>ع</w:t>
      </w:r>
      <w:r>
        <w:rPr>
          <w:rtl/>
        </w:rPr>
        <w:t xml:space="preserve"> وص</w:t>
      </w:r>
      <w:r>
        <w:rPr>
          <w:rFonts w:hint="cs"/>
          <w:rtl/>
        </w:rPr>
        <w:t>ی</w:t>
      </w:r>
      <w:r>
        <w:rPr>
          <w:rFonts w:hint="eastAsia"/>
          <w:rtl/>
        </w:rPr>
        <w:t>ف</w:t>
      </w:r>
      <w:r>
        <w:rPr>
          <w:rtl/>
        </w:rPr>
        <w:t xml:space="preserve"> 1385ش، العدد: 43، مقال: (نسخه ها</w:t>
      </w:r>
      <w:r>
        <w:rPr>
          <w:rFonts w:hint="cs"/>
          <w:rtl/>
        </w:rPr>
        <w:t>ی</w:t>
      </w:r>
      <w:r>
        <w:rPr>
          <w:rtl/>
        </w:rPr>
        <w:t xml:space="preserve"> عكس</w:t>
      </w:r>
      <w:r>
        <w:rPr>
          <w:rFonts w:hint="cs"/>
          <w:rtl/>
        </w:rPr>
        <w:t>ی</w:t>
      </w:r>
      <w:r>
        <w:rPr>
          <w:rtl/>
        </w:rPr>
        <w:t>) للأستاذ: أبوالفضل حافظ</w:t>
      </w:r>
      <w:r>
        <w:rPr>
          <w:rFonts w:hint="cs"/>
          <w:rtl/>
        </w:rPr>
        <w:t>یّ</w:t>
      </w:r>
      <w:r>
        <w:rPr>
          <w:rFonts w:hint="eastAsia"/>
          <w:rtl/>
        </w:rPr>
        <w:t>ان</w:t>
      </w:r>
      <w:r>
        <w:rPr>
          <w:rtl/>
        </w:rPr>
        <w:t xml:space="preserve"> البابلي.</w:t>
      </w:r>
    </w:p>
    <w:p w14:paraId="6540E0C9" w14:textId="77777777" w:rsidR="00E33F88" w:rsidRDefault="00E33F88" w:rsidP="00E33F88">
      <w:pPr>
        <w:rPr>
          <w:rtl/>
        </w:rPr>
      </w:pPr>
      <w:r>
        <w:rPr>
          <w:rtl/>
        </w:rPr>
        <w:t xml:space="preserve">5ـ </w:t>
      </w:r>
      <w:r w:rsidRPr="00A04F31">
        <w:rPr>
          <w:rStyle w:val="rfdBold2"/>
          <w:rtl/>
        </w:rPr>
        <w:t>فصل</w:t>
      </w:r>
      <w:r w:rsidRPr="00A04F31">
        <w:rPr>
          <w:rStyle w:val="rfdBold2"/>
          <w:rFonts w:hint="cs"/>
          <w:rtl/>
        </w:rPr>
        <w:t>ی</w:t>
      </w:r>
      <w:r w:rsidRPr="00A04F31">
        <w:rPr>
          <w:rStyle w:val="rfdBold2"/>
          <w:rFonts w:hint="eastAsia"/>
          <w:rtl/>
        </w:rPr>
        <w:t>ة</w:t>
      </w:r>
      <w:r w:rsidRPr="00A04F31">
        <w:rPr>
          <w:rStyle w:val="rfdBold2"/>
          <w:rtl/>
        </w:rPr>
        <w:t xml:space="preserve"> علوم حد</w:t>
      </w:r>
      <w:r w:rsidRPr="00A04F31">
        <w:rPr>
          <w:rStyle w:val="rfdBold2"/>
          <w:rFonts w:hint="cs"/>
          <w:rtl/>
        </w:rPr>
        <w:t>ی</w:t>
      </w:r>
      <w:r w:rsidRPr="00A04F31">
        <w:rPr>
          <w:rStyle w:val="rfdBold2"/>
          <w:rFonts w:hint="eastAsia"/>
          <w:rtl/>
        </w:rPr>
        <w:t>ث</w:t>
      </w:r>
      <w:r w:rsidRPr="00A04F31">
        <w:rPr>
          <w:rStyle w:val="rfdBold2"/>
          <w:rtl/>
        </w:rPr>
        <w:t xml:space="preserve"> فارس</w:t>
      </w:r>
      <w:r w:rsidRPr="00A04F31">
        <w:rPr>
          <w:rStyle w:val="rfdBold2"/>
          <w:rFonts w:hint="cs"/>
          <w:rtl/>
        </w:rPr>
        <w:t>ی</w:t>
      </w:r>
      <w:r>
        <w:rPr>
          <w:rtl/>
        </w:rPr>
        <w:t>: العدد: 74، شتاء 1393ش، مقالة: (پژوهش</w:t>
      </w:r>
      <w:r>
        <w:rPr>
          <w:rFonts w:hint="cs"/>
          <w:rtl/>
        </w:rPr>
        <w:t>ی</w:t>
      </w:r>
      <w:r>
        <w:rPr>
          <w:rtl/>
        </w:rPr>
        <w:t xml:space="preserve"> در انتساب چند اثر جد</w:t>
      </w:r>
      <w:r>
        <w:rPr>
          <w:rFonts w:hint="cs"/>
          <w:rtl/>
        </w:rPr>
        <w:t>ی</w:t>
      </w:r>
      <w:r>
        <w:rPr>
          <w:rFonts w:hint="eastAsia"/>
          <w:rtl/>
        </w:rPr>
        <w:t>د</w:t>
      </w:r>
      <w:r>
        <w:rPr>
          <w:rtl/>
        </w:rPr>
        <w:t xml:space="preserve"> الإنتشار به ابو محمّد حسن بن عل</w:t>
      </w:r>
      <w:r>
        <w:rPr>
          <w:rFonts w:hint="cs"/>
          <w:rtl/>
        </w:rPr>
        <w:t>ی</w:t>
      </w:r>
      <w:r>
        <w:rPr>
          <w:rtl/>
        </w:rPr>
        <w:t xml:space="preserve"> بن شعبة حرّان</w:t>
      </w:r>
      <w:r>
        <w:rPr>
          <w:rFonts w:hint="cs"/>
          <w:rtl/>
        </w:rPr>
        <w:t>ی</w:t>
      </w:r>
      <w:r>
        <w:rPr>
          <w:rFonts w:hint="eastAsia"/>
          <w:rtl/>
        </w:rPr>
        <w:t>،</w:t>
      </w:r>
      <w:r>
        <w:rPr>
          <w:rtl/>
        </w:rPr>
        <w:t xml:space="preserve"> محدّث شناخته‌شده ش</w:t>
      </w:r>
      <w:r>
        <w:rPr>
          <w:rFonts w:hint="cs"/>
          <w:rtl/>
        </w:rPr>
        <w:t>ی</w:t>
      </w:r>
      <w:r>
        <w:rPr>
          <w:rFonts w:hint="eastAsia"/>
          <w:rtl/>
        </w:rPr>
        <w:t>ع</w:t>
      </w:r>
      <w:r>
        <w:rPr>
          <w:rFonts w:hint="cs"/>
          <w:rtl/>
        </w:rPr>
        <w:t>ی</w:t>
      </w:r>
      <w:r>
        <w:rPr>
          <w:rtl/>
        </w:rPr>
        <w:t>) للدكتور: حم</w:t>
      </w:r>
      <w:r>
        <w:rPr>
          <w:rFonts w:hint="cs"/>
          <w:rtl/>
        </w:rPr>
        <w:t>ی</w:t>
      </w:r>
      <w:r>
        <w:rPr>
          <w:rFonts w:hint="eastAsia"/>
          <w:rtl/>
        </w:rPr>
        <w:t>د</w:t>
      </w:r>
      <w:r>
        <w:rPr>
          <w:rtl/>
        </w:rPr>
        <w:t xml:space="preserve"> باقر</w:t>
      </w:r>
      <w:r>
        <w:rPr>
          <w:rFonts w:hint="cs"/>
          <w:rtl/>
        </w:rPr>
        <w:t>ی</w:t>
      </w:r>
      <w:r>
        <w:rPr>
          <w:rtl/>
        </w:rPr>
        <w:t>.</w:t>
      </w:r>
    </w:p>
    <w:p w14:paraId="04FC7363" w14:textId="77777777" w:rsidR="00E33F88" w:rsidRDefault="00E33F88" w:rsidP="00A04F31">
      <w:pPr>
        <w:pStyle w:val="rfdBold1"/>
        <w:rPr>
          <w:rtl/>
        </w:rPr>
      </w:pPr>
      <w:r>
        <w:rPr>
          <w:rFonts w:hint="eastAsia"/>
          <w:rtl/>
        </w:rPr>
        <w:t>ج</w:t>
      </w:r>
      <w:r>
        <w:rPr>
          <w:rtl/>
        </w:rPr>
        <w:t xml:space="preserve">) المواقع والمدوّنات: </w:t>
      </w:r>
    </w:p>
    <w:p w14:paraId="63E353CF" w14:textId="77777777" w:rsidR="00E33F88" w:rsidRDefault="00E33F88" w:rsidP="00E33F88">
      <w:r>
        <w:rPr>
          <w:rtl/>
        </w:rPr>
        <w:t xml:space="preserve">1- </w:t>
      </w:r>
      <w:r>
        <w:t>http://alasar.blog.ir/</w:t>
      </w:r>
      <w:r>
        <w:rPr>
          <w:rtl/>
        </w:rPr>
        <w:t>1397/11/04</w:t>
      </w:r>
      <w:r>
        <w:t>/</w:t>
      </w:r>
      <w:proofErr w:type="spellStart"/>
      <w:r>
        <w:t>tohaf</w:t>
      </w:r>
      <w:proofErr w:type="spellEnd"/>
      <w:r>
        <w:rPr>
          <w:rtl/>
        </w:rPr>
        <w:t>1.</w:t>
      </w:r>
    </w:p>
    <w:p w14:paraId="23132AE8" w14:textId="77777777" w:rsidR="00E33F88" w:rsidRDefault="00E33F88" w:rsidP="00E33F88">
      <w:r>
        <w:rPr>
          <w:rtl/>
        </w:rPr>
        <w:t xml:space="preserve">2- </w:t>
      </w:r>
      <w:r>
        <w:t>http://alasar.blog.ir</w:t>
      </w:r>
      <w:r>
        <w:rPr>
          <w:rtl/>
        </w:rPr>
        <w:t>.</w:t>
      </w:r>
    </w:p>
    <w:p w14:paraId="52A9B097" w14:textId="77777777" w:rsidR="00861D07" w:rsidRDefault="00E33F88" w:rsidP="00E33F88">
      <w:pPr>
        <w:rPr>
          <w:rtl/>
        </w:rPr>
        <w:sectPr w:rsidR="00861D07" w:rsidSect="00861D07">
          <w:headerReference w:type="even" r:id="rId12"/>
          <w:headerReference w:type="default" r:id="rId13"/>
          <w:type w:val="continuous"/>
          <w:pgSz w:w="11907" w:h="16840" w:code="9"/>
          <w:pgMar w:top="1701" w:right="2268" w:bottom="1701" w:left="2268" w:header="720" w:footer="720" w:gutter="0"/>
          <w:cols w:space="720"/>
          <w:titlePg/>
          <w:bidi/>
          <w:rtlGutter/>
          <w:docGrid w:linePitch="360"/>
        </w:sectPr>
      </w:pPr>
      <w:r>
        <w:rPr>
          <w:rFonts w:hint="eastAsia"/>
          <w:rtl/>
        </w:rPr>
        <w:t>لاحظ</w:t>
      </w:r>
      <w:r>
        <w:rPr>
          <w:rtl/>
        </w:rPr>
        <w:t xml:space="preserve"> المقالات: (سخن امام صادق </w:t>
      </w:r>
      <w:r w:rsidR="00865550" w:rsidRPr="00865550">
        <w:rPr>
          <w:rStyle w:val="rfdAlaem"/>
          <w:rtl/>
        </w:rPr>
        <w:t xml:space="preserve">عليه‌السلام </w:t>
      </w:r>
      <w:r>
        <w:rPr>
          <w:rFonts w:hint="cs"/>
          <w:rtl/>
        </w:rPr>
        <w:t>ی</w:t>
      </w:r>
      <w:r>
        <w:rPr>
          <w:rFonts w:hint="eastAsia"/>
          <w:rtl/>
        </w:rPr>
        <w:t>ا</w:t>
      </w:r>
      <w:r>
        <w:rPr>
          <w:rtl/>
        </w:rPr>
        <w:t xml:space="preserve"> خالد بن صفوان؟! بررس</w:t>
      </w:r>
      <w:r>
        <w:rPr>
          <w:rFonts w:hint="cs"/>
          <w:rtl/>
        </w:rPr>
        <w:t>ی</w:t>
      </w:r>
      <w:r>
        <w:rPr>
          <w:rtl/>
        </w:rPr>
        <w:t xml:space="preserve"> تحف العقول)؛ (بررس</w:t>
      </w:r>
      <w:r>
        <w:rPr>
          <w:rFonts w:hint="cs"/>
          <w:rtl/>
        </w:rPr>
        <w:t>ی</w:t>
      </w:r>
      <w:r>
        <w:rPr>
          <w:rtl/>
        </w:rPr>
        <w:t xml:space="preserve"> وص</w:t>
      </w:r>
      <w:r>
        <w:rPr>
          <w:rFonts w:hint="cs"/>
          <w:rtl/>
        </w:rPr>
        <w:t>یّ</w:t>
      </w:r>
      <w:r>
        <w:rPr>
          <w:rFonts w:hint="eastAsia"/>
          <w:rtl/>
        </w:rPr>
        <w:t>ت</w:t>
      </w:r>
      <w:r>
        <w:rPr>
          <w:rtl/>
        </w:rPr>
        <w:t xml:space="preserve"> امام كاظم </w:t>
      </w:r>
      <w:r w:rsidR="00865550" w:rsidRPr="00865550">
        <w:rPr>
          <w:rStyle w:val="rfdAlaem"/>
          <w:rtl/>
        </w:rPr>
        <w:t xml:space="preserve">عليه‌السلام </w:t>
      </w:r>
      <w:r>
        <w:rPr>
          <w:rtl/>
        </w:rPr>
        <w:t>به هشام بن حكم در تحف العقول)؛ (بررس</w:t>
      </w:r>
      <w:r>
        <w:rPr>
          <w:rFonts w:hint="cs"/>
          <w:rtl/>
        </w:rPr>
        <w:t>ی</w:t>
      </w:r>
      <w:r>
        <w:rPr>
          <w:rtl/>
        </w:rPr>
        <w:t xml:space="preserve"> سه روا</w:t>
      </w:r>
      <w:r>
        <w:rPr>
          <w:rFonts w:hint="cs"/>
          <w:rtl/>
        </w:rPr>
        <w:t>ی</w:t>
      </w:r>
      <w:r>
        <w:rPr>
          <w:rFonts w:hint="eastAsia"/>
          <w:rtl/>
        </w:rPr>
        <w:t>ت</w:t>
      </w:r>
      <w:r>
        <w:rPr>
          <w:rtl/>
        </w:rPr>
        <w:t xml:space="preserve"> د</w:t>
      </w:r>
      <w:r>
        <w:rPr>
          <w:rFonts w:hint="cs"/>
          <w:rtl/>
        </w:rPr>
        <w:t>ی</w:t>
      </w:r>
      <w:r>
        <w:rPr>
          <w:rFonts w:hint="eastAsia"/>
          <w:rtl/>
        </w:rPr>
        <w:t>گر</w:t>
      </w:r>
      <w:r>
        <w:rPr>
          <w:rtl/>
        </w:rPr>
        <w:t xml:space="preserve"> از تحف العقول ومقا</w:t>
      </w:r>
      <w:r>
        <w:rPr>
          <w:rFonts w:hint="cs"/>
          <w:rtl/>
        </w:rPr>
        <w:t>ی</w:t>
      </w:r>
      <w:r>
        <w:rPr>
          <w:rFonts w:hint="eastAsia"/>
          <w:rtl/>
        </w:rPr>
        <w:t>سه</w:t>
      </w:r>
      <w:r>
        <w:rPr>
          <w:rtl/>
        </w:rPr>
        <w:t xml:space="preserve"> آن با حكا</w:t>
      </w:r>
      <w:r>
        <w:rPr>
          <w:rFonts w:hint="cs"/>
          <w:rtl/>
        </w:rPr>
        <w:t>ی</w:t>
      </w:r>
      <w:r>
        <w:rPr>
          <w:rFonts w:hint="eastAsia"/>
          <w:rtl/>
        </w:rPr>
        <w:t>ات</w:t>
      </w:r>
      <w:r>
        <w:rPr>
          <w:rtl/>
        </w:rPr>
        <w:t xml:space="preserve"> منسوب به د</w:t>
      </w:r>
      <w:r>
        <w:rPr>
          <w:rFonts w:hint="cs"/>
          <w:rtl/>
        </w:rPr>
        <w:t>ی</w:t>
      </w:r>
      <w:r>
        <w:rPr>
          <w:rFonts w:hint="eastAsia"/>
          <w:rtl/>
        </w:rPr>
        <w:t>گران</w:t>
      </w:r>
      <w:r>
        <w:rPr>
          <w:rtl/>
        </w:rPr>
        <w:t>).</w:t>
      </w:r>
    </w:p>
    <w:p w14:paraId="6F6F6944" w14:textId="77777777" w:rsidR="00A04F31" w:rsidRDefault="00E33F88" w:rsidP="00E33F88">
      <w:pPr>
        <w:rPr>
          <w:rtl/>
        </w:rPr>
      </w:pPr>
      <w:r>
        <w:br w:type="page"/>
      </w:r>
    </w:p>
    <w:p w14:paraId="34AA0B37" w14:textId="77777777" w:rsidR="00E33F88" w:rsidRDefault="00E33F88" w:rsidP="00A04F31">
      <w:pPr>
        <w:pStyle w:val="rfdCenterBold1"/>
        <w:rPr>
          <w:rtl/>
        </w:rPr>
      </w:pPr>
      <w:r>
        <w:rPr>
          <w:rFonts w:hint="eastAsia"/>
          <w:rtl/>
        </w:rPr>
        <w:lastRenderedPageBreak/>
        <w:t>الكتابة</w:t>
      </w:r>
      <w:r>
        <w:rPr>
          <w:rtl/>
        </w:rPr>
        <w:t xml:space="preserve"> المنظّمة للقرآن والمبتنية علىٰ القواعد في إيران </w:t>
      </w:r>
    </w:p>
    <w:p w14:paraId="7A7D1864" w14:textId="58C1FAED" w:rsidR="00E33F88" w:rsidRDefault="00E33F88" w:rsidP="00A04F31">
      <w:pPr>
        <w:pStyle w:val="rfdCenterBold1"/>
        <w:rPr>
          <w:rtl/>
        </w:rPr>
      </w:pPr>
      <w:r>
        <w:rPr>
          <w:rtl/>
        </w:rPr>
        <w:t xml:space="preserve">(من القرن الخامس إلىٰ القرن العاشر الهجري) </w:t>
      </w:r>
    </w:p>
    <w:p w14:paraId="2C1DA53F" w14:textId="37610E4E" w:rsidR="00E33F88" w:rsidRDefault="00E33F88" w:rsidP="00A04F31">
      <w:pPr>
        <w:pStyle w:val="rfdCenterBold1"/>
        <w:rPr>
          <w:rtl/>
        </w:rPr>
      </w:pPr>
      <w:r>
        <w:rPr>
          <w:rFonts w:hint="eastAsia"/>
          <w:rtl/>
        </w:rPr>
        <w:t>وأثرها</w:t>
      </w:r>
      <w:r>
        <w:rPr>
          <w:rtl/>
        </w:rPr>
        <w:t xml:space="preserve"> علىٰ كتابة القرآن في العهد العثماني وحتّىٰ يومنا هذا</w:t>
      </w:r>
      <w:r w:rsidRPr="00E33F88">
        <w:rPr>
          <w:rStyle w:val="rfdFootnotenum"/>
          <w:rtl/>
        </w:rPr>
        <w:t>(1)(2)</w:t>
      </w:r>
    </w:p>
    <w:p w14:paraId="2ADB3A87" w14:textId="1DA6DB5E" w:rsidR="00A04F31" w:rsidRDefault="00A04F31" w:rsidP="00A04F31">
      <w:pPr>
        <w:pStyle w:val="rfdLeftBold"/>
        <w:rPr>
          <w:rtl/>
        </w:rPr>
      </w:pPr>
      <w:r>
        <w:rPr>
          <w:rFonts w:hint="cs"/>
          <w:rtl/>
        </w:rPr>
        <w:t>د.مرتضى كريمي نيا</w:t>
      </w:r>
    </w:p>
    <w:p w14:paraId="60CE31D4" w14:textId="2DC45AB8" w:rsidR="00E33F88" w:rsidRDefault="00A04F31" w:rsidP="00A04F31">
      <w:pPr>
        <w:pStyle w:val="rfdCenterBold1"/>
        <w:rPr>
          <w:rtl/>
        </w:rPr>
      </w:pPr>
      <w:r>
        <w:rPr>
          <w:rFonts w:hint="cs"/>
          <w:rtl/>
        </w:rPr>
        <w:t>بسم الله الرحمن الرحيم</w:t>
      </w:r>
    </w:p>
    <w:p w14:paraId="615A82C8" w14:textId="77777777" w:rsidR="00E33F88" w:rsidRPr="00A04F31" w:rsidRDefault="00E33F88" w:rsidP="00E33F88">
      <w:pPr>
        <w:rPr>
          <w:rStyle w:val="rfdBold2"/>
          <w:rtl/>
        </w:rPr>
      </w:pPr>
      <w:r w:rsidRPr="00A04F31">
        <w:rPr>
          <w:rStyle w:val="rfdBold2"/>
          <w:rFonts w:hint="eastAsia"/>
          <w:rtl/>
        </w:rPr>
        <w:t>المقدّمة</w:t>
      </w:r>
      <w:r w:rsidRPr="00A04F31">
        <w:rPr>
          <w:rStyle w:val="rfdBold2"/>
          <w:rtl/>
        </w:rPr>
        <w:t>:</w:t>
      </w:r>
    </w:p>
    <w:p w14:paraId="3BBEE467" w14:textId="77777777" w:rsidR="00861D07" w:rsidRDefault="00E33F88" w:rsidP="00E33F88">
      <w:pPr>
        <w:rPr>
          <w:rtl/>
        </w:rPr>
        <w:sectPr w:rsidR="00861D07" w:rsidSect="00861D07">
          <w:headerReference w:type="default" r:id="rId14"/>
          <w:type w:val="continuous"/>
          <w:pgSz w:w="11907" w:h="16840" w:code="9"/>
          <w:pgMar w:top="1701" w:right="2268" w:bottom="1701" w:left="2268" w:header="720" w:footer="720" w:gutter="0"/>
          <w:cols w:space="720"/>
          <w:titlePg/>
          <w:bidi/>
          <w:rtlGutter/>
          <w:docGrid w:linePitch="360"/>
        </w:sectPr>
      </w:pPr>
      <w:r>
        <w:rPr>
          <w:rFonts w:hint="eastAsia"/>
          <w:rtl/>
        </w:rPr>
        <w:t>تحظىٰ</w:t>
      </w:r>
      <w:r>
        <w:rPr>
          <w:rtl/>
        </w:rPr>
        <w:t xml:space="preserve"> كتابة المصاحف القرآنية اليوم بمميّزات فنّية خاصّة، ومن أهمّها هي الكتابة المنظّمة لآيات القرآن المبتنية علىٰ القواعد في كلّ جزء وصفحة وسطر. وإنّ أشهر كتابة للمصاحف القرآنية هي الكتابة المعروفة اليوم بكتابة الخطّاط السوري عثمان طه، وقد تمّت طباعة </w:t>
      </w:r>
      <w:r>
        <w:rPr>
          <w:rFonts w:hint="eastAsia"/>
          <w:rtl/>
        </w:rPr>
        <w:t>وتوزيع</w:t>
      </w:r>
      <w:r>
        <w:rPr>
          <w:rtl/>
        </w:rPr>
        <w:t xml:space="preserve"> هذا القران في العقود الأخيرة من قبل مجمّع الملك فهد في العديد من البلدان الإسلامية تحت عنوان: (مصحف المدينة النبوية)؛ تحتوي صفحات هذا القرآن علىٰ خمسة عشر سطراً، وتختتم نهاية كلّ صفحة منها بنهاية الآية، كما أنّ كلّ جزء من أجزاء هذا القرآن المشتمل علىٰ ثلاثين جزءاً أيضاً قد تمّ كتابته وتنظيمه بدقّة عالية في عشرين صفحة أو عشر أوراق. ولكن في واقع الأمر إنّ هذا </w:t>
      </w:r>
    </w:p>
    <w:p w14:paraId="68581AA8" w14:textId="52E87AE1" w:rsidR="00E33F88" w:rsidRDefault="00E33F88" w:rsidP="00E33F88">
      <w:pPr>
        <w:rPr>
          <w:rtl/>
        </w:rPr>
      </w:pPr>
    </w:p>
    <w:p w14:paraId="4D720681" w14:textId="77777777" w:rsidR="00E33F88" w:rsidRDefault="00E33F88" w:rsidP="00E33F88">
      <w:pPr>
        <w:pStyle w:val="rfdLine"/>
        <w:rPr>
          <w:rtl/>
        </w:rPr>
      </w:pPr>
      <w:r>
        <w:rPr>
          <w:rtl/>
        </w:rPr>
        <w:t>__________</w:t>
      </w:r>
    </w:p>
    <w:p w14:paraId="7BED4CEC" w14:textId="05420C01" w:rsidR="00E33F88" w:rsidRDefault="00E33F88" w:rsidP="00E33F88">
      <w:pPr>
        <w:pStyle w:val="rfdFootnote0"/>
        <w:rPr>
          <w:rtl/>
        </w:rPr>
      </w:pPr>
      <w:r>
        <w:rPr>
          <w:rtl/>
        </w:rPr>
        <w:t>(1) تمّت ترجمة هذه المقالة من قبل هيئة التحرير.</w:t>
      </w:r>
    </w:p>
    <w:p w14:paraId="59ACE867" w14:textId="463ABB1D" w:rsidR="00E33F88" w:rsidRDefault="00E33F88" w:rsidP="00E33F88">
      <w:pPr>
        <w:pStyle w:val="rfdFootnote0"/>
        <w:rPr>
          <w:rtl/>
        </w:rPr>
      </w:pPr>
      <w:r>
        <w:rPr>
          <w:rtl/>
        </w:rPr>
        <w:t xml:space="preserve">(2) أتقدّم بالشكر الجزيل إلىٰ هيئة إدارة مكتبة آستان قدس رضوي الموقّرة ومتحف كاخ گلستان ومكتبة مجلس الشورىٰ الإسلامي ومكتبة تشستربيتي ومكتبة حرم الأمام علي </w:t>
      </w:r>
      <w:r w:rsidR="00623B3B" w:rsidRPr="00623B3B">
        <w:rPr>
          <w:rStyle w:val="rfdAlaem"/>
          <w:rtl/>
        </w:rPr>
        <w:t xml:space="preserve">عليه‌السلام </w:t>
      </w:r>
      <w:r>
        <w:rPr>
          <w:rtl/>
        </w:rPr>
        <w:t xml:space="preserve"> لما وفّروه لي من صور النسخ المشار إليها في مقالنا هذا.</w:t>
      </w:r>
    </w:p>
    <w:p w14:paraId="397AB2AD" w14:textId="77777777" w:rsidR="00E33F88" w:rsidRDefault="00E33F88" w:rsidP="00A04F31">
      <w:pPr>
        <w:pStyle w:val="rfdNormal0"/>
        <w:rPr>
          <w:rtl/>
        </w:rPr>
      </w:pPr>
      <w:r>
        <w:br w:type="page"/>
      </w:r>
      <w:r>
        <w:rPr>
          <w:rFonts w:hint="eastAsia"/>
          <w:rtl/>
        </w:rPr>
        <w:lastRenderedPageBreak/>
        <w:t>الأسلوب</w:t>
      </w:r>
      <w:r>
        <w:rPr>
          <w:rtl/>
        </w:rPr>
        <w:t xml:space="preserve"> من الكتابة المقترن باسم عثمان طه هو في حدّ ذاته يعدّ امتداداً للنماذج المتنوّعة والكثيرة في كتابة القرآن في عهد الدولة العثمانية وما بعدها في غضون المائة عام الأخيرة. وهذا المقال يبيّن من خلال دراسته للخلفيّات التاريخية لهذا الأسلوب في كتابة </w:t>
      </w:r>
      <w:r>
        <w:rPr>
          <w:rFonts w:hint="eastAsia"/>
          <w:rtl/>
        </w:rPr>
        <w:t>القرآن</w:t>
      </w:r>
      <w:r>
        <w:rPr>
          <w:rtl/>
        </w:rPr>
        <w:t xml:space="preserve"> أنّ الكتّاب العثمانيّين لم يكونوا هم من ابتكر هذا الأسلوب الفنّي خلال القرنين العاشر والرابع عشر الهجريّين؛ بل إنّ تاريخ هذا النوع من الكتابة المنظّمة للقرآن وفقاً للقواعد في إيران إنّما يعود إلىٰ عهد أقدم بكثير من عهد الدولة العثمانية وهو القرن </w:t>
      </w:r>
      <w:r>
        <w:rPr>
          <w:rFonts w:hint="eastAsia"/>
          <w:rtl/>
        </w:rPr>
        <w:t>الخامس</w:t>
      </w:r>
      <w:r>
        <w:rPr>
          <w:rtl/>
        </w:rPr>
        <w:t xml:space="preserve"> الهجري، حيث إنّ قرآن محمّد الزنجاني المؤرّخ بسنة (531هـ)، وقرآن زرّين قلم المؤرّخ بسنة (582هـ) يعتبران أنموذجين علىٰ مستوىٰ عالٍ من الإتقان لهذا الفنّ في القرن السادس الهجري. وفي البداية كان عدد قواعد وأنماط الكتابة المنظّمة للقرآن عند الكتّاب </w:t>
      </w:r>
      <w:r>
        <w:rPr>
          <w:rFonts w:hint="eastAsia"/>
          <w:rtl/>
        </w:rPr>
        <w:t>الإيرانيّين</w:t>
      </w:r>
      <w:r>
        <w:rPr>
          <w:rtl/>
        </w:rPr>
        <w:t xml:space="preserve"> تعدّ حوالي ثلاثين نوعاً، ولكن شيئاً فشيئاً اتّسعت رقعة هذه الكتابة ـ إلىٰ ما قبل القرن العاشر الهجري ـ إلىٰ نحو (470) نوعاً. هذا وقد ركّز أغلب الكتّاب العثمانيّين في القرون الأخيرة علىٰ أمرين فقط؛ أوّلاً: أن تنتهي كلّ صفحة بآية، وثانياً: اف</w:t>
      </w:r>
      <w:r>
        <w:rPr>
          <w:rFonts w:hint="eastAsia"/>
          <w:rtl/>
        </w:rPr>
        <w:t>تتاح</w:t>
      </w:r>
      <w:r>
        <w:rPr>
          <w:rtl/>
        </w:rPr>
        <w:t xml:space="preserve"> كلّ جزء من القرآن ببداية الصفحة واختتامه بنهاية الصفحة. </w:t>
      </w:r>
    </w:p>
    <w:p w14:paraId="6526B7BB" w14:textId="5F22051F" w:rsidR="00E33F88" w:rsidRDefault="00E33F88" w:rsidP="00A04F31">
      <w:pPr>
        <w:pStyle w:val="rfdBold1"/>
        <w:rPr>
          <w:rtl/>
        </w:rPr>
      </w:pPr>
      <w:r>
        <w:rPr>
          <w:rFonts w:hint="eastAsia"/>
          <w:rtl/>
        </w:rPr>
        <w:t xml:space="preserve">الكتابة </w:t>
      </w:r>
      <w:r>
        <w:rPr>
          <w:rtl/>
        </w:rPr>
        <w:t>المنظّمة للقرآن والمبتنية علىٰ القواعد في إيران:</w:t>
      </w:r>
    </w:p>
    <w:p w14:paraId="19635F7F" w14:textId="68FB9E43" w:rsidR="00E33F88" w:rsidRDefault="00E33F88" w:rsidP="00E33F88">
      <w:pPr>
        <w:rPr>
          <w:rtl/>
        </w:rPr>
      </w:pPr>
      <w:r>
        <w:rPr>
          <w:rFonts w:hint="eastAsia"/>
          <w:rtl/>
        </w:rPr>
        <w:t>لطالما</w:t>
      </w:r>
      <w:r>
        <w:rPr>
          <w:rtl/>
        </w:rPr>
        <w:t xml:space="preserve"> واكبَتْ ـ ومنذ البداية ـ كتابة القرآن الكريم وتنسيق الكتب الإسلامية في إيران الإبداعات الفنّية الخاصّة من الخطّ والتذهيب وفنون تصميم الكتب وتنسيقها. وقد ظهر في إيران منذ القرن الخامس الهجري تقريباً نوع جديد من أنواع الكتابة القرآنية حيث راعىٰ فيه</w:t>
      </w:r>
      <w:r>
        <w:rPr>
          <w:rFonts w:hint="eastAsia"/>
          <w:rtl/>
        </w:rPr>
        <w:t>ا</w:t>
      </w:r>
      <w:r>
        <w:rPr>
          <w:rtl/>
        </w:rPr>
        <w:t xml:space="preserve"> الكاتب الإيراني قواعد خاصّة حين كتابة الحروف والكلمات والآيات والسطور والصفحات ومختلف أجزاء المصحف القرآني. وعادة ما يضع مثل هؤلاء الكتّاب توضيحات باللغة الفارسية في نهاية مصحفهم تبيّن القواعد التي اتّخذوها في كتابتهم للمصحف وتعدادها. ومن أهمّ الأوجه ال</w:t>
      </w:r>
      <w:r>
        <w:rPr>
          <w:rFonts w:hint="eastAsia"/>
          <w:rtl/>
        </w:rPr>
        <w:t>مشتركة</w:t>
      </w:r>
      <w:r>
        <w:rPr>
          <w:rtl/>
        </w:rPr>
        <w:t xml:space="preserve"> في هذا النوع من المصاحف هو الانتهاء في كلّ صفحة بعلامة نهاية الآية؛ ممّا يؤدّي بالكاتب إلىٰ اتّخاذ نظم خاصّ في كتابته، وبناء علىٰ ذلك فإنّ مثل هؤلاء الكتّاب ـ </w:t>
      </w:r>
    </w:p>
    <w:p w14:paraId="0BD61D32" w14:textId="77777777" w:rsidR="00A04F31" w:rsidRDefault="00E33F88" w:rsidP="00E33F88">
      <w:pPr>
        <w:rPr>
          <w:rtl/>
        </w:rPr>
      </w:pPr>
      <w:r>
        <w:br w:type="page"/>
      </w:r>
    </w:p>
    <w:p w14:paraId="33256A65" w14:textId="7C275433" w:rsidR="00E33F88" w:rsidRDefault="00E33F88" w:rsidP="00A04F31">
      <w:pPr>
        <w:pStyle w:val="rfdNormal0"/>
        <w:rPr>
          <w:rtl/>
        </w:rPr>
      </w:pPr>
      <w:r>
        <w:rPr>
          <w:rFonts w:hint="eastAsia"/>
          <w:rtl/>
        </w:rPr>
        <w:lastRenderedPageBreak/>
        <w:t>عموماً</w:t>
      </w:r>
      <w:r>
        <w:rPr>
          <w:rtl/>
        </w:rPr>
        <w:t xml:space="preserve"> ـ يدرجون كلّ جزء من الثلاثين جزءاً للقرآن في عدد معيّن من صفحات المصحف؛ مثلاً: في عشر صفحات، أو اثنتي عشرة صفحة، أو أربع عشرة صفحة. </w:t>
      </w:r>
    </w:p>
    <w:p w14:paraId="5D026E3D" w14:textId="3BB9BC8E" w:rsidR="00E33F88" w:rsidRDefault="00E33F88" w:rsidP="00E33F88">
      <w:pPr>
        <w:rPr>
          <w:rtl/>
        </w:rPr>
      </w:pPr>
      <w:r>
        <w:rPr>
          <w:rFonts w:hint="eastAsia"/>
          <w:rtl/>
        </w:rPr>
        <w:t>ولا</w:t>
      </w:r>
      <w:r>
        <w:rPr>
          <w:rtl/>
        </w:rPr>
        <w:t xml:space="preserve"> علم لنا علىٰ وجه اليقين أنّه لماذا شرع الرعيل الأوّل من الكتّاب الإيرانيّين بمثل هذا الابتكار في كتابة القرآن ومتىٰ كان بالتحديد؟ ولعلّ اهتمام الإيرانيّين وإصرارهم المؤكّد علىٰ استكمال الكلمات في نهاية السطور وعدم تمسّكهم بـ: (الكتابة المتوالية)</w:t>
      </w:r>
      <w:r w:rsidRPr="00E33F88">
        <w:rPr>
          <w:rStyle w:val="rfdFootnotenum"/>
          <w:rtl/>
        </w:rPr>
        <w:t>(1)</w:t>
      </w:r>
      <w:r>
        <w:rPr>
          <w:rtl/>
        </w:rPr>
        <w:t xml:space="preserve"> في أواخر القرن الخامس أدّىٰ إلىٰ ظهور مجموعة من المصاحف المنظّمة وفقاً للقواعد التي كان يحاول فيها كاتب القرآن أن يختتم جميع صفحات المصحف بآية قرآنية. هذا وما ذكره أحد الكتّاب الإيرانيّين ـ كاتب مجهول، ويحتمل أنّه من خراسان ـ في هذا المجال في خاتمة </w:t>
      </w:r>
      <w:r>
        <w:rPr>
          <w:rFonts w:hint="eastAsia"/>
          <w:rtl/>
        </w:rPr>
        <w:t>مصحفه</w:t>
      </w:r>
      <w:r>
        <w:rPr>
          <w:rtl/>
        </w:rPr>
        <w:t xml:space="preserve"> المنظّم وفقاً للقواعد، النسخة رقم: (2224) في مكتبة آستان قدس رضوي</w:t>
      </w:r>
      <w:r w:rsidRPr="00E33F88">
        <w:rPr>
          <w:rStyle w:val="rfdFootnotenum"/>
          <w:rtl/>
        </w:rPr>
        <w:t>(2)</w:t>
      </w:r>
      <w:r>
        <w:rPr>
          <w:rtl/>
        </w:rPr>
        <w:t xml:space="preserve"> يبيّن بوضوح أنّ تقطيع أحرف الكلمات في نهاية السطور يعدّ أمراً غير مرغوب فيه من وجهة نظر علماء إيران وكتبتهم في كافّة أنحاء خراسان وما وراء النهر. ولعلّه يمكننا أن نعدّ مثل </w:t>
      </w:r>
      <w:r>
        <w:rPr>
          <w:rFonts w:hint="eastAsia"/>
          <w:rtl/>
        </w:rPr>
        <w:t>هذه</w:t>
      </w:r>
      <w:r>
        <w:rPr>
          <w:rtl/>
        </w:rPr>
        <w:t xml:space="preserve"> المصاحف المنظّمة إنمّا جاءت نتيجة للخلفية الثقافية والفنّية للكتّاب الإيرانيّين في إيجاد مصاحف منظّمة وفقاً للقواعد</w:t>
      </w:r>
      <w:r w:rsidRPr="00E33F88">
        <w:rPr>
          <w:rStyle w:val="rfdFootnotenum"/>
          <w:rtl/>
        </w:rPr>
        <w:t>(3)</w:t>
      </w:r>
      <w:r>
        <w:rPr>
          <w:rtl/>
        </w:rPr>
        <w:t xml:space="preserve">. </w:t>
      </w:r>
    </w:p>
    <w:p w14:paraId="330BBDCA" w14:textId="77777777" w:rsidR="00E33F88" w:rsidRDefault="00E33F88" w:rsidP="00E33F88">
      <w:pPr>
        <w:pStyle w:val="rfdLine"/>
        <w:rPr>
          <w:rtl/>
        </w:rPr>
      </w:pPr>
      <w:r>
        <w:rPr>
          <w:rtl/>
        </w:rPr>
        <w:t>__________</w:t>
      </w:r>
    </w:p>
    <w:p w14:paraId="1EBEDD6B" w14:textId="32E60EA0" w:rsidR="00E33F88" w:rsidRDefault="00E33F88" w:rsidP="00E33F88">
      <w:pPr>
        <w:pStyle w:val="rfdFootnote0"/>
        <w:rPr>
          <w:rtl/>
        </w:rPr>
      </w:pPr>
      <w:r>
        <w:rPr>
          <w:rtl/>
        </w:rPr>
        <w:t>(1) إنّ بتر الكلمات في آخر السطر وكتابة جزئها الآخر في السطر التالي هو من ثمار منهجية الكتابة القديمة للقرآن في منطقة ما بين النهرين، والتي يطلق عليها اصطلاح (الكتابة المتوالية) (</w:t>
      </w:r>
      <w:r>
        <w:t>scriptio continua</w:t>
      </w:r>
      <w:r>
        <w:rPr>
          <w:rtl/>
        </w:rPr>
        <w:t>). وقد تَمسَّكَت بهذه المنهجية جميع المصاحف المكتوبة بال</w:t>
      </w:r>
      <w:r>
        <w:rPr>
          <w:rFonts w:hint="eastAsia"/>
          <w:rtl/>
        </w:rPr>
        <w:t>خطّ</w:t>
      </w:r>
      <w:r>
        <w:rPr>
          <w:rtl/>
        </w:rPr>
        <w:t xml:space="preserve"> الحجازي في القرن الأوّل وتلتها سائر المصاحف الكوفية في القرن الثاني والقرن الثالث الهجري دون استثناء. ينضّد الكاتب الحروف في (الکتابة المتوالية) بفواصل متساوية تقريباً دون التفات منه إلىٰ مقدار المجال المتاح له في كلّ سطر. فمن هذا المنطلق كان يؤدّي به </w:t>
      </w:r>
      <w:r>
        <w:rPr>
          <w:rFonts w:hint="eastAsia"/>
          <w:rtl/>
        </w:rPr>
        <w:t>الأمر</w:t>
      </w:r>
      <w:r>
        <w:rPr>
          <w:rtl/>
        </w:rPr>
        <w:t xml:space="preserve"> دائماً إلىٰ بتر الكلمة في آخر السطر، وكتابة جزئها الآخر في السطر التالي أو تارة في الصفحة التالية.</w:t>
      </w:r>
    </w:p>
    <w:p w14:paraId="1B410F51" w14:textId="57F8760D" w:rsidR="00E33F88" w:rsidRDefault="00E33F88" w:rsidP="00E33F88">
      <w:pPr>
        <w:pStyle w:val="rfdFootnote0"/>
        <w:rPr>
          <w:rtl/>
        </w:rPr>
      </w:pPr>
      <w:r>
        <w:rPr>
          <w:rtl/>
        </w:rPr>
        <w:t>(2) انظر: بقية هذا البحث، القسم (ب) قرآن حس</w:t>
      </w:r>
      <w:r>
        <w:rPr>
          <w:rFonts w:hint="cs"/>
          <w:rtl/>
        </w:rPr>
        <w:t>ی</w:t>
      </w:r>
      <w:r>
        <w:rPr>
          <w:rFonts w:hint="eastAsia"/>
          <w:rtl/>
        </w:rPr>
        <w:t>ني</w:t>
      </w:r>
      <w:r>
        <w:rPr>
          <w:rtl/>
        </w:rPr>
        <w:t xml:space="preserve"> ناسب برقم: (2224) في مكتبة آستان قدس رضوي.</w:t>
      </w:r>
    </w:p>
    <w:p w14:paraId="7138C367" w14:textId="77777777" w:rsidR="00A04F31" w:rsidRDefault="00E33F88" w:rsidP="00E33F88">
      <w:pPr>
        <w:pStyle w:val="rfdFootnote0"/>
        <w:rPr>
          <w:rtl/>
        </w:rPr>
      </w:pPr>
      <w:r>
        <w:rPr>
          <w:rtl/>
        </w:rPr>
        <w:t>(3) للحصول علىٰ جزئيّات أكثر في هذا المجال، انظر: مقالة راقم السطور: (نسخه‌ شناس</w:t>
      </w:r>
      <w:r>
        <w:rPr>
          <w:rFonts w:hint="cs"/>
          <w:rtl/>
        </w:rPr>
        <w:t>ی</w:t>
      </w:r>
    </w:p>
    <w:p w14:paraId="3D6F6C79" w14:textId="2A05F4CF" w:rsidR="00E33F88" w:rsidRDefault="00E33F88" w:rsidP="00E33F88">
      <w:pPr>
        <w:rPr>
          <w:rtl/>
        </w:rPr>
      </w:pPr>
      <w:r>
        <w:br w:type="page"/>
      </w:r>
      <w:r>
        <w:rPr>
          <w:rFonts w:hint="eastAsia"/>
          <w:rtl/>
        </w:rPr>
        <w:lastRenderedPageBreak/>
        <w:t>تشير</w:t>
      </w:r>
      <w:r>
        <w:rPr>
          <w:rtl/>
        </w:rPr>
        <w:t xml:space="preserve"> الوثائق الأولىٰ إلىٰ تبلور الكتابة المنظّمة ـ وفقاً للقواعد في إعداد القرآن ـ في إيران في العصرين الغزنوي والسلجوقي. حيث إنّ أقدم النسخ التي نعرفها بالمميّزات المذكورة آنفاً هي النسختان رقم: (1011) في متحف كاخ گلستان (المنسوبة لخطّ الإمام الحس</w:t>
      </w:r>
      <w:r>
        <w:rPr>
          <w:rFonts w:hint="eastAsia"/>
          <w:rtl/>
        </w:rPr>
        <w:t>ن</w:t>
      </w:r>
      <w:r>
        <w:rPr>
          <w:rtl/>
        </w:rPr>
        <w:t xml:space="preserve"> المجتبىٰ </w:t>
      </w:r>
      <w:r w:rsidR="00865550" w:rsidRPr="00865550">
        <w:rPr>
          <w:rStyle w:val="rfdAlaem"/>
          <w:rtl/>
        </w:rPr>
        <w:t xml:space="preserve">عليه‌السلام </w:t>
      </w:r>
      <w:r>
        <w:rPr>
          <w:rtl/>
        </w:rPr>
        <w:t xml:space="preserve">)، وقرآن الناسب الحسيني رقم: (2224)، الموقوف علىٰ الحرم الرضوي في سنة (590هـ)، ويرجع تاريخ كتابتهما إلىٰ أواخر القرن الخامس الهجري، وكذلك أيضاً قرآن محمّد الزنجاني (المؤرّخ 531هـ)، وقرآن زرّين قلم (المؤرّخ 582هـ) في القرن السادس </w:t>
      </w:r>
      <w:r>
        <w:rPr>
          <w:rFonts w:hint="eastAsia"/>
          <w:rtl/>
        </w:rPr>
        <w:t>هي</w:t>
      </w:r>
      <w:r>
        <w:rPr>
          <w:rtl/>
        </w:rPr>
        <w:t xml:space="preserve"> من أبرز النماذج في كتابة المصحف ببراعة الفنّ الإيراني والمتميّزة بقواعد وأنظمة واضحة، وهذه المصاحف القرآنية الأربعة المهمّة تعتبر تراثاً مشتركاً بين المدرسة الفنّية الغزنوية والسلجوقية، وسوف نتناول في نهاية المقالة هذه النسخ الأربع من هذه المصاحف بشكل أكثر تفصيلاً. وفضلاً عن القواعد الآنفة الذكر فإنّ هؤلاء الكتّاب قد كتبوا بعض الكلمات أو العبارات القرآنية بشكل ثابت في بداية السطر، وبعضها الآخر في نهاية السطر وبقلم ملوّن متميّز ـ علىٰ سبيل المثال ذهبي ـ وهناك فهرسة كاملة لها في الصور الإلحاقية. </w:t>
      </w:r>
    </w:p>
    <w:p w14:paraId="2AC05F70" w14:textId="108C03B1" w:rsidR="00E33F88" w:rsidRDefault="00E33F88" w:rsidP="00E33F88">
      <w:pPr>
        <w:rPr>
          <w:rtl/>
        </w:rPr>
      </w:pPr>
      <w:r>
        <w:rPr>
          <w:rFonts w:hint="eastAsia"/>
          <w:rtl/>
        </w:rPr>
        <w:t>إنّ</w:t>
      </w:r>
      <w:r>
        <w:rPr>
          <w:rtl/>
        </w:rPr>
        <w:t xml:space="preserve"> الكتابة القرآنية المنظّمة وفقاً للقواعد شهدت تطوّراً وتكاملاً كبيراً في غضون القرنين السادس والسابع الهجريّين، ومن خلال التبادلات الثقافية والفنّية شقّت طريقها في العهد الإيلخاني إلىٰ بلاط الحكّام المماليك في بلاد الشام ومصر وإلىٰ مختلف أنحاء الأنا</w:t>
      </w:r>
      <w:r>
        <w:rPr>
          <w:rFonts w:hint="eastAsia"/>
          <w:rtl/>
        </w:rPr>
        <w:t>ضول</w:t>
      </w:r>
      <w:r>
        <w:rPr>
          <w:rtl/>
        </w:rPr>
        <w:t xml:space="preserve"> والبلقان أيضاً، حيث استفاد الخطّاطون وكتّاب القرآن من هذا الأسلوب في عهد المماليك، ولا زالت نماذج من هذه المصاحف موجودة حاليّاً في مكتبة تشستربيتي من بين المصاحف التي يرجع تاريخها إلىٰ حقبة </w:t>
      </w:r>
    </w:p>
    <w:p w14:paraId="53EC3C94" w14:textId="77777777" w:rsidR="00A04F31" w:rsidRDefault="00A04F31" w:rsidP="00A04F31">
      <w:pPr>
        <w:pStyle w:val="rfdLine"/>
        <w:rPr>
          <w:rtl/>
        </w:rPr>
      </w:pPr>
      <w:r>
        <w:rPr>
          <w:rtl/>
        </w:rPr>
        <w:t>__________</w:t>
      </w:r>
    </w:p>
    <w:p w14:paraId="31B50843" w14:textId="77777777" w:rsidR="00A04F31" w:rsidRDefault="00A04F31" w:rsidP="00A04F31">
      <w:pPr>
        <w:pStyle w:val="rfdFootnote0"/>
        <w:rPr>
          <w:rtl/>
        </w:rPr>
      </w:pPr>
      <w:r>
        <w:rPr>
          <w:rtl/>
        </w:rPr>
        <w:t>مصاحف قرآن</w:t>
      </w:r>
      <w:r>
        <w:rPr>
          <w:rFonts w:hint="cs"/>
          <w:rtl/>
        </w:rPr>
        <w:t>ی</w:t>
      </w:r>
      <w:r>
        <w:rPr>
          <w:rtl/>
        </w:rPr>
        <w:t xml:space="preserve"> (10): قرآن کوف</w:t>
      </w:r>
      <w:r>
        <w:rPr>
          <w:rFonts w:hint="cs"/>
          <w:rtl/>
        </w:rPr>
        <w:t>ی</w:t>
      </w:r>
      <w:r>
        <w:rPr>
          <w:rtl/>
        </w:rPr>
        <w:t xml:space="preserve"> (4289) در موزه ملّ</w:t>
      </w:r>
      <w:r>
        <w:rPr>
          <w:rFonts w:hint="cs"/>
          <w:rtl/>
        </w:rPr>
        <w:t>ی</w:t>
      </w:r>
      <w:r>
        <w:rPr>
          <w:rtl/>
        </w:rPr>
        <w:t xml:space="preserve"> ا</w:t>
      </w:r>
      <w:r>
        <w:rPr>
          <w:rFonts w:hint="cs"/>
          <w:rtl/>
        </w:rPr>
        <w:t>ی</w:t>
      </w:r>
      <w:r>
        <w:rPr>
          <w:rFonts w:hint="eastAsia"/>
          <w:rtl/>
        </w:rPr>
        <w:t>ران،</w:t>
      </w:r>
      <w:r>
        <w:rPr>
          <w:rtl/>
        </w:rPr>
        <w:t xml:space="preserve"> و د</w:t>
      </w:r>
      <w:r>
        <w:rPr>
          <w:rFonts w:hint="cs"/>
          <w:rtl/>
        </w:rPr>
        <w:t>ی</w:t>
      </w:r>
      <w:r>
        <w:rPr>
          <w:rFonts w:hint="eastAsia"/>
          <w:rtl/>
        </w:rPr>
        <w:t>گر</w:t>
      </w:r>
      <w:r>
        <w:rPr>
          <w:rtl/>
        </w:rPr>
        <w:t xml:space="preserve"> پاره مسروقه آن در موزه پارس (ش</w:t>
      </w:r>
      <w:r>
        <w:rPr>
          <w:rFonts w:hint="cs"/>
          <w:rtl/>
        </w:rPr>
        <w:t>ی</w:t>
      </w:r>
      <w:r>
        <w:rPr>
          <w:rFonts w:hint="eastAsia"/>
          <w:rtl/>
        </w:rPr>
        <w:t>راز</w:t>
      </w:r>
      <w:r>
        <w:rPr>
          <w:rtl/>
        </w:rPr>
        <w:t>): طغ</w:t>
      </w:r>
      <w:r>
        <w:rPr>
          <w:rFonts w:hint="cs"/>
          <w:rtl/>
        </w:rPr>
        <w:t>ی</w:t>
      </w:r>
      <w:r>
        <w:rPr>
          <w:rFonts w:hint="eastAsia"/>
          <w:rtl/>
        </w:rPr>
        <w:t>ان</w:t>
      </w:r>
      <w:r>
        <w:rPr>
          <w:rtl/>
        </w:rPr>
        <w:t xml:space="preserve"> عل</w:t>
      </w:r>
      <w:r>
        <w:rPr>
          <w:rFonts w:hint="cs"/>
          <w:rtl/>
        </w:rPr>
        <w:t>ی</w:t>
      </w:r>
      <w:r>
        <w:rPr>
          <w:rFonts w:hint="eastAsia"/>
          <w:rtl/>
        </w:rPr>
        <w:t>ه</w:t>
      </w:r>
      <w:r>
        <w:rPr>
          <w:rtl/>
        </w:rPr>
        <w:t xml:space="preserve"> (کتابت پ</w:t>
      </w:r>
      <w:r>
        <w:rPr>
          <w:rFonts w:hint="cs"/>
          <w:rtl/>
        </w:rPr>
        <w:t>ی</w:t>
      </w:r>
      <w:r>
        <w:rPr>
          <w:rFonts w:hint="eastAsia"/>
          <w:rtl/>
        </w:rPr>
        <w:t>وسته</w:t>
      </w:r>
      <w:r>
        <w:rPr>
          <w:rtl/>
        </w:rPr>
        <w:t>) در قرآن نو</w:t>
      </w:r>
      <w:r>
        <w:rPr>
          <w:rFonts w:hint="cs"/>
          <w:rtl/>
        </w:rPr>
        <w:t>ی</w:t>
      </w:r>
      <w:r>
        <w:rPr>
          <w:rFonts w:hint="eastAsia"/>
          <w:rtl/>
        </w:rPr>
        <w:t>س</w:t>
      </w:r>
      <w:r>
        <w:rPr>
          <w:rFonts w:hint="cs"/>
          <w:rtl/>
        </w:rPr>
        <w:t>ی</w:t>
      </w:r>
      <w:r>
        <w:rPr>
          <w:rtl/>
        </w:rPr>
        <w:t xml:space="preserve"> کوف</w:t>
      </w:r>
      <w:r>
        <w:rPr>
          <w:rFonts w:hint="cs"/>
          <w:rtl/>
        </w:rPr>
        <w:t>ی</w:t>
      </w:r>
      <w:r>
        <w:rPr>
          <w:rtl/>
        </w:rPr>
        <w:t>)، في مجلّة آ</w:t>
      </w:r>
      <w:r>
        <w:rPr>
          <w:rFonts w:hint="cs"/>
          <w:rtl/>
        </w:rPr>
        <w:t>ی</w:t>
      </w:r>
      <w:r>
        <w:rPr>
          <w:rFonts w:hint="eastAsia"/>
          <w:rtl/>
        </w:rPr>
        <w:t>نه</w:t>
      </w:r>
      <w:r>
        <w:rPr>
          <w:rtl/>
        </w:rPr>
        <w:t xml:space="preserve"> پژوهش، الع</w:t>
      </w:r>
      <w:r>
        <w:rPr>
          <w:rFonts w:hint="eastAsia"/>
          <w:rtl/>
        </w:rPr>
        <w:t>دد</w:t>
      </w:r>
      <w:r>
        <w:rPr>
          <w:rtl/>
        </w:rPr>
        <w:t>: 184، مهر و آبان 1399، ص111ـ177.</w:t>
      </w:r>
    </w:p>
    <w:p w14:paraId="76A1383E" w14:textId="77777777" w:rsidR="00E33F88" w:rsidRDefault="00E33F88" w:rsidP="00A04F31">
      <w:pPr>
        <w:pStyle w:val="rfdNormal0"/>
        <w:rPr>
          <w:rtl/>
        </w:rPr>
      </w:pPr>
      <w:r>
        <w:br w:type="page"/>
      </w:r>
      <w:r>
        <w:rPr>
          <w:rFonts w:hint="eastAsia"/>
          <w:rtl/>
        </w:rPr>
        <w:lastRenderedPageBreak/>
        <w:t>المماليك</w:t>
      </w:r>
      <w:r w:rsidRPr="00E33F88">
        <w:rPr>
          <w:rStyle w:val="rfdFootnotenum"/>
          <w:rtl/>
        </w:rPr>
        <w:t>(1)</w:t>
      </w:r>
      <w:r>
        <w:rPr>
          <w:rtl/>
        </w:rPr>
        <w:t>. وتزامناً مع انهيار دولة المماليك علىٰ يد الدولة العثمانية فإنّ الكثير من آثارهم الفنّية في التصميم الإسلامي للكتاب ـ منها كتابة القرآن المنظّم وفقاً للقواعد ـ قد شقّت طريقها إلىٰ الكتّاب الأتراك واحتلّت مكانتها بينهم، وقد شهدت تقدّماً وت</w:t>
      </w:r>
      <w:r>
        <w:rPr>
          <w:rFonts w:hint="eastAsia"/>
          <w:rtl/>
        </w:rPr>
        <w:t>طوّراً</w:t>
      </w:r>
      <w:r>
        <w:rPr>
          <w:rtl/>
        </w:rPr>
        <w:t xml:space="preserve"> بين خطّاطيهم علىٰ مدار أربعمائة عام، ويمكننا أن نجد اليوم نماذج كثيرة من هذا الأسلوب في كتابة القرآن في النسخ الموجودة في مكتبات ومتاحف تركيا، حيث سعىٰ كتّابها أن يختموا كلّ صفحة منها بآية من القرآن، وأن يدرجوا كلّ جزء من القرآن في عدد معيّن وثابت من الصفحات</w:t>
      </w:r>
      <w:r w:rsidRPr="00E33F88">
        <w:rPr>
          <w:rStyle w:val="rfdFootnotenum"/>
          <w:rtl/>
        </w:rPr>
        <w:t>(2)</w:t>
      </w:r>
      <w:r>
        <w:rPr>
          <w:rtl/>
        </w:rPr>
        <w:t>. واليوم نرىٰ أحد أبرز هذه النماذج في كتابة القرآن المنظّم وفقاً للقواعد والذي تمّ علىٰ يد الخطّاط السوري عثمان طه قد أصبح مصحفاً شائعاً عالميّاً.</w:t>
      </w:r>
    </w:p>
    <w:p w14:paraId="356B4DF1" w14:textId="77777777" w:rsidR="00E33F88" w:rsidRDefault="00E33F88" w:rsidP="00E33F88">
      <w:pPr>
        <w:pStyle w:val="rfdLine"/>
        <w:rPr>
          <w:rtl/>
        </w:rPr>
      </w:pPr>
      <w:r>
        <w:rPr>
          <w:rtl/>
        </w:rPr>
        <w:t>__________</w:t>
      </w:r>
    </w:p>
    <w:p w14:paraId="39A69C82" w14:textId="4D681524" w:rsidR="00E33F88" w:rsidRDefault="00E33F88" w:rsidP="00E33F88">
      <w:pPr>
        <w:pStyle w:val="rfdFootnote0"/>
        <w:rPr>
          <w:rtl/>
        </w:rPr>
      </w:pPr>
      <w:r>
        <w:rPr>
          <w:rtl/>
        </w:rPr>
        <w:t>(1) القسم الأعظم من مصاحف المماليك يحتفظ بها حاليّاً في دار الکتب المصر</w:t>
      </w:r>
      <w:r>
        <w:rPr>
          <w:rFonts w:hint="cs"/>
          <w:rtl/>
        </w:rPr>
        <w:t>ی</w:t>
      </w:r>
      <w:r>
        <w:rPr>
          <w:rFonts w:hint="eastAsia"/>
          <w:rtl/>
        </w:rPr>
        <w:t>ة</w:t>
      </w:r>
      <w:r>
        <w:rPr>
          <w:rtl/>
        </w:rPr>
        <w:t xml:space="preserve"> (القاهرة) ولم أتمكّن من الحصول عليها حين كتابتي هذا البحث.</w:t>
      </w:r>
    </w:p>
    <w:p w14:paraId="5CDC3A1A" w14:textId="77777777" w:rsidR="00A04F31" w:rsidRDefault="00E33F88" w:rsidP="00E33F88">
      <w:pPr>
        <w:pStyle w:val="rfdFootnote0"/>
        <w:rPr>
          <w:rtl/>
        </w:rPr>
      </w:pPr>
      <w:r>
        <w:rPr>
          <w:rtl/>
        </w:rPr>
        <w:t>(2) قدّم (</w:t>
      </w:r>
      <w:r>
        <w:rPr>
          <w:rFonts w:hint="cs"/>
          <w:rtl/>
        </w:rPr>
        <w:t>ی</w:t>
      </w:r>
      <w:r>
        <w:rPr>
          <w:rFonts w:hint="eastAsia"/>
          <w:rtl/>
        </w:rPr>
        <w:t>ان</w:t>
      </w:r>
      <w:r>
        <w:rPr>
          <w:rtl/>
        </w:rPr>
        <w:t xml:space="preserve"> </w:t>
      </w:r>
      <w:r>
        <w:rPr>
          <w:rFonts w:hint="cs"/>
          <w:rtl/>
        </w:rPr>
        <w:t>ی</w:t>
      </w:r>
      <w:r>
        <w:rPr>
          <w:rFonts w:hint="eastAsia"/>
          <w:rtl/>
        </w:rPr>
        <w:t>وست</w:t>
      </w:r>
      <w:r>
        <w:rPr>
          <w:rtl/>
        </w:rPr>
        <w:t xml:space="preserve"> و</w:t>
      </w:r>
      <w:r>
        <w:rPr>
          <w:rFonts w:hint="cs"/>
          <w:rtl/>
        </w:rPr>
        <w:t>ی</w:t>
      </w:r>
      <w:r>
        <w:rPr>
          <w:rFonts w:hint="eastAsia"/>
          <w:rtl/>
        </w:rPr>
        <w:t>تکام</w:t>
      </w:r>
      <w:r>
        <w:rPr>
          <w:rtl/>
        </w:rPr>
        <w:t>) في مقالته التي جاءت تحت عنوان: ( تسع وعشرون قاعدة في كتابة القرآن) أحد النماذج المتأخّرة من هذا القبيل: (القرآن الذي كتب سنة: 1279هـ).</w:t>
      </w:r>
    </w:p>
    <w:p w14:paraId="47CF045D" w14:textId="76CE2131" w:rsidR="00E33F88" w:rsidRDefault="00E33F88" w:rsidP="00A04F31">
      <w:pPr>
        <w:pStyle w:val="rfdEn"/>
      </w:pPr>
      <w:r>
        <w:rPr>
          <w:rtl/>
        </w:rPr>
        <w:t xml:space="preserve"> </w:t>
      </w:r>
      <w:r>
        <w:t xml:space="preserve">Jan Just </w:t>
      </w:r>
      <w:proofErr w:type="spellStart"/>
      <w:r>
        <w:t>Witkam</w:t>
      </w:r>
      <w:proofErr w:type="spellEnd"/>
      <w:r>
        <w:t xml:space="preserve">, “Twenty-nine rules for Qur’an copying: A set of rules for the lay-out of a nineteenth-century Ottoman Qur’an manuscript,” in: Jan Schmidt (ed.), Essays in </w:t>
      </w:r>
      <w:proofErr w:type="spellStart"/>
      <w:r>
        <w:t>honour</w:t>
      </w:r>
      <w:proofErr w:type="spellEnd"/>
      <w:r>
        <w:t xml:space="preserve"> of Barbara </w:t>
      </w:r>
      <w:proofErr w:type="spellStart"/>
      <w:r>
        <w:t>Flemming</w:t>
      </w:r>
      <w:proofErr w:type="spellEnd"/>
      <w:r>
        <w:t xml:space="preserve"> vol. </w:t>
      </w:r>
      <w:r>
        <w:rPr>
          <w:rtl/>
        </w:rPr>
        <w:t xml:space="preserve">2 </w:t>
      </w:r>
      <w:r>
        <w:t xml:space="preserve">= Journal of Turkish Studies, vol. </w:t>
      </w:r>
      <w:r>
        <w:rPr>
          <w:rtl/>
        </w:rPr>
        <w:t xml:space="preserve">26/1 </w:t>
      </w:r>
      <w:r>
        <w:t>(</w:t>
      </w:r>
      <w:r>
        <w:rPr>
          <w:rtl/>
        </w:rPr>
        <w:t>2002</w:t>
      </w:r>
      <w:r>
        <w:t xml:space="preserve">), pp. </w:t>
      </w:r>
      <w:r>
        <w:rPr>
          <w:rtl/>
        </w:rPr>
        <w:t>339-348.</w:t>
      </w:r>
    </w:p>
    <w:p w14:paraId="359588E9" w14:textId="77777777" w:rsidR="00A04F31" w:rsidRDefault="00E33F88" w:rsidP="00E33F88">
      <w:pPr>
        <w:rPr>
          <w:rtl/>
        </w:rPr>
      </w:pPr>
      <w:r>
        <w:br w:type="page"/>
      </w:r>
    </w:p>
    <w:p w14:paraId="21F79E02" w14:textId="44B233D4" w:rsidR="00E33F88" w:rsidRDefault="00E33F88" w:rsidP="00E33F88">
      <w:pPr>
        <w:rPr>
          <w:rtl/>
        </w:rPr>
      </w:pPr>
      <w:r>
        <w:rPr>
          <w:rtl/>
        </w:rPr>
        <w:lastRenderedPageBreak/>
        <w:t>المخطط: (1) ظهور كتابة القرآن المنظّم والموافق للقواعد وانتقالها بين الحقب التاريخية (من القرن الخامس إلىٰ القرن الخامس عشر الهجري).</w:t>
      </w:r>
    </w:p>
    <w:p w14:paraId="6AD7631B" w14:textId="74ACAAA0" w:rsidR="00E33F88" w:rsidRDefault="00D1718D" w:rsidP="00D1718D">
      <w:pPr>
        <w:pStyle w:val="rfdCenter"/>
        <w:rPr>
          <w:rtl/>
        </w:rPr>
      </w:pPr>
      <w:r>
        <w:rPr>
          <w:noProof/>
        </w:rPr>
        <w:drawing>
          <wp:inline distT="0" distB="0" distL="0" distR="0" wp14:anchorId="683ADAEE" wp14:editId="27EEBDC0">
            <wp:extent cx="4183077" cy="3603733"/>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00334" cy="3618600"/>
                    </a:xfrm>
                    <a:prstGeom prst="rect">
                      <a:avLst/>
                    </a:prstGeom>
                    <a:noFill/>
                    <a:ln>
                      <a:noFill/>
                    </a:ln>
                  </pic:spPr>
                </pic:pic>
              </a:graphicData>
            </a:graphic>
          </wp:inline>
        </w:drawing>
      </w:r>
    </w:p>
    <w:p w14:paraId="6401F705" w14:textId="7CA9FA3E" w:rsidR="00E33F88" w:rsidRPr="00A04F31" w:rsidRDefault="00E33F88" w:rsidP="00E33F88">
      <w:pPr>
        <w:rPr>
          <w:rStyle w:val="rfdBold2"/>
          <w:rtl/>
        </w:rPr>
      </w:pPr>
      <w:r w:rsidRPr="00A04F31">
        <w:rPr>
          <w:rStyle w:val="rfdBold2"/>
          <w:rFonts w:hint="eastAsia"/>
          <w:rtl/>
        </w:rPr>
        <w:t>نظرة</w:t>
      </w:r>
      <w:r w:rsidRPr="00A04F31">
        <w:rPr>
          <w:rStyle w:val="rfdBold2"/>
          <w:rtl/>
        </w:rPr>
        <w:t xml:space="preserve"> عامّة علىٰ كتابة القرآن المنظّم وفقاً للقواعد:</w:t>
      </w:r>
    </w:p>
    <w:p w14:paraId="3A6E7088" w14:textId="248CB52B" w:rsidR="00E33F88" w:rsidRDefault="00E33F88" w:rsidP="00E33F88">
      <w:pPr>
        <w:rPr>
          <w:rtl/>
        </w:rPr>
      </w:pPr>
      <w:r>
        <w:rPr>
          <w:rFonts w:hint="eastAsia"/>
          <w:rtl/>
        </w:rPr>
        <w:t>إنّ</w:t>
      </w:r>
      <w:r>
        <w:rPr>
          <w:rtl/>
        </w:rPr>
        <w:t xml:space="preserve"> أقدم النسخ القرآنية المكتوبة بشكل منتظم وفقاً لقواعد خاصّة هي عبارة عن أربع نسخ إيرانية كتبت في القرنين الخامس والسادس الهجري، وقد اشتملت نسختان منها ـ وهما قرآن محمّد الزنجاني في الحرم العلوي في النجف الأشرف، وقرآن زرّين قلم في مكتبة تشستربيتي ـ علىٰ الترقيمة وتاريخ الكتابة (في سنة 531 و582هـ)، ولكن فقدت ترقيمة كلّ </w:t>
      </w:r>
    </w:p>
    <w:p w14:paraId="135A8093" w14:textId="77777777" w:rsidR="00A04F31" w:rsidRDefault="00E33F88" w:rsidP="00E33F88">
      <w:pPr>
        <w:rPr>
          <w:rtl/>
        </w:rPr>
      </w:pPr>
      <w:r>
        <w:br w:type="page"/>
      </w:r>
    </w:p>
    <w:p w14:paraId="33757364" w14:textId="4E1B961C" w:rsidR="00E33F88" w:rsidRDefault="00E33F88" w:rsidP="00A04F31">
      <w:pPr>
        <w:pStyle w:val="rfdNormal0"/>
        <w:rPr>
          <w:rtl/>
        </w:rPr>
      </w:pPr>
      <w:r>
        <w:rPr>
          <w:rFonts w:hint="eastAsia"/>
          <w:rtl/>
        </w:rPr>
        <w:lastRenderedPageBreak/>
        <w:t>من</w:t>
      </w:r>
      <w:r>
        <w:rPr>
          <w:rtl/>
        </w:rPr>
        <w:t xml:space="preserve"> النسختين الأخريين وهما قرآن رقم: (1011) في متحف كاخ گلستان، والقرآن رقم: (2224) في مكتبة آستان قدس رضوي، واستناداً إلىٰ نوع الخطّ والتذهيب لهذين المصحفين الآخرين ـ حسب تخميني ـ هو أنّ هذه النسخ المفقودة منها ترقيمتها يحتمل أنّها كتبت في أواخر القرن ا</w:t>
      </w:r>
      <w:r>
        <w:rPr>
          <w:rFonts w:hint="eastAsia"/>
          <w:rtl/>
        </w:rPr>
        <w:t>لخامس</w:t>
      </w:r>
      <w:r>
        <w:rPr>
          <w:rtl/>
        </w:rPr>
        <w:t xml:space="preserve"> أو في بداية القرن السادس الهجري. هذه النسخ الأربعة والمنظّمة وفقاً للقواعد هي من أقدم النسخ القرآنية التي عثرنا عليها حتّىٰ الآن في العالم، كتبت ثلاثة منها بالخطّ الكوفي الإيراني (المشرقي) والأنموذج الرابع منها كتب بخطّ الثلث والكوفي وباسم الكاتب ا</w:t>
      </w:r>
      <w:r>
        <w:rPr>
          <w:rFonts w:hint="eastAsia"/>
          <w:rtl/>
        </w:rPr>
        <w:t>لإيراني</w:t>
      </w:r>
      <w:r>
        <w:rPr>
          <w:rtl/>
        </w:rPr>
        <w:t xml:space="preserve"> (زرّين قلم). فإنّ مثل هذه النسخ تثبت بشكل قاطع أنّ فكرة الكتابة القرآنية المنظّمة وفقاً للقواعد إنّما تبلورت وتطوّرت علىٰ يد كتّاب القرآن بالخطّ الكوفي الإيراني، وكانت موجودة في إيران منذ زمن قديم. </w:t>
      </w:r>
    </w:p>
    <w:p w14:paraId="1DD4AE50" w14:textId="0F228EB8" w:rsidR="00E33F88" w:rsidRDefault="00E33F88" w:rsidP="00E33F88">
      <w:pPr>
        <w:rPr>
          <w:rtl/>
        </w:rPr>
      </w:pPr>
      <w:r>
        <w:rPr>
          <w:rFonts w:hint="eastAsia"/>
          <w:rtl/>
        </w:rPr>
        <w:t>كانت</w:t>
      </w:r>
      <w:r>
        <w:rPr>
          <w:rtl/>
        </w:rPr>
        <w:t xml:space="preserve"> لكتابة القرآن المنظّمة وفقاً للقواعد في أيّامها الأولىٰ ـ القرنين الخامس والسادس الهجري ـ مميّزات وتفاصيل كثيرة؛ وفضلاً عن إدراج كلّ جزء من القرآن في عدد معيّن من الصفحات، واختتام كلّ صفحة منها بآية، ثمّة ابتكارات أخرىٰ استعملها الكتّاب الإيرانيّون في غضون هذه القرون، علىٰ سبيل المثال: أنّهم كانوا يسعون أن يجعلوا بعض العبارات والكلمات ـ التي كثيراً ما تتكرّر في القرآن ـ في بداية السطر أو في وسطه أو في نهايته بنسق واحد مع تمييزها بلون آخر كاللون (الذهبي)، كما وضعوا نهاية كلّ أرباع وأسباع وأنصاف أس</w:t>
      </w:r>
      <w:r>
        <w:rPr>
          <w:rFonts w:hint="eastAsia"/>
          <w:rtl/>
        </w:rPr>
        <w:t>باع</w:t>
      </w:r>
      <w:r>
        <w:rPr>
          <w:rtl/>
        </w:rPr>
        <w:t xml:space="preserve"> القرآن ومواضع السجدة في نهاية السطر. وأحياناً نرىٰ في الكتابة القرآنية المنظّمة وفقاً للقواعد في القرون التالية الكثير من التفاصيل، بحيث بلغت في بعض مصاحف القرن العاشر إلىٰ (470) قاعدة، وفي المقابل نرىٰ أحياناً بعض كتّاب القرآن لا يلتزمون إلّا بعن</w:t>
      </w:r>
      <w:r>
        <w:rPr>
          <w:rFonts w:hint="eastAsia"/>
          <w:rtl/>
        </w:rPr>
        <w:t>صرين</w:t>
      </w:r>
      <w:r>
        <w:rPr>
          <w:rtl/>
        </w:rPr>
        <w:t xml:space="preserve"> أو ثلاثة عناصر أساسية؛ أي: إنّهم اختتموا نهاية كلّ صفحة بآية، وأدرجوا كلّ جزء من أجزاء القرآن في عدد معيّن من الصفحات.</w:t>
      </w:r>
    </w:p>
    <w:p w14:paraId="032FF920" w14:textId="48EB14E9" w:rsidR="00E33F88" w:rsidRDefault="00E33F88" w:rsidP="00E33F88">
      <w:pPr>
        <w:rPr>
          <w:rtl/>
        </w:rPr>
      </w:pPr>
      <w:r>
        <w:rPr>
          <w:rFonts w:hint="eastAsia"/>
          <w:rtl/>
        </w:rPr>
        <w:t>لم</w:t>
      </w:r>
      <w:r>
        <w:rPr>
          <w:rtl/>
        </w:rPr>
        <w:t xml:space="preserve"> نعثر إلىٰ نهاية القرن السابع الهجري علىٰ أيّ أنموذج من كتابة القرآن المنظّمة وفقاً للقواعد في أيّ مكان من أصقاع البلاد الإسلامية سوىٰ في إيران، إنّ الاجتياح المغولي لإيران </w:t>
      </w:r>
    </w:p>
    <w:p w14:paraId="20640202" w14:textId="77777777" w:rsidR="00A04F31" w:rsidRDefault="00E33F88" w:rsidP="00E33F88">
      <w:pPr>
        <w:rPr>
          <w:rtl/>
        </w:rPr>
      </w:pPr>
      <w:r>
        <w:br w:type="page"/>
      </w:r>
    </w:p>
    <w:p w14:paraId="3BD893CD" w14:textId="1203370F" w:rsidR="00E33F88" w:rsidRDefault="00E33F88" w:rsidP="00A04F31">
      <w:pPr>
        <w:pStyle w:val="rfdNormal0"/>
        <w:rPr>
          <w:rtl/>
        </w:rPr>
      </w:pPr>
      <w:r>
        <w:rPr>
          <w:rFonts w:hint="eastAsia"/>
          <w:rtl/>
        </w:rPr>
        <w:lastRenderedPageBreak/>
        <w:t>وسقوط</w:t>
      </w:r>
      <w:r>
        <w:rPr>
          <w:rtl/>
        </w:rPr>
        <w:t xml:space="preserve"> الخلافة العبّاسية في أواسط القرن السابع الهجري وتشكيل الحكومة الإيلخانية (سنة 651 إلىٰ 736هـ) كلّ هذه العوامل صارت سبباً لتغييرات مهمّة في العلاقات السياسية والاجتماعية والثقافية في العالم الإسلامي، حتّىٰ طالت هذه التغييرات الأساليب الفنّية لتصميم ا</w:t>
      </w:r>
      <w:r>
        <w:rPr>
          <w:rFonts w:hint="eastAsia"/>
          <w:rtl/>
        </w:rPr>
        <w:t>لكتاب</w:t>
      </w:r>
      <w:r>
        <w:rPr>
          <w:rtl/>
        </w:rPr>
        <w:t xml:space="preserve"> الإسلامي علىٰ مدار القرون التالية. وفضلاً عن هجرة العديد من الكتّاب والعلماء في القرن السادس الهجري من مناطق من العالم الإسلامي إلىٰ مناطق أخرىٰ منه، فإنّ العلاقات الثقافية للدولة الإيلخانية مع الهند وبلاد الشام ومصر صارت سبباً ـ في القرنين الثامن و</w:t>
      </w:r>
      <w:r>
        <w:rPr>
          <w:rFonts w:hint="eastAsia"/>
          <w:rtl/>
        </w:rPr>
        <w:t>التاسع</w:t>
      </w:r>
      <w:r>
        <w:rPr>
          <w:rtl/>
        </w:rPr>
        <w:t xml:space="preserve"> الهجري ـ لدفع بعض كتّاب هذه المناطق إلىٰ مزيد من الاهتمام ببعض الأساليب الإيرانية في كتابة القرآن، فاقتبسوا الكثير منها؛ لذلك نجد نماذج من كتابة القرآن المنظّمة وفقاً للقواعد في الهند (بالخطّ البهاري)، وفي الأناضول (في ظلّ حكومة سلاجقة الروم)، وفي بلاد الشام ومصر (في ظلّ حكومة المماليك) في غضون القرنين الثامن والتاسع الهجريّين. وستأتي الإشارة فيما يلي إلىٰ نماذج من المصاحف القرآنية المنظّمة وفقاً للقواعد والتي تعود إلىٰ هذه الحقبة من الزمان، وهي المصاحف الموجودة في الهند والأناضول وبلاد الشام ومص</w:t>
      </w:r>
      <w:r>
        <w:rPr>
          <w:rFonts w:hint="eastAsia"/>
          <w:rtl/>
        </w:rPr>
        <w:t>ر</w:t>
      </w:r>
      <w:r>
        <w:rPr>
          <w:rtl/>
        </w:rPr>
        <w:t xml:space="preserve"> (في عهد المماليك)، فقد اقتبست هذه النسخ بأسرها هذا النمط من الكتابة من أسلوب كتابة القرآن المنظّمة في إيران في عهد الدولة الإيلخانية وما قبلها وهي عبارة عن النسخة رقم: (969) والموجودة في مجلس الشورىٰ الإسلامي بالخطّ البهاري، وقد كتبت في الهند في القرن التاسع الهجري علىٰ (37) قاعدة، انظر الصورة رقم: (16)؛ والنسخة رقم: (</w:t>
      </w:r>
      <w:proofErr w:type="spellStart"/>
      <w:r>
        <w:t>Arabe</w:t>
      </w:r>
      <w:proofErr w:type="spellEnd"/>
      <w:r>
        <w:t xml:space="preserve"> </w:t>
      </w:r>
      <w:r>
        <w:rPr>
          <w:rtl/>
        </w:rPr>
        <w:t>7260) في المكتبة الوطنية الفرنسية، بالخطّ البهاري والتي كتبت في الهند في القرن التاسع الهجري علىٰ (27) قاعدة، انظر الصور رقم: (17، 18، 19) النسخة رقم: (</w:t>
      </w:r>
      <w:r>
        <w:t xml:space="preserve">OP </w:t>
      </w:r>
      <w:r>
        <w:rPr>
          <w:rtl/>
        </w:rPr>
        <w:t>2711) في مكتبة بل</w:t>
      </w:r>
      <w:r>
        <w:rPr>
          <w:rFonts w:hint="eastAsia"/>
          <w:rtl/>
        </w:rPr>
        <w:t>غاريا</w:t>
      </w:r>
      <w:r>
        <w:rPr>
          <w:rtl/>
        </w:rPr>
        <w:t xml:space="preserve"> الوطنية (صوفيا)، وقد كتبت في القرن الثامن أو التاسع باثنتي عشرة قاعدة؛ والقرآن رقم: (11955) في مكتبة مجلس الشورىٰ الإسلامي، بخطّ أحمد بن يحيىٰ في سنة (891) في حلب، ولم يذكر الكاتب في نهايته شيئاً عن القواعد التي استفاد منها في مصحفه، ولكنّ جميع </w:t>
      </w:r>
      <w:r>
        <w:rPr>
          <w:rFonts w:hint="eastAsia"/>
          <w:rtl/>
        </w:rPr>
        <w:t>الصفحات</w:t>
      </w:r>
      <w:r>
        <w:rPr>
          <w:rtl/>
        </w:rPr>
        <w:t xml:space="preserve"> قد اختتمت بآية، انظر الصورة رقم: (14)؛ وقرآن المماليك برقم: (1488</w:t>
      </w:r>
      <w:r>
        <w:t>Is</w:t>
      </w:r>
      <w:r>
        <w:rPr>
          <w:rtl/>
        </w:rPr>
        <w:t xml:space="preserve">) في </w:t>
      </w:r>
    </w:p>
    <w:p w14:paraId="7EAAFC75" w14:textId="77777777" w:rsidR="00E33F88" w:rsidRDefault="00E33F88" w:rsidP="00A04F31">
      <w:pPr>
        <w:pStyle w:val="rfdNormal0"/>
        <w:rPr>
          <w:rtl/>
        </w:rPr>
      </w:pPr>
      <w:r>
        <w:br w:type="page"/>
      </w:r>
      <w:r>
        <w:rPr>
          <w:rFonts w:hint="eastAsia"/>
          <w:rtl/>
        </w:rPr>
        <w:lastRenderedPageBreak/>
        <w:t>مكتبة</w:t>
      </w:r>
      <w:r>
        <w:rPr>
          <w:rtl/>
        </w:rPr>
        <w:t xml:space="preserve"> تشستربيتي، وقد كتب في القرن التاسع علىٰ (27) قاعدة، انظر الصور رقم: (22و23)؛ والقرآن رقم: (1496</w:t>
      </w:r>
      <w:r>
        <w:t>Is</w:t>
      </w:r>
      <w:r>
        <w:rPr>
          <w:rtl/>
        </w:rPr>
        <w:t xml:space="preserve">) في مكتبة تشستربيتي المؤرّخ سنة (832هـ)، كتب لخزانة الملك الأشرف أبي النصر برسباي (من حكّام المماليك، الذي حكم بين سنة 825 ـ841هـ) وقد كتب بـ: (32) </w:t>
      </w:r>
      <w:r>
        <w:rPr>
          <w:rFonts w:hint="eastAsia"/>
          <w:rtl/>
        </w:rPr>
        <w:t xml:space="preserve">قاعدة، </w:t>
      </w:r>
      <w:r>
        <w:rPr>
          <w:rtl/>
        </w:rPr>
        <w:t>انظر الصور رقم: (20و21)</w:t>
      </w:r>
      <w:r w:rsidRPr="00E33F88">
        <w:rPr>
          <w:rStyle w:val="rfdFootnotenum"/>
          <w:rtl/>
        </w:rPr>
        <w:t>(1)</w:t>
      </w:r>
      <w:r>
        <w:rPr>
          <w:rtl/>
        </w:rPr>
        <w:t>.</w:t>
      </w:r>
    </w:p>
    <w:p w14:paraId="1B4F8825" w14:textId="1CB8DFB6" w:rsidR="00E33F88" w:rsidRDefault="00E33F88" w:rsidP="00E33F88">
      <w:pPr>
        <w:rPr>
          <w:rtl/>
        </w:rPr>
      </w:pPr>
      <w:r>
        <w:rPr>
          <w:rFonts w:hint="eastAsia"/>
          <w:rtl/>
        </w:rPr>
        <w:t>وقد</w:t>
      </w:r>
      <w:r>
        <w:rPr>
          <w:rtl/>
        </w:rPr>
        <w:t xml:space="preserve"> استمرّت الكتابة المنظّمة للقرآن في إيران في القرنين الثامن والتاسع الهجري (علىٰ عهد الدولة الإيلخانية والتيمورية) كذلك، ويعتبر القرآن رقم: (1487) في مكتبة جامعة طهران المركزية المكتوب بخطّ عبد الرحمن بن محمّد بن أبي المفاخر التميمي (المؤرّخ 753هـ) أح</w:t>
      </w:r>
      <w:r>
        <w:rPr>
          <w:rFonts w:hint="eastAsia"/>
          <w:rtl/>
        </w:rPr>
        <w:t>د</w:t>
      </w:r>
      <w:r>
        <w:rPr>
          <w:rtl/>
        </w:rPr>
        <w:t xml:space="preserve"> هذه النماذج</w:t>
      </w:r>
      <w:r w:rsidRPr="00E33F88">
        <w:rPr>
          <w:rStyle w:val="rfdFootnotenum"/>
          <w:rtl/>
        </w:rPr>
        <w:t>(2)</w:t>
      </w:r>
      <w:r>
        <w:rPr>
          <w:rtl/>
        </w:rPr>
        <w:t>. ومن الشخصيّات الرئيسية في هذا العصر هو محمّد بن محمود بن محمّد بن أحمد السمرقندي (ت 780هـ) العالم بعلوم القرآن والقراءات، وكاتب القرآن القيّم المنظّم وفقاً للقواعد، وهو في الأصل من مواليد همدان ولكن عاش في سمرقند، وبناء علىٰ المعل</w:t>
      </w:r>
      <w:r>
        <w:rPr>
          <w:rFonts w:hint="eastAsia"/>
          <w:rtl/>
        </w:rPr>
        <w:t>ومات</w:t>
      </w:r>
      <w:r>
        <w:rPr>
          <w:rtl/>
        </w:rPr>
        <w:t xml:space="preserve"> التي حصلنا عليها من النسخ القرآنية المقتبسة من نسخته</w:t>
      </w:r>
      <w:r w:rsidRPr="00E33F88">
        <w:rPr>
          <w:rStyle w:val="rfdFootnotenum"/>
          <w:rtl/>
        </w:rPr>
        <w:t>(3)</w:t>
      </w:r>
      <w:r>
        <w:rPr>
          <w:rtl/>
        </w:rPr>
        <w:t xml:space="preserve">، فإنّه قد </w:t>
      </w:r>
    </w:p>
    <w:p w14:paraId="5D2F17EC" w14:textId="77777777" w:rsidR="00E33F88" w:rsidRDefault="00E33F88" w:rsidP="00E33F88">
      <w:pPr>
        <w:pStyle w:val="rfdLine"/>
        <w:rPr>
          <w:rtl/>
        </w:rPr>
      </w:pPr>
      <w:r>
        <w:rPr>
          <w:rtl/>
        </w:rPr>
        <w:t>__________</w:t>
      </w:r>
    </w:p>
    <w:p w14:paraId="4AA42B97" w14:textId="04312D8E" w:rsidR="00E33F88" w:rsidRDefault="00E33F88" w:rsidP="00E33F88">
      <w:pPr>
        <w:pStyle w:val="rfdFootnote0"/>
        <w:rPr>
          <w:rtl/>
        </w:rPr>
      </w:pPr>
      <w:r>
        <w:rPr>
          <w:rtl/>
        </w:rPr>
        <w:t>(1) والنسخ الثلاث الأخر التي كُتبت في القرنين التاسع والعاشر الهجري في القسطنطينية هي عبارة عن: النسخة رقم: (11984) في مجلس الشور</w:t>
      </w:r>
      <w:r>
        <w:rPr>
          <w:rFonts w:hint="cs"/>
          <w:rtl/>
        </w:rPr>
        <w:t>یٰ</w:t>
      </w:r>
      <w:r>
        <w:rPr>
          <w:rtl/>
        </w:rPr>
        <w:t xml:space="preserve"> الإسلامي (طهران) التي کُتبت في القرن التاسع أو العاشر الهجري بـ: (12) قاعدة في 15 سطراً في القسطنطن</w:t>
      </w:r>
      <w:r>
        <w:rPr>
          <w:rFonts w:hint="cs"/>
          <w:rtl/>
        </w:rPr>
        <w:t>ی</w:t>
      </w:r>
      <w:r>
        <w:rPr>
          <w:rFonts w:hint="eastAsia"/>
          <w:rtl/>
        </w:rPr>
        <w:t>ة</w:t>
      </w:r>
      <w:r>
        <w:rPr>
          <w:rtl/>
        </w:rPr>
        <w:t>. انظر الصورة (13)؛ النسخة رقم: (</w:t>
      </w:r>
      <w:r>
        <w:t>Is</w:t>
      </w:r>
      <w:r>
        <w:rPr>
          <w:rtl/>
        </w:rPr>
        <w:t>1486) في مکتبة تشسترب</w:t>
      </w:r>
      <w:r>
        <w:rPr>
          <w:rFonts w:hint="cs"/>
          <w:rtl/>
        </w:rPr>
        <w:t>ی</w:t>
      </w:r>
      <w:r>
        <w:rPr>
          <w:rFonts w:hint="eastAsia"/>
          <w:rtl/>
        </w:rPr>
        <w:t>تي،</w:t>
      </w:r>
      <w:r>
        <w:rPr>
          <w:rtl/>
        </w:rPr>
        <w:t xml:space="preserve"> المؤرَّخة (896 هـ)، کتبها أحمد بن بَخْتِ خُجا في القسطنطن</w:t>
      </w:r>
      <w:r>
        <w:rPr>
          <w:rFonts w:hint="cs"/>
          <w:rtl/>
        </w:rPr>
        <w:t>ی</w:t>
      </w:r>
      <w:r>
        <w:rPr>
          <w:rFonts w:hint="eastAsia"/>
          <w:rtl/>
        </w:rPr>
        <w:t>ة؛</w:t>
      </w:r>
      <w:r>
        <w:rPr>
          <w:rtl/>
        </w:rPr>
        <w:t xml:space="preserve"> النسخة رقم: (5189) في مکتبة منظّمة الد</w:t>
      </w:r>
      <w:r>
        <w:rPr>
          <w:rFonts w:hint="cs"/>
          <w:rtl/>
        </w:rPr>
        <w:t>ی</w:t>
      </w:r>
      <w:r>
        <w:rPr>
          <w:rFonts w:hint="eastAsia"/>
          <w:rtl/>
        </w:rPr>
        <w:t>انة</w:t>
      </w:r>
      <w:r>
        <w:rPr>
          <w:rtl/>
        </w:rPr>
        <w:t xml:space="preserve"> الترک</w:t>
      </w:r>
      <w:r>
        <w:rPr>
          <w:rFonts w:hint="cs"/>
          <w:rtl/>
        </w:rPr>
        <w:t>ی</w:t>
      </w:r>
      <w:r>
        <w:rPr>
          <w:rFonts w:hint="eastAsia"/>
          <w:rtl/>
        </w:rPr>
        <w:t>ة،</w:t>
      </w:r>
      <w:r>
        <w:rPr>
          <w:rtl/>
        </w:rPr>
        <w:t xml:space="preserve"> المؤرَّخة (906 هـ)، کتبها أحمد بن بَخْتِ خُجا في القسطنطن</w:t>
      </w:r>
      <w:r>
        <w:rPr>
          <w:rFonts w:hint="cs"/>
          <w:rtl/>
        </w:rPr>
        <w:t>ی</w:t>
      </w:r>
      <w:r>
        <w:rPr>
          <w:rFonts w:hint="eastAsia"/>
          <w:rtl/>
        </w:rPr>
        <w:t>ة</w:t>
      </w:r>
      <w:r>
        <w:rPr>
          <w:rtl/>
        </w:rPr>
        <w:t>.</w:t>
      </w:r>
    </w:p>
    <w:p w14:paraId="172915A7" w14:textId="6DE43F07" w:rsidR="00E33F88" w:rsidRDefault="00E33F88" w:rsidP="00E33F88">
      <w:pPr>
        <w:pStyle w:val="rfdFootnote0"/>
        <w:rPr>
          <w:rtl/>
        </w:rPr>
      </w:pPr>
      <w:r>
        <w:rPr>
          <w:rtl/>
        </w:rPr>
        <w:t>(2) کاتب هذه النسخة ـ ذات التسعة عشر سطراً ـ ذكر اسمه في الترقيمة في نهاية النسخة: (ال</w:t>
      </w:r>
      <w:r>
        <w:rPr>
          <w:rFonts w:hint="cs"/>
          <w:rtl/>
        </w:rPr>
        <w:t>ی</w:t>
      </w:r>
      <w:r>
        <w:rPr>
          <w:rFonts w:hint="eastAsia"/>
          <w:rtl/>
        </w:rPr>
        <w:t>زدي</w:t>
      </w:r>
      <w:r>
        <w:rPr>
          <w:rtl/>
        </w:rPr>
        <w:t xml:space="preserve"> مولداً). وقد لخّص في الصفحات الأخيرة من نسخته جميع قواعد الكتابة المنظّمة في 6 بنود.</w:t>
      </w:r>
    </w:p>
    <w:p w14:paraId="58BFFDC9" w14:textId="77777777" w:rsidR="003C2325" w:rsidRDefault="00E33F88" w:rsidP="00E33F88">
      <w:pPr>
        <w:pStyle w:val="rfdFootnote0"/>
        <w:rPr>
          <w:rtl/>
        </w:rPr>
      </w:pPr>
      <w:r>
        <w:rPr>
          <w:rtl/>
        </w:rPr>
        <w:t>(3) النسخة القرآنية رقم: (4) في مكتبة نور عثمان</w:t>
      </w:r>
      <w:r>
        <w:rPr>
          <w:rFonts w:hint="cs"/>
          <w:rtl/>
        </w:rPr>
        <w:t>ی</w:t>
      </w:r>
      <w:r>
        <w:rPr>
          <w:rFonts w:hint="eastAsia"/>
          <w:rtl/>
        </w:rPr>
        <w:t>ة</w:t>
      </w:r>
      <w:r>
        <w:rPr>
          <w:rtl/>
        </w:rPr>
        <w:t xml:space="preserve"> في اسطنبول (يرجع تاريخ کتابتها إلىٰ سنة 892 هـ)، بخطّ علي بن محمّد الحس</w:t>
      </w:r>
      <w:r>
        <w:rPr>
          <w:rFonts w:hint="cs"/>
          <w:rtl/>
        </w:rPr>
        <w:t>ی</w:t>
      </w:r>
      <w:r>
        <w:rPr>
          <w:rFonts w:hint="eastAsia"/>
          <w:rtl/>
        </w:rPr>
        <w:t>ني</w:t>
      </w:r>
      <w:r>
        <w:rPr>
          <w:rtl/>
        </w:rPr>
        <w:t xml:space="preserve"> الن</w:t>
      </w:r>
      <w:r>
        <w:rPr>
          <w:rFonts w:hint="cs"/>
          <w:rtl/>
        </w:rPr>
        <w:t>ی</w:t>
      </w:r>
      <w:r>
        <w:rPr>
          <w:rFonts w:hint="eastAsia"/>
          <w:rtl/>
        </w:rPr>
        <w:t>شابوري،</w:t>
      </w:r>
      <w:r>
        <w:rPr>
          <w:rtl/>
        </w:rPr>
        <w:t xml:space="preserve"> في 13 سطراً، مع ترجمة فارس</w:t>
      </w:r>
      <w:r>
        <w:rPr>
          <w:rFonts w:hint="cs"/>
          <w:rtl/>
        </w:rPr>
        <w:t>ی</w:t>
      </w:r>
      <w:r>
        <w:rPr>
          <w:rFonts w:hint="eastAsia"/>
          <w:rtl/>
        </w:rPr>
        <w:t>ة؛</w:t>
      </w:r>
      <w:r>
        <w:rPr>
          <w:rtl/>
        </w:rPr>
        <w:t xml:space="preserve"> والنسخة القرآنية رقم: (1502) في مكتبة آستان قدس رضوي، موجودة حاليّاً في متحف القرآن (</w:t>
      </w:r>
      <w:r>
        <w:rPr>
          <w:rFonts w:hint="eastAsia"/>
          <w:rtl/>
        </w:rPr>
        <w:t>وقد</w:t>
      </w:r>
      <w:r>
        <w:rPr>
          <w:rtl/>
        </w:rPr>
        <w:t xml:space="preserve"> کُتبت سنة 987 هـ،</w:t>
      </w:r>
    </w:p>
    <w:p w14:paraId="00A3FE4F" w14:textId="77777777" w:rsidR="00E33F88" w:rsidRDefault="00E33F88" w:rsidP="003C2325">
      <w:pPr>
        <w:pStyle w:val="rfdNormal0"/>
        <w:rPr>
          <w:rtl/>
        </w:rPr>
      </w:pPr>
      <w:r>
        <w:br w:type="page"/>
      </w:r>
      <w:r>
        <w:rPr>
          <w:rFonts w:hint="eastAsia"/>
          <w:rtl/>
        </w:rPr>
        <w:lastRenderedPageBreak/>
        <w:t>عثر</w:t>
      </w:r>
      <w:r>
        <w:rPr>
          <w:rtl/>
        </w:rPr>
        <w:t xml:space="preserve"> في بخارىٰ علىٰ مصحف من القرآن يحتوي علىٰ (30) قاعدة تقريباً، ولكنّه لم يعتبره كاملاً وجامعاً، ولذلك بذل جهده حتّىٰ بلغت القواعد في كتابة نسخته القرآنية إلىٰ (470) قاعدة</w:t>
      </w:r>
      <w:r w:rsidRPr="00E33F88">
        <w:rPr>
          <w:rStyle w:val="rfdFootnotenum"/>
          <w:rtl/>
        </w:rPr>
        <w:t>(1)</w:t>
      </w:r>
      <w:r>
        <w:rPr>
          <w:rtl/>
        </w:rPr>
        <w:t>، ولا يوجد اليوم أيّ أثر من القرآن الذي خطّه بيده، ولكن استخدم بعض الكتّ</w:t>
      </w:r>
      <w:r>
        <w:rPr>
          <w:rFonts w:hint="eastAsia"/>
          <w:rtl/>
        </w:rPr>
        <w:t>اب</w:t>
      </w:r>
      <w:r>
        <w:rPr>
          <w:rtl/>
        </w:rPr>
        <w:t xml:space="preserve"> الإيرانيّين ـ إلىٰ قرنين أو ثلاثة قرون ـ فيما بعد أسلوبه المتطوّر في كتابة القرآن المنظّمة وفقاً للقواعد</w:t>
      </w:r>
      <w:r w:rsidRPr="00E33F88">
        <w:rPr>
          <w:rStyle w:val="rfdFootnotenum"/>
          <w:rtl/>
        </w:rPr>
        <w:t>(2)</w:t>
      </w:r>
      <w:r>
        <w:rPr>
          <w:rtl/>
        </w:rPr>
        <w:t>.</w:t>
      </w:r>
    </w:p>
    <w:p w14:paraId="6B8B7917" w14:textId="4A6D1BE2" w:rsidR="00E33F88" w:rsidRDefault="00E33F88" w:rsidP="00E33F88">
      <w:pPr>
        <w:rPr>
          <w:rtl/>
        </w:rPr>
      </w:pPr>
      <w:r>
        <w:rPr>
          <w:rFonts w:hint="eastAsia"/>
          <w:rtl/>
        </w:rPr>
        <w:t>إنّ</w:t>
      </w:r>
      <w:r>
        <w:rPr>
          <w:rtl/>
        </w:rPr>
        <w:t xml:space="preserve"> اتّخاذ هذا الأسلوب الفنّي الراقي في القرن العاشر إلىٰ القرن الثاني عشر في عصر الدولة الصفوية أدّىٰ إلىٰ إبداع نسخ فاخرة من كتابة المصحف الإيراني، فإنّ إحدىٰ هذه الأعمال الفنّية الرائعة هي النسخة القرآنية رقم: (4) الموجودة في مكتبة نور عثمانية والتي كتبت سنة (892هـ) بخطّ علي بن محمّد الحسيني النيشابوري في (13) سطراً مع الترجمة الفارسية، انظر الصورة رقم: (29)، وقد أشار الحسيني النيشابوري في بداية هذه النسخة إلىٰ قرآن (محمّد ابن محمود بن محمّد الشريف السمرقندي المحتَد الهمداني المولد) وتكلّم في مجا</w:t>
      </w:r>
      <w:r>
        <w:rPr>
          <w:rFonts w:hint="eastAsia"/>
          <w:rtl/>
        </w:rPr>
        <w:t>ل</w:t>
      </w:r>
      <w:r>
        <w:rPr>
          <w:rtl/>
        </w:rPr>
        <w:t xml:space="preserve"> هذه القواعد وتكثيرها، انظر الصورة رقم: (28)؛ والنسخة الأخرىٰ هي النسخة رقم: (1502) في مكتبة آستان قدس رضوي، كتبت بعد مائة عام من تاريخ النسخة آنفة الذكر، أي: في سنة (987هـ) بقلم خطّاط مجهول الحال باسم محمود بن أحمد النيريزي، انظر الصور رقم: (24 إلىٰ 27)، </w:t>
      </w:r>
    </w:p>
    <w:p w14:paraId="7190E0A3" w14:textId="77777777" w:rsidR="00E33F88" w:rsidRDefault="00E33F88" w:rsidP="00E33F88">
      <w:pPr>
        <w:pStyle w:val="rfdLine"/>
        <w:rPr>
          <w:rtl/>
        </w:rPr>
      </w:pPr>
      <w:r>
        <w:rPr>
          <w:rtl/>
        </w:rPr>
        <w:t>__________</w:t>
      </w:r>
    </w:p>
    <w:p w14:paraId="7514F600" w14:textId="77777777" w:rsidR="003C2325" w:rsidRDefault="003C2325" w:rsidP="003C2325">
      <w:pPr>
        <w:pStyle w:val="rfdFootnote0"/>
        <w:rPr>
          <w:rtl/>
        </w:rPr>
      </w:pPr>
      <w:r>
        <w:rPr>
          <w:rtl/>
        </w:rPr>
        <w:t>بخطّ محمود بن أحمد الن</w:t>
      </w:r>
      <w:r>
        <w:rPr>
          <w:rFonts w:hint="cs"/>
          <w:rtl/>
        </w:rPr>
        <w:t>ی</w:t>
      </w:r>
      <w:r>
        <w:rPr>
          <w:rFonts w:hint="eastAsia"/>
          <w:rtl/>
        </w:rPr>
        <w:t>ر</w:t>
      </w:r>
      <w:r>
        <w:rPr>
          <w:rFonts w:hint="cs"/>
          <w:rtl/>
        </w:rPr>
        <w:t>ی</w:t>
      </w:r>
      <w:r>
        <w:rPr>
          <w:rFonts w:hint="eastAsia"/>
          <w:rtl/>
        </w:rPr>
        <w:t>زي</w:t>
      </w:r>
      <w:r>
        <w:rPr>
          <w:rtl/>
        </w:rPr>
        <w:t>) في 14 سطراً مع ترجمة فارس</w:t>
      </w:r>
      <w:r>
        <w:rPr>
          <w:rFonts w:hint="cs"/>
          <w:rtl/>
        </w:rPr>
        <w:t>ی</w:t>
      </w:r>
      <w:r>
        <w:rPr>
          <w:rFonts w:hint="eastAsia"/>
          <w:rtl/>
        </w:rPr>
        <w:t>ة</w:t>
      </w:r>
      <w:r>
        <w:rPr>
          <w:rtl/>
        </w:rPr>
        <w:t>.</w:t>
      </w:r>
    </w:p>
    <w:p w14:paraId="0ED0A24B" w14:textId="3C7DB2B3" w:rsidR="00E33F88" w:rsidRDefault="00E33F88" w:rsidP="00E33F88">
      <w:pPr>
        <w:pStyle w:val="rfdFootnote0"/>
        <w:rPr>
          <w:rtl/>
        </w:rPr>
      </w:pPr>
      <w:r>
        <w:rPr>
          <w:rtl/>
        </w:rPr>
        <w:t>(1) وقد نقل نصّ كلامه في بداية النسخة رقم: (4) من مكتبة نور عثمان</w:t>
      </w:r>
      <w:r>
        <w:rPr>
          <w:rFonts w:hint="cs"/>
          <w:rtl/>
        </w:rPr>
        <w:t>ی</w:t>
      </w:r>
      <w:r>
        <w:rPr>
          <w:rFonts w:hint="eastAsia"/>
          <w:rtl/>
        </w:rPr>
        <w:t>ة،</w:t>
      </w:r>
      <w:r>
        <w:rPr>
          <w:rtl/>
        </w:rPr>
        <w:t xml:space="preserve"> وفي نهاية النسخة القرآنية رقم: (1502) في مكتبة آستان قدس رضوي.</w:t>
      </w:r>
    </w:p>
    <w:p w14:paraId="74EEBD28" w14:textId="684AECF1" w:rsidR="00E33F88" w:rsidRDefault="00E33F88" w:rsidP="00E33F88">
      <w:pPr>
        <w:pStyle w:val="rfdFootnote0"/>
        <w:rPr>
          <w:rtl/>
        </w:rPr>
      </w:pPr>
      <w:r>
        <w:rPr>
          <w:rtl/>
        </w:rPr>
        <w:t>(2) للأسف لم تتوفّر لدينا أيّ معلومة عمّا آل إليه مصير المصحف المكتوب بخطّ العالم الشيعي الإيراني محمّد بن محمود بن محمّد بن أحمد بن علي الحس</w:t>
      </w:r>
      <w:r>
        <w:rPr>
          <w:rFonts w:hint="cs"/>
          <w:rtl/>
        </w:rPr>
        <w:t>ی</w:t>
      </w:r>
      <w:r>
        <w:rPr>
          <w:rFonts w:hint="eastAsia"/>
          <w:rtl/>
        </w:rPr>
        <w:t>ني</w:t>
      </w:r>
      <w:r>
        <w:rPr>
          <w:rtl/>
        </w:rPr>
        <w:t xml:space="preserve"> السمرقندي. وقد خلّد من بعده عدّة مؤلّفات في التجو</w:t>
      </w:r>
      <w:r>
        <w:rPr>
          <w:rFonts w:hint="cs"/>
          <w:rtl/>
        </w:rPr>
        <w:t>ی</w:t>
      </w:r>
      <w:r>
        <w:rPr>
          <w:rFonts w:hint="eastAsia"/>
          <w:rtl/>
        </w:rPr>
        <w:t>د،</w:t>
      </w:r>
      <w:r>
        <w:rPr>
          <w:rtl/>
        </w:rPr>
        <w:t xml:space="preserve"> والرسم القرآني، والقراءات القرآنية. ويعتبر (المبسوط في القراءات السبع و المضبوط من إضاءة الطبع) من أهمّ مؤلّفاته، حيث لا زالت بعض نسخه موجودة في المكتبات. للحصول علىٰ قائمة من مؤلّفاته ونسخها، انظر. فنخا 35 / 954.</w:t>
      </w:r>
    </w:p>
    <w:p w14:paraId="266D509F" w14:textId="77777777" w:rsidR="003C2325" w:rsidRDefault="00E33F88" w:rsidP="00E33F88">
      <w:pPr>
        <w:rPr>
          <w:rtl/>
        </w:rPr>
      </w:pPr>
      <w:r>
        <w:br w:type="page"/>
      </w:r>
    </w:p>
    <w:p w14:paraId="2E5FBC18" w14:textId="0F255652" w:rsidR="00E33F88" w:rsidRDefault="00E33F88" w:rsidP="003C2325">
      <w:pPr>
        <w:pStyle w:val="rfdNormal0"/>
        <w:rPr>
          <w:rtl/>
        </w:rPr>
      </w:pPr>
      <w:r>
        <w:rPr>
          <w:rFonts w:hint="eastAsia"/>
          <w:rtl/>
        </w:rPr>
        <w:lastRenderedPageBreak/>
        <w:t>وقد</w:t>
      </w:r>
      <w:r>
        <w:rPr>
          <w:rtl/>
        </w:rPr>
        <w:t xml:space="preserve"> ذكر في نهاية مصحفه: «محمّد بن محمود بن أحمد الس</w:t>
      </w:r>
      <w:r>
        <w:rPr>
          <w:rFonts w:hint="cs"/>
          <w:rtl/>
        </w:rPr>
        <w:t>یّ</w:t>
      </w:r>
      <w:r>
        <w:rPr>
          <w:rFonts w:hint="eastAsia"/>
          <w:rtl/>
        </w:rPr>
        <w:t>د</w:t>
      </w:r>
      <w:r>
        <w:rPr>
          <w:rtl/>
        </w:rPr>
        <w:t xml:space="preserve"> أبو القاسم الحس</w:t>
      </w:r>
      <w:r>
        <w:rPr>
          <w:rFonts w:hint="cs"/>
          <w:rtl/>
        </w:rPr>
        <w:t>ی</w:t>
      </w:r>
      <w:r>
        <w:rPr>
          <w:rFonts w:hint="eastAsia"/>
          <w:rtl/>
        </w:rPr>
        <w:t>ني</w:t>
      </w:r>
      <w:r>
        <w:rPr>
          <w:rtl/>
        </w:rPr>
        <w:t xml:space="preserve"> المدني السمرقندي»، كما ذكر أيضاً مصحف شخص آخر باسم: (حس</w:t>
      </w:r>
      <w:r>
        <w:rPr>
          <w:rFonts w:hint="cs"/>
          <w:rtl/>
        </w:rPr>
        <w:t>ی</w:t>
      </w:r>
      <w:r>
        <w:rPr>
          <w:rFonts w:hint="eastAsia"/>
          <w:rtl/>
        </w:rPr>
        <w:t>ن</w:t>
      </w:r>
      <w:r>
        <w:rPr>
          <w:rtl/>
        </w:rPr>
        <w:t xml:space="preserve"> بن عثمان)</w:t>
      </w:r>
      <w:r w:rsidRPr="00E33F88">
        <w:rPr>
          <w:rStyle w:val="rfdFootnotenum"/>
          <w:rtl/>
        </w:rPr>
        <w:t>(1)</w:t>
      </w:r>
      <w:r>
        <w:rPr>
          <w:rtl/>
        </w:rPr>
        <w:t xml:space="preserve"> الذي كان يشتمل علىٰ وجوه مختلف القراءات، وخاصّة وجوه قراءة حمزة في إداء الهمزات؛ ونسخة قرآن سلطان علي القاري الهروي ـ النسخة رقم: (1) في مكتبة رئيس الكتّاب ـ التي كتبت في مكّة سنة (999هـ)، هي أحد نماذج انتقال الفنّ الإيراني من هرات إلىٰ المناطق التي كانت تحت ظلّ الدولة العثمانية، انظر الصورة رقم: (15). هذا وإنّ قرآن عبد الرزّاق بن عبد الفتّاح بن عبد اللطيف (المؤرّخ 1049هـ)</w:t>
      </w:r>
      <w:r w:rsidRPr="00E33F88">
        <w:rPr>
          <w:rStyle w:val="rfdFootnotenum"/>
          <w:rtl/>
        </w:rPr>
        <w:t>(2)</w:t>
      </w:r>
      <w:r>
        <w:rPr>
          <w:rtl/>
        </w:rPr>
        <w:t xml:space="preserve"> في مجموعة الدكتور محمّد صادق المحفوظي (طهران) يمكن أن نعتبره من آخر النماذج القرآنية المنظّمة وفقاً للقواعد مع الترجمة الفارسية من العهد الصفوي، وقد كتب في زمن سقوط الدولة الصفوية.</w:t>
      </w:r>
    </w:p>
    <w:p w14:paraId="1AC0E463" w14:textId="685CACDE" w:rsidR="00E33F88" w:rsidRDefault="00E33F88" w:rsidP="00E33F88">
      <w:pPr>
        <w:rPr>
          <w:rtl/>
        </w:rPr>
      </w:pPr>
      <w:r>
        <w:rPr>
          <w:rFonts w:hint="eastAsia"/>
          <w:rtl/>
        </w:rPr>
        <w:t>وتزامناً</w:t>
      </w:r>
      <w:r>
        <w:rPr>
          <w:rtl/>
        </w:rPr>
        <w:t xml:space="preserve"> مع سقوط الدولة الصفوية أخذ هذا الأسلوب بالأفول بين الكتّاب الإيرانيّين، ولكن سرعان ما استفحل واخضرّ عوده بين الكتّاب الأتراك في الدولة العثمانية. ونجد القليل من هذه النماذج في العصر القاجاري قد كتبت بهذا الأسلوب المنظّم، مثل القرآن رقم: (210) في م</w:t>
      </w:r>
      <w:r>
        <w:rPr>
          <w:rFonts w:hint="eastAsia"/>
          <w:rtl/>
        </w:rPr>
        <w:t>كتبة</w:t>
      </w:r>
      <w:r>
        <w:rPr>
          <w:rtl/>
        </w:rPr>
        <w:t xml:space="preserve"> الحرم العلوي، والنسخة القرآنية رقم: (351) في مكتبة آستان قدس رضوي (كتبت في أواخر القرن الثالث عشر وتمّ وقفها سنة 1316هـ)، ولكن في إزائها نرىٰ أنّ أكثر النماذج القرآنية المنظّمة قد كتبت في تركيا وبلاد الشام في أواخر الدولة العثمانية. ونذكر هنا بعض ا</w:t>
      </w:r>
      <w:r>
        <w:rPr>
          <w:rFonts w:hint="eastAsia"/>
          <w:rtl/>
        </w:rPr>
        <w:t>لنماذج</w:t>
      </w:r>
      <w:r>
        <w:rPr>
          <w:rtl/>
        </w:rPr>
        <w:t xml:space="preserve"> من بين العدد الهائل من المصاحف القرآنية العثمانية المكتوبة في زمن الدولة</w:t>
      </w:r>
    </w:p>
    <w:p w14:paraId="449643F8" w14:textId="77777777" w:rsidR="00E33F88" w:rsidRDefault="00E33F88" w:rsidP="00E33F88">
      <w:pPr>
        <w:pStyle w:val="rfdLine"/>
        <w:rPr>
          <w:rtl/>
        </w:rPr>
      </w:pPr>
      <w:r>
        <w:rPr>
          <w:rtl/>
        </w:rPr>
        <w:t>__________</w:t>
      </w:r>
    </w:p>
    <w:p w14:paraId="110A806A" w14:textId="1C3F5CAB" w:rsidR="00E33F88" w:rsidRDefault="00E33F88" w:rsidP="00E33F88">
      <w:pPr>
        <w:pStyle w:val="rfdFootnote0"/>
      </w:pPr>
      <w:r>
        <w:rPr>
          <w:rtl/>
        </w:rPr>
        <w:t>(1) يحتمل أن يكون المقصود منه هو: الحس</w:t>
      </w:r>
      <w:r>
        <w:rPr>
          <w:rFonts w:hint="cs"/>
          <w:rtl/>
        </w:rPr>
        <w:t>ی</w:t>
      </w:r>
      <w:r>
        <w:rPr>
          <w:rFonts w:hint="eastAsia"/>
          <w:rtl/>
        </w:rPr>
        <w:t>ن</w:t>
      </w:r>
      <w:r>
        <w:rPr>
          <w:rtl/>
        </w:rPr>
        <w:t xml:space="preserve"> بن عثمان السروي (كان حيّاً إلىٰ سنة 884 هـ)، من تلامذة ابن‌ الجزري. أغلب مؤلّفاته في مجال الرسم القرآني، والقراءات، وعدّ الآي. وهو أيضاً كاتب نسخة أعشار القرآن في السور (رقم 7/820 في مكتبة مجلس الشور</w:t>
      </w:r>
      <w:r>
        <w:rPr>
          <w:rFonts w:hint="cs"/>
          <w:rtl/>
        </w:rPr>
        <w:t>یٰ</w:t>
      </w:r>
      <w:r>
        <w:rPr>
          <w:rtl/>
        </w:rPr>
        <w:t xml:space="preserve"> الإسلامي).</w:t>
      </w:r>
    </w:p>
    <w:p w14:paraId="5AED1FDF" w14:textId="3C90EE29" w:rsidR="00E33F88" w:rsidRDefault="00E33F88" w:rsidP="00E33F88">
      <w:pPr>
        <w:pStyle w:val="rfdFootnote0"/>
        <w:rPr>
          <w:rtl/>
        </w:rPr>
      </w:pPr>
      <w:r>
        <w:rPr>
          <w:rtl/>
        </w:rPr>
        <w:t>(2) آ</w:t>
      </w:r>
      <w:r>
        <w:rPr>
          <w:rFonts w:hint="cs"/>
          <w:rtl/>
        </w:rPr>
        <w:t>یی</w:t>
      </w:r>
      <w:r>
        <w:rPr>
          <w:rFonts w:hint="eastAsia"/>
          <w:rtl/>
        </w:rPr>
        <w:t>نه</w:t>
      </w:r>
      <w:r>
        <w:rPr>
          <w:rtl/>
        </w:rPr>
        <w:t xml:space="preserve"> مآث</w:t>
      </w:r>
      <w:r>
        <w:rPr>
          <w:rFonts w:hint="cs"/>
          <w:rtl/>
        </w:rPr>
        <w:t>ی</w:t>
      </w:r>
      <w:r>
        <w:rPr>
          <w:rFonts w:hint="eastAsia"/>
          <w:rtl/>
        </w:rPr>
        <w:t>ر</w:t>
      </w:r>
      <w:r>
        <w:rPr>
          <w:rtl/>
        </w:rPr>
        <w:t>: گز</w:t>
      </w:r>
      <w:r>
        <w:rPr>
          <w:rFonts w:hint="cs"/>
          <w:rtl/>
        </w:rPr>
        <w:t>ی</w:t>
      </w:r>
      <w:r>
        <w:rPr>
          <w:rFonts w:hint="eastAsia"/>
          <w:rtl/>
        </w:rPr>
        <w:t>ده‌ا</w:t>
      </w:r>
      <w:r>
        <w:rPr>
          <w:rFonts w:hint="cs"/>
          <w:rtl/>
        </w:rPr>
        <w:t>ی</w:t>
      </w:r>
      <w:r>
        <w:rPr>
          <w:rtl/>
        </w:rPr>
        <w:t xml:space="preserve"> از آثار مرکز دائرة المعارف انسان شناس</w:t>
      </w:r>
      <w:r>
        <w:rPr>
          <w:rFonts w:hint="cs"/>
          <w:rtl/>
        </w:rPr>
        <w:t>ی</w:t>
      </w:r>
      <w:r>
        <w:rPr>
          <w:rtl/>
        </w:rPr>
        <w:t>: 70ـ71.</w:t>
      </w:r>
    </w:p>
    <w:p w14:paraId="29BFC2AF" w14:textId="77777777" w:rsidR="00E33F88" w:rsidRDefault="00E33F88" w:rsidP="003C2325">
      <w:pPr>
        <w:pStyle w:val="rfdNormal0"/>
        <w:rPr>
          <w:rtl/>
        </w:rPr>
      </w:pPr>
      <w:r>
        <w:br w:type="page"/>
      </w:r>
      <w:r>
        <w:rPr>
          <w:rFonts w:hint="eastAsia"/>
          <w:rtl/>
        </w:rPr>
        <w:lastRenderedPageBreak/>
        <w:t>العثمانية،</w:t>
      </w:r>
      <w:r>
        <w:rPr>
          <w:rtl/>
        </w:rPr>
        <w:t xml:space="preserve"> وهي عبارة عن النسخ: (</w:t>
      </w:r>
      <w:proofErr w:type="spellStart"/>
      <w:r>
        <w:t>Yahuda</w:t>
      </w:r>
      <w:proofErr w:type="spellEnd"/>
      <w:r>
        <w:t xml:space="preserve"> </w:t>
      </w:r>
      <w:proofErr w:type="spellStart"/>
      <w:r>
        <w:t>Ms.Ar</w:t>
      </w:r>
      <w:proofErr w:type="spellEnd"/>
      <w:r>
        <w:t>.</w:t>
      </w:r>
      <w:r>
        <w:rPr>
          <w:rtl/>
        </w:rPr>
        <w:t>922) (المؤرَّخة1240هـ)، و(</w:t>
      </w:r>
      <w:proofErr w:type="spellStart"/>
      <w:r>
        <w:t>Yahuda</w:t>
      </w:r>
      <w:proofErr w:type="spellEnd"/>
      <w:r>
        <w:t xml:space="preserve"> </w:t>
      </w:r>
      <w:proofErr w:type="spellStart"/>
      <w:r>
        <w:t>Ms.Ar</w:t>
      </w:r>
      <w:proofErr w:type="spellEnd"/>
      <w:r>
        <w:t>.</w:t>
      </w:r>
      <w:r>
        <w:rPr>
          <w:rtl/>
        </w:rPr>
        <w:t>945) (المؤرَّخة 1222 هـ)، و(</w:t>
      </w:r>
      <w:proofErr w:type="spellStart"/>
      <w:r>
        <w:t>Yahuda</w:t>
      </w:r>
      <w:proofErr w:type="spellEnd"/>
      <w:r>
        <w:t xml:space="preserve"> </w:t>
      </w:r>
      <w:proofErr w:type="spellStart"/>
      <w:r>
        <w:t>Ms.Ar</w:t>
      </w:r>
      <w:proofErr w:type="spellEnd"/>
      <w:r>
        <w:t>.</w:t>
      </w:r>
      <w:r>
        <w:rPr>
          <w:rtl/>
        </w:rPr>
        <w:t>932) (المؤرَّخة 1286 هـ)، الموجودة في مكتبة إسرائ</w:t>
      </w:r>
      <w:r>
        <w:rPr>
          <w:rFonts w:hint="cs"/>
          <w:rtl/>
        </w:rPr>
        <w:t>ی</w:t>
      </w:r>
      <w:r>
        <w:rPr>
          <w:rFonts w:hint="eastAsia"/>
          <w:rtl/>
        </w:rPr>
        <w:t>ل</w:t>
      </w:r>
      <w:r>
        <w:rPr>
          <w:rtl/>
        </w:rPr>
        <w:t xml:space="preserve"> الوطنية؛ والنسخة: (</w:t>
      </w:r>
      <w:r>
        <w:t>Or.</w:t>
      </w:r>
      <w:r>
        <w:rPr>
          <w:rtl/>
        </w:rPr>
        <w:t>11.701) في مكتبة جامعة لا</w:t>
      </w:r>
      <w:r>
        <w:rPr>
          <w:rFonts w:hint="cs"/>
          <w:rtl/>
        </w:rPr>
        <w:t>ی</w:t>
      </w:r>
      <w:r>
        <w:rPr>
          <w:rFonts w:hint="eastAsia"/>
          <w:rtl/>
        </w:rPr>
        <w:t>دن</w:t>
      </w:r>
      <w:r>
        <w:rPr>
          <w:rtl/>
        </w:rPr>
        <w:t xml:space="preserve"> (المؤرّخة 1279هـ)؛ والنسخ رقم: (26 و30) (المؤرَّخة 1288هـ)، ورقم: (4) (المؤرَّخة 1271هـ)، ورقم: (7) (المؤرَّخة 1277 هـ)، ورقم: (9) (المؤرَّخة 1266هـ)، ورقم: (10) (المؤرَّخة 1284هـ)، ورقم: (17) (المؤرَّخة 1282هـ)، الموجودة في مكتبة پرتون</w:t>
      </w:r>
      <w:r>
        <w:rPr>
          <w:rFonts w:hint="cs"/>
          <w:rtl/>
        </w:rPr>
        <w:t>ی</w:t>
      </w:r>
      <w:r>
        <w:rPr>
          <w:rFonts w:hint="eastAsia"/>
          <w:rtl/>
        </w:rPr>
        <w:t>ال،</w:t>
      </w:r>
      <w:r>
        <w:rPr>
          <w:rtl/>
        </w:rPr>
        <w:t xml:space="preserve"> إسطنبول؛ والنسخة القرآنية</w:t>
      </w:r>
      <w:r>
        <w:rPr>
          <w:rFonts w:hint="eastAsia"/>
          <w:rtl/>
        </w:rPr>
        <w:t xml:space="preserve"> </w:t>
      </w:r>
      <w:r>
        <w:rPr>
          <w:rtl/>
        </w:rPr>
        <w:t>رقم: (15) (المؤرَّخة 1267هـ) في مكتبة هدا</w:t>
      </w:r>
      <w:r>
        <w:rPr>
          <w:rFonts w:hint="cs"/>
          <w:rtl/>
        </w:rPr>
        <w:t>ی</w:t>
      </w:r>
      <w:r>
        <w:rPr>
          <w:rFonts w:hint="eastAsia"/>
          <w:rtl/>
        </w:rPr>
        <w:t>ي</w:t>
      </w:r>
      <w:r>
        <w:rPr>
          <w:rtl/>
        </w:rPr>
        <w:t xml:space="preserve"> أفندي، إسطنبول؛ والنسخة رقم: (33) (المؤرَّخة 1243هـ) في مکتبة س</w:t>
      </w:r>
      <w:r>
        <w:rPr>
          <w:rFonts w:hint="cs"/>
          <w:rtl/>
        </w:rPr>
        <w:t>ی</w:t>
      </w:r>
      <w:r>
        <w:rPr>
          <w:rFonts w:hint="eastAsia"/>
          <w:rtl/>
        </w:rPr>
        <w:t>رز،</w:t>
      </w:r>
      <w:r>
        <w:rPr>
          <w:rtl/>
        </w:rPr>
        <w:t xml:space="preserve"> إسطنبول؛ والمصاحف القرآنية رقم: (19) (المؤرَّخة 1236هـ) ورقم: (20) (المؤرَّخة 1238هـ) في مکتبة قل</w:t>
      </w:r>
      <w:r>
        <w:rPr>
          <w:rFonts w:hint="cs"/>
          <w:rtl/>
        </w:rPr>
        <w:t>ی</w:t>
      </w:r>
      <w:r>
        <w:rPr>
          <w:rFonts w:hint="eastAsia"/>
          <w:rtl/>
        </w:rPr>
        <w:t>چ</w:t>
      </w:r>
      <w:r>
        <w:rPr>
          <w:rtl/>
        </w:rPr>
        <w:t xml:space="preserve"> علي پاشا، إسطنبول؛ والقرآن رقم: (3) (المؤرَّخة 1280هـ)، ورقم: (14 و15) (المؤرَّخة 1284هـ) في مکتبة ق</w:t>
      </w:r>
      <w:r>
        <w:rPr>
          <w:rFonts w:hint="cs"/>
          <w:rtl/>
        </w:rPr>
        <w:t>ی</w:t>
      </w:r>
      <w:r>
        <w:rPr>
          <w:rFonts w:hint="eastAsia"/>
          <w:rtl/>
        </w:rPr>
        <w:t>سري</w:t>
      </w:r>
      <w:r>
        <w:rPr>
          <w:rtl/>
        </w:rPr>
        <w:t xml:space="preserve"> راشد أفندي، إسطنبول؛ والنسخ رقم: (4) (المؤرَّخة1256هـ)، ورقم: (6) (المؤرَّخة1238هـ)، ورقم: (12) (المؤرَّخة 1287هـ)، ورقم: (13) (المؤرَّخة 1269هـ)، ورقم: (14) (المؤرَّخة 1274 هـ)، ورقم: (15) (المؤرَّخة1275هـ)، ورقم: (16) (المؤرَّخة 1231هـ)، ورقم: (17) (المؤرَّخة 1267هـ)، ورقم: (21 و24) (المؤرَّخة 1269هـ)، ورقم: (29) (المؤرَّخة 1272هـ)، وكلّها من مکتبة نافذ پاشا، إستطنبول؛ والنسخة رقم: (18) في مکتبة نور عثمان</w:t>
      </w:r>
      <w:r>
        <w:rPr>
          <w:rFonts w:hint="cs"/>
          <w:rtl/>
        </w:rPr>
        <w:t>ی</w:t>
      </w:r>
      <w:r>
        <w:rPr>
          <w:rFonts w:hint="eastAsia"/>
          <w:rtl/>
        </w:rPr>
        <w:t>ة،</w:t>
      </w:r>
      <w:r>
        <w:rPr>
          <w:rtl/>
        </w:rPr>
        <w:t xml:space="preserve"> إسطنبول (المؤرَّخة 1290هـ)؛ والنسخ: (</w:t>
      </w:r>
      <w:proofErr w:type="spellStart"/>
      <w:r>
        <w:t>Qur</w:t>
      </w:r>
      <w:proofErr w:type="spellEnd"/>
      <w:r>
        <w:rPr>
          <w:rtl/>
        </w:rPr>
        <w:t>40) (المؤرَّخة 1188هـ)، و(</w:t>
      </w:r>
      <w:proofErr w:type="spellStart"/>
      <w:r>
        <w:t>Qur</w:t>
      </w:r>
      <w:proofErr w:type="spellEnd"/>
      <w:r>
        <w:rPr>
          <w:rtl/>
        </w:rPr>
        <w:t>8) (المؤرَّخة 1201هـ)، و(</w:t>
      </w:r>
      <w:proofErr w:type="spellStart"/>
      <w:r>
        <w:t>Qur</w:t>
      </w:r>
      <w:proofErr w:type="spellEnd"/>
      <w:r>
        <w:rPr>
          <w:rtl/>
        </w:rPr>
        <w:t>33) (المؤرَّخة 1204هـ)، و(</w:t>
      </w:r>
      <w:proofErr w:type="spellStart"/>
      <w:r>
        <w:t>Qur</w:t>
      </w:r>
      <w:proofErr w:type="spellEnd"/>
      <w:r>
        <w:rPr>
          <w:rtl/>
        </w:rPr>
        <w:t>380) (المؤرَّخة 1280هـ)، وكلّها من مجموعة داوود خل</w:t>
      </w:r>
      <w:r>
        <w:rPr>
          <w:rFonts w:hint="cs"/>
          <w:rtl/>
        </w:rPr>
        <w:t>ی</w:t>
      </w:r>
      <w:r>
        <w:rPr>
          <w:rFonts w:hint="eastAsia"/>
          <w:rtl/>
        </w:rPr>
        <w:t>لي،</w:t>
      </w:r>
      <w:r>
        <w:rPr>
          <w:rtl/>
        </w:rPr>
        <w:t xml:space="preserve"> لندن؛ والنسخة: (</w:t>
      </w:r>
      <w:r>
        <w:t>AKM</w:t>
      </w:r>
      <w:r>
        <w:rPr>
          <w:rtl/>
        </w:rPr>
        <w:t>322) (المؤرَّخة 1178هـ) في متحف آقاخان؛ والنسخ: (</w:t>
      </w:r>
      <w:proofErr w:type="spellStart"/>
      <w:r>
        <w:t>Arabe</w:t>
      </w:r>
      <w:proofErr w:type="spellEnd"/>
      <w:r>
        <w:rPr>
          <w:rtl/>
        </w:rPr>
        <w:t>6997) (ا</w:t>
      </w:r>
      <w:r>
        <w:rPr>
          <w:rFonts w:hint="eastAsia"/>
          <w:rtl/>
        </w:rPr>
        <w:t>لمؤرَّخة</w:t>
      </w:r>
      <w:r>
        <w:rPr>
          <w:rtl/>
        </w:rPr>
        <w:t xml:space="preserve"> 1240هـ)، و(</w:t>
      </w:r>
      <w:proofErr w:type="spellStart"/>
      <w:r>
        <w:t>Arabe</w:t>
      </w:r>
      <w:proofErr w:type="spellEnd"/>
      <w:r>
        <w:t xml:space="preserve"> </w:t>
      </w:r>
      <w:r>
        <w:rPr>
          <w:rtl/>
        </w:rPr>
        <w:t xml:space="preserve">6924) (المؤرَّخة 1292هـ)، وكلاهما </w:t>
      </w:r>
    </w:p>
    <w:p w14:paraId="05B700B2" w14:textId="77777777" w:rsidR="003C2325" w:rsidRDefault="00E33F88" w:rsidP="00E33F88">
      <w:pPr>
        <w:rPr>
          <w:rtl/>
        </w:rPr>
      </w:pPr>
      <w:r>
        <w:br w:type="page"/>
      </w:r>
    </w:p>
    <w:p w14:paraId="3C9C6A03" w14:textId="4660AC18" w:rsidR="00E33F88" w:rsidRDefault="00E33F88" w:rsidP="003C2325">
      <w:pPr>
        <w:pStyle w:val="rfdNormal0"/>
        <w:rPr>
          <w:rtl/>
        </w:rPr>
      </w:pPr>
      <w:r>
        <w:rPr>
          <w:rFonts w:hint="eastAsia"/>
          <w:rtl/>
        </w:rPr>
        <w:lastRenderedPageBreak/>
        <w:t xml:space="preserve">في </w:t>
      </w:r>
      <w:r>
        <w:rPr>
          <w:rtl/>
        </w:rPr>
        <w:t>المکتبة الوطنية الفرنسية، بار</w:t>
      </w:r>
      <w:r>
        <w:rPr>
          <w:rFonts w:hint="cs"/>
          <w:rtl/>
        </w:rPr>
        <w:t>ی</w:t>
      </w:r>
      <w:r>
        <w:rPr>
          <w:rFonts w:hint="eastAsia"/>
          <w:rtl/>
        </w:rPr>
        <w:t>س</w:t>
      </w:r>
      <w:r>
        <w:rPr>
          <w:rtl/>
        </w:rPr>
        <w:t>.</w:t>
      </w:r>
    </w:p>
    <w:p w14:paraId="6900DF06" w14:textId="3AB60073" w:rsidR="00E33F88" w:rsidRDefault="00E33F88" w:rsidP="00E33F88">
      <w:pPr>
        <w:rPr>
          <w:rtl/>
        </w:rPr>
      </w:pPr>
      <w:r>
        <w:rPr>
          <w:rFonts w:hint="eastAsia"/>
          <w:rtl/>
        </w:rPr>
        <w:t>لقد</w:t>
      </w:r>
      <w:r>
        <w:rPr>
          <w:rtl/>
        </w:rPr>
        <w:t xml:space="preserve"> شاعت في القرون الأخيرة أنواع مختلفة من كتابة القرآن المنظّمة وفقاً للقواعد في بعض مناطق اليمن، ويحتمل أنّ هؤلاء الكتّاب اليمنيّين قد كتبوا هذه المصاحف اقتباساً من بعض نماذج نسخ عهد المماليك أو الدولة العثمانيّة، وقد كتبوا نماذج عديدة من هذه المصاحف </w:t>
      </w:r>
      <w:r>
        <w:rPr>
          <w:rFonts w:hint="eastAsia"/>
          <w:rtl/>
        </w:rPr>
        <w:t>المنظّمة</w:t>
      </w:r>
      <w:r>
        <w:rPr>
          <w:rtl/>
        </w:rPr>
        <w:t xml:space="preserve"> التي لا زالت موجودة إلىٰ يومنا هذا في مكتبات اليمن، حيث نجد بعضها بين مصاحف (جامع الشهارة) في اليمن. وهناك مصاحف كتبت بأساليب خاصّة في نظمها يعود تاريخ كتابتها إلىٰ حقبة الدولة الصفوية والعثمانية ـ القرن (10) إلىٰ القرن (13) الهجري ـ حيث نرىٰ ا</w:t>
      </w:r>
      <w:r>
        <w:rPr>
          <w:rFonts w:hint="eastAsia"/>
          <w:rtl/>
        </w:rPr>
        <w:t>لكاتب</w:t>
      </w:r>
      <w:r>
        <w:rPr>
          <w:rtl/>
        </w:rPr>
        <w:t xml:space="preserve"> قد بذل جهده وسعىٰ سعيه من خلال تصغير الخطّ أن يكتب كلّ جزء من القرآن في ورقة واحدة (بصفحتين و41 سطراً)، وأن يدرج كلّ القرآن في ثلاثين ورقة، ومثال ذلك القرآن رقم: (7736) في مكتبة جامعة الملك سعود (المكتوب في القرن الحادي عشر الهجري)؛ وثمّة كاتب آ</w:t>
      </w:r>
      <w:r>
        <w:rPr>
          <w:rFonts w:hint="eastAsia"/>
          <w:rtl/>
        </w:rPr>
        <w:t>خر</w:t>
      </w:r>
      <w:r>
        <w:rPr>
          <w:rtl/>
        </w:rPr>
        <w:t xml:space="preserve"> قد قام بنفس هذا الأسلوب حيث أدرج كلّ جزء من القرآن في ورقة واحدة (بصفحتين و33 سطراً) حيث استطاع أن يدرج كلّ القرآن في (30) ورقة، ومثال ذلك القرآن رقم: (1953) في متحف رضا عبّاسي؛ والأنموذج الآخر هو القرآن رقم: (368) في المكتبة الملكية الدنماركية (كتب في إيران في العهد القاجاري في القرن الثاني عشر) حيث كتب الكاتب في كلّ صفحة (31 سطراً) بخطّ صغير منتهٍ بآية، وأدرج كلّ جزء من القرآن في ورقتين (أربع صفحات) والقرآن كلّه في (61) ورقة. </w:t>
      </w:r>
    </w:p>
    <w:p w14:paraId="6178E21D" w14:textId="58C3CBF2" w:rsidR="00E33F88" w:rsidRDefault="00E33F88" w:rsidP="00E33F88">
      <w:pPr>
        <w:rPr>
          <w:rtl/>
        </w:rPr>
      </w:pPr>
      <w:r>
        <w:rPr>
          <w:rFonts w:hint="eastAsia"/>
          <w:rtl/>
        </w:rPr>
        <w:t>وقد</w:t>
      </w:r>
      <w:r>
        <w:rPr>
          <w:rtl/>
        </w:rPr>
        <w:t xml:space="preserve"> استمرّت في العالم الإسلامي كتابة القرآن المنظّمة وفقاً للقواعد ـ في المائة عام الأخيرة وبعد سقوط الدولة العثمانية ـ علىٰ شكل مصاحف مطبوعة، ومن أشهر المصاحف في زماننا هذا بخطّ الخطّاط السوري عثمان طه الذي تمّ طباعته وتوزيعه من قبل (مجمع الملك فهد لطب</w:t>
      </w:r>
      <w:r>
        <w:rPr>
          <w:rFonts w:hint="eastAsia"/>
          <w:rtl/>
        </w:rPr>
        <w:t>اعة</w:t>
      </w:r>
      <w:r>
        <w:rPr>
          <w:rtl/>
        </w:rPr>
        <w:t xml:space="preserve"> القرآن الكريم) تحت عنوان: (مصحف المدينة النبوية). وإنّ أغلب المصاحف القرآنية اليوم في العالم الإسلامي قد انتهجت هذا الأسلوب في تصميمها لصفحات القرآن الكريم والمعروفة اليوم بـ: (المصاحف المنتهية بآية)، فمن أهمّ المميّزات لهذه المصاحف هو أن </w:t>
      </w:r>
    </w:p>
    <w:p w14:paraId="66D687B1" w14:textId="77777777" w:rsidR="003C2325" w:rsidRDefault="00E33F88" w:rsidP="00E33F88">
      <w:pPr>
        <w:rPr>
          <w:rtl/>
        </w:rPr>
      </w:pPr>
      <w:r>
        <w:br w:type="page"/>
      </w:r>
    </w:p>
    <w:p w14:paraId="579BBA49" w14:textId="58A25653" w:rsidR="00E33F88" w:rsidRDefault="00E33F88" w:rsidP="00E33F88">
      <w:pPr>
        <w:rPr>
          <w:rtl/>
        </w:rPr>
      </w:pPr>
      <w:r>
        <w:rPr>
          <w:rFonts w:hint="eastAsia"/>
          <w:rtl/>
        </w:rPr>
        <w:lastRenderedPageBreak/>
        <w:t>تُختتم</w:t>
      </w:r>
      <w:r>
        <w:rPr>
          <w:rtl/>
        </w:rPr>
        <w:t xml:space="preserve"> كلّ صفحة من القرآن بآية، وقد أُدرج كلّ جزء من القرآن في عدد معيّن من الصفحات (في20) صفحة، وهذا الإبداع هو من مبتكرات الكتّاب الإيرانيّين في إيران قبل ألف عام، وعلىٰ أغلب الظنّ أنّ خراسان وما وراء النهر أوّل من ابتكر هذا الأسلوب.</w:t>
      </w:r>
    </w:p>
    <w:p w14:paraId="67B9F6D8" w14:textId="77777777" w:rsidR="00E33F88" w:rsidRDefault="00E33F88" w:rsidP="00E33F88">
      <w:pPr>
        <w:rPr>
          <w:rtl/>
        </w:rPr>
      </w:pPr>
      <w:r>
        <w:rPr>
          <w:rFonts w:hint="eastAsia"/>
          <w:rtl/>
        </w:rPr>
        <w:t>فهرسة</w:t>
      </w:r>
      <w:r>
        <w:rPr>
          <w:rtl/>
        </w:rPr>
        <w:t xml:space="preserve"> بأهمّ المصاحف المنظّمة وفقاً للقواعد حتّىٰ نهاية القرن العاشر لمكتبات مختلفة في إيران وحول العالم:</w:t>
      </w:r>
    </w:p>
    <w:tbl>
      <w:tblPr>
        <w:tblStyle w:val="TableGrid"/>
        <w:bidiVisual/>
        <w:tblW w:w="4993" w:type="pct"/>
        <w:tblLook w:val="04A0" w:firstRow="1" w:lastRow="0" w:firstColumn="1" w:lastColumn="0" w:noHBand="0" w:noVBand="1"/>
      </w:tblPr>
      <w:tblGrid>
        <w:gridCol w:w="895"/>
        <w:gridCol w:w="1200"/>
        <w:gridCol w:w="968"/>
        <w:gridCol w:w="713"/>
        <w:gridCol w:w="670"/>
        <w:gridCol w:w="645"/>
        <w:gridCol w:w="1159"/>
        <w:gridCol w:w="1101"/>
      </w:tblGrid>
      <w:tr w:rsidR="003C2325" w14:paraId="33E78593" w14:textId="77777777" w:rsidTr="00E87FB8">
        <w:tc>
          <w:tcPr>
            <w:tcW w:w="609" w:type="pct"/>
          </w:tcPr>
          <w:p w14:paraId="1DF66058" w14:textId="5C66791C" w:rsidR="003C2325" w:rsidRDefault="003C2325" w:rsidP="003C2325">
            <w:pPr>
              <w:pStyle w:val="rfdVarCenter"/>
              <w:rPr>
                <w:rtl/>
              </w:rPr>
            </w:pPr>
            <w:r w:rsidRPr="000B6910">
              <w:rPr>
                <w:rtl/>
              </w:rPr>
              <w:t>رقم النسخة</w:t>
            </w:r>
          </w:p>
        </w:tc>
        <w:tc>
          <w:tcPr>
            <w:tcW w:w="816" w:type="pct"/>
          </w:tcPr>
          <w:p w14:paraId="0FDAE371" w14:textId="27474B67" w:rsidR="003C2325" w:rsidRDefault="003C2325" w:rsidP="003C2325">
            <w:pPr>
              <w:pStyle w:val="rfdVarCenter"/>
              <w:rPr>
                <w:rtl/>
              </w:rPr>
            </w:pPr>
            <w:r w:rsidRPr="00C91C03">
              <w:rPr>
                <w:rtl/>
              </w:rPr>
              <w:t>مكان الحفظ</w:t>
            </w:r>
          </w:p>
        </w:tc>
        <w:tc>
          <w:tcPr>
            <w:tcW w:w="678" w:type="pct"/>
          </w:tcPr>
          <w:p w14:paraId="5B5426DD" w14:textId="11932966" w:rsidR="003C2325" w:rsidRDefault="003C2325" w:rsidP="003C2325">
            <w:pPr>
              <w:pStyle w:val="rfdVarCenter"/>
              <w:rPr>
                <w:rtl/>
              </w:rPr>
            </w:pPr>
            <w:r w:rsidRPr="006A4E14">
              <w:rPr>
                <w:rtl/>
              </w:rPr>
              <w:t>تار</w:t>
            </w:r>
            <w:r w:rsidRPr="006A4E14">
              <w:rPr>
                <w:rFonts w:hint="cs"/>
                <w:rtl/>
              </w:rPr>
              <w:t>ی</w:t>
            </w:r>
            <w:r w:rsidRPr="006A4E14">
              <w:rPr>
                <w:rFonts w:hint="eastAsia"/>
                <w:rtl/>
              </w:rPr>
              <w:t>خ</w:t>
            </w:r>
            <w:r w:rsidRPr="006A4E14">
              <w:rPr>
                <w:rtl/>
              </w:rPr>
              <w:t xml:space="preserve"> الکتابة</w:t>
            </w:r>
          </w:p>
        </w:tc>
        <w:tc>
          <w:tcPr>
            <w:tcW w:w="505" w:type="pct"/>
          </w:tcPr>
          <w:p w14:paraId="4663CAB2" w14:textId="6D0D1DCD" w:rsidR="003C2325" w:rsidRDefault="003C2325" w:rsidP="003C2325">
            <w:pPr>
              <w:pStyle w:val="rfdVarCenter"/>
              <w:rPr>
                <w:rtl/>
              </w:rPr>
            </w:pPr>
            <w:r w:rsidRPr="004E1035">
              <w:rPr>
                <w:rtl/>
              </w:rPr>
              <w:t>عدد القواعد</w:t>
            </w:r>
          </w:p>
        </w:tc>
        <w:tc>
          <w:tcPr>
            <w:tcW w:w="456" w:type="pct"/>
          </w:tcPr>
          <w:p w14:paraId="7D63E368" w14:textId="3BF6085B" w:rsidR="003C2325" w:rsidRDefault="003C2325" w:rsidP="003C2325">
            <w:pPr>
              <w:pStyle w:val="rfdVarCenter"/>
              <w:rPr>
                <w:rtl/>
              </w:rPr>
            </w:pPr>
            <w:r w:rsidRPr="0099175E">
              <w:rPr>
                <w:rtl/>
              </w:rPr>
              <w:t>قائمة القواعد</w:t>
            </w:r>
          </w:p>
        </w:tc>
        <w:tc>
          <w:tcPr>
            <w:tcW w:w="439" w:type="pct"/>
          </w:tcPr>
          <w:p w14:paraId="7C17F753" w14:textId="0ECBA52C" w:rsidR="003C2325" w:rsidRDefault="003C2325" w:rsidP="003C2325">
            <w:pPr>
              <w:pStyle w:val="rfdVarCenter"/>
              <w:rPr>
                <w:rtl/>
              </w:rPr>
            </w:pPr>
            <w:r w:rsidRPr="00E75181">
              <w:rPr>
                <w:rtl/>
              </w:rPr>
              <w:t>السطور</w:t>
            </w:r>
          </w:p>
        </w:tc>
        <w:tc>
          <w:tcPr>
            <w:tcW w:w="729" w:type="pct"/>
          </w:tcPr>
          <w:p w14:paraId="3E7836BF" w14:textId="017D3786" w:rsidR="003C2325" w:rsidRDefault="003C2325" w:rsidP="003C2325">
            <w:pPr>
              <w:pStyle w:val="rfdVarCenter"/>
              <w:rPr>
                <w:rtl/>
              </w:rPr>
            </w:pPr>
            <w:r w:rsidRPr="00A97282">
              <w:rPr>
                <w:rtl/>
              </w:rPr>
              <w:t>مکان الکتابة</w:t>
            </w:r>
          </w:p>
        </w:tc>
        <w:tc>
          <w:tcPr>
            <w:tcW w:w="768" w:type="pct"/>
          </w:tcPr>
          <w:p w14:paraId="24D90026" w14:textId="42E803EE" w:rsidR="003C2325" w:rsidRDefault="003C2325" w:rsidP="003C2325">
            <w:pPr>
              <w:pStyle w:val="rfdVarCenter"/>
              <w:rPr>
                <w:rtl/>
              </w:rPr>
            </w:pPr>
            <w:r w:rsidRPr="00564A4C">
              <w:rPr>
                <w:rtl/>
              </w:rPr>
              <w:t>اسم الکاتب</w:t>
            </w:r>
          </w:p>
        </w:tc>
      </w:tr>
      <w:tr w:rsidR="003C2325" w14:paraId="2A7E8EF0" w14:textId="77777777" w:rsidTr="00E87FB8">
        <w:tc>
          <w:tcPr>
            <w:tcW w:w="609" w:type="pct"/>
          </w:tcPr>
          <w:p w14:paraId="6C802FEF" w14:textId="62411BD5" w:rsidR="003C2325" w:rsidRDefault="003C2325" w:rsidP="003C2325">
            <w:pPr>
              <w:pStyle w:val="rfdVarCenter"/>
              <w:rPr>
                <w:rtl/>
              </w:rPr>
            </w:pPr>
            <w:r w:rsidRPr="000B6910">
              <w:t>1011</w:t>
            </w:r>
          </w:p>
        </w:tc>
        <w:tc>
          <w:tcPr>
            <w:tcW w:w="816" w:type="pct"/>
          </w:tcPr>
          <w:p w14:paraId="0CBBCEC0" w14:textId="752473A6" w:rsidR="003C2325" w:rsidRDefault="003C2325" w:rsidP="003C2325">
            <w:pPr>
              <w:pStyle w:val="rfdVarCenter"/>
              <w:rPr>
                <w:rtl/>
              </w:rPr>
            </w:pPr>
            <w:r w:rsidRPr="00C91C03">
              <w:rPr>
                <w:rtl/>
              </w:rPr>
              <w:t>مكتبة  كاخ گلستان</w:t>
            </w:r>
          </w:p>
        </w:tc>
        <w:tc>
          <w:tcPr>
            <w:tcW w:w="678" w:type="pct"/>
          </w:tcPr>
          <w:p w14:paraId="1BF75705" w14:textId="55A7F5D6" w:rsidR="003C2325" w:rsidRDefault="003C2325" w:rsidP="003C2325">
            <w:pPr>
              <w:pStyle w:val="rfdVarCenter"/>
              <w:rPr>
                <w:rtl/>
              </w:rPr>
            </w:pPr>
            <w:r w:rsidRPr="006A4E14">
              <w:rPr>
                <w:rFonts w:hint="eastAsia"/>
                <w:rtl/>
              </w:rPr>
              <w:t>القرن</w:t>
            </w:r>
            <w:r w:rsidRPr="006A4E14">
              <w:rPr>
                <w:rtl/>
              </w:rPr>
              <w:t xml:space="preserve"> 4 أو 5</w:t>
            </w:r>
          </w:p>
        </w:tc>
        <w:tc>
          <w:tcPr>
            <w:tcW w:w="505" w:type="pct"/>
          </w:tcPr>
          <w:p w14:paraId="7AD2284A" w14:textId="2B3D3DEE" w:rsidR="003C2325" w:rsidRDefault="003C2325" w:rsidP="003C2325">
            <w:pPr>
              <w:pStyle w:val="rfdVarCenter"/>
              <w:rPr>
                <w:rtl/>
              </w:rPr>
            </w:pPr>
            <w:r w:rsidRPr="004E1035">
              <w:rPr>
                <w:rtl/>
              </w:rPr>
              <w:t>غير معلوم</w:t>
            </w:r>
          </w:p>
        </w:tc>
        <w:tc>
          <w:tcPr>
            <w:tcW w:w="456" w:type="pct"/>
          </w:tcPr>
          <w:p w14:paraId="6B60980A" w14:textId="68AB54F0" w:rsidR="003C2325" w:rsidRDefault="003C2325" w:rsidP="003C2325">
            <w:pPr>
              <w:pStyle w:val="rfdVarCenter"/>
              <w:rPr>
                <w:rtl/>
              </w:rPr>
            </w:pPr>
            <w:r w:rsidRPr="0099175E">
              <w:rPr>
                <w:rtl/>
              </w:rPr>
              <w:t>الفارسية</w:t>
            </w:r>
          </w:p>
        </w:tc>
        <w:tc>
          <w:tcPr>
            <w:tcW w:w="439" w:type="pct"/>
          </w:tcPr>
          <w:p w14:paraId="73B5ACE5" w14:textId="358C32CC" w:rsidR="003C2325" w:rsidRDefault="003C2325" w:rsidP="003C2325">
            <w:pPr>
              <w:pStyle w:val="rfdVarCenter"/>
              <w:rPr>
                <w:rtl/>
              </w:rPr>
            </w:pPr>
            <w:r w:rsidRPr="00E75181">
              <w:t>31</w:t>
            </w:r>
          </w:p>
        </w:tc>
        <w:tc>
          <w:tcPr>
            <w:tcW w:w="729" w:type="pct"/>
          </w:tcPr>
          <w:p w14:paraId="1BB6B160" w14:textId="3BC7D37E" w:rsidR="003C2325" w:rsidRDefault="003C2325" w:rsidP="003C2325">
            <w:pPr>
              <w:pStyle w:val="rfdVarCenter"/>
              <w:rPr>
                <w:rtl/>
              </w:rPr>
            </w:pPr>
            <w:r w:rsidRPr="00A97282">
              <w:rPr>
                <w:rtl/>
              </w:rPr>
              <w:t>إ</w:t>
            </w:r>
            <w:r w:rsidRPr="00A97282">
              <w:rPr>
                <w:rFonts w:hint="cs"/>
                <w:rtl/>
              </w:rPr>
              <w:t>ی</w:t>
            </w:r>
            <w:r w:rsidRPr="00A97282">
              <w:rPr>
                <w:rFonts w:hint="eastAsia"/>
                <w:rtl/>
              </w:rPr>
              <w:t>ران</w:t>
            </w:r>
            <w:r w:rsidRPr="00A97282">
              <w:rPr>
                <w:rtl/>
              </w:rPr>
              <w:t xml:space="preserve"> (الغزنويّين أو السلاجقة)</w:t>
            </w:r>
          </w:p>
        </w:tc>
        <w:tc>
          <w:tcPr>
            <w:tcW w:w="768" w:type="pct"/>
          </w:tcPr>
          <w:p w14:paraId="4ABF5DCE" w14:textId="004CCE2F" w:rsidR="003C2325" w:rsidRDefault="003C2325" w:rsidP="003C2325">
            <w:pPr>
              <w:pStyle w:val="rfdVarCenter"/>
              <w:rPr>
                <w:rtl/>
              </w:rPr>
            </w:pPr>
            <w:r w:rsidRPr="00564A4C">
              <w:rPr>
                <w:rtl/>
              </w:rPr>
              <w:t>منسوب إلىٰ الإمام الحسن</w:t>
            </w:r>
            <w:r w:rsidRPr="00564A4C">
              <w:t xml:space="preserve"> </w:t>
            </w:r>
            <w:r w:rsidRPr="003C2325">
              <w:rPr>
                <w:rStyle w:val="rfdAlaem"/>
                <w:rFonts w:hint="cs"/>
                <w:rtl/>
              </w:rPr>
              <w:t>عليه‌السلام</w:t>
            </w:r>
          </w:p>
        </w:tc>
      </w:tr>
      <w:tr w:rsidR="003C2325" w14:paraId="6BAD70BE" w14:textId="77777777" w:rsidTr="00E87FB8">
        <w:tc>
          <w:tcPr>
            <w:tcW w:w="609" w:type="pct"/>
          </w:tcPr>
          <w:p w14:paraId="77700133" w14:textId="76D5B376" w:rsidR="003C2325" w:rsidRDefault="003C2325" w:rsidP="003C2325">
            <w:pPr>
              <w:pStyle w:val="rfdVarCenter"/>
              <w:rPr>
                <w:rtl/>
              </w:rPr>
            </w:pPr>
            <w:r w:rsidRPr="000B6910">
              <w:t>2224</w:t>
            </w:r>
          </w:p>
        </w:tc>
        <w:tc>
          <w:tcPr>
            <w:tcW w:w="816" w:type="pct"/>
          </w:tcPr>
          <w:p w14:paraId="1EEAFC0A" w14:textId="1275A137" w:rsidR="003C2325" w:rsidRDefault="003C2325" w:rsidP="003C2325">
            <w:pPr>
              <w:pStyle w:val="rfdVarCenter"/>
              <w:rPr>
                <w:rtl/>
              </w:rPr>
            </w:pPr>
            <w:r w:rsidRPr="00C91C03">
              <w:rPr>
                <w:rtl/>
              </w:rPr>
              <w:t>مكتبة آستان قدس رضوي</w:t>
            </w:r>
          </w:p>
        </w:tc>
        <w:tc>
          <w:tcPr>
            <w:tcW w:w="678" w:type="pct"/>
          </w:tcPr>
          <w:p w14:paraId="37D3BE83" w14:textId="278EED08" w:rsidR="003C2325" w:rsidRDefault="003C2325" w:rsidP="003C2325">
            <w:pPr>
              <w:pStyle w:val="rfdVarCenter"/>
              <w:rPr>
                <w:rtl/>
              </w:rPr>
            </w:pPr>
            <w:r w:rsidRPr="006A4E14">
              <w:rPr>
                <w:rFonts w:hint="eastAsia"/>
                <w:rtl/>
              </w:rPr>
              <w:t>القرن</w:t>
            </w:r>
            <w:r w:rsidRPr="006A4E14">
              <w:rPr>
                <w:rtl/>
              </w:rPr>
              <w:t>5</w:t>
            </w:r>
          </w:p>
        </w:tc>
        <w:tc>
          <w:tcPr>
            <w:tcW w:w="505" w:type="pct"/>
          </w:tcPr>
          <w:p w14:paraId="514067E1" w14:textId="677DA20F" w:rsidR="003C2325" w:rsidRDefault="003C2325" w:rsidP="003C2325">
            <w:pPr>
              <w:pStyle w:val="rfdVarCenter"/>
              <w:rPr>
                <w:rtl/>
              </w:rPr>
            </w:pPr>
            <w:r w:rsidRPr="004E1035">
              <w:t>19</w:t>
            </w:r>
          </w:p>
        </w:tc>
        <w:tc>
          <w:tcPr>
            <w:tcW w:w="456" w:type="pct"/>
          </w:tcPr>
          <w:p w14:paraId="2EDDF6BC" w14:textId="0FE658C7" w:rsidR="003C2325" w:rsidRDefault="003C2325" w:rsidP="003C2325">
            <w:pPr>
              <w:pStyle w:val="rfdVarCenter"/>
              <w:rPr>
                <w:rtl/>
              </w:rPr>
            </w:pPr>
            <w:r w:rsidRPr="0099175E">
              <w:rPr>
                <w:rtl/>
              </w:rPr>
              <w:t>الفارسية</w:t>
            </w:r>
          </w:p>
        </w:tc>
        <w:tc>
          <w:tcPr>
            <w:tcW w:w="439" w:type="pct"/>
          </w:tcPr>
          <w:p w14:paraId="144F5587" w14:textId="5E857D38" w:rsidR="003C2325" w:rsidRDefault="003C2325" w:rsidP="003C2325">
            <w:pPr>
              <w:pStyle w:val="rfdVarCenter"/>
              <w:rPr>
                <w:rtl/>
              </w:rPr>
            </w:pPr>
            <w:r w:rsidRPr="00E75181">
              <w:t>29</w:t>
            </w:r>
          </w:p>
        </w:tc>
        <w:tc>
          <w:tcPr>
            <w:tcW w:w="729" w:type="pct"/>
          </w:tcPr>
          <w:p w14:paraId="4290DD9B" w14:textId="7C094B02" w:rsidR="003C2325" w:rsidRDefault="003C2325" w:rsidP="003C2325">
            <w:pPr>
              <w:pStyle w:val="rfdVarCenter"/>
              <w:rPr>
                <w:rtl/>
              </w:rPr>
            </w:pPr>
            <w:r w:rsidRPr="00A97282">
              <w:rPr>
                <w:rFonts w:hint="eastAsia"/>
                <w:rtl/>
              </w:rPr>
              <w:t>إ</w:t>
            </w:r>
            <w:r w:rsidRPr="00A97282">
              <w:rPr>
                <w:rFonts w:hint="cs"/>
                <w:rtl/>
              </w:rPr>
              <w:t>ی</w:t>
            </w:r>
            <w:r w:rsidRPr="00A97282">
              <w:rPr>
                <w:rFonts w:hint="eastAsia"/>
                <w:rtl/>
              </w:rPr>
              <w:t>ران</w:t>
            </w:r>
            <w:r w:rsidRPr="00A97282">
              <w:rPr>
                <w:rtl/>
              </w:rPr>
              <w:t xml:space="preserve"> (الغزنويّين أو السلاجقة)</w:t>
            </w:r>
          </w:p>
        </w:tc>
        <w:tc>
          <w:tcPr>
            <w:tcW w:w="768" w:type="pct"/>
          </w:tcPr>
          <w:p w14:paraId="4A925AAD" w14:textId="3C86E39B" w:rsidR="003C2325" w:rsidRDefault="003C2325" w:rsidP="003C2325">
            <w:pPr>
              <w:pStyle w:val="rfdVarCenter"/>
              <w:rPr>
                <w:rtl/>
              </w:rPr>
            </w:pPr>
            <w:r w:rsidRPr="00564A4C">
              <w:rPr>
                <w:rtl/>
              </w:rPr>
              <w:t>ناسب الحس</w:t>
            </w:r>
            <w:r w:rsidRPr="00564A4C">
              <w:rPr>
                <w:rFonts w:hint="cs"/>
                <w:rtl/>
              </w:rPr>
              <w:t>ی</w:t>
            </w:r>
            <w:r w:rsidRPr="00564A4C">
              <w:rPr>
                <w:rFonts w:hint="eastAsia"/>
                <w:rtl/>
              </w:rPr>
              <w:t>ني</w:t>
            </w:r>
          </w:p>
        </w:tc>
      </w:tr>
      <w:tr w:rsidR="003C2325" w14:paraId="10CC46F5" w14:textId="77777777" w:rsidTr="00E87FB8">
        <w:tc>
          <w:tcPr>
            <w:tcW w:w="609" w:type="pct"/>
          </w:tcPr>
          <w:p w14:paraId="471CD860" w14:textId="7F52A415" w:rsidR="003C2325" w:rsidRDefault="003C2325" w:rsidP="003C2325">
            <w:pPr>
              <w:pStyle w:val="rfdVarCenter"/>
              <w:rPr>
                <w:rtl/>
              </w:rPr>
            </w:pPr>
            <w:r w:rsidRPr="000B6910">
              <w:t>44</w:t>
            </w:r>
          </w:p>
        </w:tc>
        <w:tc>
          <w:tcPr>
            <w:tcW w:w="816" w:type="pct"/>
          </w:tcPr>
          <w:p w14:paraId="38A5AD5F" w14:textId="45B682D6" w:rsidR="003C2325" w:rsidRDefault="003C2325" w:rsidP="003C2325">
            <w:pPr>
              <w:pStyle w:val="rfdVarCenter"/>
              <w:rPr>
                <w:rtl/>
              </w:rPr>
            </w:pPr>
            <w:r w:rsidRPr="00C91C03">
              <w:rPr>
                <w:rtl/>
              </w:rPr>
              <w:t>الحرم العلوي (النجف)</w:t>
            </w:r>
          </w:p>
        </w:tc>
        <w:tc>
          <w:tcPr>
            <w:tcW w:w="678" w:type="pct"/>
          </w:tcPr>
          <w:p w14:paraId="46F8EED3" w14:textId="31282107" w:rsidR="003C2325" w:rsidRDefault="003C2325" w:rsidP="003C2325">
            <w:pPr>
              <w:pStyle w:val="rfdVarCenter"/>
              <w:rPr>
                <w:rtl/>
              </w:rPr>
            </w:pPr>
            <w:r w:rsidRPr="006A4E14">
              <w:rPr>
                <w:rFonts w:hint="eastAsia"/>
                <w:rtl/>
              </w:rPr>
              <w:t>وقف</w:t>
            </w:r>
            <w:r w:rsidRPr="006A4E14">
              <w:rPr>
                <w:rtl/>
              </w:rPr>
              <w:t>590</w:t>
            </w:r>
          </w:p>
        </w:tc>
        <w:tc>
          <w:tcPr>
            <w:tcW w:w="505" w:type="pct"/>
          </w:tcPr>
          <w:p w14:paraId="56EF0245" w14:textId="59BF080B" w:rsidR="003C2325" w:rsidRDefault="003C2325" w:rsidP="003C2325">
            <w:pPr>
              <w:pStyle w:val="rfdVarCenter"/>
              <w:rPr>
                <w:rtl/>
              </w:rPr>
            </w:pPr>
            <w:r w:rsidRPr="004E1035">
              <w:t>33</w:t>
            </w:r>
          </w:p>
        </w:tc>
        <w:tc>
          <w:tcPr>
            <w:tcW w:w="456" w:type="pct"/>
          </w:tcPr>
          <w:p w14:paraId="2A37074E" w14:textId="12E878C0" w:rsidR="003C2325" w:rsidRDefault="003C2325" w:rsidP="003C2325">
            <w:pPr>
              <w:pStyle w:val="rfdVarCenter"/>
              <w:rPr>
                <w:rtl/>
              </w:rPr>
            </w:pPr>
            <w:r w:rsidRPr="0099175E">
              <w:rPr>
                <w:rtl/>
              </w:rPr>
              <w:t>الفارسية ـ العربية</w:t>
            </w:r>
          </w:p>
        </w:tc>
        <w:tc>
          <w:tcPr>
            <w:tcW w:w="439" w:type="pct"/>
          </w:tcPr>
          <w:p w14:paraId="1C2006F1" w14:textId="4221C7A0" w:rsidR="003C2325" w:rsidRDefault="003C2325" w:rsidP="003C2325">
            <w:pPr>
              <w:pStyle w:val="rfdVarCenter"/>
              <w:rPr>
                <w:rtl/>
              </w:rPr>
            </w:pPr>
            <w:r w:rsidRPr="00E75181">
              <w:t>27</w:t>
            </w:r>
          </w:p>
        </w:tc>
        <w:tc>
          <w:tcPr>
            <w:tcW w:w="729" w:type="pct"/>
          </w:tcPr>
          <w:p w14:paraId="13B70998" w14:textId="0B8F86EA" w:rsidR="003C2325" w:rsidRDefault="003C2325" w:rsidP="003C2325">
            <w:pPr>
              <w:pStyle w:val="rfdVarCenter"/>
              <w:rPr>
                <w:rtl/>
              </w:rPr>
            </w:pPr>
            <w:r w:rsidRPr="00A97282">
              <w:rPr>
                <w:rFonts w:hint="eastAsia"/>
                <w:rtl/>
              </w:rPr>
              <w:t>إ</w:t>
            </w:r>
            <w:r w:rsidRPr="00A97282">
              <w:rPr>
                <w:rFonts w:hint="cs"/>
                <w:rtl/>
              </w:rPr>
              <w:t>ی</w:t>
            </w:r>
            <w:r w:rsidRPr="00A97282">
              <w:rPr>
                <w:rFonts w:hint="eastAsia"/>
                <w:rtl/>
              </w:rPr>
              <w:t>ران</w:t>
            </w:r>
            <w:r w:rsidRPr="00A97282">
              <w:rPr>
                <w:rtl/>
              </w:rPr>
              <w:t xml:space="preserve"> (السلاجقة)</w:t>
            </w:r>
          </w:p>
        </w:tc>
        <w:tc>
          <w:tcPr>
            <w:tcW w:w="768" w:type="pct"/>
          </w:tcPr>
          <w:p w14:paraId="6FF7CEFA" w14:textId="1DD6806F" w:rsidR="003C2325" w:rsidRDefault="003C2325" w:rsidP="003C2325">
            <w:pPr>
              <w:pStyle w:val="rfdVarCenter"/>
              <w:rPr>
                <w:rtl/>
              </w:rPr>
            </w:pPr>
            <w:r w:rsidRPr="00564A4C">
              <w:rPr>
                <w:rFonts w:hint="eastAsia"/>
                <w:rtl/>
              </w:rPr>
              <w:t>محمّدالزنجاني</w:t>
            </w:r>
          </w:p>
        </w:tc>
      </w:tr>
      <w:tr w:rsidR="003C2325" w14:paraId="1FCD7AD8" w14:textId="77777777" w:rsidTr="00E87FB8">
        <w:tc>
          <w:tcPr>
            <w:tcW w:w="609" w:type="pct"/>
          </w:tcPr>
          <w:p w14:paraId="4E186DA0" w14:textId="206DC154" w:rsidR="003C2325" w:rsidRDefault="003C2325" w:rsidP="003C2325">
            <w:pPr>
              <w:pStyle w:val="rfdVarCenter"/>
              <w:rPr>
                <w:rtl/>
              </w:rPr>
            </w:pPr>
            <w:r w:rsidRPr="000B6910">
              <w:t>Is1438</w:t>
            </w:r>
          </w:p>
        </w:tc>
        <w:tc>
          <w:tcPr>
            <w:tcW w:w="816" w:type="pct"/>
          </w:tcPr>
          <w:p w14:paraId="1A3263E6" w14:textId="05C62D01" w:rsidR="003C2325" w:rsidRDefault="003C2325" w:rsidP="003C2325">
            <w:pPr>
              <w:pStyle w:val="rfdVarCenter"/>
              <w:rPr>
                <w:rtl/>
              </w:rPr>
            </w:pPr>
            <w:r w:rsidRPr="00C91C03">
              <w:rPr>
                <w:rtl/>
              </w:rPr>
              <w:t>مكتبة تشسترب</w:t>
            </w:r>
            <w:r w:rsidRPr="00C91C03">
              <w:rPr>
                <w:rFonts w:hint="cs"/>
                <w:rtl/>
              </w:rPr>
              <w:t>ی</w:t>
            </w:r>
            <w:r w:rsidRPr="00C91C03">
              <w:rPr>
                <w:rFonts w:hint="eastAsia"/>
                <w:rtl/>
              </w:rPr>
              <w:t>تي</w:t>
            </w:r>
          </w:p>
        </w:tc>
        <w:tc>
          <w:tcPr>
            <w:tcW w:w="678" w:type="pct"/>
          </w:tcPr>
          <w:p w14:paraId="1A2F410E" w14:textId="6B87CA34" w:rsidR="003C2325" w:rsidRDefault="003C2325" w:rsidP="003C2325">
            <w:pPr>
              <w:pStyle w:val="rfdVarCenter"/>
              <w:rPr>
                <w:rtl/>
              </w:rPr>
            </w:pPr>
            <w:r w:rsidRPr="006A4E14">
              <w:t>531</w:t>
            </w:r>
            <w:r w:rsidRPr="006A4E14">
              <w:rPr>
                <w:rtl/>
              </w:rPr>
              <w:t>هـ</w:t>
            </w:r>
          </w:p>
        </w:tc>
        <w:tc>
          <w:tcPr>
            <w:tcW w:w="505" w:type="pct"/>
          </w:tcPr>
          <w:p w14:paraId="21DF690A" w14:textId="10A46BBC" w:rsidR="003C2325" w:rsidRDefault="003C2325" w:rsidP="003C2325">
            <w:pPr>
              <w:pStyle w:val="rfdVarCenter"/>
              <w:rPr>
                <w:rtl/>
              </w:rPr>
            </w:pPr>
            <w:r w:rsidRPr="004E1035">
              <w:rPr>
                <w:rtl/>
              </w:rPr>
              <w:t>غير معلوم</w:t>
            </w:r>
          </w:p>
        </w:tc>
        <w:tc>
          <w:tcPr>
            <w:tcW w:w="456" w:type="pct"/>
          </w:tcPr>
          <w:p w14:paraId="12CD6BE5" w14:textId="7B6D28E6" w:rsidR="003C2325" w:rsidRDefault="003C2325" w:rsidP="003C2325">
            <w:pPr>
              <w:pStyle w:val="rfdVarCenter"/>
              <w:rPr>
                <w:rtl/>
              </w:rPr>
            </w:pPr>
            <w:r w:rsidRPr="0099175E">
              <w:rPr>
                <w:rtl/>
              </w:rPr>
              <w:t>ـ</w:t>
            </w:r>
          </w:p>
        </w:tc>
        <w:tc>
          <w:tcPr>
            <w:tcW w:w="439" w:type="pct"/>
          </w:tcPr>
          <w:p w14:paraId="6DB0D9B3" w14:textId="24F42FC0" w:rsidR="003C2325" w:rsidRDefault="003C2325" w:rsidP="003C2325">
            <w:pPr>
              <w:pStyle w:val="rfdVarCenter"/>
              <w:rPr>
                <w:rtl/>
              </w:rPr>
            </w:pPr>
            <w:r w:rsidRPr="00E75181">
              <w:t>19</w:t>
            </w:r>
          </w:p>
        </w:tc>
        <w:tc>
          <w:tcPr>
            <w:tcW w:w="729" w:type="pct"/>
          </w:tcPr>
          <w:p w14:paraId="349C99FF" w14:textId="1C3763CD" w:rsidR="003C2325" w:rsidRDefault="003C2325" w:rsidP="003C2325">
            <w:pPr>
              <w:pStyle w:val="rfdVarCenter"/>
              <w:rPr>
                <w:rtl/>
              </w:rPr>
            </w:pPr>
            <w:r w:rsidRPr="00A97282">
              <w:rPr>
                <w:rFonts w:hint="eastAsia"/>
                <w:rtl/>
              </w:rPr>
              <w:t>إ</w:t>
            </w:r>
            <w:r w:rsidRPr="00A97282">
              <w:rPr>
                <w:rFonts w:hint="cs"/>
                <w:rtl/>
              </w:rPr>
              <w:t>ی</w:t>
            </w:r>
            <w:r w:rsidRPr="00A97282">
              <w:rPr>
                <w:rFonts w:hint="eastAsia"/>
                <w:rtl/>
              </w:rPr>
              <w:t>ران</w:t>
            </w:r>
            <w:r w:rsidRPr="00A97282">
              <w:rPr>
                <w:rtl/>
              </w:rPr>
              <w:t>(السلاجقة)</w:t>
            </w:r>
          </w:p>
        </w:tc>
        <w:tc>
          <w:tcPr>
            <w:tcW w:w="768" w:type="pct"/>
          </w:tcPr>
          <w:p w14:paraId="76CC89C0" w14:textId="4909F4F8" w:rsidR="003C2325" w:rsidRDefault="003C2325" w:rsidP="003C2325">
            <w:pPr>
              <w:pStyle w:val="rfdVarCenter"/>
              <w:rPr>
                <w:rtl/>
              </w:rPr>
            </w:pPr>
            <w:r w:rsidRPr="00564A4C">
              <w:rPr>
                <w:rFonts w:hint="eastAsia"/>
                <w:rtl/>
              </w:rPr>
              <w:t>زرّين</w:t>
            </w:r>
            <w:r w:rsidRPr="00564A4C">
              <w:rPr>
                <w:rtl/>
              </w:rPr>
              <w:t xml:space="preserve"> قلم</w:t>
            </w:r>
          </w:p>
        </w:tc>
      </w:tr>
      <w:tr w:rsidR="003C2325" w14:paraId="16BFCD34" w14:textId="77777777" w:rsidTr="00E87FB8">
        <w:tc>
          <w:tcPr>
            <w:tcW w:w="609" w:type="pct"/>
          </w:tcPr>
          <w:p w14:paraId="292BA3CF" w14:textId="2D9E6532" w:rsidR="003C2325" w:rsidRDefault="003C2325" w:rsidP="003C2325">
            <w:pPr>
              <w:pStyle w:val="rfdVarCenter"/>
              <w:rPr>
                <w:rtl/>
              </w:rPr>
            </w:pPr>
            <w:r w:rsidRPr="000B6910">
              <w:t>4304</w:t>
            </w:r>
          </w:p>
        </w:tc>
        <w:tc>
          <w:tcPr>
            <w:tcW w:w="816" w:type="pct"/>
          </w:tcPr>
          <w:p w14:paraId="0A37FBF8" w14:textId="1EB92A00" w:rsidR="003C2325" w:rsidRDefault="003C2325" w:rsidP="003C2325">
            <w:pPr>
              <w:pStyle w:val="rfdVarCenter"/>
              <w:rPr>
                <w:rtl/>
              </w:rPr>
            </w:pPr>
            <w:r w:rsidRPr="00C91C03">
              <w:rPr>
                <w:rFonts w:hint="eastAsia"/>
                <w:rtl/>
              </w:rPr>
              <w:t>متحف</w:t>
            </w:r>
            <w:r w:rsidRPr="00C91C03">
              <w:rPr>
                <w:rtl/>
              </w:rPr>
              <w:t xml:space="preserve"> إيران الوطني</w:t>
            </w:r>
          </w:p>
        </w:tc>
        <w:tc>
          <w:tcPr>
            <w:tcW w:w="678" w:type="pct"/>
          </w:tcPr>
          <w:p w14:paraId="20C9FC50" w14:textId="536523BA" w:rsidR="003C2325" w:rsidRDefault="003C2325" w:rsidP="003C2325">
            <w:pPr>
              <w:pStyle w:val="rfdVarCenter"/>
              <w:rPr>
                <w:rtl/>
              </w:rPr>
            </w:pPr>
            <w:r w:rsidRPr="006A4E14">
              <w:t xml:space="preserve">582 </w:t>
            </w:r>
            <w:r w:rsidRPr="006A4E14">
              <w:rPr>
                <w:rtl/>
              </w:rPr>
              <w:t>هـ</w:t>
            </w:r>
          </w:p>
        </w:tc>
        <w:tc>
          <w:tcPr>
            <w:tcW w:w="505" w:type="pct"/>
          </w:tcPr>
          <w:p w14:paraId="7FE14AC5" w14:textId="0EC5C7B1" w:rsidR="003C2325" w:rsidRDefault="003C2325" w:rsidP="003C2325">
            <w:pPr>
              <w:pStyle w:val="rfdVarCenter"/>
              <w:rPr>
                <w:rtl/>
              </w:rPr>
            </w:pPr>
            <w:r w:rsidRPr="004E1035">
              <w:rPr>
                <w:rtl/>
              </w:rPr>
              <w:t>ـ</w:t>
            </w:r>
          </w:p>
        </w:tc>
        <w:tc>
          <w:tcPr>
            <w:tcW w:w="456" w:type="pct"/>
          </w:tcPr>
          <w:p w14:paraId="00FE733D" w14:textId="25C706E1" w:rsidR="003C2325" w:rsidRDefault="003C2325" w:rsidP="003C2325">
            <w:pPr>
              <w:pStyle w:val="rfdVarCenter"/>
              <w:rPr>
                <w:rtl/>
              </w:rPr>
            </w:pPr>
            <w:r w:rsidRPr="0099175E">
              <w:rPr>
                <w:rtl/>
              </w:rPr>
              <w:t>ـ</w:t>
            </w:r>
          </w:p>
        </w:tc>
        <w:tc>
          <w:tcPr>
            <w:tcW w:w="439" w:type="pct"/>
          </w:tcPr>
          <w:p w14:paraId="3C978E74" w14:textId="46D89E6F" w:rsidR="003C2325" w:rsidRDefault="003C2325" w:rsidP="003C2325">
            <w:pPr>
              <w:pStyle w:val="rfdVarCenter"/>
              <w:rPr>
                <w:rtl/>
              </w:rPr>
            </w:pPr>
            <w:r w:rsidRPr="00E75181">
              <w:t>12</w:t>
            </w:r>
          </w:p>
        </w:tc>
        <w:tc>
          <w:tcPr>
            <w:tcW w:w="729" w:type="pct"/>
          </w:tcPr>
          <w:p w14:paraId="1D40C0D3" w14:textId="13FC6A12" w:rsidR="003C2325" w:rsidRDefault="003C2325" w:rsidP="003C2325">
            <w:pPr>
              <w:pStyle w:val="rfdVarCenter"/>
              <w:rPr>
                <w:rtl/>
              </w:rPr>
            </w:pPr>
            <w:r w:rsidRPr="00A97282">
              <w:rPr>
                <w:rFonts w:hint="eastAsia"/>
                <w:rtl/>
              </w:rPr>
              <w:t>إ</w:t>
            </w:r>
            <w:r w:rsidRPr="00A97282">
              <w:rPr>
                <w:rFonts w:hint="cs"/>
                <w:rtl/>
              </w:rPr>
              <w:t>ی</w:t>
            </w:r>
            <w:r w:rsidRPr="00A97282">
              <w:rPr>
                <w:rFonts w:hint="eastAsia"/>
                <w:rtl/>
              </w:rPr>
              <w:t>ران</w:t>
            </w:r>
            <w:r w:rsidRPr="00A97282">
              <w:rPr>
                <w:rtl/>
              </w:rPr>
              <w:t xml:space="preserve"> (الإ</w:t>
            </w:r>
            <w:r w:rsidRPr="00A97282">
              <w:rPr>
                <w:rFonts w:hint="cs"/>
                <w:rtl/>
              </w:rPr>
              <w:t>ی</w:t>
            </w:r>
            <w:r w:rsidRPr="00A97282">
              <w:rPr>
                <w:rFonts w:hint="eastAsia"/>
                <w:rtl/>
              </w:rPr>
              <w:t>لخان</w:t>
            </w:r>
            <w:r w:rsidRPr="00A97282">
              <w:rPr>
                <w:rFonts w:hint="cs"/>
                <w:rtl/>
              </w:rPr>
              <w:t>ی</w:t>
            </w:r>
            <w:r w:rsidRPr="00A97282">
              <w:rPr>
                <w:rFonts w:hint="eastAsia"/>
                <w:rtl/>
              </w:rPr>
              <w:t>ة</w:t>
            </w:r>
            <w:r w:rsidRPr="00A97282">
              <w:rPr>
                <w:rtl/>
              </w:rPr>
              <w:t>)</w:t>
            </w:r>
          </w:p>
        </w:tc>
        <w:tc>
          <w:tcPr>
            <w:tcW w:w="768" w:type="pct"/>
          </w:tcPr>
          <w:p w14:paraId="583224EF" w14:textId="1E07B559" w:rsidR="003C2325" w:rsidRDefault="003C2325" w:rsidP="003C2325">
            <w:pPr>
              <w:pStyle w:val="rfdVarCenter"/>
              <w:rPr>
                <w:rtl/>
              </w:rPr>
            </w:pPr>
            <w:r w:rsidRPr="00564A4C">
              <w:rPr>
                <w:rFonts w:hint="eastAsia"/>
                <w:rtl/>
              </w:rPr>
              <w:t>وقف</w:t>
            </w:r>
            <w:r w:rsidRPr="00564A4C">
              <w:rPr>
                <w:rtl/>
              </w:rPr>
              <w:t xml:space="preserve"> الشاه قلي خل</w:t>
            </w:r>
            <w:r w:rsidRPr="00564A4C">
              <w:rPr>
                <w:rFonts w:hint="cs"/>
                <w:rtl/>
              </w:rPr>
              <w:t>ی</w:t>
            </w:r>
            <w:r w:rsidRPr="00564A4C">
              <w:rPr>
                <w:rFonts w:hint="eastAsia"/>
                <w:rtl/>
              </w:rPr>
              <w:t>فة</w:t>
            </w:r>
            <w:r w:rsidRPr="00564A4C">
              <w:rPr>
                <w:rtl/>
              </w:rPr>
              <w:t xml:space="preserve"> مُهردار</w:t>
            </w:r>
          </w:p>
        </w:tc>
      </w:tr>
      <w:tr w:rsidR="003C2325" w14:paraId="140EFE77" w14:textId="77777777" w:rsidTr="00E87FB8">
        <w:tc>
          <w:tcPr>
            <w:tcW w:w="609" w:type="pct"/>
          </w:tcPr>
          <w:p w14:paraId="5A5811A7" w14:textId="309CF30D" w:rsidR="003C2325" w:rsidRDefault="003C2325" w:rsidP="003C2325">
            <w:pPr>
              <w:pStyle w:val="rfdVarCenter"/>
              <w:rPr>
                <w:rtl/>
              </w:rPr>
            </w:pPr>
            <w:r w:rsidRPr="000B6910">
              <w:rPr>
                <w:rtl/>
              </w:rPr>
              <w:t>البضاعة رقم 128</w:t>
            </w:r>
          </w:p>
        </w:tc>
        <w:tc>
          <w:tcPr>
            <w:tcW w:w="816" w:type="pct"/>
          </w:tcPr>
          <w:p w14:paraId="7FAA2388" w14:textId="408D030A" w:rsidR="003C2325" w:rsidRDefault="003C2325" w:rsidP="003C2325">
            <w:pPr>
              <w:pStyle w:val="rfdVarCenter"/>
              <w:rPr>
                <w:rtl/>
              </w:rPr>
            </w:pPr>
            <w:r w:rsidRPr="00C91C03">
              <w:rPr>
                <w:rFonts w:hint="eastAsia"/>
                <w:rtl/>
              </w:rPr>
              <w:t>مزاد</w:t>
            </w:r>
            <w:r w:rsidRPr="00C91C03">
              <w:rPr>
                <w:rtl/>
              </w:rPr>
              <w:t xml:space="preserve"> ساتب</w:t>
            </w:r>
            <w:r w:rsidRPr="00C91C03">
              <w:rPr>
                <w:rFonts w:hint="cs"/>
                <w:rtl/>
              </w:rPr>
              <w:t>ی</w:t>
            </w:r>
            <w:r w:rsidRPr="00C91C03">
              <w:rPr>
                <w:rFonts w:hint="eastAsia"/>
                <w:rtl/>
              </w:rPr>
              <w:t>ز،</w:t>
            </w:r>
            <w:r w:rsidRPr="00C91C03">
              <w:rPr>
                <w:rtl/>
              </w:rPr>
              <w:t xml:space="preserve"> 13اکتوبر1982</w:t>
            </w:r>
          </w:p>
        </w:tc>
        <w:tc>
          <w:tcPr>
            <w:tcW w:w="678" w:type="pct"/>
          </w:tcPr>
          <w:p w14:paraId="3D221FE1" w14:textId="6A1873B4" w:rsidR="003C2325" w:rsidRDefault="003C2325" w:rsidP="003C2325">
            <w:pPr>
              <w:pStyle w:val="rfdVarCenter"/>
              <w:rPr>
                <w:rtl/>
              </w:rPr>
            </w:pPr>
            <w:r w:rsidRPr="006A4E14">
              <w:rPr>
                <w:rFonts w:hint="eastAsia"/>
                <w:rtl/>
              </w:rPr>
              <w:t>القرن</w:t>
            </w:r>
            <w:r w:rsidRPr="006A4E14">
              <w:rPr>
                <w:rtl/>
              </w:rPr>
              <w:t xml:space="preserve"> الثامن</w:t>
            </w:r>
          </w:p>
        </w:tc>
        <w:tc>
          <w:tcPr>
            <w:tcW w:w="505" w:type="pct"/>
          </w:tcPr>
          <w:p w14:paraId="612DBDCC" w14:textId="548A9436" w:rsidR="003C2325" w:rsidRDefault="003C2325" w:rsidP="003C2325">
            <w:pPr>
              <w:pStyle w:val="rfdVarCenter"/>
              <w:rPr>
                <w:rtl/>
              </w:rPr>
            </w:pPr>
            <w:r w:rsidRPr="004E1035">
              <w:rPr>
                <w:rtl/>
              </w:rPr>
              <w:t>ـ</w:t>
            </w:r>
          </w:p>
        </w:tc>
        <w:tc>
          <w:tcPr>
            <w:tcW w:w="456" w:type="pct"/>
          </w:tcPr>
          <w:p w14:paraId="32D72AC1" w14:textId="5F5F9B03" w:rsidR="003C2325" w:rsidRDefault="003C2325" w:rsidP="003C2325">
            <w:pPr>
              <w:pStyle w:val="rfdVarCenter"/>
              <w:rPr>
                <w:rtl/>
              </w:rPr>
            </w:pPr>
            <w:r w:rsidRPr="0099175E">
              <w:rPr>
                <w:rtl/>
              </w:rPr>
              <w:t>ـ</w:t>
            </w:r>
          </w:p>
        </w:tc>
        <w:tc>
          <w:tcPr>
            <w:tcW w:w="439" w:type="pct"/>
          </w:tcPr>
          <w:p w14:paraId="038FFA52" w14:textId="7F42DF50" w:rsidR="003C2325" w:rsidRDefault="003C2325" w:rsidP="003C2325">
            <w:pPr>
              <w:pStyle w:val="rfdVarCenter"/>
              <w:rPr>
                <w:rtl/>
              </w:rPr>
            </w:pPr>
            <w:r w:rsidRPr="00E75181">
              <w:t>11</w:t>
            </w:r>
          </w:p>
        </w:tc>
        <w:tc>
          <w:tcPr>
            <w:tcW w:w="729" w:type="pct"/>
          </w:tcPr>
          <w:p w14:paraId="4582C4DA" w14:textId="557DE9AA" w:rsidR="003C2325" w:rsidRDefault="003C2325" w:rsidP="003C2325">
            <w:pPr>
              <w:pStyle w:val="rfdVarCenter"/>
              <w:rPr>
                <w:rtl/>
              </w:rPr>
            </w:pPr>
            <w:r w:rsidRPr="00A97282">
              <w:rPr>
                <w:rFonts w:hint="eastAsia"/>
                <w:rtl/>
              </w:rPr>
              <w:t>إ</w:t>
            </w:r>
            <w:r w:rsidRPr="00A97282">
              <w:rPr>
                <w:rFonts w:hint="cs"/>
                <w:rtl/>
              </w:rPr>
              <w:t>ی</w:t>
            </w:r>
            <w:r w:rsidRPr="00A97282">
              <w:rPr>
                <w:rFonts w:hint="eastAsia"/>
                <w:rtl/>
              </w:rPr>
              <w:t>ران</w:t>
            </w:r>
            <w:r w:rsidRPr="00A97282">
              <w:rPr>
                <w:rtl/>
              </w:rPr>
              <w:t xml:space="preserve"> (الإ</w:t>
            </w:r>
            <w:r w:rsidRPr="00A97282">
              <w:rPr>
                <w:rFonts w:hint="cs"/>
                <w:rtl/>
              </w:rPr>
              <w:t>ی</w:t>
            </w:r>
            <w:r w:rsidRPr="00A97282">
              <w:rPr>
                <w:rFonts w:hint="eastAsia"/>
                <w:rtl/>
              </w:rPr>
              <w:t>لخانية</w:t>
            </w:r>
            <w:r w:rsidRPr="00A97282">
              <w:rPr>
                <w:rtl/>
              </w:rPr>
              <w:t>)</w:t>
            </w:r>
          </w:p>
        </w:tc>
        <w:tc>
          <w:tcPr>
            <w:tcW w:w="768" w:type="pct"/>
          </w:tcPr>
          <w:p w14:paraId="44C6A75A" w14:textId="28C4D659" w:rsidR="003C2325" w:rsidRDefault="003C2325" w:rsidP="003C2325">
            <w:pPr>
              <w:pStyle w:val="rfdVarCenter"/>
              <w:rPr>
                <w:rtl/>
              </w:rPr>
            </w:pPr>
            <w:r w:rsidRPr="00564A4C">
              <w:rPr>
                <w:rFonts w:hint="eastAsia"/>
                <w:rtl/>
              </w:rPr>
              <w:t>محمّد</w:t>
            </w:r>
            <w:r w:rsidRPr="00564A4C">
              <w:rPr>
                <w:rtl/>
              </w:rPr>
              <w:t xml:space="preserve"> بن إبراه</w:t>
            </w:r>
            <w:r w:rsidRPr="00564A4C">
              <w:rPr>
                <w:rFonts w:hint="cs"/>
                <w:rtl/>
              </w:rPr>
              <w:t>ی</w:t>
            </w:r>
            <w:r w:rsidRPr="00564A4C">
              <w:rPr>
                <w:rFonts w:hint="eastAsia"/>
                <w:rtl/>
              </w:rPr>
              <w:t>م</w:t>
            </w:r>
            <w:r w:rsidRPr="00564A4C">
              <w:rPr>
                <w:rtl/>
              </w:rPr>
              <w:t xml:space="preserve"> بن أحمد بن إبراه</w:t>
            </w:r>
            <w:r w:rsidRPr="00564A4C">
              <w:rPr>
                <w:rFonts w:hint="cs"/>
                <w:rtl/>
              </w:rPr>
              <w:t>ی</w:t>
            </w:r>
            <w:r w:rsidRPr="00564A4C">
              <w:rPr>
                <w:rFonts w:hint="eastAsia"/>
                <w:rtl/>
              </w:rPr>
              <w:t>م</w:t>
            </w:r>
            <w:r w:rsidRPr="00564A4C">
              <w:rPr>
                <w:rtl/>
              </w:rPr>
              <w:t xml:space="preserve"> ال</w:t>
            </w:r>
            <w:r w:rsidRPr="00564A4C">
              <w:rPr>
                <w:rFonts w:hint="cs"/>
                <w:rtl/>
              </w:rPr>
              <w:t>ی</w:t>
            </w:r>
            <w:r w:rsidRPr="00564A4C">
              <w:rPr>
                <w:rFonts w:hint="eastAsia"/>
                <w:rtl/>
              </w:rPr>
              <w:t>زدي</w:t>
            </w:r>
          </w:p>
        </w:tc>
      </w:tr>
      <w:tr w:rsidR="003C2325" w14:paraId="023AE4C8" w14:textId="77777777" w:rsidTr="00E87FB8">
        <w:tc>
          <w:tcPr>
            <w:tcW w:w="609" w:type="pct"/>
          </w:tcPr>
          <w:p w14:paraId="5CCAAD14" w14:textId="102502EE" w:rsidR="003C2325" w:rsidRDefault="003C2325" w:rsidP="003C2325">
            <w:pPr>
              <w:pStyle w:val="rfdVarCenter"/>
              <w:rPr>
                <w:rtl/>
              </w:rPr>
            </w:pPr>
            <w:r w:rsidRPr="000B6910">
              <w:t>1487</w:t>
            </w:r>
          </w:p>
        </w:tc>
        <w:tc>
          <w:tcPr>
            <w:tcW w:w="816" w:type="pct"/>
          </w:tcPr>
          <w:p w14:paraId="665EB5D9" w14:textId="7CBA6395" w:rsidR="003C2325" w:rsidRDefault="003C2325" w:rsidP="003C2325">
            <w:pPr>
              <w:pStyle w:val="rfdVarCenter"/>
              <w:rPr>
                <w:rtl/>
              </w:rPr>
            </w:pPr>
            <w:r w:rsidRPr="00C91C03">
              <w:rPr>
                <w:rFonts w:hint="eastAsia"/>
                <w:rtl/>
              </w:rPr>
              <w:t>جامعة</w:t>
            </w:r>
            <w:r w:rsidRPr="00C91C03">
              <w:rPr>
                <w:rtl/>
              </w:rPr>
              <w:t xml:space="preserve"> طهران</w:t>
            </w:r>
          </w:p>
        </w:tc>
        <w:tc>
          <w:tcPr>
            <w:tcW w:w="678" w:type="pct"/>
          </w:tcPr>
          <w:p w14:paraId="5A734103" w14:textId="471BB820" w:rsidR="003C2325" w:rsidRDefault="003C2325" w:rsidP="003C2325">
            <w:pPr>
              <w:pStyle w:val="rfdVarCenter"/>
              <w:rPr>
                <w:rtl/>
              </w:rPr>
            </w:pPr>
            <w:r w:rsidRPr="006A4E14">
              <w:t xml:space="preserve">677 </w:t>
            </w:r>
            <w:r w:rsidRPr="006A4E14">
              <w:rPr>
                <w:rtl/>
              </w:rPr>
              <w:t>ق</w:t>
            </w:r>
          </w:p>
        </w:tc>
        <w:tc>
          <w:tcPr>
            <w:tcW w:w="505" w:type="pct"/>
          </w:tcPr>
          <w:p w14:paraId="1292019C" w14:textId="6364BD52" w:rsidR="003C2325" w:rsidRDefault="003C2325" w:rsidP="003C2325">
            <w:pPr>
              <w:pStyle w:val="rfdVarCenter"/>
              <w:rPr>
                <w:rtl/>
              </w:rPr>
            </w:pPr>
            <w:r w:rsidRPr="004E1035">
              <w:t>6</w:t>
            </w:r>
          </w:p>
        </w:tc>
        <w:tc>
          <w:tcPr>
            <w:tcW w:w="456" w:type="pct"/>
          </w:tcPr>
          <w:p w14:paraId="06547845" w14:textId="71CAA18C" w:rsidR="003C2325" w:rsidRDefault="003C2325" w:rsidP="003C2325">
            <w:pPr>
              <w:pStyle w:val="rfdVarCenter"/>
              <w:rPr>
                <w:rtl/>
              </w:rPr>
            </w:pPr>
            <w:r w:rsidRPr="0099175E">
              <w:rPr>
                <w:rtl/>
              </w:rPr>
              <w:t>الفارسية</w:t>
            </w:r>
          </w:p>
        </w:tc>
        <w:tc>
          <w:tcPr>
            <w:tcW w:w="439" w:type="pct"/>
          </w:tcPr>
          <w:p w14:paraId="7196A430" w14:textId="437DFBD8" w:rsidR="003C2325" w:rsidRDefault="003C2325" w:rsidP="003C2325">
            <w:pPr>
              <w:pStyle w:val="rfdVarCenter"/>
              <w:rPr>
                <w:rtl/>
              </w:rPr>
            </w:pPr>
            <w:r w:rsidRPr="00E75181">
              <w:t>19</w:t>
            </w:r>
          </w:p>
        </w:tc>
        <w:tc>
          <w:tcPr>
            <w:tcW w:w="729" w:type="pct"/>
          </w:tcPr>
          <w:p w14:paraId="3B25BD53" w14:textId="5A79F047" w:rsidR="003C2325" w:rsidRDefault="003C2325" w:rsidP="003C2325">
            <w:pPr>
              <w:pStyle w:val="rfdVarCenter"/>
              <w:rPr>
                <w:rtl/>
              </w:rPr>
            </w:pPr>
            <w:r w:rsidRPr="00A97282">
              <w:rPr>
                <w:rFonts w:hint="eastAsia"/>
                <w:rtl/>
              </w:rPr>
              <w:t>إ</w:t>
            </w:r>
            <w:r w:rsidRPr="00A97282">
              <w:rPr>
                <w:rFonts w:hint="cs"/>
                <w:rtl/>
              </w:rPr>
              <w:t>ی</w:t>
            </w:r>
            <w:r w:rsidRPr="00A97282">
              <w:rPr>
                <w:rFonts w:hint="eastAsia"/>
                <w:rtl/>
              </w:rPr>
              <w:t>ران</w:t>
            </w:r>
          </w:p>
        </w:tc>
        <w:tc>
          <w:tcPr>
            <w:tcW w:w="768" w:type="pct"/>
          </w:tcPr>
          <w:p w14:paraId="31DCE49B" w14:textId="225FE4F5" w:rsidR="003C2325" w:rsidRDefault="003C2325" w:rsidP="003C2325">
            <w:pPr>
              <w:pStyle w:val="rfdVarCenter"/>
              <w:rPr>
                <w:rtl/>
              </w:rPr>
            </w:pPr>
            <w:r w:rsidRPr="00564A4C">
              <w:rPr>
                <w:rFonts w:hint="eastAsia"/>
                <w:rtl/>
              </w:rPr>
              <w:t>عبدالرحمن</w:t>
            </w:r>
            <w:r w:rsidRPr="00564A4C">
              <w:rPr>
                <w:rtl/>
              </w:rPr>
              <w:t xml:space="preserve"> بن محمّد بن أبي المفاخر التم</w:t>
            </w:r>
            <w:r w:rsidRPr="00564A4C">
              <w:rPr>
                <w:rFonts w:hint="cs"/>
                <w:rtl/>
              </w:rPr>
              <w:t>ی</w:t>
            </w:r>
            <w:r w:rsidRPr="00564A4C">
              <w:rPr>
                <w:rFonts w:hint="eastAsia"/>
                <w:rtl/>
              </w:rPr>
              <w:t>مي</w:t>
            </w:r>
          </w:p>
        </w:tc>
      </w:tr>
    </w:tbl>
    <w:p w14:paraId="0C4665BA" w14:textId="0CFC902D" w:rsidR="003D73BD" w:rsidRDefault="00E33F88" w:rsidP="003D73BD">
      <w:r>
        <w:br w:type="page"/>
      </w:r>
    </w:p>
    <w:tbl>
      <w:tblPr>
        <w:tblStyle w:val="TableGrid"/>
        <w:bidiVisual/>
        <w:tblW w:w="4993" w:type="pct"/>
        <w:tblLook w:val="04A0" w:firstRow="1" w:lastRow="0" w:firstColumn="1" w:lastColumn="0" w:noHBand="0" w:noVBand="1"/>
      </w:tblPr>
      <w:tblGrid>
        <w:gridCol w:w="1031"/>
        <w:gridCol w:w="1258"/>
        <w:gridCol w:w="792"/>
        <w:gridCol w:w="690"/>
        <w:gridCol w:w="707"/>
        <w:gridCol w:w="469"/>
        <w:gridCol w:w="1047"/>
        <w:gridCol w:w="1357"/>
      </w:tblGrid>
      <w:tr w:rsidR="003D73BD" w14:paraId="0B8E55C4" w14:textId="77777777" w:rsidTr="003D73BD">
        <w:tc>
          <w:tcPr>
            <w:tcW w:w="701" w:type="pct"/>
          </w:tcPr>
          <w:p w14:paraId="137B17AE" w14:textId="03860C99" w:rsidR="003D73BD" w:rsidRDefault="003D73BD" w:rsidP="003D73BD">
            <w:pPr>
              <w:pStyle w:val="rfdVarCenter"/>
              <w:rPr>
                <w:rtl/>
              </w:rPr>
            </w:pPr>
            <w:r w:rsidRPr="000E6CD9">
              <w:rPr>
                <w:rtl/>
              </w:rPr>
              <w:lastRenderedPageBreak/>
              <w:t>غير معلوم</w:t>
            </w:r>
          </w:p>
        </w:tc>
        <w:tc>
          <w:tcPr>
            <w:tcW w:w="856" w:type="pct"/>
          </w:tcPr>
          <w:p w14:paraId="7448170B" w14:textId="489DFCAF" w:rsidR="003D73BD" w:rsidRDefault="003D73BD" w:rsidP="003D73BD">
            <w:pPr>
              <w:pStyle w:val="rfdVarCenter"/>
              <w:rPr>
                <w:rtl/>
              </w:rPr>
            </w:pPr>
            <w:r w:rsidRPr="000E6CD9">
              <w:rPr>
                <w:rtl/>
              </w:rPr>
              <w:t>غير معلوم</w:t>
            </w:r>
          </w:p>
        </w:tc>
        <w:tc>
          <w:tcPr>
            <w:tcW w:w="539" w:type="pct"/>
          </w:tcPr>
          <w:p w14:paraId="0CA900FA" w14:textId="6FF39AC4" w:rsidR="003D73BD" w:rsidRDefault="003D73BD" w:rsidP="003D73BD">
            <w:pPr>
              <w:pStyle w:val="rfdVarCenter"/>
              <w:rPr>
                <w:rtl/>
              </w:rPr>
            </w:pPr>
            <w:r w:rsidRPr="000E6CD9">
              <w:rPr>
                <w:rtl/>
              </w:rPr>
              <w:t>حدود 750 ق</w:t>
            </w:r>
          </w:p>
        </w:tc>
        <w:tc>
          <w:tcPr>
            <w:tcW w:w="469" w:type="pct"/>
          </w:tcPr>
          <w:p w14:paraId="4A973396" w14:textId="6F853F32" w:rsidR="003D73BD" w:rsidRDefault="003D73BD" w:rsidP="003D73BD">
            <w:pPr>
              <w:pStyle w:val="rfdVarCenter"/>
              <w:rPr>
                <w:rtl/>
              </w:rPr>
            </w:pPr>
            <w:r w:rsidRPr="000E6CD9">
              <w:t>470</w:t>
            </w:r>
          </w:p>
        </w:tc>
        <w:tc>
          <w:tcPr>
            <w:tcW w:w="481" w:type="pct"/>
          </w:tcPr>
          <w:p w14:paraId="25A2E73F" w14:textId="65D653E1" w:rsidR="003D73BD" w:rsidRDefault="003D73BD" w:rsidP="003D73BD">
            <w:pPr>
              <w:pStyle w:val="rfdVarCenter"/>
              <w:rPr>
                <w:rtl/>
              </w:rPr>
            </w:pPr>
            <w:r w:rsidRPr="000E6CD9">
              <w:rPr>
                <w:rtl/>
              </w:rPr>
              <w:t>العربية</w:t>
            </w:r>
          </w:p>
        </w:tc>
        <w:tc>
          <w:tcPr>
            <w:tcW w:w="319" w:type="pct"/>
          </w:tcPr>
          <w:p w14:paraId="758E28FC" w14:textId="1837CD28" w:rsidR="003D73BD" w:rsidRDefault="003D73BD" w:rsidP="003D73BD">
            <w:pPr>
              <w:pStyle w:val="rfdVarCenter"/>
              <w:rPr>
                <w:rtl/>
              </w:rPr>
            </w:pPr>
          </w:p>
        </w:tc>
        <w:tc>
          <w:tcPr>
            <w:tcW w:w="712" w:type="pct"/>
          </w:tcPr>
          <w:p w14:paraId="69C7483A" w14:textId="6A5CBC2C" w:rsidR="003D73BD" w:rsidRDefault="003D73BD" w:rsidP="003D73BD">
            <w:pPr>
              <w:pStyle w:val="rfdVarCenter"/>
              <w:rPr>
                <w:rtl/>
              </w:rPr>
            </w:pPr>
            <w:r w:rsidRPr="000E6CD9">
              <w:rPr>
                <w:rtl/>
              </w:rPr>
              <w:t>إ</w:t>
            </w:r>
            <w:r w:rsidRPr="000E6CD9">
              <w:rPr>
                <w:rFonts w:hint="cs"/>
                <w:rtl/>
              </w:rPr>
              <w:t>ی</w:t>
            </w:r>
            <w:r w:rsidRPr="000E6CD9">
              <w:rPr>
                <w:rFonts w:hint="eastAsia"/>
                <w:rtl/>
              </w:rPr>
              <w:t>ران</w:t>
            </w:r>
          </w:p>
        </w:tc>
        <w:tc>
          <w:tcPr>
            <w:tcW w:w="924" w:type="pct"/>
          </w:tcPr>
          <w:p w14:paraId="1D2ABC81" w14:textId="02ABD13C" w:rsidR="003D73BD" w:rsidRDefault="003D73BD" w:rsidP="003D73BD">
            <w:pPr>
              <w:pStyle w:val="rfdVarCenter"/>
              <w:rPr>
                <w:rtl/>
              </w:rPr>
            </w:pPr>
            <w:r w:rsidRPr="000E6CD9">
              <w:rPr>
                <w:rtl/>
              </w:rPr>
              <w:t>محمّد بن محمود بن محمّد الشر</w:t>
            </w:r>
            <w:r w:rsidRPr="000E6CD9">
              <w:rPr>
                <w:rFonts w:hint="cs"/>
                <w:rtl/>
              </w:rPr>
              <w:t>ی</w:t>
            </w:r>
            <w:r w:rsidRPr="000E6CD9">
              <w:rPr>
                <w:rFonts w:hint="eastAsia"/>
                <w:rtl/>
              </w:rPr>
              <w:t>ف</w:t>
            </w:r>
            <w:r w:rsidRPr="000E6CD9">
              <w:rPr>
                <w:rtl/>
              </w:rPr>
              <w:t xml:space="preserve"> السمرقندي</w:t>
            </w:r>
          </w:p>
        </w:tc>
      </w:tr>
      <w:tr w:rsidR="003D73BD" w14:paraId="1BA4C84E" w14:textId="77777777" w:rsidTr="003D73BD">
        <w:tc>
          <w:tcPr>
            <w:tcW w:w="701" w:type="pct"/>
          </w:tcPr>
          <w:p w14:paraId="5A628163" w14:textId="5D5B38DF" w:rsidR="003D73BD" w:rsidRDefault="003D73BD" w:rsidP="003D73BD">
            <w:pPr>
              <w:pStyle w:val="rfdVarCenter"/>
              <w:rPr>
                <w:rtl/>
              </w:rPr>
            </w:pPr>
            <w:r w:rsidRPr="005666FD">
              <w:rPr>
                <w:rtl/>
              </w:rPr>
              <w:t>بلا رقم</w:t>
            </w:r>
          </w:p>
        </w:tc>
        <w:tc>
          <w:tcPr>
            <w:tcW w:w="856" w:type="pct"/>
          </w:tcPr>
          <w:p w14:paraId="100AA66F" w14:textId="115603C3" w:rsidR="003D73BD" w:rsidRDefault="003D73BD" w:rsidP="003D73BD">
            <w:pPr>
              <w:pStyle w:val="rfdVarCenter"/>
              <w:rPr>
                <w:rtl/>
              </w:rPr>
            </w:pPr>
            <w:r w:rsidRPr="005666FD">
              <w:rPr>
                <w:rtl/>
              </w:rPr>
              <w:t>مجموعة الدکتور خرّازي</w:t>
            </w:r>
            <w:r w:rsidRPr="003D73BD">
              <w:rPr>
                <w:rStyle w:val="rfdFootnotenum"/>
                <w:rtl/>
              </w:rPr>
              <w:t>(</w:t>
            </w:r>
            <w:r w:rsidRPr="003D73BD">
              <w:rPr>
                <w:rStyle w:val="rfdFootnotenum"/>
                <w:rFonts w:hint="cs"/>
                <w:rtl/>
              </w:rPr>
              <w:t>1</w:t>
            </w:r>
            <w:r w:rsidRPr="003D73BD">
              <w:rPr>
                <w:rStyle w:val="rfdFootnotenum"/>
                <w:rtl/>
              </w:rPr>
              <w:t>)</w:t>
            </w:r>
          </w:p>
        </w:tc>
        <w:tc>
          <w:tcPr>
            <w:tcW w:w="539" w:type="pct"/>
          </w:tcPr>
          <w:p w14:paraId="039FA048" w14:textId="497AC14B" w:rsidR="003D73BD" w:rsidRDefault="003D73BD" w:rsidP="003D73BD">
            <w:pPr>
              <w:pStyle w:val="rfdVarCenter"/>
              <w:rPr>
                <w:rtl/>
              </w:rPr>
            </w:pPr>
            <w:r w:rsidRPr="005666FD">
              <w:rPr>
                <w:rtl/>
              </w:rPr>
              <w:t>القرن 8</w:t>
            </w:r>
          </w:p>
        </w:tc>
        <w:tc>
          <w:tcPr>
            <w:tcW w:w="469" w:type="pct"/>
          </w:tcPr>
          <w:p w14:paraId="1DD4A73A" w14:textId="05563896" w:rsidR="003D73BD" w:rsidRDefault="003D73BD" w:rsidP="003D73BD">
            <w:pPr>
              <w:pStyle w:val="rfdVarCenter"/>
              <w:rPr>
                <w:rtl/>
              </w:rPr>
            </w:pPr>
            <w:r w:rsidRPr="005666FD">
              <w:rPr>
                <w:rtl/>
              </w:rPr>
              <w:t>ـ</w:t>
            </w:r>
          </w:p>
        </w:tc>
        <w:tc>
          <w:tcPr>
            <w:tcW w:w="481" w:type="pct"/>
          </w:tcPr>
          <w:p w14:paraId="022010F9" w14:textId="57C579E7" w:rsidR="003D73BD" w:rsidRDefault="003D73BD" w:rsidP="003D73BD">
            <w:pPr>
              <w:pStyle w:val="rfdVarCenter"/>
              <w:rPr>
                <w:rtl/>
              </w:rPr>
            </w:pPr>
            <w:r w:rsidRPr="005666FD">
              <w:rPr>
                <w:rtl/>
              </w:rPr>
              <w:t>ـ</w:t>
            </w:r>
          </w:p>
        </w:tc>
        <w:tc>
          <w:tcPr>
            <w:tcW w:w="319" w:type="pct"/>
          </w:tcPr>
          <w:p w14:paraId="2337DD13" w14:textId="4DE28196" w:rsidR="003D73BD" w:rsidRDefault="003D73BD" w:rsidP="003D73BD">
            <w:pPr>
              <w:pStyle w:val="rfdVarCenter"/>
              <w:rPr>
                <w:rtl/>
              </w:rPr>
            </w:pPr>
            <w:r w:rsidRPr="005666FD">
              <w:t>14</w:t>
            </w:r>
          </w:p>
        </w:tc>
        <w:tc>
          <w:tcPr>
            <w:tcW w:w="712" w:type="pct"/>
          </w:tcPr>
          <w:p w14:paraId="3128F9B9" w14:textId="05923C33" w:rsidR="003D73BD" w:rsidRDefault="003D73BD" w:rsidP="003D73BD">
            <w:pPr>
              <w:pStyle w:val="rfdVarCenter"/>
              <w:rPr>
                <w:rtl/>
              </w:rPr>
            </w:pPr>
            <w:r w:rsidRPr="005666FD">
              <w:rPr>
                <w:rtl/>
              </w:rPr>
              <w:t>إ</w:t>
            </w:r>
            <w:r w:rsidRPr="005666FD">
              <w:rPr>
                <w:rFonts w:hint="cs"/>
                <w:rtl/>
              </w:rPr>
              <w:t>ی</w:t>
            </w:r>
            <w:r w:rsidRPr="005666FD">
              <w:rPr>
                <w:rFonts w:hint="eastAsia"/>
                <w:rtl/>
              </w:rPr>
              <w:t>ران</w:t>
            </w:r>
          </w:p>
        </w:tc>
        <w:tc>
          <w:tcPr>
            <w:tcW w:w="924" w:type="pct"/>
          </w:tcPr>
          <w:p w14:paraId="0C00F432" w14:textId="77777777" w:rsidR="003D73BD" w:rsidRDefault="003D73BD" w:rsidP="003D73BD">
            <w:pPr>
              <w:pStyle w:val="rfdVarCenter"/>
              <w:rPr>
                <w:rtl/>
              </w:rPr>
            </w:pPr>
          </w:p>
        </w:tc>
      </w:tr>
      <w:tr w:rsidR="003D73BD" w14:paraId="2337A6D1" w14:textId="77777777" w:rsidTr="003D73BD">
        <w:tc>
          <w:tcPr>
            <w:tcW w:w="701" w:type="pct"/>
          </w:tcPr>
          <w:p w14:paraId="0AABD922" w14:textId="46D146C0" w:rsidR="003D73BD" w:rsidRDefault="003D73BD" w:rsidP="003D73BD">
            <w:pPr>
              <w:pStyle w:val="rfdVarCenter"/>
              <w:rPr>
                <w:rtl/>
              </w:rPr>
            </w:pPr>
            <w:r w:rsidRPr="00BB7FE6">
              <w:t>OP2711</w:t>
            </w:r>
          </w:p>
        </w:tc>
        <w:tc>
          <w:tcPr>
            <w:tcW w:w="856" w:type="pct"/>
          </w:tcPr>
          <w:p w14:paraId="7DB5B401" w14:textId="65940D37" w:rsidR="003D73BD" w:rsidRDefault="003D73BD" w:rsidP="003D73BD">
            <w:pPr>
              <w:pStyle w:val="rfdVarCenter"/>
              <w:rPr>
                <w:rtl/>
              </w:rPr>
            </w:pPr>
            <w:r w:rsidRPr="00BB7FE6">
              <w:rPr>
                <w:rtl/>
              </w:rPr>
              <w:t>مكتبة بلغاريا الوطنية</w:t>
            </w:r>
          </w:p>
        </w:tc>
        <w:tc>
          <w:tcPr>
            <w:tcW w:w="539" w:type="pct"/>
          </w:tcPr>
          <w:p w14:paraId="3EC79595" w14:textId="7BCBE32C" w:rsidR="003D73BD" w:rsidRDefault="003D73BD" w:rsidP="003D73BD">
            <w:pPr>
              <w:pStyle w:val="rfdVarCenter"/>
              <w:rPr>
                <w:rtl/>
              </w:rPr>
            </w:pPr>
            <w:r w:rsidRPr="00BB7FE6">
              <w:rPr>
                <w:rtl/>
              </w:rPr>
              <w:t>القرن 8</w:t>
            </w:r>
          </w:p>
        </w:tc>
        <w:tc>
          <w:tcPr>
            <w:tcW w:w="469" w:type="pct"/>
          </w:tcPr>
          <w:p w14:paraId="09C23B7D" w14:textId="57D71A46" w:rsidR="003D73BD" w:rsidRDefault="003D73BD" w:rsidP="003D73BD">
            <w:pPr>
              <w:pStyle w:val="rfdVarCenter"/>
              <w:rPr>
                <w:rtl/>
              </w:rPr>
            </w:pPr>
            <w:r w:rsidRPr="00BB7FE6">
              <w:t>12</w:t>
            </w:r>
          </w:p>
        </w:tc>
        <w:tc>
          <w:tcPr>
            <w:tcW w:w="481" w:type="pct"/>
          </w:tcPr>
          <w:p w14:paraId="7B70F363" w14:textId="7217E30B" w:rsidR="003D73BD" w:rsidRDefault="003D73BD" w:rsidP="003D73BD">
            <w:pPr>
              <w:pStyle w:val="rfdVarCenter"/>
              <w:rPr>
                <w:rtl/>
              </w:rPr>
            </w:pPr>
            <w:r w:rsidRPr="00BB7FE6">
              <w:rPr>
                <w:rtl/>
              </w:rPr>
              <w:t>العربية</w:t>
            </w:r>
          </w:p>
        </w:tc>
        <w:tc>
          <w:tcPr>
            <w:tcW w:w="319" w:type="pct"/>
          </w:tcPr>
          <w:p w14:paraId="37361A05" w14:textId="196E0141" w:rsidR="003D73BD" w:rsidRDefault="003D73BD" w:rsidP="003D73BD">
            <w:pPr>
              <w:pStyle w:val="rfdVarCenter"/>
              <w:rPr>
                <w:rtl/>
              </w:rPr>
            </w:pPr>
            <w:r w:rsidRPr="00BB7FE6">
              <w:t>13</w:t>
            </w:r>
          </w:p>
        </w:tc>
        <w:tc>
          <w:tcPr>
            <w:tcW w:w="712" w:type="pct"/>
          </w:tcPr>
          <w:p w14:paraId="319111CD" w14:textId="2C32CF97" w:rsidR="003D73BD" w:rsidRDefault="003D73BD" w:rsidP="003D73BD">
            <w:pPr>
              <w:pStyle w:val="rfdVarCenter"/>
              <w:rPr>
                <w:rtl/>
              </w:rPr>
            </w:pPr>
            <w:r w:rsidRPr="00BB7FE6">
              <w:rPr>
                <w:rtl/>
              </w:rPr>
              <w:t>الأناضولي</w:t>
            </w:r>
          </w:p>
        </w:tc>
        <w:tc>
          <w:tcPr>
            <w:tcW w:w="924" w:type="pct"/>
          </w:tcPr>
          <w:p w14:paraId="2564B31A" w14:textId="77777777" w:rsidR="003D73BD" w:rsidRDefault="003D73BD" w:rsidP="003D73BD">
            <w:pPr>
              <w:pStyle w:val="rfdVarCenter"/>
              <w:rPr>
                <w:rtl/>
              </w:rPr>
            </w:pPr>
          </w:p>
        </w:tc>
      </w:tr>
      <w:tr w:rsidR="003D73BD" w14:paraId="03C31473" w14:textId="77777777" w:rsidTr="003D73BD">
        <w:tc>
          <w:tcPr>
            <w:tcW w:w="701" w:type="pct"/>
          </w:tcPr>
          <w:p w14:paraId="14A3708B" w14:textId="28D13BC6" w:rsidR="003D73BD" w:rsidRDefault="003D73BD" w:rsidP="003D73BD">
            <w:pPr>
              <w:pStyle w:val="rfdVarCenter"/>
              <w:rPr>
                <w:rtl/>
              </w:rPr>
            </w:pPr>
            <w:r w:rsidRPr="001455B0">
              <w:t>279</w:t>
            </w:r>
          </w:p>
        </w:tc>
        <w:tc>
          <w:tcPr>
            <w:tcW w:w="856" w:type="pct"/>
          </w:tcPr>
          <w:p w14:paraId="5D21337A" w14:textId="7DEED73E" w:rsidR="003D73BD" w:rsidRDefault="003D73BD" w:rsidP="003D73BD">
            <w:pPr>
              <w:pStyle w:val="rfdVarCenter"/>
              <w:rPr>
                <w:rtl/>
              </w:rPr>
            </w:pPr>
            <w:r w:rsidRPr="001455B0">
              <w:rPr>
                <w:rtl/>
              </w:rPr>
              <w:t>مكتبة آستان قدس رضوي</w:t>
            </w:r>
          </w:p>
        </w:tc>
        <w:tc>
          <w:tcPr>
            <w:tcW w:w="539" w:type="pct"/>
          </w:tcPr>
          <w:p w14:paraId="5DC0A4E3" w14:textId="4EC46E31" w:rsidR="003D73BD" w:rsidRDefault="003D73BD" w:rsidP="003D73BD">
            <w:pPr>
              <w:pStyle w:val="rfdVarCenter"/>
              <w:rPr>
                <w:rtl/>
              </w:rPr>
            </w:pPr>
            <w:r w:rsidRPr="001455B0">
              <w:rPr>
                <w:rtl/>
              </w:rPr>
              <w:t>القرن 8</w:t>
            </w:r>
          </w:p>
        </w:tc>
        <w:tc>
          <w:tcPr>
            <w:tcW w:w="469" w:type="pct"/>
          </w:tcPr>
          <w:p w14:paraId="428282F0" w14:textId="60C433A0" w:rsidR="003D73BD" w:rsidRDefault="003D73BD" w:rsidP="003D73BD">
            <w:pPr>
              <w:pStyle w:val="rfdVarCenter"/>
              <w:rPr>
                <w:rtl/>
              </w:rPr>
            </w:pPr>
            <w:r w:rsidRPr="001455B0">
              <w:rPr>
                <w:rtl/>
              </w:rPr>
              <w:t>ـ</w:t>
            </w:r>
          </w:p>
        </w:tc>
        <w:tc>
          <w:tcPr>
            <w:tcW w:w="481" w:type="pct"/>
          </w:tcPr>
          <w:p w14:paraId="23E60F4D" w14:textId="61FD7B8E" w:rsidR="003D73BD" w:rsidRDefault="003D73BD" w:rsidP="003D73BD">
            <w:pPr>
              <w:pStyle w:val="rfdVarCenter"/>
              <w:rPr>
                <w:rtl/>
              </w:rPr>
            </w:pPr>
            <w:r w:rsidRPr="001455B0">
              <w:rPr>
                <w:rtl/>
              </w:rPr>
              <w:t>لا توجد</w:t>
            </w:r>
          </w:p>
        </w:tc>
        <w:tc>
          <w:tcPr>
            <w:tcW w:w="319" w:type="pct"/>
          </w:tcPr>
          <w:p w14:paraId="4BE5B5D8" w14:textId="5479EF25" w:rsidR="003D73BD" w:rsidRDefault="003D73BD" w:rsidP="003D73BD">
            <w:pPr>
              <w:pStyle w:val="rfdVarCenter"/>
              <w:rPr>
                <w:rtl/>
              </w:rPr>
            </w:pPr>
            <w:r w:rsidRPr="001455B0">
              <w:t>15</w:t>
            </w:r>
          </w:p>
        </w:tc>
        <w:tc>
          <w:tcPr>
            <w:tcW w:w="712" w:type="pct"/>
          </w:tcPr>
          <w:p w14:paraId="467DF423" w14:textId="64D8423E" w:rsidR="003D73BD" w:rsidRDefault="003D73BD" w:rsidP="003D73BD">
            <w:pPr>
              <w:pStyle w:val="rfdVarCenter"/>
              <w:rPr>
                <w:rtl/>
              </w:rPr>
            </w:pPr>
            <w:r w:rsidRPr="001455B0">
              <w:rPr>
                <w:rtl/>
              </w:rPr>
              <w:t>إ</w:t>
            </w:r>
            <w:r w:rsidRPr="001455B0">
              <w:rPr>
                <w:rFonts w:hint="cs"/>
                <w:rtl/>
              </w:rPr>
              <w:t>ی</w:t>
            </w:r>
            <w:r w:rsidRPr="001455B0">
              <w:rPr>
                <w:rFonts w:hint="eastAsia"/>
                <w:rtl/>
              </w:rPr>
              <w:t>ران</w:t>
            </w:r>
            <w:r w:rsidRPr="001455B0">
              <w:rPr>
                <w:rtl/>
              </w:rPr>
              <w:t>/العراق</w:t>
            </w:r>
          </w:p>
        </w:tc>
        <w:tc>
          <w:tcPr>
            <w:tcW w:w="924" w:type="pct"/>
          </w:tcPr>
          <w:p w14:paraId="690BC64B" w14:textId="577242A0" w:rsidR="003D73BD" w:rsidRDefault="003D73BD" w:rsidP="003D73BD">
            <w:pPr>
              <w:pStyle w:val="rfdVarCenter"/>
              <w:rPr>
                <w:rtl/>
              </w:rPr>
            </w:pPr>
            <w:r w:rsidRPr="001455B0">
              <w:rPr>
                <w:rtl/>
              </w:rPr>
              <w:t>المنسوب للص</w:t>
            </w:r>
            <w:r w:rsidRPr="001455B0">
              <w:rPr>
                <w:rFonts w:hint="cs"/>
                <w:rtl/>
              </w:rPr>
              <w:t>ی</w:t>
            </w:r>
            <w:r w:rsidRPr="001455B0">
              <w:rPr>
                <w:rFonts w:hint="eastAsia"/>
                <w:rtl/>
              </w:rPr>
              <w:t>رفي</w:t>
            </w:r>
          </w:p>
        </w:tc>
      </w:tr>
      <w:tr w:rsidR="003D73BD" w14:paraId="5E682D1E" w14:textId="77777777" w:rsidTr="003D73BD">
        <w:tc>
          <w:tcPr>
            <w:tcW w:w="701" w:type="pct"/>
          </w:tcPr>
          <w:p w14:paraId="6AFB1E2F" w14:textId="0168BF70" w:rsidR="003D73BD" w:rsidRDefault="003D73BD" w:rsidP="003D73BD">
            <w:pPr>
              <w:pStyle w:val="rfdVarCenter"/>
              <w:rPr>
                <w:rtl/>
              </w:rPr>
            </w:pPr>
            <w:r w:rsidRPr="00895C8A">
              <w:t>Is1488</w:t>
            </w:r>
          </w:p>
        </w:tc>
        <w:tc>
          <w:tcPr>
            <w:tcW w:w="856" w:type="pct"/>
          </w:tcPr>
          <w:p w14:paraId="3EC1E2F7" w14:textId="2A84EFA6" w:rsidR="003D73BD" w:rsidRDefault="003D73BD" w:rsidP="003D73BD">
            <w:pPr>
              <w:pStyle w:val="rfdVarCenter"/>
              <w:rPr>
                <w:rtl/>
              </w:rPr>
            </w:pPr>
            <w:r w:rsidRPr="00895C8A">
              <w:rPr>
                <w:rtl/>
              </w:rPr>
              <w:t>مکتبة تشسترب</w:t>
            </w:r>
            <w:r w:rsidRPr="00895C8A">
              <w:rPr>
                <w:rFonts w:hint="cs"/>
                <w:rtl/>
              </w:rPr>
              <w:t>ی</w:t>
            </w:r>
            <w:r w:rsidRPr="00895C8A">
              <w:rPr>
                <w:rFonts w:hint="eastAsia"/>
                <w:rtl/>
              </w:rPr>
              <w:t>تي</w:t>
            </w:r>
          </w:p>
        </w:tc>
        <w:tc>
          <w:tcPr>
            <w:tcW w:w="539" w:type="pct"/>
          </w:tcPr>
          <w:p w14:paraId="2F2CFB2B" w14:textId="48EA837B" w:rsidR="003D73BD" w:rsidRDefault="003D73BD" w:rsidP="003D73BD">
            <w:pPr>
              <w:pStyle w:val="rfdVarCenter"/>
              <w:rPr>
                <w:rtl/>
              </w:rPr>
            </w:pPr>
            <w:r w:rsidRPr="00895C8A">
              <w:rPr>
                <w:rtl/>
              </w:rPr>
              <w:t>وقف 873</w:t>
            </w:r>
          </w:p>
        </w:tc>
        <w:tc>
          <w:tcPr>
            <w:tcW w:w="469" w:type="pct"/>
          </w:tcPr>
          <w:p w14:paraId="6BAC6780" w14:textId="67C2D24C" w:rsidR="003D73BD" w:rsidRDefault="003D73BD" w:rsidP="003D73BD">
            <w:pPr>
              <w:pStyle w:val="rfdVarCenter"/>
              <w:rPr>
                <w:rtl/>
              </w:rPr>
            </w:pPr>
            <w:r w:rsidRPr="00895C8A">
              <w:t>27</w:t>
            </w:r>
          </w:p>
        </w:tc>
        <w:tc>
          <w:tcPr>
            <w:tcW w:w="481" w:type="pct"/>
          </w:tcPr>
          <w:p w14:paraId="500B9342" w14:textId="380A9037" w:rsidR="003D73BD" w:rsidRDefault="003D73BD" w:rsidP="003D73BD">
            <w:pPr>
              <w:pStyle w:val="rfdVarCenter"/>
              <w:rPr>
                <w:rtl/>
              </w:rPr>
            </w:pPr>
            <w:r w:rsidRPr="00895C8A">
              <w:rPr>
                <w:rtl/>
              </w:rPr>
              <w:t>العربية</w:t>
            </w:r>
          </w:p>
        </w:tc>
        <w:tc>
          <w:tcPr>
            <w:tcW w:w="319" w:type="pct"/>
          </w:tcPr>
          <w:p w14:paraId="671D2B42" w14:textId="084B6952" w:rsidR="003D73BD" w:rsidRDefault="003D73BD" w:rsidP="003D73BD">
            <w:pPr>
              <w:pStyle w:val="rfdVarCenter"/>
              <w:rPr>
                <w:rtl/>
              </w:rPr>
            </w:pPr>
            <w:r w:rsidRPr="00895C8A">
              <w:t>12</w:t>
            </w:r>
          </w:p>
        </w:tc>
        <w:tc>
          <w:tcPr>
            <w:tcW w:w="712" w:type="pct"/>
          </w:tcPr>
          <w:p w14:paraId="65116C79" w14:textId="50143260" w:rsidR="003D73BD" w:rsidRDefault="003D73BD" w:rsidP="003D73BD">
            <w:pPr>
              <w:pStyle w:val="rfdVarCenter"/>
              <w:rPr>
                <w:rtl/>
              </w:rPr>
            </w:pPr>
            <w:r w:rsidRPr="00895C8A">
              <w:rPr>
                <w:rtl/>
              </w:rPr>
              <w:t>المماليك</w:t>
            </w:r>
          </w:p>
        </w:tc>
        <w:tc>
          <w:tcPr>
            <w:tcW w:w="924" w:type="pct"/>
          </w:tcPr>
          <w:p w14:paraId="687B5491" w14:textId="77777777" w:rsidR="003D73BD" w:rsidRDefault="003D73BD" w:rsidP="003D73BD">
            <w:pPr>
              <w:pStyle w:val="rfdVarCenter"/>
              <w:rPr>
                <w:rtl/>
              </w:rPr>
            </w:pPr>
          </w:p>
        </w:tc>
      </w:tr>
      <w:tr w:rsidR="003D73BD" w14:paraId="57C8EDE1" w14:textId="77777777" w:rsidTr="003D73BD">
        <w:tc>
          <w:tcPr>
            <w:tcW w:w="701" w:type="pct"/>
          </w:tcPr>
          <w:p w14:paraId="7C8B029A" w14:textId="31DD6092" w:rsidR="003D73BD" w:rsidRDefault="003D73BD" w:rsidP="003D73BD">
            <w:pPr>
              <w:pStyle w:val="rfdVarCenter"/>
              <w:rPr>
                <w:rtl/>
              </w:rPr>
            </w:pPr>
            <w:r w:rsidRPr="00895C8A">
              <w:t>Is1496</w:t>
            </w:r>
          </w:p>
        </w:tc>
        <w:tc>
          <w:tcPr>
            <w:tcW w:w="856" w:type="pct"/>
          </w:tcPr>
          <w:p w14:paraId="7BEFC77A" w14:textId="14CE96C3" w:rsidR="003D73BD" w:rsidRDefault="003D73BD" w:rsidP="003D73BD">
            <w:pPr>
              <w:pStyle w:val="rfdVarCenter"/>
              <w:rPr>
                <w:rtl/>
              </w:rPr>
            </w:pPr>
            <w:r w:rsidRPr="00895C8A">
              <w:rPr>
                <w:rtl/>
              </w:rPr>
              <w:t>مکتبة تشسترب</w:t>
            </w:r>
            <w:r w:rsidRPr="00895C8A">
              <w:rPr>
                <w:rFonts w:hint="cs"/>
                <w:rtl/>
              </w:rPr>
              <w:t>ی</w:t>
            </w:r>
            <w:r w:rsidRPr="00895C8A">
              <w:rPr>
                <w:rFonts w:hint="eastAsia"/>
                <w:rtl/>
              </w:rPr>
              <w:t>ت</w:t>
            </w:r>
            <w:r w:rsidRPr="00895C8A">
              <w:rPr>
                <w:rFonts w:hint="cs"/>
                <w:rtl/>
              </w:rPr>
              <w:t>ی</w:t>
            </w:r>
          </w:p>
        </w:tc>
        <w:tc>
          <w:tcPr>
            <w:tcW w:w="539" w:type="pct"/>
          </w:tcPr>
          <w:p w14:paraId="38C48523" w14:textId="547A6286" w:rsidR="003D73BD" w:rsidRDefault="003D73BD" w:rsidP="003D73BD">
            <w:pPr>
              <w:pStyle w:val="rfdVarCenter"/>
              <w:rPr>
                <w:rtl/>
              </w:rPr>
            </w:pPr>
            <w:r w:rsidRPr="00895C8A">
              <w:t xml:space="preserve">832 </w:t>
            </w:r>
            <w:r w:rsidRPr="00895C8A">
              <w:rPr>
                <w:rtl/>
              </w:rPr>
              <w:t>هـ</w:t>
            </w:r>
          </w:p>
        </w:tc>
        <w:tc>
          <w:tcPr>
            <w:tcW w:w="469" w:type="pct"/>
          </w:tcPr>
          <w:p w14:paraId="66346641" w14:textId="7622848B" w:rsidR="003D73BD" w:rsidRDefault="003D73BD" w:rsidP="003D73BD">
            <w:pPr>
              <w:pStyle w:val="rfdVarCenter"/>
              <w:rPr>
                <w:rtl/>
              </w:rPr>
            </w:pPr>
            <w:r w:rsidRPr="00895C8A">
              <w:t>32</w:t>
            </w:r>
          </w:p>
        </w:tc>
        <w:tc>
          <w:tcPr>
            <w:tcW w:w="481" w:type="pct"/>
          </w:tcPr>
          <w:p w14:paraId="0343C3F4" w14:textId="2543CED8" w:rsidR="003D73BD" w:rsidRDefault="003D73BD" w:rsidP="003D73BD">
            <w:pPr>
              <w:pStyle w:val="rfdVarCenter"/>
              <w:rPr>
                <w:rtl/>
              </w:rPr>
            </w:pPr>
            <w:r w:rsidRPr="00895C8A">
              <w:rPr>
                <w:rtl/>
              </w:rPr>
              <w:t>العربية</w:t>
            </w:r>
          </w:p>
        </w:tc>
        <w:tc>
          <w:tcPr>
            <w:tcW w:w="319" w:type="pct"/>
          </w:tcPr>
          <w:p w14:paraId="59C1102D" w14:textId="3563022C" w:rsidR="003D73BD" w:rsidRDefault="003D73BD" w:rsidP="003D73BD">
            <w:pPr>
              <w:pStyle w:val="rfdVarCenter"/>
              <w:rPr>
                <w:rtl/>
              </w:rPr>
            </w:pPr>
            <w:r w:rsidRPr="00895C8A">
              <w:t>12</w:t>
            </w:r>
          </w:p>
        </w:tc>
        <w:tc>
          <w:tcPr>
            <w:tcW w:w="712" w:type="pct"/>
          </w:tcPr>
          <w:p w14:paraId="5E967274" w14:textId="32571353" w:rsidR="003D73BD" w:rsidRDefault="003D73BD" w:rsidP="003D73BD">
            <w:pPr>
              <w:pStyle w:val="rfdVarCenter"/>
              <w:rPr>
                <w:rtl/>
              </w:rPr>
            </w:pPr>
            <w:r w:rsidRPr="00895C8A">
              <w:rPr>
                <w:rtl/>
              </w:rPr>
              <w:t>المماليك</w:t>
            </w:r>
          </w:p>
        </w:tc>
        <w:tc>
          <w:tcPr>
            <w:tcW w:w="924" w:type="pct"/>
          </w:tcPr>
          <w:p w14:paraId="4CB1B065" w14:textId="518D199D" w:rsidR="003D73BD" w:rsidRDefault="003D73BD" w:rsidP="003D73BD">
            <w:pPr>
              <w:pStyle w:val="rfdVarCenter"/>
              <w:rPr>
                <w:rtl/>
              </w:rPr>
            </w:pPr>
            <w:r w:rsidRPr="00895C8A">
              <w:rPr>
                <w:rtl/>
              </w:rPr>
              <w:t>للملك الأشرف أبوالنصربرسباي</w:t>
            </w:r>
          </w:p>
        </w:tc>
      </w:tr>
      <w:tr w:rsidR="003D73BD" w14:paraId="62F70D25" w14:textId="77777777" w:rsidTr="003D73BD">
        <w:tc>
          <w:tcPr>
            <w:tcW w:w="701" w:type="pct"/>
          </w:tcPr>
          <w:p w14:paraId="45C37974" w14:textId="1E0E0889" w:rsidR="003D73BD" w:rsidRDefault="003D73BD" w:rsidP="003D73BD">
            <w:pPr>
              <w:pStyle w:val="rfdVarCenter"/>
              <w:rPr>
                <w:rtl/>
              </w:rPr>
            </w:pPr>
            <w:r w:rsidRPr="00766936">
              <w:t>2002</w:t>
            </w:r>
          </w:p>
        </w:tc>
        <w:tc>
          <w:tcPr>
            <w:tcW w:w="856" w:type="pct"/>
          </w:tcPr>
          <w:p w14:paraId="77172909" w14:textId="1B6A348E" w:rsidR="003D73BD" w:rsidRDefault="003D73BD" w:rsidP="003D73BD">
            <w:pPr>
              <w:pStyle w:val="rfdVarCenter"/>
              <w:rPr>
                <w:rtl/>
              </w:rPr>
            </w:pPr>
            <w:r w:rsidRPr="00766936">
              <w:rPr>
                <w:rtl/>
              </w:rPr>
              <w:t>متحف رضا عبّاسي</w:t>
            </w:r>
          </w:p>
        </w:tc>
        <w:tc>
          <w:tcPr>
            <w:tcW w:w="539" w:type="pct"/>
          </w:tcPr>
          <w:p w14:paraId="4E8E2C90" w14:textId="546EFBAF" w:rsidR="003D73BD" w:rsidRDefault="003D73BD" w:rsidP="003D73BD">
            <w:pPr>
              <w:pStyle w:val="rfdVarCenter"/>
              <w:rPr>
                <w:rtl/>
              </w:rPr>
            </w:pPr>
            <w:r w:rsidRPr="00766936">
              <w:t xml:space="preserve">878 </w:t>
            </w:r>
            <w:r w:rsidRPr="00766936">
              <w:rPr>
                <w:rtl/>
              </w:rPr>
              <w:t>هـ</w:t>
            </w:r>
          </w:p>
        </w:tc>
        <w:tc>
          <w:tcPr>
            <w:tcW w:w="469" w:type="pct"/>
          </w:tcPr>
          <w:p w14:paraId="3F50788A" w14:textId="40BA4915" w:rsidR="003D73BD" w:rsidRDefault="003D73BD" w:rsidP="003D73BD">
            <w:pPr>
              <w:pStyle w:val="rfdVarCenter"/>
              <w:rPr>
                <w:rtl/>
              </w:rPr>
            </w:pPr>
            <w:r w:rsidRPr="00766936">
              <w:rPr>
                <w:rtl/>
              </w:rPr>
              <w:t>ـ</w:t>
            </w:r>
          </w:p>
        </w:tc>
        <w:tc>
          <w:tcPr>
            <w:tcW w:w="481" w:type="pct"/>
          </w:tcPr>
          <w:p w14:paraId="0D2D1303" w14:textId="459282AB" w:rsidR="003D73BD" w:rsidRDefault="003D73BD" w:rsidP="003D73BD">
            <w:pPr>
              <w:pStyle w:val="rfdVarCenter"/>
              <w:rPr>
                <w:rtl/>
              </w:rPr>
            </w:pPr>
            <w:r w:rsidRPr="00766936">
              <w:rPr>
                <w:rtl/>
              </w:rPr>
              <w:t>لا توجد</w:t>
            </w:r>
          </w:p>
        </w:tc>
        <w:tc>
          <w:tcPr>
            <w:tcW w:w="319" w:type="pct"/>
          </w:tcPr>
          <w:p w14:paraId="153F1B81" w14:textId="20ABC45F" w:rsidR="003D73BD" w:rsidRDefault="003D73BD" w:rsidP="003D73BD">
            <w:pPr>
              <w:pStyle w:val="rfdVarCenter"/>
              <w:rPr>
                <w:rtl/>
              </w:rPr>
            </w:pPr>
            <w:r w:rsidRPr="00766936">
              <w:t>15</w:t>
            </w:r>
          </w:p>
        </w:tc>
        <w:tc>
          <w:tcPr>
            <w:tcW w:w="712" w:type="pct"/>
          </w:tcPr>
          <w:p w14:paraId="310EED4B" w14:textId="789939B7" w:rsidR="003D73BD" w:rsidRDefault="003D73BD" w:rsidP="003D73BD">
            <w:pPr>
              <w:pStyle w:val="rfdVarCenter"/>
              <w:rPr>
                <w:rtl/>
              </w:rPr>
            </w:pPr>
            <w:r w:rsidRPr="00766936">
              <w:rPr>
                <w:rtl/>
              </w:rPr>
              <w:t>الت</w:t>
            </w:r>
            <w:r w:rsidRPr="00766936">
              <w:rPr>
                <w:rFonts w:hint="cs"/>
                <w:rtl/>
              </w:rPr>
              <w:t>ی</w:t>
            </w:r>
            <w:r w:rsidRPr="00766936">
              <w:rPr>
                <w:rFonts w:hint="eastAsia"/>
                <w:rtl/>
              </w:rPr>
              <w:t>موري</w:t>
            </w:r>
          </w:p>
        </w:tc>
        <w:tc>
          <w:tcPr>
            <w:tcW w:w="924" w:type="pct"/>
          </w:tcPr>
          <w:p w14:paraId="24B23063" w14:textId="29480D14" w:rsidR="003D73BD" w:rsidRDefault="003D73BD" w:rsidP="003D73BD">
            <w:pPr>
              <w:pStyle w:val="rfdVarCenter"/>
              <w:rPr>
                <w:rtl/>
              </w:rPr>
            </w:pPr>
            <w:r w:rsidRPr="00766936">
              <w:rPr>
                <w:rtl/>
              </w:rPr>
              <w:t>عبدالله بن الش</w:t>
            </w:r>
            <w:r w:rsidRPr="00766936">
              <w:rPr>
                <w:rFonts w:hint="cs"/>
                <w:rtl/>
              </w:rPr>
              <w:t>ی</w:t>
            </w:r>
            <w:r w:rsidRPr="00766936">
              <w:rPr>
                <w:rFonts w:hint="eastAsia"/>
                <w:rtl/>
              </w:rPr>
              <w:t>خ</w:t>
            </w:r>
            <w:r w:rsidRPr="00766936">
              <w:rPr>
                <w:rtl/>
              </w:rPr>
              <w:t xml:space="preserve"> محمود</w:t>
            </w:r>
          </w:p>
        </w:tc>
      </w:tr>
      <w:tr w:rsidR="003D73BD" w14:paraId="151AC9C4" w14:textId="77777777" w:rsidTr="003D73BD">
        <w:tc>
          <w:tcPr>
            <w:tcW w:w="701" w:type="pct"/>
          </w:tcPr>
          <w:p w14:paraId="1CCF37F2" w14:textId="4C2A8BCF" w:rsidR="003D73BD" w:rsidRDefault="003D73BD" w:rsidP="003D73BD">
            <w:pPr>
              <w:pStyle w:val="rfdVarCenter"/>
              <w:rPr>
                <w:rtl/>
              </w:rPr>
            </w:pPr>
            <w:r w:rsidRPr="00766936">
              <w:t>11955</w:t>
            </w:r>
          </w:p>
        </w:tc>
        <w:tc>
          <w:tcPr>
            <w:tcW w:w="856" w:type="pct"/>
          </w:tcPr>
          <w:p w14:paraId="54A1F144" w14:textId="17427259" w:rsidR="003D73BD" w:rsidRDefault="003D73BD" w:rsidP="003D73BD">
            <w:pPr>
              <w:pStyle w:val="rfdVarCenter"/>
              <w:rPr>
                <w:rtl/>
              </w:rPr>
            </w:pPr>
            <w:r w:rsidRPr="00766936">
              <w:rPr>
                <w:rtl/>
              </w:rPr>
              <w:t>مجلس الشور</w:t>
            </w:r>
            <w:r w:rsidRPr="00766936">
              <w:rPr>
                <w:rFonts w:hint="cs"/>
                <w:rtl/>
              </w:rPr>
              <w:t>ی</w:t>
            </w:r>
            <w:r w:rsidRPr="00766936">
              <w:rPr>
                <w:rtl/>
              </w:rPr>
              <w:t xml:space="preserve"> الإسلامي</w:t>
            </w:r>
          </w:p>
        </w:tc>
        <w:tc>
          <w:tcPr>
            <w:tcW w:w="539" w:type="pct"/>
          </w:tcPr>
          <w:p w14:paraId="63B199F0" w14:textId="6B297441" w:rsidR="003D73BD" w:rsidRDefault="003D73BD" w:rsidP="003D73BD">
            <w:pPr>
              <w:pStyle w:val="rfdVarCenter"/>
              <w:rPr>
                <w:rtl/>
              </w:rPr>
            </w:pPr>
            <w:r w:rsidRPr="00766936">
              <w:t xml:space="preserve">891 </w:t>
            </w:r>
            <w:r w:rsidRPr="00766936">
              <w:rPr>
                <w:rtl/>
              </w:rPr>
              <w:t>هـ</w:t>
            </w:r>
          </w:p>
        </w:tc>
        <w:tc>
          <w:tcPr>
            <w:tcW w:w="469" w:type="pct"/>
          </w:tcPr>
          <w:p w14:paraId="2F6B7D08" w14:textId="305DDD19" w:rsidR="003D73BD" w:rsidRDefault="003D73BD" w:rsidP="003D73BD">
            <w:pPr>
              <w:pStyle w:val="rfdVarCenter"/>
              <w:rPr>
                <w:rtl/>
              </w:rPr>
            </w:pPr>
            <w:r w:rsidRPr="00766936">
              <w:rPr>
                <w:rtl/>
              </w:rPr>
              <w:t>ـ</w:t>
            </w:r>
          </w:p>
        </w:tc>
        <w:tc>
          <w:tcPr>
            <w:tcW w:w="481" w:type="pct"/>
          </w:tcPr>
          <w:p w14:paraId="49A86483" w14:textId="1BF7C8BF" w:rsidR="003D73BD" w:rsidRDefault="003D73BD" w:rsidP="003D73BD">
            <w:pPr>
              <w:pStyle w:val="rfdVarCenter"/>
              <w:rPr>
                <w:rtl/>
              </w:rPr>
            </w:pPr>
            <w:r w:rsidRPr="00766936">
              <w:rPr>
                <w:rtl/>
              </w:rPr>
              <w:t>لا توجد</w:t>
            </w:r>
          </w:p>
        </w:tc>
        <w:tc>
          <w:tcPr>
            <w:tcW w:w="319" w:type="pct"/>
          </w:tcPr>
          <w:p w14:paraId="5C24CFCD" w14:textId="0BDD17DD" w:rsidR="003D73BD" w:rsidRDefault="003D73BD" w:rsidP="003D73BD">
            <w:pPr>
              <w:pStyle w:val="rfdVarCenter"/>
              <w:rPr>
                <w:rtl/>
              </w:rPr>
            </w:pPr>
            <w:r w:rsidRPr="00766936">
              <w:t>14</w:t>
            </w:r>
          </w:p>
        </w:tc>
        <w:tc>
          <w:tcPr>
            <w:tcW w:w="712" w:type="pct"/>
          </w:tcPr>
          <w:p w14:paraId="0B44DFFD" w14:textId="3BE92FE9" w:rsidR="003D73BD" w:rsidRDefault="003D73BD" w:rsidP="003D73BD">
            <w:pPr>
              <w:pStyle w:val="rfdVarCenter"/>
              <w:rPr>
                <w:rtl/>
              </w:rPr>
            </w:pPr>
            <w:r w:rsidRPr="00766936">
              <w:rPr>
                <w:rtl/>
              </w:rPr>
              <w:t>حلب (عثماني)</w:t>
            </w:r>
          </w:p>
        </w:tc>
        <w:tc>
          <w:tcPr>
            <w:tcW w:w="924" w:type="pct"/>
          </w:tcPr>
          <w:p w14:paraId="6C51B1B1" w14:textId="7BDFC114" w:rsidR="003D73BD" w:rsidRDefault="003D73BD" w:rsidP="003D73BD">
            <w:pPr>
              <w:pStyle w:val="rfdVarCenter"/>
              <w:rPr>
                <w:rtl/>
              </w:rPr>
            </w:pPr>
            <w:r w:rsidRPr="00766936">
              <w:rPr>
                <w:rtl/>
              </w:rPr>
              <w:t xml:space="preserve">أحمد بن </w:t>
            </w:r>
            <w:r w:rsidRPr="00766936">
              <w:rPr>
                <w:rFonts w:hint="cs"/>
                <w:rtl/>
              </w:rPr>
              <w:t>ی</w:t>
            </w:r>
            <w:r w:rsidRPr="00766936">
              <w:rPr>
                <w:rFonts w:hint="eastAsia"/>
                <w:rtl/>
              </w:rPr>
              <w:t>ح</w:t>
            </w:r>
            <w:r w:rsidRPr="00766936">
              <w:rPr>
                <w:rFonts w:hint="cs"/>
                <w:rtl/>
              </w:rPr>
              <w:t>یی</w:t>
            </w:r>
          </w:p>
        </w:tc>
      </w:tr>
      <w:tr w:rsidR="003D73BD" w14:paraId="46AD98EB" w14:textId="77777777" w:rsidTr="003D73BD">
        <w:tc>
          <w:tcPr>
            <w:tcW w:w="701" w:type="pct"/>
          </w:tcPr>
          <w:p w14:paraId="3CD92288" w14:textId="51FF0863" w:rsidR="003D73BD" w:rsidRDefault="003D73BD" w:rsidP="003D73BD">
            <w:pPr>
              <w:pStyle w:val="rfdVarCenter"/>
              <w:rPr>
                <w:rtl/>
              </w:rPr>
            </w:pPr>
            <w:r w:rsidRPr="00766936">
              <w:t>4</w:t>
            </w:r>
          </w:p>
        </w:tc>
        <w:tc>
          <w:tcPr>
            <w:tcW w:w="856" w:type="pct"/>
          </w:tcPr>
          <w:p w14:paraId="710E8150" w14:textId="3FF19C00" w:rsidR="003D73BD" w:rsidRDefault="003D73BD" w:rsidP="003D73BD">
            <w:pPr>
              <w:pStyle w:val="rfdVarCenter"/>
              <w:rPr>
                <w:rtl/>
              </w:rPr>
            </w:pPr>
            <w:r w:rsidRPr="00766936">
              <w:rPr>
                <w:rtl/>
              </w:rPr>
              <w:t>مكتبة نورعثمان</w:t>
            </w:r>
            <w:r w:rsidRPr="00766936">
              <w:rPr>
                <w:rFonts w:hint="cs"/>
                <w:rtl/>
              </w:rPr>
              <w:t>ی</w:t>
            </w:r>
            <w:r w:rsidRPr="00766936">
              <w:rPr>
                <w:rFonts w:hint="eastAsia"/>
                <w:rtl/>
              </w:rPr>
              <w:t>ة</w:t>
            </w:r>
          </w:p>
        </w:tc>
        <w:tc>
          <w:tcPr>
            <w:tcW w:w="539" w:type="pct"/>
          </w:tcPr>
          <w:p w14:paraId="5483C5F5" w14:textId="32FA8444" w:rsidR="003D73BD" w:rsidRDefault="003D73BD" w:rsidP="003D73BD">
            <w:pPr>
              <w:pStyle w:val="rfdVarCenter"/>
              <w:rPr>
                <w:rtl/>
              </w:rPr>
            </w:pPr>
            <w:r w:rsidRPr="00766936">
              <w:t xml:space="preserve">892 </w:t>
            </w:r>
            <w:r w:rsidRPr="00766936">
              <w:rPr>
                <w:rtl/>
              </w:rPr>
              <w:t>هـ</w:t>
            </w:r>
          </w:p>
        </w:tc>
        <w:tc>
          <w:tcPr>
            <w:tcW w:w="469" w:type="pct"/>
          </w:tcPr>
          <w:p w14:paraId="5E4E376C" w14:textId="4FB0FD7E" w:rsidR="003D73BD" w:rsidRDefault="003D73BD" w:rsidP="003D73BD">
            <w:pPr>
              <w:pStyle w:val="rfdVarCenter"/>
              <w:rPr>
                <w:rtl/>
              </w:rPr>
            </w:pPr>
            <w:r w:rsidRPr="00766936">
              <w:t>470</w:t>
            </w:r>
          </w:p>
        </w:tc>
        <w:tc>
          <w:tcPr>
            <w:tcW w:w="481" w:type="pct"/>
          </w:tcPr>
          <w:p w14:paraId="79B107E4" w14:textId="53F9ADFA" w:rsidR="003D73BD" w:rsidRDefault="003D73BD" w:rsidP="003D73BD">
            <w:pPr>
              <w:pStyle w:val="rfdVarCenter"/>
              <w:rPr>
                <w:rtl/>
              </w:rPr>
            </w:pPr>
            <w:r w:rsidRPr="00766936">
              <w:rPr>
                <w:rtl/>
              </w:rPr>
              <w:t>العربية</w:t>
            </w:r>
          </w:p>
        </w:tc>
        <w:tc>
          <w:tcPr>
            <w:tcW w:w="319" w:type="pct"/>
          </w:tcPr>
          <w:p w14:paraId="1788B7FB" w14:textId="2C943C8B" w:rsidR="003D73BD" w:rsidRDefault="003D73BD" w:rsidP="003D73BD">
            <w:pPr>
              <w:pStyle w:val="rfdVarCenter"/>
              <w:rPr>
                <w:rtl/>
              </w:rPr>
            </w:pPr>
            <w:r w:rsidRPr="00766936">
              <w:t>13</w:t>
            </w:r>
          </w:p>
        </w:tc>
        <w:tc>
          <w:tcPr>
            <w:tcW w:w="712" w:type="pct"/>
          </w:tcPr>
          <w:p w14:paraId="7306DF4A" w14:textId="77777777" w:rsidR="003D73BD" w:rsidRDefault="003D73BD" w:rsidP="003D73BD">
            <w:pPr>
              <w:pStyle w:val="rfdVarCenter"/>
              <w:rPr>
                <w:rtl/>
              </w:rPr>
            </w:pPr>
          </w:p>
        </w:tc>
        <w:tc>
          <w:tcPr>
            <w:tcW w:w="924" w:type="pct"/>
          </w:tcPr>
          <w:p w14:paraId="69B1022E" w14:textId="4DE3697A" w:rsidR="003D73BD" w:rsidRDefault="003D73BD" w:rsidP="003D73BD">
            <w:pPr>
              <w:pStyle w:val="rfdVarCenter"/>
              <w:rPr>
                <w:rtl/>
              </w:rPr>
            </w:pPr>
            <w:r w:rsidRPr="00766936">
              <w:rPr>
                <w:rtl/>
              </w:rPr>
              <w:t>علي بن محمّد الحس</w:t>
            </w:r>
            <w:r w:rsidRPr="00766936">
              <w:rPr>
                <w:rFonts w:hint="cs"/>
                <w:rtl/>
              </w:rPr>
              <w:t>ی</w:t>
            </w:r>
            <w:r w:rsidRPr="00766936">
              <w:rPr>
                <w:rFonts w:hint="eastAsia"/>
                <w:rtl/>
              </w:rPr>
              <w:t>ني</w:t>
            </w:r>
            <w:r w:rsidRPr="00766936">
              <w:rPr>
                <w:rtl/>
              </w:rPr>
              <w:t xml:space="preserve"> الن</w:t>
            </w:r>
            <w:r w:rsidRPr="00766936">
              <w:rPr>
                <w:rFonts w:hint="cs"/>
                <w:rtl/>
              </w:rPr>
              <w:t>ی</w:t>
            </w:r>
            <w:r w:rsidRPr="00766936">
              <w:rPr>
                <w:rFonts w:hint="eastAsia"/>
                <w:rtl/>
              </w:rPr>
              <w:t>شابوري</w:t>
            </w:r>
          </w:p>
        </w:tc>
      </w:tr>
    </w:tbl>
    <w:p w14:paraId="4EAFB414" w14:textId="77777777" w:rsidR="00E33F88" w:rsidRDefault="00E33F88" w:rsidP="00E33F88">
      <w:pPr>
        <w:pStyle w:val="rfdLine"/>
        <w:rPr>
          <w:rtl/>
        </w:rPr>
      </w:pPr>
      <w:r>
        <w:rPr>
          <w:rtl/>
        </w:rPr>
        <w:t>__________</w:t>
      </w:r>
    </w:p>
    <w:p w14:paraId="1AD9C89E" w14:textId="18A5FD31" w:rsidR="00E33F88" w:rsidRDefault="00E33F88" w:rsidP="00E33F88">
      <w:pPr>
        <w:pStyle w:val="rfdFootnote0"/>
        <w:rPr>
          <w:rtl/>
        </w:rPr>
      </w:pPr>
      <w:r>
        <w:rPr>
          <w:rtl/>
        </w:rPr>
        <w:t>(1) صور هذه النسخة ومميّزاتها في كتاب مصحف إيران (تأليف س</w:t>
      </w:r>
      <w:r>
        <w:rPr>
          <w:rFonts w:hint="cs"/>
          <w:rtl/>
        </w:rPr>
        <w:t>یّ</w:t>
      </w:r>
      <w:r>
        <w:rPr>
          <w:rFonts w:hint="eastAsia"/>
          <w:rtl/>
        </w:rPr>
        <w:t>د</w:t>
      </w:r>
      <w:r>
        <w:rPr>
          <w:rtl/>
        </w:rPr>
        <w:t xml:space="preserve"> محمّد باقر النجفي) المجلّد 1 و 3.</w:t>
      </w:r>
    </w:p>
    <w:p w14:paraId="307CBCB1" w14:textId="16DB5728" w:rsidR="00E33F88" w:rsidRDefault="00E33F88" w:rsidP="003D73BD">
      <w:pPr>
        <w:rPr>
          <w:rtl/>
        </w:rPr>
      </w:pPr>
      <w:r>
        <w:br w:type="page"/>
      </w:r>
    </w:p>
    <w:tbl>
      <w:tblPr>
        <w:tblStyle w:val="TableGrid"/>
        <w:bidiVisual/>
        <w:tblW w:w="4993" w:type="pct"/>
        <w:tblLook w:val="04A0" w:firstRow="1" w:lastRow="0" w:firstColumn="1" w:lastColumn="0" w:noHBand="0" w:noVBand="1"/>
      </w:tblPr>
      <w:tblGrid>
        <w:gridCol w:w="1309"/>
        <w:gridCol w:w="1218"/>
        <w:gridCol w:w="751"/>
        <w:gridCol w:w="650"/>
        <w:gridCol w:w="690"/>
        <w:gridCol w:w="438"/>
        <w:gridCol w:w="978"/>
        <w:gridCol w:w="1317"/>
      </w:tblGrid>
      <w:tr w:rsidR="003D73BD" w14:paraId="5089C709" w14:textId="77777777" w:rsidTr="003D73BD">
        <w:tc>
          <w:tcPr>
            <w:tcW w:w="890" w:type="pct"/>
          </w:tcPr>
          <w:p w14:paraId="0FB755B9" w14:textId="3B694E26" w:rsidR="003D73BD" w:rsidRDefault="003D73BD" w:rsidP="003D73BD">
            <w:pPr>
              <w:pStyle w:val="rfdVarCenter"/>
              <w:rPr>
                <w:rtl/>
              </w:rPr>
            </w:pPr>
            <w:r w:rsidRPr="009F44C8">
              <w:lastRenderedPageBreak/>
              <w:t>Is1486</w:t>
            </w:r>
          </w:p>
        </w:tc>
        <w:tc>
          <w:tcPr>
            <w:tcW w:w="828" w:type="pct"/>
          </w:tcPr>
          <w:p w14:paraId="07605B53" w14:textId="51E7D654" w:rsidR="003D73BD" w:rsidRDefault="003D73BD" w:rsidP="003D73BD">
            <w:pPr>
              <w:pStyle w:val="rfdVarCenter"/>
              <w:rPr>
                <w:rtl/>
              </w:rPr>
            </w:pPr>
            <w:r w:rsidRPr="009F44C8">
              <w:rPr>
                <w:rtl/>
              </w:rPr>
              <w:t>مکتبة تشسترب</w:t>
            </w:r>
            <w:r w:rsidRPr="009F44C8">
              <w:rPr>
                <w:rFonts w:hint="cs"/>
                <w:rtl/>
              </w:rPr>
              <w:t>ی</w:t>
            </w:r>
            <w:r w:rsidRPr="009F44C8">
              <w:rPr>
                <w:rFonts w:hint="eastAsia"/>
                <w:rtl/>
              </w:rPr>
              <w:t>تي</w:t>
            </w:r>
          </w:p>
        </w:tc>
        <w:tc>
          <w:tcPr>
            <w:tcW w:w="511" w:type="pct"/>
          </w:tcPr>
          <w:p w14:paraId="169C2CB6" w14:textId="46163C24" w:rsidR="003D73BD" w:rsidRDefault="003D73BD" w:rsidP="003D73BD">
            <w:pPr>
              <w:pStyle w:val="rfdVarCenter"/>
              <w:rPr>
                <w:rtl/>
              </w:rPr>
            </w:pPr>
            <w:r w:rsidRPr="009F44C8">
              <w:t xml:space="preserve">896 </w:t>
            </w:r>
            <w:r w:rsidRPr="009F44C8">
              <w:rPr>
                <w:rtl/>
              </w:rPr>
              <w:t>هـ</w:t>
            </w:r>
          </w:p>
        </w:tc>
        <w:tc>
          <w:tcPr>
            <w:tcW w:w="442" w:type="pct"/>
          </w:tcPr>
          <w:p w14:paraId="006C0662" w14:textId="5E0E12EF" w:rsidR="003D73BD" w:rsidRDefault="003D73BD" w:rsidP="003D73BD">
            <w:pPr>
              <w:pStyle w:val="rfdVarCenter"/>
              <w:rPr>
                <w:rtl/>
              </w:rPr>
            </w:pPr>
            <w:r w:rsidRPr="009F44C8">
              <w:rPr>
                <w:rtl/>
              </w:rPr>
              <w:t>ـ</w:t>
            </w:r>
          </w:p>
        </w:tc>
        <w:tc>
          <w:tcPr>
            <w:tcW w:w="469" w:type="pct"/>
          </w:tcPr>
          <w:p w14:paraId="4B3D7CEC" w14:textId="5CF93D34" w:rsidR="003D73BD" w:rsidRDefault="003D73BD" w:rsidP="003D73BD">
            <w:pPr>
              <w:pStyle w:val="rfdVarCenter"/>
              <w:rPr>
                <w:rtl/>
              </w:rPr>
            </w:pPr>
            <w:r w:rsidRPr="009F44C8">
              <w:rPr>
                <w:rtl/>
              </w:rPr>
              <w:t>لا توجد</w:t>
            </w:r>
          </w:p>
        </w:tc>
        <w:tc>
          <w:tcPr>
            <w:tcW w:w="298" w:type="pct"/>
          </w:tcPr>
          <w:p w14:paraId="10EE40BB" w14:textId="60ADE0AF" w:rsidR="003D73BD" w:rsidRDefault="003D73BD" w:rsidP="003D73BD">
            <w:pPr>
              <w:pStyle w:val="rfdVarCenter"/>
              <w:rPr>
                <w:rtl/>
              </w:rPr>
            </w:pPr>
            <w:r w:rsidRPr="009F44C8">
              <w:t>15</w:t>
            </w:r>
          </w:p>
        </w:tc>
        <w:tc>
          <w:tcPr>
            <w:tcW w:w="665" w:type="pct"/>
          </w:tcPr>
          <w:p w14:paraId="1F360074" w14:textId="09918FE4" w:rsidR="003D73BD" w:rsidRDefault="003D73BD" w:rsidP="003D73BD">
            <w:pPr>
              <w:pStyle w:val="rfdVarCenter"/>
              <w:rPr>
                <w:rtl/>
              </w:rPr>
            </w:pPr>
            <w:r w:rsidRPr="009F44C8">
              <w:rPr>
                <w:rtl/>
              </w:rPr>
              <w:t>القسطنطن</w:t>
            </w:r>
            <w:r w:rsidRPr="009F44C8">
              <w:rPr>
                <w:rFonts w:hint="cs"/>
                <w:rtl/>
              </w:rPr>
              <w:t>ی</w:t>
            </w:r>
            <w:r w:rsidRPr="009F44C8">
              <w:rPr>
                <w:rFonts w:hint="eastAsia"/>
                <w:rtl/>
              </w:rPr>
              <w:t>ة</w:t>
            </w:r>
            <w:r w:rsidRPr="009F44C8">
              <w:rPr>
                <w:rtl/>
              </w:rPr>
              <w:t xml:space="preserve"> (عثماني)</w:t>
            </w:r>
          </w:p>
        </w:tc>
        <w:tc>
          <w:tcPr>
            <w:tcW w:w="896" w:type="pct"/>
          </w:tcPr>
          <w:p w14:paraId="75BC36A8" w14:textId="5EA8809E" w:rsidR="003D73BD" w:rsidRDefault="003D73BD" w:rsidP="003D73BD">
            <w:pPr>
              <w:pStyle w:val="rfdVarCenter"/>
              <w:rPr>
                <w:rtl/>
              </w:rPr>
            </w:pPr>
            <w:r w:rsidRPr="009F44C8">
              <w:rPr>
                <w:rtl/>
              </w:rPr>
              <w:t>أحمد بن بَخْتِ خُجا</w:t>
            </w:r>
            <w:r w:rsidRPr="003D73BD">
              <w:rPr>
                <w:rStyle w:val="rfdFootnotenum"/>
                <w:rFonts w:hint="cs"/>
                <w:rtl/>
              </w:rPr>
              <w:t>(1)</w:t>
            </w:r>
          </w:p>
        </w:tc>
      </w:tr>
      <w:tr w:rsidR="003D73BD" w14:paraId="724346E9" w14:textId="77777777" w:rsidTr="003D73BD">
        <w:tc>
          <w:tcPr>
            <w:tcW w:w="890" w:type="pct"/>
          </w:tcPr>
          <w:p w14:paraId="5D8228B4" w14:textId="19D89B8E" w:rsidR="003D73BD" w:rsidRDefault="003D73BD" w:rsidP="003D73BD">
            <w:pPr>
              <w:pStyle w:val="rfdVarCenter"/>
              <w:rPr>
                <w:rtl/>
              </w:rPr>
            </w:pPr>
            <w:r w:rsidRPr="009F44C8">
              <w:t>5189</w:t>
            </w:r>
          </w:p>
        </w:tc>
        <w:tc>
          <w:tcPr>
            <w:tcW w:w="828" w:type="pct"/>
          </w:tcPr>
          <w:p w14:paraId="656071DB" w14:textId="25D459B9" w:rsidR="003D73BD" w:rsidRDefault="003D73BD" w:rsidP="003D73BD">
            <w:pPr>
              <w:pStyle w:val="rfdVarCenter"/>
              <w:rPr>
                <w:rtl/>
              </w:rPr>
            </w:pPr>
            <w:r w:rsidRPr="009F44C8">
              <w:rPr>
                <w:rtl/>
              </w:rPr>
              <w:t>منظّمة الد</w:t>
            </w:r>
            <w:r w:rsidRPr="009F44C8">
              <w:rPr>
                <w:rFonts w:hint="cs"/>
                <w:rtl/>
              </w:rPr>
              <w:t>ی</w:t>
            </w:r>
            <w:r w:rsidRPr="009F44C8">
              <w:rPr>
                <w:rFonts w:hint="eastAsia"/>
                <w:rtl/>
              </w:rPr>
              <w:t>انة</w:t>
            </w:r>
            <w:r w:rsidRPr="009F44C8">
              <w:rPr>
                <w:rtl/>
              </w:rPr>
              <w:t xml:space="preserve"> ترک</w:t>
            </w:r>
            <w:r w:rsidRPr="009F44C8">
              <w:rPr>
                <w:rFonts w:hint="cs"/>
                <w:rtl/>
              </w:rPr>
              <w:t>ی</w:t>
            </w:r>
            <w:r w:rsidRPr="009F44C8">
              <w:rPr>
                <w:rFonts w:hint="eastAsia"/>
                <w:rtl/>
              </w:rPr>
              <w:t>ا</w:t>
            </w:r>
          </w:p>
        </w:tc>
        <w:tc>
          <w:tcPr>
            <w:tcW w:w="511" w:type="pct"/>
          </w:tcPr>
          <w:p w14:paraId="3FFCD10D" w14:textId="5E82DE74" w:rsidR="003D73BD" w:rsidRDefault="003D73BD" w:rsidP="003D73BD">
            <w:pPr>
              <w:pStyle w:val="rfdVarCenter"/>
              <w:rPr>
                <w:rtl/>
              </w:rPr>
            </w:pPr>
            <w:r w:rsidRPr="009F44C8">
              <w:t xml:space="preserve">906 </w:t>
            </w:r>
            <w:r w:rsidRPr="009F44C8">
              <w:rPr>
                <w:rtl/>
              </w:rPr>
              <w:t>هـ</w:t>
            </w:r>
          </w:p>
        </w:tc>
        <w:tc>
          <w:tcPr>
            <w:tcW w:w="442" w:type="pct"/>
          </w:tcPr>
          <w:p w14:paraId="60ECA82D" w14:textId="5D9CF695" w:rsidR="003D73BD" w:rsidRDefault="003D73BD" w:rsidP="003D73BD">
            <w:pPr>
              <w:pStyle w:val="rfdVarCenter"/>
              <w:rPr>
                <w:rtl/>
              </w:rPr>
            </w:pPr>
            <w:r w:rsidRPr="009F44C8">
              <w:rPr>
                <w:rtl/>
              </w:rPr>
              <w:t>ـ</w:t>
            </w:r>
          </w:p>
        </w:tc>
        <w:tc>
          <w:tcPr>
            <w:tcW w:w="469" w:type="pct"/>
          </w:tcPr>
          <w:p w14:paraId="71FCB8FC" w14:textId="69ACA84A" w:rsidR="003D73BD" w:rsidRDefault="003D73BD" w:rsidP="003D73BD">
            <w:pPr>
              <w:pStyle w:val="rfdVarCenter"/>
              <w:rPr>
                <w:rtl/>
              </w:rPr>
            </w:pPr>
            <w:r w:rsidRPr="009F44C8">
              <w:rPr>
                <w:rtl/>
              </w:rPr>
              <w:t>لا توجد</w:t>
            </w:r>
          </w:p>
        </w:tc>
        <w:tc>
          <w:tcPr>
            <w:tcW w:w="298" w:type="pct"/>
          </w:tcPr>
          <w:p w14:paraId="0751984E" w14:textId="1FC109E2" w:rsidR="003D73BD" w:rsidRDefault="003D73BD" w:rsidP="003D73BD">
            <w:pPr>
              <w:pStyle w:val="rfdVarCenter"/>
              <w:rPr>
                <w:rtl/>
              </w:rPr>
            </w:pPr>
            <w:r w:rsidRPr="009F44C8">
              <w:t>11</w:t>
            </w:r>
          </w:p>
        </w:tc>
        <w:tc>
          <w:tcPr>
            <w:tcW w:w="665" w:type="pct"/>
          </w:tcPr>
          <w:p w14:paraId="604CAC72" w14:textId="4BA4E543" w:rsidR="003D73BD" w:rsidRDefault="003D73BD" w:rsidP="003D73BD">
            <w:pPr>
              <w:pStyle w:val="rfdVarCenter"/>
              <w:rPr>
                <w:rtl/>
              </w:rPr>
            </w:pPr>
            <w:r w:rsidRPr="009F44C8">
              <w:rPr>
                <w:rtl/>
              </w:rPr>
              <w:t>القسطنطن</w:t>
            </w:r>
            <w:r w:rsidRPr="009F44C8">
              <w:rPr>
                <w:rFonts w:hint="cs"/>
                <w:rtl/>
              </w:rPr>
              <w:t>ی</w:t>
            </w:r>
            <w:r w:rsidRPr="009F44C8">
              <w:rPr>
                <w:rFonts w:hint="eastAsia"/>
                <w:rtl/>
              </w:rPr>
              <w:t>ة</w:t>
            </w:r>
            <w:r w:rsidRPr="009F44C8">
              <w:rPr>
                <w:rtl/>
              </w:rPr>
              <w:t xml:space="preserve"> (عثماني)</w:t>
            </w:r>
          </w:p>
        </w:tc>
        <w:tc>
          <w:tcPr>
            <w:tcW w:w="896" w:type="pct"/>
          </w:tcPr>
          <w:p w14:paraId="78806F85" w14:textId="0FFC2418" w:rsidR="003D73BD" w:rsidRDefault="003D73BD" w:rsidP="003D73BD">
            <w:pPr>
              <w:pStyle w:val="rfdVarCenter"/>
              <w:rPr>
                <w:rtl/>
              </w:rPr>
            </w:pPr>
            <w:r w:rsidRPr="009F44C8">
              <w:rPr>
                <w:rtl/>
              </w:rPr>
              <w:t>أحمد بن بَخْتِ خُجا</w:t>
            </w:r>
          </w:p>
        </w:tc>
      </w:tr>
      <w:tr w:rsidR="003D73BD" w14:paraId="6745AB6B" w14:textId="77777777" w:rsidTr="003D73BD">
        <w:tc>
          <w:tcPr>
            <w:tcW w:w="890" w:type="pct"/>
          </w:tcPr>
          <w:p w14:paraId="72971F4E" w14:textId="2C84CDF3" w:rsidR="003D73BD" w:rsidRDefault="003D73BD" w:rsidP="003D73BD">
            <w:pPr>
              <w:pStyle w:val="rfdVarCenter"/>
              <w:rPr>
                <w:rtl/>
              </w:rPr>
            </w:pPr>
            <w:r w:rsidRPr="00133EED">
              <w:t>Arabe7260</w:t>
            </w:r>
          </w:p>
        </w:tc>
        <w:tc>
          <w:tcPr>
            <w:tcW w:w="828" w:type="pct"/>
          </w:tcPr>
          <w:p w14:paraId="2A98F7E3" w14:textId="7DDDB159" w:rsidR="003D73BD" w:rsidRDefault="003D73BD" w:rsidP="003D73BD">
            <w:pPr>
              <w:pStyle w:val="rfdVarCenter"/>
              <w:rPr>
                <w:rtl/>
              </w:rPr>
            </w:pPr>
            <w:r w:rsidRPr="00133EED">
              <w:rPr>
                <w:rtl/>
              </w:rPr>
              <w:t>المكتبة الوطنية الفرنسية</w:t>
            </w:r>
          </w:p>
        </w:tc>
        <w:tc>
          <w:tcPr>
            <w:tcW w:w="511" w:type="pct"/>
          </w:tcPr>
          <w:p w14:paraId="496A7F61" w14:textId="3CE9ADE0" w:rsidR="003D73BD" w:rsidRDefault="003D73BD" w:rsidP="003D73BD">
            <w:pPr>
              <w:pStyle w:val="rfdVarCenter"/>
              <w:rPr>
                <w:rtl/>
              </w:rPr>
            </w:pPr>
            <w:r w:rsidRPr="00133EED">
              <w:rPr>
                <w:rtl/>
              </w:rPr>
              <w:t>قرن 9ـ10</w:t>
            </w:r>
          </w:p>
        </w:tc>
        <w:tc>
          <w:tcPr>
            <w:tcW w:w="442" w:type="pct"/>
          </w:tcPr>
          <w:p w14:paraId="15A583C2" w14:textId="6BC03EAB" w:rsidR="003D73BD" w:rsidRDefault="003D73BD" w:rsidP="003D73BD">
            <w:pPr>
              <w:pStyle w:val="rfdVarCenter"/>
              <w:rPr>
                <w:rtl/>
              </w:rPr>
            </w:pPr>
            <w:r w:rsidRPr="00133EED">
              <w:t>28</w:t>
            </w:r>
          </w:p>
        </w:tc>
        <w:tc>
          <w:tcPr>
            <w:tcW w:w="469" w:type="pct"/>
          </w:tcPr>
          <w:p w14:paraId="09BC62F3" w14:textId="49310D39" w:rsidR="003D73BD" w:rsidRDefault="003D73BD" w:rsidP="003D73BD">
            <w:pPr>
              <w:pStyle w:val="rfdVarCenter"/>
              <w:rPr>
                <w:rtl/>
              </w:rPr>
            </w:pPr>
            <w:r w:rsidRPr="00133EED">
              <w:rPr>
                <w:rtl/>
              </w:rPr>
              <w:t>الفارسية</w:t>
            </w:r>
          </w:p>
        </w:tc>
        <w:tc>
          <w:tcPr>
            <w:tcW w:w="298" w:type="pct"/>
          </w:tcPr>
          <w:p w14:paraId="1B2CC3F8" w14:textId="79D51B25" w:rsidR="003D73BD" w:rsidRDefault="003D73BD" w:rsidP="003D73BD">
            <w:pPr>
              <w:pStyle w:val="rfdVarCenter"/>
              <w:rPr>
                <w:rtl/>
              </w:rPr>
            </w:pPr>
            <w:r w:rsidRPr="00133EED">
              <w:t>11</w:t>
            </w:r>
          </w:p>
        </w:tc>
        <w:tc>
          <w:tcPr>
            <w:tcW w:w="665" w:type="pct"/>
          </w:tcPr>
          <w:p w14:paraId="1F66C3B5" w14:textId="7F7F59AB" w:rsidR="003D73BD" w:rsidRDefault="003D73BD" w:rsidP="003D73BD">
            <w:pPr>
              <w:pStyle w:val="rfdVarCenter"/>
              <w:rPr>
                <w:rtl/>
              </w:rPr>
            </w:pPr>
            <w:r w:rsidRPr="00133EED">
              <w:rPr>
                <w:rtl/>
              </w:rPr>
              <w:t>هند (بهاري)</w:t>
            </w:r>
          </w:p>
        </w:tc>
        <w:tc>
          <w:tcPr>
            <w:tcW w:w="896" w:type="pct"/>
          </w:tcPr>
          <w:p w14:paraId="446EBC96" w14:textId="77777777" w:rsidR="003D73BD" w:rsidRDefault="003D73BD" w:rsidP="003D73BD">
            <w:pPr>
              <w:pStyle w:val="rfdVarCenter"/>
              <w:rPr>
                <w:rtl/>
              </w:rPr>
            </w:pPr>
          </w:p>
        </w:tc>
      </w:tr>
      <w:tr w:rsidR="003D73BD" w14:paraId="65DA77D1" w14:textId="77777777" w:rsidTr="003D73BD">
        <w:tc>
          <w:tcPr>
            <w:tcW w:w="890" w:type="pct"/>
          </w:tcPr>
          <w:p w14:paraId="2A70C6CB" w14:textId="539FDF72" w:rsidR="003D73BD" w:rsidRDefault="003D73BD" w:rsidP="003D73BD">
            <w:pPr>
              <w:pStyle w:val="rfdVarCenter"/>
              <w:rPr>
                <w:rtl/>
              </w:rPr>
            </w:pPr>
            <w:r w:rsidRPr="00133EED">
              <w:t>969</w:t>
            </w:r>
          </w:p>
        </w:tc>
        <w:tc>
          <w:tcPr>
            <w:tcW w:w="828" w:type="pct"/>
          </w:tcPr>
          <w:p w14:paraId="43871D1B" w14:textId="374BE8AA" w:rsidR="003D73BD" w:rsidRDefault="003D73BD" w:rsidP="003D73BD">
            <w:pPr>
              <w:pStyle w:val="rfdVarCenter"/>
              <w:rPr>
                <w:rtl/>
              </w:rPr>
            </w:pPr>
            <w:r w:rsidRPr="00133EED">
              <w:rPr>
                <w:rtl/>
              </w:rPr>
              <w:t>مجلس الشور</w:t>
            </w:r>
            <w:r w:rsidRPr="00133EED">
              <w:rPr>
                <w:rFonts w:hint="cs"/>
                <w:rtl/>
              </w:rPr>
              <w:t>ی</w:t>
            </w:r>
            <w:r w:rsidRPr="00133EED">
              <w:rPr>
                <w:rtl/>
              </w:rPr>
              <w:t xml:space="preserve"> الإسلام</w:t>
            </w:r>
            <w:r w:rsidRPr="00133EED">
              <w:rPr>
                <w:rFonts w:hint="cs"/>
                <w:rtl/>
              </w:rPr>
              <w:t>ی</w:t>
            </w:r>
          </w:p>
        </w:tc>
        <w:tc>
          <w:tcPr>
            <w:tcW w:w="511" w:type="pct"/>
          </w:tcPr>
          <w:p w14:paraId="317479F7" w14:textId="762989D6" w:rsidR="003D73BD" w:rsidRDefault="003D73BD" w:rsidP="003D73BD">
            <w:pPr>
              <w:pStyle w:val="rfdVarCenter"/>
              <w:rPr>
                <w:rtl/>
              </w:rPr>
            </w:pPr>
            <w:r w:rsidRPr="00133EED">
              <w:rPr>
                <w:rtl/>
              </w:rPr>
              <w:t>قرن 9ـ10</w:t>
            </w:r>
          </w:p>
        </w:tc>
        <w:tc>
          <w:tcPr>
            <w:tcW w:w="442" w:type="pct"/>
          </w:tcPr>
          <w:p w14:paraId="5C77B472" w14:textId="3299CCE8" w:rsidR="003D73BD" w:rsidRDefault="003D73BD" w:rsidP="003D73BD">
            <w:pPr>
              <w:pStyle w:val="rfdVarCenter"/>
              <w:rPr>
                <w:rtl/>
              </w:rPr>
            </w:pPr>
            <w:r w:rsidRPr="00133EED">
              <w:t>37</w:t>
            </w:r>
          </w:p>
        </w:tc>
        <w:tc>
          <w:tcPr>
            <w:tcW w:w="469" w:type="pct"/>
          </w:tcPr>
          <w:p w14:paraId="775270B2" w14:textId="5156A4FD" w:rsidR="003D73BD" w:rsidRDefault="003D73BD" w:rsidP="003D73BD">
            <w:pPr>
              <w:pStyle w:val="rfdVarCenter"/>
              <w:rPr>
                <w:rtl/>
              </w:rPr>
            </w:pPr>
            <w:r w:rsidRPr="00133EED">
              <w:rPr>
                <w:rtl/>
              </w:rPr>
              <w:t>الفارسية</w:t>
            </w:r>
          </w:p>
        </w:tc>
        <w:tc>
          <w:tcPr>
            <w:tcW w:w="298" w:type="pct"/>
          </w:tcPr>
          <w:p w14:paraId="30BA6376" w14:textId="04046D68" w:rsidR="003D73BD" w:rsidRDefault="003D73BD" w:rsidP="003D73BD">
            <w:pPr>
              <w:pStyle w:val="rfdVarCenter"/>
              <w:rPr>
                <w:rtl/>
              </w:rPr>
            </w:pPr>
            <w:r w:rsidRPr="00133EED">
              <w:t>19</w:t>
            </w:r>
          </w:p>
        </w:tc>
        <w:tc>
          <w:tcPr>
            <w:tcW w:w="665" w:type="pct"/>
          </w:tcPr>
          <w:p w14:paraId="79867703" w14:textId="38E5ED0C" w:rsidR="003D73BD" w:rsidRDefault="003D73BD" w:rsidP="003D73BD">
            <w:pPr>
              <w:pStyle w:val="rfdVarCenter"/>
              <w:rPr>
                <w:rtl/>
              </w:rPr>
            </w:pPr>
            <w:r w:rsidRPr="00133EED">
              <w:rPr>
                <w:rtl/>
              </w:rPr>
              <w:t>هند (بهاري)</w:t>
            </w:r>
          </w:p>
        </w:tc>
        <w:tc>
          <w:tcPr>
            <w:tcW w:w="896" w:type="pct"/>
          </w:tcPr>
          <w:p w14:paraId="3690A36E" w14:textId="67C3BD06" w:rsidR="003D73BD" w:rsidRDefault="003D73BD" w:rsidP="003D73BD">
            <w:pPr>
              <w:pStyle w:val="rfdVarCenter"/>
              <w:rPr>
                <w:rtl/>
              </w:rPr>
            </w:pPr>
            <w:r w:rsidRPr="00133EED">
              <w:rPr>
                <w:rtl/>
              </w:rPr>
              <w:t>رف</w:t>
            </w:r>
            <w:r w:rsidRPr="00133EED">
              <w:rPr>
                <w:rFonts w:hint="cs"/>
                <w:rtl/>
              </w:rPr>
              <w:t>ی</w:t>
            </w:r>
            <w:r w:rsidRPr="00133EED">
              <w:rPr>
                <w:rFonts w:hint="eastAsia"/>
                <w:rtl/>
              </w:rPr>
              <w:t>ع</w:t>
            </w:r>
            <w:r w:rsidRPr="00133EED">
              <w:rPr>
                <w:rtl/>
              </w:rPr>
              <w:t xml:space="preserve"> بن خواجه مج</w:t>
            </w:r>
            <w:r w:rsidRPr="00133EED">
              <w:rPr>
                <w:rFonts w:hint="cs"/>
                <w:rtl/>
              </w:rPr>
              <w:t>ی</w:t>
            </w:r>
            <w:r w:rsidRPr="00133EED">
              <w:rPr>
                <w:rFonts w:hint="eastAsia"/>
                <w:rtl/>
              </w:rPr>
              <w:t>رالد</w:t>
            </w:r>
            <w:r w:rsidRPr="00133EED">
              <w:rPr>
                <w:rFonts w:hint="cs"/>
                <w:rtl/>
              </w:rPr>
              <w:t>ی</w:t>
            </w:r>
            <w:r w:rsidRPr="00133EED">
              <w:rPr>
                <w:rFonts w:hint="eastAsia"/>
                <w:rtl/>
              </w:rPr>
              <w:t>ن</w:t>
            </w:r>
            <w:r w:rsidRPr="00133EED">
              <w:rPr>
                <w:rtl/>
              </w:rPr>
              <w:t xml:space="preserve"> الطوسي</w:t>
            </w:r>
          </w:p>
        </w:tc>
      </w:tr>
      <w:tr w:rsidR="003D73BD" w14:paraId="354360C9" w14:textId="77777777" w:rsidTr="003D73BD">
        <w:tc>
          <w:tcPr>
            <w:tcW w:w="890" w:type="pct"/>
          </w:tcPr>
          <w:p w14:paraId="409627A9" w14:textId="6E744BFD" w:rsidR="003D73BD" w:rsidRDefault="003D73BD" w:rsidP="003D73BD">
            <w:pPr>
              <w:pStyle w:val="rfdVarCenter"/>
              <w:rPr>
                <w:rtl/>
              </w:rPr>
            </w:pPr>
            <w:r w:rsidRPr="00586CCD">
              <w:t>11984</w:t>
            </w:r>
          </w:p>
        </w:tc>
        <w:tc>
          <w:tcPr>
            <w:tcW w:w="828" w:type="pct"/>
          </w:tcPr>
          <w:p w14:paraId="5B7C4833" w14:textId="7E9425D0" w:rsidR="003D73BD" w:rsidRDefault="003D73BD" w:rsidP="003D73BD">
            <w:pPr>
              <w:pStyle w:val="rfdVarCenter"/>
              <w:rPr>
                <w:rtl/>
              </w:rPr>
            </w:pPr>
            <w:r w:rsidRPr="00586CCD">
              <w:rPr>
                <w:rtl/>
              </w:rPr>
              <w:t>مجلس الشور</w:t>
            </w:r>
            <w:r w:rsidRPr="00586CCD">
              <w:rPr>
                <w:rFonts w:hint="cs"/>
                <w:rtl/>
              </w:rPr>
              <w:t>ی</w:t>
            </w:r>
            <w:r w:rsidRPr="00586CCD">
              <w:rPr>
                <w:rtl/>
              </w:rPr>
              <w:t xml:space="preserve"> الإسلامي</w:t>
            </w:r>
          </w:p>
        </w:tc>
        <w:tc>
          <w:tcPr>
            <w:tcW w:w="511" w:type="pct"/>
          </w:tcPr>
          <w:p w14:paraId="49EAA325" w14:textId="147B94FA" w:rsidR="003D73BD" w:rsidRDefault="003D73BD" w:rsidP="003D73BD">
            <w:pPr>
              <w:pStyle w:val="rfdVarCenter"/>
              <w:rPr>
                <w:rtl/>
              </w:rPr>
            </w:pPr>
            <w:r w:rsidRPr="00586CCD">
              <w:rPr>
                <w:rtl/>
              </w:rPr>
              <w:t>القرن 9ـ10</w:t>
            </w:r>
          </w:p>
        </w:tc>
        <w:tc>
          <w:tcPr>
            <w:tcW w:w="442" w:type="pct"/>
          </w:tcPr>
          <w:p w14:paraId="49819B62" w14:textId="77777777" w:rsidR="003D73BD" w:rsidRDefault="003D73BD" w:rsidP="003D73BD">
            <w:pPr>
              <w:pStyle w:val="rfdVarCenter"/>
              <w:rPr>
                <w:rtl/>
              </w:rPr>
            </w:pPr>
          </w:p>
        </w:tc>
        <w:tc>
          <w:tcPr>
            <w:tcW w:w="469" w:type="pct"/>
          </w:tcPr>
          <w:p w14:paraId="0C32C962" w14:textId="640EEA66" w:rsidR="003D73BD" w:rsidRDefault="003D73BD" w:rsidP="003D73BD">
            <w:pPr>
              <w:pStyle w:val="rfdVarCenter"/>
              <w:rPr>
                <w:rtl/>
              </w:rPr>
            </w:pPr>
            <w:r w:rsidRPr="00586CCD">
              <w:rPr>
                <w:rtl/>
              </w:rPr>
              <w:t>العربية</w:t>
            </w:r>
          </w:p>
        </w:tc>
        <w:tc>
          <w:tcPr>
            <w:tcW w:w="298" w:type="pct"/>
          </w:tcPr>
          <w:p w14:paraId="136472B8" w14:textId="2B433202" w:rsidR="003D73BD" w:rsidRDefault="003D73BD" w:rsidP="003D73BD">
            <w:pPr>
              <w:pStyle w:val="rfdVarCenter"/>
              <w:rPr>
                <w:rtl/>
              </w:rPr>
            </w:pPr>
            <w:r w:rsidRPr="00586CCD">
              <w:t>15</w:t>
            </w:r>
          </w:p>
        </w:tc>
        <w:tc>
          <w:tcPr>
            <w:tcW w:w="665" w:type="pct"/>
          </w:tcPr>
          <w:p w14:paraId="0F91C694" w14:textId="4BE2403B" w:rsidR="003D73BD" w:rsidRDefault="003D73BD" w:rsidP="003D73BD">
            <w:pPr>
              <w:pStyle w:val="rfdVarCenter"/>
              <w:rPr>
                <w:rtl/>
              </w:rPr>
            </w:pPr>
            <w:r w:rsidRPr="00586CCD">
              <w:rPr>
                <w:rtl/>
              </w:rPr>
              <w:t>القسطنطن</w:t>
            </w:r>
            <w:r w:rsidRPr="00586CCD">
              <w:rPr>
                <w:rFonts w:hint="cs"/>
                <w:rtl/>
              </w:rPr>
              <w:t>ی</w:t>
            </w:r>
            <w:r w:rsidRPr="00586CCD">
              <w:rPr>
                <w:rFonts w:hint="eastAsia"/>
                <w:rtl/>
              </w:rPr>
              <w:t>ة</w:t>
            </w:r>
            <w:r w:rsidRPr="00586CCD">
              <w:rPr>
                <w:rtl/>
              </w:rPr>
              <w:t xml:space="preserve"> (العثماني)</w:t>
            </w:r>
          </w:p>
        </w:tc>
        <w:tc>
          <w:tcPr>
            <w:tcW w:w="896" w:type="pct"/>
          </w:tcPr>
          <w:p w14:paraId="667BC50D" w14:textId="77777777" w:rsidR="003D73BD" w:rsidRDefault="003D73BD" w:rsidP="003D73BD">
            <w:pPr>
              <w:pStyle w:val="rfdVarCenter"/>
              <w:rPr>
                <w:rtl/>
              </w:rPr>
            </w:pPr>
          </w:p>
        </w:tc>
      </w:tr>
      <w:tr w:rsidR="003D73BD" w14:paraId="5D3B686D" w14:textId="77777777" w:rsidTr="003D73BD">
        <w:tc>
          <w:tcPr>
            <w:tcW w:w="890" w:type="pct"/>
          </w:tcPr>
          <w:p w14:paraId="607A5EF3" w14:textId="41C6F88A" w:rsidR="003D73BD" w:rsidRDefault="003D73BD" w:rsidP="003D73BD">
            <w:pPr>
              <w:pStyle w:val="rfdVarCenter"/>
              <w:rPr>
                <w:rtl/>
              </w:rPr>
            </w:pPr>
            <w:r w:rsidRPr="00586CCD">
              <w:t>1502</w:t>
            </w:r>
          </w:p>
        </w:tc>
        <w:tc>
          <w:tcPr>
            <w:tcW w:w="828" w:type="pct"/>
          </w:tcPr>
          <w:p w14:paraId="51997461" w14:textId="0939AF90" w:rsidR="003D73BD" w:rsidRDefault="003D73BD" w:rsidP="003D73BD">
            <w:pPr>
              <w:pStyle w:val="rfdVarCenter"/>
              <w:rPr>
                <w:rtl/>
              </w:rPr>
            </w:pPr>
            <w:r w:rsidRPr="00586CCD">
              <w:rPr>
                <w:rtl/>
              </w:rPr>
              <w:t>مكتبة آستان قدس رضوي</w:t>
            </w:r>
          </w:p>
        </w:tc>
        <w:tc>
          <w:tcPr>
            <w:tcW w:w="511" w:type="pct"/>
          </w:tcPr>
          <w:p w14:paraId="0712A0DB" w14:textId="0510CA3C" w:rsidR="003D73BD" w:rsidRDefault="003D73BD" w:rsidP="003D73BD">
            <w:pPr>
              <w:pStyle w:val="rfdVarCenter"/>
              <w:rPr>
                <w:rtl/>
              </w:rPr>
            </w:pPr>
            <w:r w:rsidRPr="00586CCD">
              <w:t xml:space="preserve">987 </w:t>
            </w:r>
            <w:r w:rsidRPr="00586CCD">
              <w:rPr>
                <w:rtl/>
              </w:rPr>
              <w:t>هـ</w:t>
            </w:r>
          </w:p>
        </w:tc>
        <w:tc>
          <w:tcPr>
            <w:tcW w:w="442" w:type="pct"/>
          </w:tcPr>
          <w:p w14:paraId="70B1AF72" w14:textId="702B05A2" w:rsidR="003D73BD" w:rsidRDefault="003D73BD" w:rsidP="003D73BD">
            <w:pPr>
              <w:pStyle w:val="rfdVarCenter"/>
              <w:rPr>
                <w:rtl/>
              </w:rPr>
            </w:pPr>
            <w:r w:rsidRPr="00586CCD">
              <w:t>470</w:t>
            </w:r>
          </w:p>
        </w:tc>
        <w:tc>
          <w:tcPr>
            <w:tcW w:w="469" w:type="pct"/>
          </w:tcPr>
          <w:p w14:paraId="6BA4A9F6" w14:textId="3D840DA4" w:rsidR="003D73BD" w:rsidRDefault="003D73BD" w:rsidP="003D73BD">
            <w:pPr>
              <w:pStyle w:val="rfdVarCenter"/>
              <w:rPr>
                <w:rtl/>
              </w:rPr>
            </w:pPr>
            <w:r w:rsidRPr="00586CCD">
              <w:rPr>
                <w:rtl/>
              </w:rPr>
              <w:t>الفارسية ـ العربية</w:t>
            </w:r>
          </w:p>
        </w:tc>
        <w:tc>
          <w:tcPr>
            <w:tcW w:w="298" w:type="pct"/>
          </w:tcPr>
          <w:p w14:paraId="271944D2" w14:textId="0E0C14BD" w:rsidR="003D73BD" w:rsidRDefault="003D73BD" w:rsidP="003D73BD">
            <w:pPr>
              <w:pStyle w:val="rfdVarCenter"/>
              <w:rPr>
                <w:rtl/>
              </w:rPr>
            </w:pPr>
            <w:r w:rsidRPr="00586CCD">
              <w:t>14</w:t>
            </w:r>
          </w:p>
        </w:tc>
        <w:tc>
          <w:tcPr>
            <w:tcW w:w="665" w:type="pct"/>
          </w:tcPr>
          <w:p w14:paraId="0F71E8E9" w14:textId="00844711" w:rsidR="003D73BD" w:rsidRDefault="003D73BD" w:rsidP="003D73BD">
            <w:pPr>
              <w:pStyle w:val="rfdVarCenter"/>
              <w:rPr>
                <w:rtl/>
              </w:rPr>
            </w:pPr>
            <w:r w:rsidRPr="00586CCD">
              <w:rPr>
                <w:rtl/>
              </w:rPr>
              <w:t>إ</w:t>
            </w:r>
            <w:r w:rsidRPr="00586CCD">
              <w:rPr>
                <w:rFonts w:hint="cs"/>
                <w:rtl/>
              </w:rPr>
              <w:t>ی</w:t>
            </w:r>
            <w:r w:rsidRPr="00586CCD">
              <w:rPr>
                <w:rFonts w:hint="eastAsia"/>
                <w:rtl/>
              </w:rPr>
              <w:t>ران</w:t>
            </w:r>
            <w:r w:rsidRPr="00586CCD">
              <w:rPr>
                <w:rtl/>
              </w:rPr>
              <w:t xml:space="preserve"> (الصفو</w:t>
            </w:r>
            <w:r w:rsidRPr="00586CCD">
              <w:rPr>
                <w:rFonts w:hint="cs"/>
                <w:rtl/>
              </w:rPr>
              <w:t>ی</w:t>
            </w:r>
            <w:r w:rsidRPr="00586CCD">
              <w:rPr>
                <w:rFonts w:hint="eastAsia"/>
                <w:rtl/>
              </w:rPr>
              <w:t>ة</w:t>
            </w:r>
            <w:r w:rsidRPr="00586CCD">
              <w:rPr>
                <w:rtl/>
              </w:rPr>
              <w:t>)</w:t>
            </w:r>
          </w:p>
        </w:tc>
        <w:tc>
          <w:tcPr>
            <w:tcW w:w="896" w:type="pct"/>
          </w:tcPr>
          <w:p w14:paraId="2000E419" w14:textId="6DA717B0" w:rsidR="003D73BD" w:rsidRDefault="003D73BD" w:rsidP="003D73BD">
            <w:pPr>
              <w:pStyle w:val="rfdVarCenter"/>
              <w:rPr>
                <w:rtl/>
              </w:rPr>
            </w:pPr>
            <w:r w:rsidRPr="00586CCD">
              <w:rPr>
                <w:rtl/>
              </w:rPr>
              <w:t>محمود بن أحمد الن</w:t>
            </w:r>
            <w:r w:rsidRPr="00586CCD">
              <w:rPr>
                <w:rFonts w:hint="cs"/>
                <w:rtl/>
              </w:rPr>
              <w:t>ی</w:t>
            </w:r>
            <w:r w:rsidRPr="00586CCD">
              <w:rPr>
                <w:rFonts w:hint="eastAsia"/>
                <w:rtl/>
              </w:rPr>
              <w:t>ر</w:t>
            </w:r>
            <w:r w:rsidRPr="00586CCD">
              <w:rPr>
                <w:rFonts w:hint="cs"/>
                <w:rtl/>
              </w:rPr>
              <w:t>ی</w:t>
            </w:r>
            <w:r w:rsidRPr="00586CCD">
              <w:rPr>
                <w:rFonts w:hint="eastAsia"/>
                <w:rtl/>
              </w:rPr>
              <w:t>زي</w:t>
            </w:r>
          </w:p>
        </w:tc>
      </w:tr>
      <w:tr w:rsidR="003D73BD" w14:paraId="72F39563" w14:textId="77777777" w:rsidTr="003D73BD">
        <w:tc>
          <w:tcPr>
            <w:tcW w:w="890" w:type="pct"/>
          </w:tcPr>
          <w:p w14:paraId="006EB764" w14:textId="3195DC98" w:rsidR="003D73BD" w:rsidRDefault="003D73BD" w:rsidP="003D73BD">
            <w:pPr>
              <w:pStyle w:val="rfdVarCenter"/>
              <w:rPr>
                <w:rtl/>
              </w:rPr>
            </w:pPr>
            <w:r w:rsidRPr="001F61BC">
              <w:t>1</w:t>
            </w:r>
          </w:p>
        </w:tc>
        <w:tc>
          <w:tcPr>
            <w:tcW w:w="828" w:type="pct"/>
          </w:tcPr>
          <w:p w14:paraId="327E2ACE" w14:textId="5D3C8304" w:rsidR="003D73BD" w:rsidRDefault="003D73BD" w:rsidP="003D73BD">
            <w:pPr>
              <w:pStyle w:val="rfdVarCenter"/>
              <w:rPr>
                <w:rtl/>
              </w:rPr>
            </w:pPr>
            <w:r w:rsidRPr="001F61BC">
              <w:rPr>
                <w:rtl/>
              </w:rPr>
              <w:t>مکتبة رئ</w:t>
            </w:r>
            <w:r w:rsidRPr="001F61BC">
              <w:rPr>
                <w:rFonts w:hint="cs"/>
                <w:rtl/>
              </w:rPr>
              <w:t>ی</w:t>
            </w:r>
            <w:r w:rsidRPr="001F61BC">
              <w:rPr>
                <w:rFonts w:hint="eastAsia"/>
                <w:rtl/>
              </w:rPr>
              <w:t>س</w:t>
            </w:r>
            <w:r w:rsidRPr="001F61BC">
              <w:rPr>
                <w:rtl/>
              </w:rPr>
              <w:t xml:space="preserve"> الکتّاب</w:t>
            </w:r>
          </w:p>
        </w:tc>
        <w:tc>
          <w:tcPr>
            <w:tcW w:w="511" w:type="pct"/>
          </w:tcPr>
          <w:p w14:paraId="2D3CF283" w14:textId="757B1B73" w:rsidR="003D73BD" w:rsidRDefault="003D73BD" w:rsidP="003D73BD">
            <w:pPr>
              <w:pStyle w:val="rfdVarCenter"/>
              <w:rPr>
                <w:rtl/>
              </w:rPr>
            </w:pPr>
            <w:r w:rsidRPr="001F61BC">
              <w:t xml:space="preserve">999 </w:t>
            </w:r>
            <w:r w:rsidRPr="001F61BC">
              <w:rPr>
                <w:rtl/>
              </w:rPr>
              <w:t>هـ</w:t>
            </w:r>
          </w:p>
        </w:tc>
        <w:tc>
          <w:tcPr>
            <w:tcW w:w="442" w:type="pct"/>
          </w:tcPr>
          <w:p w14:paraId="16304A1F" w14:textId="0ED8F34E" w:rsidR="003D73BD" w:rsidRDefault="003D73BD" w:rsidP="003D73BD">
            <w:pPr>
              <w:pStyle w:val="rfdVarCenter"/>
              <w:rPr>
                <w:rtl/>
              </w:rPr>
            </w:pPr>
            <w:r w:rsidRPr="001F61BC">
              <w:rPr>
                <w:rtl/>
              </w:rPr>
              <w:t>ـ</w:t>
            </w:r>
          </w:p>
        </w:tc>
        <w:tc>
          <w:tcPr>
            <w:tcW w:w="469" w:type="pct"/>
          </w:tcPr>
          <w:p w14:paraId="55983DC5" w14:textId="33FAB9CC" w:rsidR="003D73BD" w:rsidRDefault="003D73BD" w:rsidP="003D73BD">
            <w:pPr>
              <w:pStyle w:val="rfdVarCenter"/>
              <w:rPr>
                <w:rtl/>
              </w:rPr>
            </w:pPr>
            <w:r w:rsidRPr="001F61BC">
              <w:rPr>
                <w:rtl/>
              </w:rPr>
              <w:t>لا توجد</w:t>
            </w:r>
          </w:p>
        </w:tc>
        <w:tc>
          <w:tcPr>
            <w:tcW w:w="298" w:type="pct"/>
          </w:tcPr>
          <w:p w14:paraId="4C86A118" w14:textId="34B6A55F" w:rsidR="003D73BD" w:rsidRDefault="003D73BD" w:rsidP="003D73BD">
            <w:pPr>
              <w:pStyle w:val="rfdVarCenter"/>
              <w:rPr>
                <w:rtl/>
              </w:rPr>
            </w:pPr>
            <w:r w:rsidRPr="001F61BC">
              <w:t>15</w:t>
            </w:r>
          </w:p>
        </w:tc>
        <w:tc>
          <w:tcPr>
            <w:tcW w:w="665" w:type="pct"/>
          </w:tcPr>
          <w:p w14:paraId="63DEF4E0" w14:textId="5DF2F451" w:rsidR="003D73BD" w:rsidRDefault="003D73BD" w:rsidP="003D73BD">
            <w:pPr>
              <w:pStyle w:val="rfdVarCenter"/>
              <w:rPr>
                <w:rtl/>
              </w:rPr>
            </w:pPr>
            <w:r w:rsidRPr="001F61BC">
              <w:rPr>
                <w:rtl/>
              </w:rPr>
              <w:t>مکّة (عثماني)</w:t>
            </w:r>
          </w:p>
        </w:tc>
        <w:tc>
          <w:tcPr>
            <w:tcW w:w="896" w:type="pct"/>
          </w:tcPr>
          <w:p w14:paraId="7B652970" w14:textId="4C93BA37" w:rsidR="003D73BD" w:rsidRDefault="003D73BD" w:rsidP="003D73BD">
            <w:pPr>
              <w:pStyle w:val="rfdVarCenter"/>
              <w:rPr>
                <w:rtl/>
              </w:rPr>
            </w:pPr>
            <w:r w:rsidRPr="001F61BC">
              <w:rPr>
                <w:rtl/>
              </w:rPr>
              <w:t>علي بن سلطان محمّد القاري الهروي المکّي</w:t>
            </w:r>
          </w:p>
        </w:tc>
      </w:tr>
    </w:tbl>
    <w:p w14:paraId="3E0B0ADD" w14:textId="77777777" w:rsidR="00E33F88" w:rsidRDefault="00E33F88" w:rsidP="003D73BD">
      <w:pPr>
        <w:pStyle w:val="rfdBold1"/>
        <w:rPr>
          <w:rtl/>
        </w:rPr>
      </w:pPr>
      <w:r>
        <w:rPr>
          <w:rFonts w:hint="eastAsia"/>
          <w:rtl/>
        </w:rPr>
        <w:t>قواعد</w:t>
      </w:r>
      <w:r>
        <w:rPr>
          <w:rtl/>
        </w:rPr>
        <w:t xml:space="preserve"> الكتابة في أقدم المصاحف الإيرانية المنظّمة:</w:t>
      </w:r>
    </w:p>
    <w:p w14:paraId="48AC8478" w14:textId="2D2D8B21" w:rsidR="00E33F88" w:rsidRDefault="00E33F88" w:rsidP="00E33F88">
      <w:pPr>
        <w:rPr>
          <w:rtl/>
        </w:rPr>
      </w:pPr>
      <w:r>
        <w:rPr>
          <w:rFonts w:hint="eastAsia"/>
          <w:rtl/>
        </w:rPr>
        <w:t>كما</w:t>
      </w:r>
      <w:r>
        <w:rPr>
          <w:rtl/>
        </w:rPr>
        <w:t xml:space="preserve"> ذكرنا في البداية، فإنّ المصاحف الإيرانية الأربعة التي تمّت كتابتها في القرنين الخامس والسادس الهجري هي أهمّ ما يرشدنا لمعرفة تاريخ تبلور الكتابة المنظّمة وفقاً للقواعد، فإنّ </w:t>
      </w:r>
    </w:p>
    <w:p w14:paraId="16C13C65" w14:textId="77777777" w:rsidR="00E33F88" w:rsidRDefault="00E33F88" w:rsidP="00E33F88">
      <w:pPr>
        <w:pStyle w:val="rfdLine"/>
        <w:rPr>
          <w:rtl/>
        </w:rPr>
      </w:pPr>
      <w:r>
        <w:rPr>
          <w:rtl/>
        </w:rPr>
        <w:t>__________</w:t>
      </w:r>
    </w:p>
    <w:p w14:paraId="7385A598" w14:textId="41D3218A" w:rsidR="00E33F88" w:rsidRDefault="00E33F88" w:rsidP="00E33F88">
      <w:pPr>
        <w:pStyle w:val="rfdFootnote0"/>
        <w:rPr>
          <w:rtl/>
        </w:rPr>
      </w:pPr>
      <w:r>
        <w:rPr>
          <w:rtl/>
        </w:rPr>
        <w:t>(1) لم يتمكّن حين كتابته هذه النسخة (المؤرّخة 896هـ) والنسخة الأخرىٰ (المؤرّخة 906هـ) أن يختم جميع الصفحات بآية قرآنية بشكل منظّم، ولكنّه راعىٰ قواعد الكتّاب الإيرانيّين في تمييز كتابة بعض التعبيرات والعبارات القرآنية الخاصّة باللون الذهبي.</w:t>
      </w:r>
    </w:p>
    <w:p w14:paraId="2B96FB52" w14:textId="77777777" w:rsidR="005C5474" w:rsidRDefault="00E33F88" w:rsidP="00E33F88">
      <w:pPr>
        <w:rPr>
          <w:rtl/>
        </w:rPr>
      </w:pPr>
      <w:r>
        <w:br w:type="page"/>
      </w:r>
    </w:p>
    <w:p w14:paraId="7848B170" w14:textId="39B338CE" w:rsidR="00E33F88" w:rsidRDefault="00E33F88" w:rsidP="005C5474">
      <w:pPr>
        <w:pStyle w:val="rfdNormal0"/>
        <w:rPr>
          <w:rtl/>
        </w:rPr>
      </w:pPr>
      <w:r>
        <w:rPr>
          <w:rFonts w:hint="eastAsia"/>
          <w:rtl/>
        </w:rPr>
        <w:lastRenderedPageBreak/>
        <w:t>كتّاب</w:t>
      </w:r>
      <w:r>
        <w:rPr>
          <w:rtl/>
        </w:rPr>
        <w:t xml:space="preserve"> هذه النسخ قد سجّلوا تفاصيل قواعدهم في نهاية نسخهم بالفارسية وتارة بالعربية بشكل دقيق. ومن خلال تعريف موجز لكلّ واحدة من هذه النسخ الأربع سوف أعيد كتابة ما حصلنا عليه من القواعد المتبقّية لهؤلاء الكتّاب. وفي النماذج التي تلت هذه المصاحف في كتابة الم</w:t>
      </w:r>
      <w:r>
        <w:rPr>
          <w:rFonts w:hint="eastAsia"/>
          <w:rtl/>
        </w:rPr>
        <w:t>صحف</w:t>
      </w:r>
      <w:r>
        <w:rPr>
          <w:rtl/>
        </w:rPr>
        <w:t xml:space="preserve"> المنظّم ـ سواء في إيران أو الهند أو الأناضول أو بلاد الشام ومصر واليمن ـ فقد بقي استعمال أغلب هذه القواعد علىٰ مدىٰ بضع قرون ـ من القرن الثامن وحتّىٰ القرن الثاني عشر الهجري ـ وقد أضيفت إليها في بعض الأحيان تفاصيل أخرىٰ، ولكنّ الاهتمام بالقواعد ـ ف</w:t>
      </w:r>
      <w:r>
        <w:rPr>
          <w:rFonts w:hint="eastAsia"/>
          <w:rtl/>
        </w:rPr>
        <w:t>ي</w:t>
      </w:r>
      <w:r>
        <w:rPr>
          <w:rtl/>
        </w:rPr>
        <w:t xml:space="preserve"> القرون الأخيرة ـ في كتابة القرآن في عهد الدولة العثمانية إنّما كان في مورد أو موردين أساسيّين فقط من هذه القواعد، وقد استخدمت في الكتابة القرآنية المعاصرة وفي أعمال الخطّاطين مثل عثمان طه كذلك. وإنّ أهمّ القواعد المتبقّية في عصرنا هذا هي عبارة عن: اختت</w:t>
      </w:r>
      <w:r>
        <w:rPr>
          <w:rFonts w:hint="eastAsia"/>
          <w:rtl/>
        </w:rPr>
        <w:t>ام</w:t>
      </w:r>
      <w:r>
        <w:rPr>
          <w:rtl/>
        </w:rPr>
        <w:t xml:space="preserve"> كلّ صفحة بنهاية آية، وبداية كلّ جزء من القرآن بأوّل الصفحة، والانتهاء منه بنهاية الصفحة.</w:t>
      </w:r>
    </w:p>
    <w:p w14:paraId="0CA77C8B" w14:textId="48959D5C" w:rsidR="00E33F88" w:rsidRPr="005C5474" w:rsidRDefault="00E33F88" w:rsidP="005C5474">
      <w:pPr>
        <w:pStyle w:val="rfdBold1"/>
        <w:rPr>
          <w:rtl/>
        </w:rPr>
      </w:pPr>
      <w:r w:rsidRPr="005C5474">
        <w:rPr>
          <w:rFonts w:hint="eastAsia"/>
          <w:rtl/>
        </w:rPr>
        <w:t>ألف</w:t>
      </w:r>
      <w:r w:rsidRPr="005C5474">
        <w:rPr>
          <w:rtl/>
        </w:rPr>
        <w:t xml:space="preserve">: القرآن رقم: (1011) في متحف كاخ گلستان والذي نُسبت كتابته للإمام الحسن  </w:t>
      </w:r>
      <w:r w:rsidR="00865550" w:rsidRPr="005C5474">
        <w:rPr>
          <w:rStyle w:val="rfdAlaem"/>
          <w:rtl/>
        </w:rPr>
        <w:t>عليه‌السلام</w:t>
      </w:r>
      <w:r w:rsidR="00865550" w:rsidRPr="005C5474">
        <w:rPr>
          <w:rtl/>
        </w:rPr>
        <w:t xml:space="preserve"> </w:t>
      </w:r>
      <w:r w:rsidRPr="005C5474">
        <w:rPr>
          <w:rtl/>
        </w:rPr>
        <w:t xml:space="preserve">: </w:t>
      </w:r>
    </w:p>
    <w:p w14:paraId="106192A0" w14:textId="7E2EEE4F" w:rsidR="00E33F88" w:rsidRDefault="00E33F88" w:rsidP="00E33F88">
      <w:pPr>
        <w:rPr>
          <w:rtl/>
        </w:rPr>
      </w:pPr>
      <w:r>
        <w:rPr>
          <w:rFonts w:hint="eastAsia"/>
          <w:rtl/>
        </w:rPr>
        <w:t>هي</w:t>
      </w:r>
      <w:r>
        <w:rPr>
          <w:rtl/>
        </w:rPr>
        <w:t xml:space="preserve"> النسخة رقم: (1011) في مكتبة كاخ گلستان، كتبت علىٰ الورق في (305 صفحة) من القطع الصغير (9</w:t>
      </w:r>
      <w:r>
        <w:t>X</w:t>
      </w:r>
      <w:r>
        <w:rPr>
          <w:rtl/>
        </w:rPr>
        <w:t>11 سانتيمتر) وفي كلّ صفحة (31 سطراً)</w:t>
      </w:r>
      <w:r w:rsidRPr="00E33F88">
        <w:rPr>
          <w:rStyle w:val="rfdFootnotenum"/>
          <w:rtl/>
        </w:rPr>
        <w:t>(1)</w:t>
      </w:r>
      <w:r>
        <w:rPr>
          <w:rtl/>
        </w:rPr>
        <w:t xml:space="preserve">، نُسبت للإمام الحسن </w:t>
      </w:r>
      <w:r w:rsidR="00865550" w:rsidRPr="00865550">
        <w:rPr>
          <w:rStyle w:val="rfdAlaem"/>
          <w:rtl/>
        </w:rPr>
        <w:t xml:space="preserve">عليه‌السلام </w:t>
      </w:r>
      <w:r>
        <w:rPr>
          <w:rtl/>
        </w:rPr>
        <w:t>في تاريخ لاحق لكتابتها، وكتبت النسخة بالخطّ المشرقي أو الكوفي الإيراني، هذا وإنّ اللوحين المذهّبين في بدايتها لهما شبه تامّ مع قرآن آخر منظّم برقم: (2224) في مكتبة آستان قدس رضوي، وسيأتي فيما بعد الكلام عنه. فإنّ ظاهر النسخة يحكي بوضوح عن دقّة الكاتب في تنضيد السطور المنظّمة وكذلك الصفحات وأجزاء القرآن؛ إذ أدرج الكاتب كلّ جزء من ال</w:t>
      </w:r>
      <w:r>
        <w:rPr>
          <w:rFonts w:hint="eastAsia"/>
          <w:rtl/>
        </w:rPr>
        <w:t>قرآن</w:t>
      </w:r>
      <w:r>
        <w:rPr>
          <w:rtl/>
        </w:rPr>
        <w:t xml:space="preserve"> في خمس أوراق (10 صفحات) ثمّ يختتم آخر كلّ صفحة بنهاية آية. علىٰ سبيل المثال </w:t>
      </w:r>
    </w:p>
    <w:p w14:paraId="2D147BEE" w14:textId="77777777" w:rsidR="00E33F88" w:rsidRDefault="00E33F88" w:rsidP="00E33F88">
      <w:pPr>
        <w:pStyle w:val="rfdLine"/>
        <w:rPr>
          <w:rtl/>
        </w:rPr>
      </w:pPr>
      <w:r>
        <w:rPr>
          <w:rtl/>
        </w:rPr>
        <w:t>__________</w:t>
      </w:r>
    </w:p>
    <w:p w14:paraId="3F841E59" w14:textId="6BAB38D9" w:rsidR="00E33F88" w:rsidRDefault="00E33F88" w:rsidP="00E33F88">
      <w:pPr>
        <w:pStyle w:val="rfdFootnote0"/>
        <w:rPr>
          <w:rtl/>
        </w:rPr>
      </w:pPr>
      <w:r>
        <w:rPr>
          <w:rtl/>
        </w:rPr>
        <w:t>(1) ذكرها بدري آتاباي في فهرسة المصاحف الخطّ</w:t>
      </w:r>
      <w:r>
        <w:rPr>
          <w:rFonts w:hint="cs"/>
          <w:rtl/>
        </w:rPr>
        <w:t>ی</w:t>
      </w:r>
      <w:r>
        <w:rPr>
          <w:rFonts w:hint="eastAsia"/>
          <w:rtl/>
        </w:rPr>
        <w:t>ة</w:t>
      </w:r>
      <w:r>
        <w:rPr>
          <w:rtl/>
        </w:rPr>
        <w:t xml:space="preserve"> للمکتبة الملكية (ص 179)، بـ: 30 سطراً اشتباهاً.</w:t>
      </w:r>
    </w:p>
    <w:p w14:paraId="17CC12BF" w14:textId="6D23701D" w:rsidR="00E33F88" w:rsidRDefault="00E33F88" w:rsidP="005C5474">
      <w:pPr>
        <w:pStyle w:val="rfdNormal0"/>
        <w:rPr>
          <w:rtl/>
        </w:rPr>
      </w:pPr>
      <w:r>
        <w:br w:type="page"/>
      </w:r>
      <w:r>
        <w:rPr>
          <w:rFonts w:hint="eastAsia"/>
          <w:rtl/>
        </w:rPr>
        <w:lastRenderedPageBreak/>
        <w:t>انظر</w:t>
      </w:r>
      <w:r>
        <w:rPr>
          <w:rtl/>
        </w:rPr>
        <w:t xml:space="preserve"> الصورة رقم: (3). وللأسف أنّه لا يمكن قراءة الورقة الأخيرة من هذا القرآن ـ رقم: (1011) في متحف كاخ گلستان ـ ولكن من الواضح أنّ الكاتب بيّن قواعده في نهاية مصحفه بالفارسية، انظر الصورة رقم: (1). وقد قام شخص ـ أو أشخاص ـ بمحو الملاحظات المدرجة في نه</w:t>
      </w:r>
      <w:r>
        <w:rPr>
          <w:rFonts w:hint="eastAsia"/>
          <w:rtl/>
        </w:rPr>
        <w:t>اية</w:t>
      </w:r>
      <w:r>
        <w:rPr>
          <w:rtl/>
        </w:rPr>
        <w:t xml:space="preserve"> الكتاب ـ والتي لا يزال بعض أقسامها بالفارسية واضحة للناظر ويمكن مشاهدتها ـ وقد أضيف اسم الإمام الحسن المجتبىٰ </w:t>
      </w:r>
      <w:r w:rsidR="00865550" w:rsidRPr="00865550">
        <w:rPr>
          <w:rStyle w:val="rfdAlaem"/>
          <w:rtl/>
        </w:rPr>
        <w:t xml:space="preserve">عليه‌السلام </w:t>
      </w:r>
      <w:r>
        <w:rPr>
          <w:rtl/>
        </w:rPr>
        <w:t>إلىٰ مواضع منها، كما أضافوه أيضاً في انتهاء اللوحين في بداية النسخة وفي نهاية سورة الناس. ومن الواضح أنّ هذا القرآن لم يكن بق</w:t>
      </w:r>
      <w:r>
        <w:rPr>
          <w:rFonts w:hint="eastAsia"/>
          <w:rtl/>
        </w:rPr>
        <w:t>راءة</w:t>
      </w:r>
      <w:r>
        <w:rPr>
          <w:rtl/>
        </w:rPr>
        <w:t xml:space="preserve"> حفص عن عاصم من خلال الاطّلاع علىٰ آياته. وقد كتب أحد المعاصرين للدولة الصفوية في الأوراق الملحقة في بداية النسخة بالفارسية ما تعريبه: </w:t>
      </w:r>
    </w:p>
    <w:p w14:paraId="656A1A35" w14:textId="6C963D2A" w:rsidR="00E33F88" w:rsidRDefault="00E33F88" w:rsidP="00E33F88">
      <w:pPr>
        <w:rPr>
          <w:rtl/>
        </w:rPr>
      </w:pPr>
      <w:r>
        <w:rPr>
          <w:rFonts w:hint="eastAsia"/>
          <w:rtl/>
        </w:rPr>
        <w:t>«قد</w:t>
      </w:r>
      <w:r>
        <w:rPr>
          <w:rtl/>
        </w:rPr>
        <w:t xml:space="preserve"> صحّ كتابة القرآن المجيد هذا بخطّ أحد الأئمّة الاثني عشر، وقد تناقلته الأيدي حتّىٰ بلغ إلىٰ جلالة الملك المخلّد في الجنان شاه إسماعيل أنار الله برهانه، وقد اشتهر أنّه بخطّ الإمام الحسن </w:t>
      </w:r>
      <w:r w:rsidR="00865550" w:rsidRPr="00865550">
        <w:rPr>
          <w:rStyle w:val="rfdAlaem"/>
          <w:rtl/>
        </w:rPr>
        <w:t xml:space="preserve">عليه‌السلام </w:t>
      </w:r>
      <w:r>
        <w:rPr>
          <w:rtl/>
        </w:rPr>
        <w:t xml:space="preserve">. فيُحجب عمّن لا يؤتمن من الناس، ولا يحظىٰ بقراءته غير السادة العلويّين الفاطميّين. ويُخفىٰ عن العوامّ. يا ولي. شهر رجب 1201هـ». </w:t>
      </w:r>
    </w:p>
    <w:p w14:paraId="327C48C8" w14:textId="3C00F196" w:rsidR="00E33F88" w:rsidRDefault="00E33F88" w:rsidP="00E33F88">
      <w:pPr>
        <w:rPr>
          <w:rtl/>
        </w:rPr>
      </w:pPr>
      <w:r>
        <w:rPr>
          <w:rFonts w:hint="eastAsia"/>
          <w:rtl/>
        </w:rPr>
        <w:t xml:space="preserve">وكذلك </w:t>
      </w:r>
      <w:r>
        <w:rPr>
          <w:rtl/>
        </w:rPr>
        <w:t>في الصفحة التي قبل سورة الفاتحة ـ شخص ادّعىٰ أنّه كان يعيش في أيّام حكومة السلطان محمّد أولجايتو (680ـ716هـ) ـ كتب بالفارسية ما تعريبه:</w:t>
      </w:r>
    </w:p>
    <w:p w14:paraId="6500FF37" w14:textId="79B57910" w:rsidR="00E33F88" w:rsidRDefault="00E33F88" w:rsidP="00E33F88">
      <w:pPr>
        <w:rPr>
          <w:rtl/>
        </w:rPr>
      </w:pPr>
      <w:r>
        <w:rPr>
          <w:rFonts w:hint="eastAsia"/>
          <w:rtl/>
        </w:rPr>
        <w:t>«كان</w:t>
      </w:r>
      <w:r>
        <w:rPr>
          <w:rtl/>
        </w:rPr>
        <w:t xml:space="preserve"> لبعض أهل العلم الذين لهم خبرة في الخطّ الكوفي رأي في الصفحة الأخيرة حيث توصّل إلىٰ أنّ هذا الكلام كتب في أيّام الخليفة الثالث وهو بخطّ الإمام الحسن المجتبىٰ  </w:t>
      </w:r>
      <w:r w:rsidR="00865550" w:rsidRPr="00865550">
        <w:rPr>
          <w:rStyle w:val="rfdAlaem"/>
          <w:rtl/>
        </w:rPr>
        <w:t xml:space="preserve">عليه‌السلام </w:t>
      </w:r>
      <w:r>
        <w:rPr>
          <w:rtl/>
        </w:rPr>
        <w:t>. ولكن يبدو أنّ بعض الآيات في غير محلّها، وثانياً: أنّه قد تداولته الأيدي في أ</w:t>
      </w:r>
      <w:r>
        <w:rPr>
          <w:rFonts w:hint="eastAsia"/>
          <w:rtl/>
        </w:rPr>
        <w:t>يّام</w:t>
      </w:r>
      <w:r>
        <w:rPr>
          <w:rtl/>
        </w:rPr>
        <w:t xml:space="preserve"> الخلافة العبّاسية لكي يخفوه عمّن لا يؤتمن من الناس! كُتب في أيّام دولة محمّد أولجايتو سنة (66)» [كذا] انظر الصورة رقم: (2).</w:t>
      </w:r>
    </w:p>
    <w:p w14:paraId="724BC3A9" w14:textId="1D2199F2" w:rsidR="00E33F88" w:rsidRPr="005C5474" w:rsidRDefault="00E33F88" w:rsidP="005C5474">
      <w:pPr>
        <w:pStyle w:val="rfdBold1"/>
        <w:rPr>
          <w:rtl/>
        </w:rPr>
      </w:pPr>
      <w:r w:rsidRPr="005C5474">
        <w:rPr>
          <w:rFonts w:hint="eastAsia"/>
          <w:rtl/>
        </w:rPr>
        <w:t>ب</w:t>
      </w:r>
      <w:r w:rsidRPr="005C5474">
        <w:rPr>
          <w:rtl/>
        </w:rPr>
        <w:t xml:space="preserve">: قرآن حسيني ناسب رقم: (2224) في مكتبة آستان قدس رضوي: </w:t>
      </w:r>
    </w:p>
    <w:p w14:paraId="5F9E0CB3" w14:textId="1852628F" w:rsidR="00E33F88" w:rsidRDefault="00E33F88" w:rsidP="00E33F88">
      <w:pPr>
        <w:rPr>
          <w:rtl/>
        </w:rPr>
      </w:pPr>
      <w:r>
        <w:rPr>
          <w:rFonts w:hint="eastAsia"/>
          <w:rtl/>
        </w:rPr>
        <w:t>هذه</w:t>
      </w:r>
      <w:r>
        <w:rPr>
          <w:rtl/>
        </w:rPr>
        <w:t xml:space="preserve"> النسخة برقم: (2224) في مكتبة آستان قدس رضوي، وقد كتبت في </w:t>
      </w:r>
    </w:p>
    <w:p w14:paraId="0AF7E303" w14:textId="77777777" w:rsidR="00E33F88" w:rsidRDefault="00E33F88" w:rsidP="005C5474">
      <w:pPr>
        <w:pStyle w:val="rfdNormal0"/>
        <w:rPr>
          <w:rtl/>
        </w:rPr>
      </w:pPr>
      <w:r>
        <w:br w:type="page"/>
      </w:r>
      <w:r>
        <w:rPr>
          <w:rFonts w:hint="eastAsia"/>
          <w:rtl/>
        </w:rPr>
        <w:lastRenderedPageBreak/>
        <w:t>أواخر</w:t>
      </w:r>
      <w:r>
        <w:rPr>
          <w:rtl/>
        </w:rPr>
        <w:t xml:space="preserve"> القرن الخامس بالخطّ الكوفي الإيراني، ولكن تمّ وقفها في سنة (590هـ) علىٰ الحرم الرضوي من قبل شخص باسم: السيّد الأجلّ ناصر الدين ظهير الإسلام كريم الطرفين الحسيني الناسب. ومن حُسن الحظّ أنّ قواعد الكاتب في كتابته لهذه النسخة ـ التي تعود كتابتها إلىٰ أواخر القرن الخامس ـ هي اليوم بين أيدينا، وكذلك وقفيّتها التي تعود إلىٰ سنة (590 هـ). إنّ الوقفية في بداية هذه النسخة من القرآن غير مقروءة شيئاً ما، وقد مُحيت بعض كلماتها وجاء فيما تبقّىٰ منها ما يلي:</w:t>
      </w:r>
    </w:p>
    <w:p w14:paraId="69B597AF" w14:textId="35AF9683" w:rsidR="00E33F88" w:rsidRDefault="00E33F88" w:rsidP="00E33F88">
      <w:pPr>
        <w:rPr>
          <w:rtl/>
        </w:rPr>
      </w:pPr>
      <w:r>
        <w:rPr>
          <w:rFonts w:hint="eastAsia"/>
          <w:rtl/>
        </w:rPr>
        <w:t>«وقف</w:t>
      </w:r>
      <w:r>
        <w:rPr>
          <w:rtl/>
        </w:rPr>
        <w:t xml:space="preserve"> هذا الجامع وهو کلام الله تعال</w:t>
      </w:r>
      <w:r>
        <w:rPr>
          <w:rFonts w:hint="cs"/>
          <w:rtl/>
        </w:rPr>
        <w:t>یٰ</w:t>
      </w:r>
      <w:r>
        <w:rPr>
          <w:rtl/>
        </w:rPr>
        <w:t>... الس</w:t>
      </w:r>
      <w:r>
        <w:rPr>
          <w:rFonts w:hint="cs"/>
          <w:rtl/>
        </w:rPr>
        <w:t>یّ</w:t>
      </w:r>
      <w:r>
        <w:rPr>
          <w:rFonts w:hint="eastAsia"/>
          <w:rtl/>
        </w:rPr>
        <w:t>د</w:t>
      </w:r>
      <w:r>
        <w:rPr>
          <w:rtl/>
        </w:rPr>
        <w:t xml:space="preserve"> الأجل الزاهد ناصر الد</w:t>
      </w:r>
      <w:r>
        <w:rPr>
          <w:rFonts w:hint="cs"/>
          <w:rtl/>
        </w:rPr>
        <w:t>ی</w:t>
      </w:r>
      <w:r>
        <w:rPr>
          <w:rFonts w:hint="eastAsia"/>
          <w:rtl/>
        </w:rPr>
        <w:t>ن</w:t>
      </w:r>
      <w:r>
        <w:rPr>
          <w:rtl/>
        </w:rPr>
        <w:t xml:space="preserve"> ظه</w:t>
      </w:r>
      <w:r>
        <w:rPr>
          <w:rFonts w:hint="cs"/>
          <w:rtl/>
        </w:rPr>
        <w:t>ی</w:t>
      </w:r>
      <w:r>
        <w:rPr>
          <w:rFonts w:hint="eastAsia"/>
          <w:rtl/>
        </w:rPr>
        <w:t>ر</w:t>
      </w:r>
      <w:r>
        <w:rPr>
          <w:rtl/>
        </w:rPr>
        <w:t xml:space="preserve"> الإسلام کر</w:t>
      </w:r>
      <w:r>
        <w:rPr>
          <w:rFonts w:hint="cs"/>
          <w:rtl/>
        </w:rPr>
        <w:t>ی</w:t>
      </w:r>
      <w:r>
        <w:rPr>
          <w:rFonts w:hint="eastAsia"/>
          <w:rtl/>
        </w:rPr>
        <w:t>م</w:t>
      </w:r>
      <w:r>
        <w:rPr>
          <w:rtl/>
        </w:rPr>
        <w:t xml:space="preserve"> الطرف</w:t>
      </w:r>
      <w:r>
        <w:rPr>
          <w:rFonts w:hint="cs"/>
          <w:rtl/>
        </w:rPr>
        <w:t>ی</w:t>
      </w:r>
      <w:r>
        <w:rPr>
          <w:rFonts w:hint="eastAsia"/>
          <w:rtl/>
        </w:rPr>
        <w:t>ن</w:t>
      </w:r>
      <w:r>
        <w:rPr>
          <w:rtl/>
        </w:rPr>
        <w:t>... صلّ</w:t>
      </w:r>
      <w:r>
        <w:rPr>
          <w:rFonts w:hint="cs"/>
          <w:rtl/>
        </w:rPr>
        <w:t>یٰ</w:t>
      </w:r>
      <w:r>
        <w:rPr>
          <w:rtl/>
        </w:rPr>
        <w:t xml:space="preserve"> الله عل</w:t>
      </w:r>
      <w:r>
        <w:rPr>
          <w:rFonts w:hint="cs"/>
          <w:rtl/>
        </w:rPr>
        <w:t>ی</w:t>
      </w:r>
      <w:r>
        <w:rPr>
          <w:rFonts w:hint="eastAsia"/>
          <w:rtl/>
        </w:rPr>
        <w:t>ه</w:t>
      </w:r>
      <w:r>
        <w:rPr>
          <w:rtl/>
        </w:rPr>
        <w:t>... الحس</w:t>
      </w:r>
      <w:r>
        <w:rPr>
          <w:rFonts w:hint="cs"/>
          <w:rtl/>
        </w:rPr>
        <w:t>ی</w:t>
      </w:r>
      <w:r>
        <w:rPr>
          <w:rFonts w:hint="eastAsia"/>
          <w:rtl/>
        </w:rPr>
        <w:t>ني</w:t>
      </w:r>
      <w:r>
        <w:rPr>
          <w:rtl/>
        </w:rPr>
        <w:t xml:space="preserve"> الناسب... وذلك اتّفق...... من سنة تسع</w:t>
      </w:r>
      <w:r>
        <w:rPr>
          <w:rFonts w:hint="cs"/>
          <w:rtl/>
        </w:rPr>
        <w:t>ی</w:t>
      </w:r>
      <w:r>
        <w:rPr>
          <w:rFonts w:hint="eastAsia"/>
          <w:rtl/>
        </w:rPr>
        <w:t>ن</w:t>
      </w:r>
      <w:r>
        <w:rPr>
          <w:rtl/>
        </w:rPr>
        <w:t xml:space="preserve"> وخمسمائة، وهذا خطّ أضعف عباد الله الفق</w:t>
      </w:r>
      <w:r>
        <w:rPr>
          <w:rFonts w:hint="cs"/>
          <w:rtl/>
        </w:rPr>
        <w:t>ی</w:t>
      </w:r>
      <w:r>
        <w:rPr>
          <w:rFonts w:hint="eastAsia"/>
          <w:rtl/>
        </w:rPr>
        <w:t>ر</w:t>
      </w:r>
      <w:r>
        <w:rPr>
          <w:rtl/>
        </w:rPr>
        <w:t xml:space="preserve"> برحمته الراجي بشفاعة نب</w:t>
      </w:r>
      <w:r>
        <w:rPr>
          <w:rFonts w:hint="cs"/>
          <w:rtl/>
        </w:rPr>
        <w:t>یّ</w:t>
      </w:r>
      <w:r>
        <w:rPr>
          <w:rFonts w:hint="eastAsia"/>
          <w:rtl/>
        </w:rPr>
        <w:t>ه</w:t>
      </w:r>
      <w:r>
        <w:rPr>
          <w:rtl/>
        </w:rPr>
        <w:t xml:space="preserve"> وآله الطاهر</w:t>
      </w:r>
      <w:r>
        <w:rPr>
          <w:rFonts w:hint="cs"/>
          <w:rtl/>
        </w:rPr>
        <w:t>ی</w:t>
      </w:r>
      <w:r>
        <w:rPr>
          <w:rFonts w:hint="eastAsia"/>
          <w:rtl/>
        </w:rPr>
        <w:t>ن</w:t>
      </w:r>
      <w:r>
        <w:rPr>
          <w:rtl/>
        </w:rPr>
        <w:t xml:space="preserve"> عل</w:t>
      </w:r>
      <w:r>
        <w:rPr>
          <w:rFonts w:hint="cs"/>
          <w:rtl/>
        </w:rPr>
        <w:t>ی</w:t>
      </w:r>
      <w:r>
        <w:rPr>
          <w:rFonts w:hint="eastAsia"/>
          <w:rtl/>
        </w:rPr>
        <w:t>هم</w:t>
      </w:r>
      <w:r>
        <w:rPr>
          <w:rtl/>
        </w:rPr>
        <w:t xml:space="preserve"> ا</w:t>
      </w:r>
      <w:r>
        <w:rPr>
          <w:rFonts w:hint="eastAsia"/>
          <w:rtl/>
        </w:rPr>
        <w:t>لسلم</w:t>
      </w:r>
      <w:r>
        <w:rPr>
          <w:rtl/>
        </w:rPr>
        <w:t xml:space="preserve"> علي بن حمزة بن علي البزّاز رحم الله من دعا لکاتبه ولواقفه وللمؤمن</w:t>
      </w:r>
      <w:r>
        <w:rPr>
          <w:rFonts w:hint="cs"/>
          <w:rtl/>
        </w:rPr>
        <w:t>ی</w:t>
      </w:r>
      <w:r>
        <w:rPr>
          <w:rFonts w:hint="eastAsia"/>
          <w:rtl/>
        </w:rPr>
        <w:t>ن</w:t>
      </w:r>
      <w:r>
        <w:rPr>
          <w:rtl/>
        </w:rPr>
        <w:t xml:space="preserve"> والمؤمنت». انظر الصورة رقم: (5).</w:t>
      </w:r>
    </w:p>
    <w:p w14:paraId="7688F860" w14:textId="77777777" w:rsidR="00E33F88" w:rsidRDefault="00E33F88" w:rsidP="00E33F88">
      <w:pPr>
        <w:rPr>
          <w:rtl/>
        </w:rPr>
      </w:pPr>
      <w:r>
        <w:rPr>
          <w:rFonts w:hint="eastAsia"/>
          <w:rtl/>
        </w:rPr>
        <w:t>وقد</w:t>
      </w:r>
      <w:r>
        <w:rPr>
          <w:rtl/>
        </w:rPr>
        <w:t xml:space="preserve"> كرّر كاتب آخر أيضاً كتابة الوقفية في نهاية القرآن وقد جاء تعريبها كالتالي:</w:t>
      </w:r>
    </w:p>
    <w:p w14:paraId="7FAD78FA" w14:textId="4685DD4C" w:rsidR="00E33F88" w:rsidRDefault="00E33F88" w:rsidP="00E33F88">
      <w:pPr>
        <w:rPr>
          <w:rtl/>
        </w:rPr>
      </w:pPr>
      <w:r>
        <w:rPr>
          <w:rFonts w:hint="eastAsia"/>
          <w:rtl/>
        </w:rPr>
        <w:t>«كتب</w:t>
      </w:r>
      <w:r>
        <w:rPr>
          <w:rtl/>
        </w:rPr>
        <w:t xml:space="preserve"> هذا المصحف بستّ عشرة قاعدة، ووقفه علىٰ مشهد الرضا عليه الصلاة والسلام المقدّس بطوس الأمير السيّد الأجلّ ناصر الدين ظهير الإسلام كريم الطرفين الحسيني الناسب، رحم الله من لا يخرجها من روضة الرضا لئلّا يكون عاصياً لله، وأن ينال ثواب الدنيا والآخرة، وهذا خطّ العبد المذنب محمّد ابن محمّد بن أحمد [؟] القمّي محمّد، المعرّف بتار</w:t>
      </w:r>
      <w:r>
        <w:rPr>
          <w:rFonts w:hint="cs"/>
          <w:rtl/>
        </w:rPr>
        <w:t>ی</w:t>
      </w:r>
      <w:r>
        <w:rPr>
          <w:rFonts w:hint="eastAsia"/>
          <w:rtl/>
        </w:rPr>
        <w:t>خ</w:t>
      </w:r>
      <w:r>
        <w:rPr>
          <w:rtl/>
        </w:rPr>
        <w:t xml:space="preserve"> المنتصف من رب</w:t>
      </w:r>
      <w:r>
        <w:rPr>
          <w:rFonts w:hint="cs"/>
          <w:rtl/>
        </w:rPr>
        <w:t>ی</w:t>
      </w:r>
      <w:r>
        <w:rPr>
          <w:rFonts w:hint="eastAsia"/>
          <w:rtl/>
        </w:rPr>
        <w:t>ع</w:t>
      </w:r>
      <w:r>
        <w:rPr>
          <w:rtl/>
        </w:rPr>
        <w:t xml:space="preserve"> الأوّل سنة خمس وتسع</w:t>
      </w:r>
      <w:r>
        <w:rPr>
          <w:rFonts w:hint="cs"/>
          <w:rtl/>
        </w:rPr>
        <w:t>ی</w:t>
      </w:r>
      <w:r>
        <w:rPr>
          <w:rFonts w:hint="eastAsia"/>
          <w:rtl/>
        </w:rPr>
        <w:t>ن</w:t>
      </w:r>
      <w:r>
        <w:rPr>
          <w:rtl/>
        </w:rPr>
        <w:t xml:space="preserve"> وخمسمائة». انظر الصورة رقم: (6).</w:t>
      </w:r>
    </w:p>
    <w:p w14:paraId="3D0703A2" w14:textId="518EC89D" w:rsidR="00E33F88" w:rsidRDefault="00E33F88" w:rsidP="00E33F88">
      <w:pPr>
        <w:rPr>
          <w:rtl/>
        </w:rPr>
      </w:pPr>
      <w:r>
        <w:rPr>
          <w:rFonts w:hint="eastAsia"/>
          <w:rtl/>
        </w:rPr>
        <w:t>كلّ</w:t>
      </w:r>
      <w:r>
        <w:rPr>
          <w:rtl/>
        </w:rPr>
        <w:t xml:space="preserve"> صفحة من هذه النسخة ـ رقم: (2224) في مكتبة آستان قدس رضوي ـ تحتوي علىٰ (29) سطراً، ولها شبه كبير بنسخة محمّد الزنجاني القرآنية ـ رقم: (44) في الحرم العلوي في النجف ـ وقد أدرج الكاتب كلّ جزء من القرآن في سبعة أوراق (14 صفحة) وختم كلّ صفحة بنهاية آية م</w:t>
      </w:r>
      <w:r>
        <w:rPr>
          <w:rFonts w:hint="eastAsia"/>
          <w:rtl/>
        </w:rPr>
        <w:t>ن</w:t>
      </w:r>
      <w:r>
        <w:rPr>
          <w:rtl/>
        </w:rPr>
        <w:t xml:space="preserve"> القرآن، وكلّ جزء من القرآن </w:t>
      </w:r>
    </w:p>
    <w:p w14:paraId="59D4E7FC" w14:textId="77777777" w:rsidR="005C5474" w:rsidRDefault="00E33F88" w:rsidP="00E33F88">
      <w:pPr>
        <w:rPr>
          <w:rtl/>
        </w:rPr>
      </w:pPr>
      <w:r>
        <w:br w:type="page"/>
      </w:r>
    </w:p>
    <w:p w14:paraId="62CC915A" w14:textId="5B57FEC0" w:rsidR="00E33F88" w:rsidRDefault="00E33F88" w:rsidP="005C5474">
      <w:pPr>
        <w:pStyle w:val="rfdNormal0"/>
        <w:rPr>
          <w:rtl/>
        </w:rPr>
      </w:pPr>
      <w:r>
        <w:rPr>
          <w:rFonts w:hint="eastAsia"/>
          <w:rtl/>
        </w:rPr>
        <w:lastRenderedPageBreak/>
        <w:t>يبدأ</w:t>
      </w:r>
      <w:r>
        <w:rPr>
          <w:rtl/>
        </w:rPr>
        <w:t xml:space="preserve"> من بداية الصفحة علىٰ جهة اليمين، وهناك شبه كبير بين كلا النسختين في علائم التعشير والتخميس وبداية الأجزاء، وكسائر النسخ المنظّمة وفقاً للقواعد نرىٰ الكاتب قد شرح قواعد كتابته بالفارسية في نهاية النسخة، وتبلغ عدد قواعده في هذه النسخة: (19) قاعدة، </w:t>
      </w:r>
      <w:r>
        <w:rPr>
          <w:rFonts w:hint="eastAsia"/>
          <w:rtl/>
        </w:rPr>
        <w:t>انظر</w:t>
      </w:r>
      <w:r>
        <w:rPr>
          <w:rtl/>
        </w:rPr>
        <w:t xml:space="preserve"> الصورة رقم: (4). وتعريبه كالتالي:</w:t>
      </w:r>
    </w:p>
    <w:p w14:paraId="2DF601CA" w14:textId="7041C501" w:rsidR="00E33F88" w:rsidRDefault="00E33F88" w:rsidP="00E33F88">
      <w:pPr>
        <w:rPr>
          <w:rtl/>
        </w:rPr>
      </w:pPr>
      <w:r>
        <w:rPr>
          <w:rFonts w:hint="eastAsia"/>
          <w:rtl/>
        </w:rPr>
        <w:t>«هذا</w:t>
      </w:r>
      <w:r>
        <w:rPr>
          <w:rtl/>
        </w:rPr>
        <w:t xml:space="preserve"> مصحف مكتوب بتسع عشرة قاعدة. </w:t>
      </w:r>
      <w:r w:rsidRPr="005C5474">
        <w:rPr>
          <w:rStyle w:val="rfdBold2"/>
          <w:rtl/>
        </w:rPr>
        <w:t>أوّلاً</w:t>
      </w:r>
      <w:r>
        <w:rPr>
          <w:rtl/>
        </w:rPr>
        <w:t xml:space="preserve">: في الورقتين الأوليين من هذا القرآن جاءت بداية سورة الفاتحة وبداية سورة البقرة متقابلتان. </w:t>
      </w:r>
      <w:r w:rsidRPr="005C5474">
        <w:rPr>
          <w:rStyle w:val="rfdBold2"/>
          <w:rtl/>
        </w:rPr>
        <w:t>وثانياً</w:t>
      </w:r>
      <w:r>
        <w:rPr>
          <w:rtl/>
        </w:rPr>
        <w:t xml:space="preserve">: في الورقتين الأخيرتين من هذا القرآن جاءت بدايات السور الثمان الأخيرة في قبال بعضها البعض الآخر. </w:t>
      </w:r>
      <w:r w:rsidRPr="005C5474">
        <w:rPr>
          <w:rStyle w:val="rfdBold2"/>
          <w:rtl/>
        </w:rPr>
        <w:t>وثالثاً</w:t>
      </w:r>
      <w:r>
        <w:rPr>
          <w:rtl/>
        </w:rPr>
        <w:t xml:space="preserve">: إنّ كلّ </w:t>
      </w:r>
      <w:r>
        <w:rPr>
          <w:rFonts w:hint="eastAsia"/>
          <w:rtl/>
        </w:rPr>
        <w:t>ورقة</w:t>
      </w:r>
      <w:r>
        <w:rPr>
          <w:rtl/>
        </w:rPr>
        <w:t xml:space="preserve"> تنتهي بنهاية آية علىٰ حدٍّ سواء. </w:t>
      </w:r>
      <w:r w:rsidRPr="005C5474">
        <w:rPr>
          <w:rStyle w:val="rfdBold2"/>
          <w:rtl/>
        </w:rPr>
        <w:t>ورابعاً:</w:t>
      </w:r>
      <w:r>
        <w:rPr>
          <w:rtl/>
        </w:rPr>
        <w:t xml:space="preserve"> إنّ كلّ جزء من الأجزاء الثلاثين كُتبت في سبعة أوراق (أربع عشرة صفحة) سوىٰ الجزء الأوّل والجزء الأخير من القرآن، فإنّها كُتبت في ثمانية أوراق (ستّ عشرة صفحة)؛ وذلك لأنّ الجزء الأوّل من هذا القرآن يوجد في بد</w:t>
      </w:r>
      <w:r>
        <w:rPr>
          <w:rFonts w:hint="eastAsia"/>
          <w:rtl/>
        </w:rPr>
        <w:t>ايته</w:t>
      </w:r>
      <w:r>
        <w:rPr>
          <w:rtl/>
        </w:rPr>
        <w:t xml:space="preserve"> في الورقة الأولىٰ لوحان وفي الجزء الأخير يوجد عدد كبير من السور. </w:t>
      </w:r>
      <w:r w:rsidRPr="005C5474">
        <w:rPr>
          <w:rStyle w:val="rfdBold2"/>
          <w:rtl/>
        </w:rPr>
        <w:t>وخامساً</w:t>
      </w:r>
      <w:r>
        <w:rPr>
          <w:rtl/>
        </w:rPr>
        <w:t xml:space="preserve">: إنّ كلّ أجزاء القرآن تبدأ من أوّل الورقة ومن أوّل سطر فيها. </w:t>
      </w:r>
      <w:r w:rsidRPr="005C5474">
        <w:rPr>
          <w:rStyle w:val="rfdBold2"/>
          <w:rtl/>
        </w:rPr>
        <w:t>وسادساً:</w:t>
      </w:r>
      <w:r>
        <w:rPr>
          <w:rtl/>
        </w:rPr>
        <w:t xml:space="preserve"> إنّ أرباع القرآن كلّها تنتهي في نهاية السطر لا في وسطه. </w:t>
      </w:r>
      <w:r w:rsidRPr="005C5474">
        <w:rPr>
          <w:rStyle w:val="rfdBold2"/>
          <w:rtl/>
        </w:rPr>
        <w:t>وسابعاً</w:t>
      </w:r>
      <w:r>
        <w:rPr>
          <w:rtl/>
        </w:rPr>
        <w:t>: إنّ جميع الأقسام الأربعة عشر لهذا ا</w:t>
      </w:r>
      <w:r>
        <w:rPr>
          <w:rFonts w:hint="eastAsia"/>
          <w:rtl/>
        </w:rPr>
        <w:t>لقرآن</w:t>
      </w:r>
      <w:r>
        <w:rPr>
          <w:rtl/>
        </w:rPr>
        <w:t xml:space="preserve"> كلّها تنتهي في نهاية السطر. </w:t>
      </w:r>
      <w:r w:rsidRPr="005C5474">
        <w:rPr>
          <w:rStyle w:val="rfdBold2"/>
          <w:rtl/>
        </w:rPr>
        <w:t>وثامناً</w:t>
      </w:r>
      <w:r>
        <w:rPr>
          <w:rtl/>
        </w:rPr>
        <w:t xml:space="preserve">: إنّ جميع أسباع القرآن أيضاً تنتهي في نهاية السطر. </w:t>
      </w:r>
      <w:r w:rsidRPr="005C5474">
        <w:rPr>
          <w:rStyle w:val="rfdBold2"/>
          <w:rtl/>
        </w:rPr>
        <w:t>وتاسعاً</w:t>
      </w:r>
      <w:r>
        <w:rPr>
          <w:rtl/>
        </w:rPr>
        <w:t xml:space="preserve">: إنّ جميع سجدات القرآن أيضاً تنتهي في آخر السطر. </w:t>
      </w:r>
      <w:r w:rsidRPr="005C5474">
        <w:rPr>
          <w:rStyle w:val="rfdBold2"/>
          <w:rtl/>
        </w:rPr>
        <w:t>وعاشراً</w:t>
      </w:r>
      <w:r>
        <w:rPr>
          <w:rtl/>
        </w:rPr>
        <w:t xml:space="preserve">: إنّ كلّ عبارة: (غفور رحيم) في القرآن كذلك تنتهي في آخر السطر وجاءت كلّها في مكان واحد. </w:t>
      </w:r>
      <w:r w:rsidRPr="005C5474">
        <w:rPr>
          <w:rStyle w:val="rfdBold2"/>
          <w:rtl/>
        </w:rPr>
        <w:t>و</w:t>
      </w:r>
      <w:r w:rsidRPr="005C5474">
        <w:rPr>
          <w:rStyle w:val="rfdBold2"/>
          <w:rFonts w:hint="eastAsia"/>
          <w:rtl/>
        </w:rPr>
        <w:t>الحادي</w:t>
      </w:r>
      <w:r w:rsidRPr="005C5474">
        <w:rPr>
          <w:rStyle w:val="rfdBold2"/>
          <w:rtl/>
        </w:rPr>
        <w:t xml:space="preserve"> عشر</w:t>
      </w:r>
      <w:r>
        <w:rPr>
          <w:rtl/>
        </w:rPr>
        <w:t xml:space="preserve">: إنّ لفظ الجلالة (الله) إذا جاء في أوّل الآية، مثل: الله </w:t>
      </w:r>
      <w:r>
        <w:rPr>
          <w:rFonts w:hint="cs"/>
          <w:rtl/>
        </w:rPr>
        <w:t>ی</w:t>
      </w:r>
      <w:r>
        <w:rPr>
          <w:rFonts w:hint="eastAsia"/>
          <w:rtl/>
        </w:rPr>
        <w:t>ستهزئ</w:t>
      </w:r>
      <w:r>
        <w:rPr>
          <w:rtl/>
        </w:rPr>
        <w:t xml:space="preserve"> بهم؛ الله لا إله إلّا هو الحي الق</w:t>
      </w:r>
      <w:r>
        <w:rPr>
          <w:rFonts w:hint="cs"/>
          <w:rtl/>
        </w:rPr>
        <w:t>یّ</w:t>
      </w:r>
      <w:r>
        <w:rPr>
          <w:rFonts w:hint="eastAsia"/>
          <w:rtl/>
        </w:rPr>
        <w:t>وم؛</w:t>
      </w:r>
      <w:r>
        <w:rPr>
          <w:rtl/>
        </w:rPr>
        <w:t xml:space="preserve"> الله ولي الذ</w:t>
      </w:r>
      <w:r>
        <w:rPr>
          <w:rFonts w:hint="cs"/>
          <w:rtl/>
        </w:rPr>
        <w:t>ی</w:t>
      </w:r>
      <w:r>
        <w:rPr>
          <w:rFonts w:hint="eastAsia"/>
          <w:rtl/>
        </w:rPr>
        <w:t>ن</w:t>
      </w:r>
      <w:r>
        <w:rPr>
          <w:rtl/>
        </w:rPr>
        <w:t xml:space="preserve"> آمنوا؛ الله لا إله إلّا هو ل</w:t>
      </w:r>
      <w:r>
        <w:rPr>
          <w:rFonts w:hint="cs"/>
          <w:rtl/>
        </w:rPr>
        <w:t>ی</w:t>
      </w:r>
      <w:r>
        <w:rPr>
          <w:rFonts w:hint="eastAsia"/>
          <w:rtl/>
        </w:rPr>
        <w:t>جمعنّکم</w:t>
      </w:r>
      <w:r>
        <w:rPr>
          <w:rtl/>
        </w:rPr>
        <w:t xml:space="preserve"> إلىٰ </w:t>
      </w:r>
      <w:r>
        <w:rPr>
          <w:rFonts w:hint="cs"/>
          <w:rtl/>
        </w:rPr>
        <w:t>ی</w:t>
      </w:r>
      <w:r>
        <w:rPr>
          <w:rFonts w:hint="eastAsia"/>
          <w:rtl/>
        </w:rPr>
        <w:t>وم</w:t>
      </w:r>
      <w:r>
        <w:rPr>
          <w:rtl/>
        </w:rPr>
        <w:t xml:space="preserve"> الق</w:t>
      </w:r>
      <w:r>
        <w:rPr>
          <w:rFonts w:hint="cs"/>
          <w:rtl/>
        </w:rPr>
        <w:t>ی</w:t>
      </w:r>
      <w:r>
        <w:rPr>
          <w:rFonts w:hint="eastAsia"/>
          <w:rtl/>
        </w:rPr>
        <w:t>امة؛</w:t>
      </w:r>
      <w:r>
        <w:rPr>
          <w:rtl/>
        </w:rPr>
        <w:t xml:space="preserve"> الله </w:t>
      </w:r>
      <w:r>
        <w:rPr>
          <w:rFonts w:hint="cs"/>
          <w:rtl/>
        </w:rPr>
        <w:t>ی</w:t>
      </w:r>
      <w:r>
        <w:rPr>
          <w:rFonts w:hint="eastAsia"/>
          <w:rtl/>
        </w:rPr>
        <w:t>علم</w:t>
      </w:r>
      <w:r>
        <w:rPr>
          <w:rtl/>
        </w:rPr>
        <w:t xml:space="preserve"> ما تحمل کلّ أنثىٰ؛ الله الذي </w:t>
      </w:r>
      <w:r>
        <w:rPr>
          <w:rFonts w:hint="cs"/>
          <w:rtl/>
        </w:rPr>
        <w:t>ی</w:t>
      </w:r>
      <w:r>
        <w:rPr>
          <w:rFonts w:hint="eastAsia"/>
          <w:rtl/>
        </w:rPr>
        <w:t>رسل</w:t>
      </w:r>
      <w:r>
        <w:rPr>
          <w:rtl/>
        </w:rPr>
        <w:t xml:space="preserve"> الر</w:t>
      </w:r>
      <w:r>
        <w:rPr>
          <w:rFonts w:hint="cs"/>
          <w:rtl/>
        </w:rPr>
        <w:t>ی</w:t>
      </w:r>
      <w:r>
        <w:rPr>
          <w:rFonts w:hint="eastAsia"/>
          <w:rtl/>
        </w:rPr>
        <w:t>اح؛</w:t>
      </w:r>
      <w:r>
        <w:rPr>
          <w:rtl/>
        </w:rPr>
        <w:t xml:space="preserve"> الله لط</w:t>
      </w:r>
      <w:r>
        <w:rPr>
          <w:rFonts w:hint="cs"/>
          <w:rtl/>
        </w:rPr>
        <w:t>ی</w:t>
      </w:r>
      <w:r>
        <w:rPr>
          <w:rFonts w:hint="eastAsia"/>
          <w:rtl/>
        </w:rPr>
        <w:t>ف</w:t>
      </w:r>
      <w:r>
        <w:rPr>
          <w:rtl/>
        </w:rPr>
        <w:t xml:space="preserve"> بعباده؛ الله الذي سخّر لکم البحر ـ ما يقارب من ثلاثة وثلاثين موضعاً في القرآن ـ كلّها كُتبت في أوّل السطر. </w:t>
      </w:r>
      <w:r w:rsidRPr="005C5474">
        <w:rPr>
          <w:rStyle w:val="rfdBold2"/>
          <w:rtl/>
        </w:rPr>
        <w:t>والثاني عشر</w:t>
      </w:r>
      <w:r>
        <w:rPr>
          <w:rtl/>
        </w:rPr>
        <w:t xml:space="preserve">: إنّ آية التهليل إذا جاءت في بداية الآية كُتبت في أوّل السطر ـ حيث جاءت ستّاً وثلاثين مرّة في خمس وثلاثين آية من القرآن ـ. </w:t>
      </w:r>
      <w:r w:rsidRPr="005C5474">
        <w:rPr>
          <w:rStyle w:val="rfdBold2"/>
          <w:rtl/>
        </w:rPr>
        <w:t>والثالث عشر</w:t>
      </w:r>
      <w:r>
        <w:rPr>
          <w:rtl/>
        </w:rPr>
        <w:t>: إن</w:t>
      </w:r>
      <w:r>
        <w:rPr>
          <w:rFonts w:hint="eastAsia"/>
          <w:rtl/>
        </w:rPr>
        <w:t>ّ</w:t>
      </w:r>
      <w:r>
        <w:rPr>
          <w:rtl/>
        </w:rPr>
        <w:t xml:space="preserve"> جميع الآيات المكّية إذا جاء في بدايتها حرف: (شين) مثل: شهر رمضان؛ شهد الله؛ شاکراً لأنعمه؛ </w:t>
      </w:r>
    </w:p>
    <w:p w14:paraId="5CF10A6D" w14:textId="77777777" w:rsidR="00E33F88" w:rsidRDefault="00E33F88" w:rsidP="005C5474">
      <w:pPr>
        <w:pStyle w:val="rfdNormal0"/>
        <w:rPr>
          <w:rtl/>
        </w:rPr>
      </w:pPr>
      <w:r>
        <w:br w:type="page"/>
      </w:r>
      <w:r>
        <w:rPr>
          <w:rFonts w:hint="eastAsia"/>
          <w:rtl/>
        </w:rPr>
        <w:lastRenderedPageBreak/>
        <w:t>شرع</w:t>
      </w:r>
      <w:r>
        <w:rPr>
          <w:rtl/>
        </w:rPr>
        <w:t xml:space="preserve"> لکم، كُتبت جميعها في أوّل السطر. </w:t>
      </w:r>
      <w:r w:rsidRPr="005C5474">
        <w:rPr>
          <w:rStyle w:val="rfdBold2"/>
          <w:rtl/>
        </w:rPr>
        <w:t>والرابع عشر</w:t>
      </w:r>
      <w:r>
        <w:rPr>
          <w:rtl/>
        </w:rPr>
        <w:t xml:space="preserve">: إذا جاء اسم: (محمّد وأحمد) في القرآن كُتب في أوّل السطر أيضاً. </w:t>
      </w:r>
      <w:r w:rsidRPr="005C5474">
        <w:rPr>
          <w:rStyle w:val="rfdBold2"/>
          <w:rtl/>
        </w:rPr>
        <w:t>والخامس عشر</w:t>
      </w:r>
      <w:r>
        <w:rPr>
          <w:rtl/>
        </w:rPr>
        <w:t xml:space="preserve">: إنّ کلّ کلمة: (ربّنا) جاءت دائماً في وسط السطر ولا </w:t>
      </w:r>
      <w:r>
        <w:rPr>
          <w:rFonts w:hint="cs"/>
          <w:rtl/>
        </w:rPr>
        <w:t>ی</w:t>
      </w:r>
      <w:r>
        <w:rPr>
          <w:rFonts w:hint="eastAsia"/>
          <w:rtl/>
        </w:rPr>
        <w:t xml:space="preserve">تمّ </w:t>
      </w:r>
      <w:r>
        <w:rPr>
          <w:rtl/>
        </w:rPr>
        <w:t xml:space="preserve">کتابتها في أوّل السطر ولا في آخره. </w:t>
      </w:r>
      <w:r w:rsidRPr="005C5474">
        <w:rPr>
          <w:rStyle w:val="rfdBold2"/>
          <w:rtl/>
        </w:rPr>
        <w:t>والسادس عشر</w:t>
      </w:r>
      <w:r>
        <w:rPr>
          <w:rtl/>
        </w:rPr>
        <w:t>: إن</w:t>
      </w:r>
      <w:r>
        <w:rPr>
          <w:rFonts w:hint="eastAsia"/>
          <w:rtl/>
        </w:rPr>
        <w:t xml:space="preserve">ّ </w:t>
      </w:r>
      <w:r>
        <w:rPr>
          <w:rtl/>
        </w:rPr>
        <w:t xml:space="preserve">کلّ کلمة: (ربّکم) جاءت دائماً في وسط السطر ولا </w:t>
      </w:r>
      <w:r>
        <w:rPr>
          <w:rFonts w:hint="cs"/>
          <w:rtl/>
        </w:rPr>
        <w:t>ی</w:t>
      </w:r>
      <w:r>
        <w:rPr>
          <w:rFonts w:hint="eastAsia"/>
          <w:rtl/>
        </w:rPr>
        <w:t xml:space="preserve">تمّ </w:t>
      </w:r>
      <w:r>
        <w:rPr>
          <w:rtl/>
        </w:rPr>
        <w:t xml:space="preserve">کتابتها في أوّل السطر ولا في آخره. </w:t>
      </w:r>
      <w:r w:rsidRPr="005C5474">
        <w:rPr>
          <w:rStyle w:val="rfdBold2"/>
          <w:rtl/>
        </w:rPr>
        <w:t>والسابع عشر</w:t>
      </w:r>
      <w:r>
        <w:rPr>
          <w:rtl/>
        </w:rPr>
        <w:t xml:space="preserve">: لا توجد أيّ كلمة مبتورة في نسخة القرآن هذه؛ والمراد من الكلمة المبتورة مثل: في نهاية السطر يُكتب: (وهو </w:t>
      </w:r>
      <w:r>
        <w:rPr>
          <w:rFonts w:hint="cs"/>
          <w:rtl/>
        </w:rPr>
        <w:t>ی</w:t>
      </w:r>
      <w:r>
        <w:rPr>
          <w:rFonts w:hint="eastAsia"/>
          <w:rtl/>
        </w:rPr>
        <w:t>تولّىٰ</w:t>
      </w:r>
      <w:r>
        <w:rPr>
          <w:rtl/>
        </w:rPr>
        <w:t xml:space="preserve"> الصّا)، وفي بداية السطر الآخر يُكتب: (لح</w:t>
      </w:r>
      <w:r>
        <w:rPr>
          <w:rFonts w:hint="cs"/>
          <w:rtl/>
        </w:rPr>
        <w:t>ی</w:t>
      </w:r>
      <w:r>
        <w:rPr>
          <w:rFonts w:hint="eastAsia"/>
          <w:rtl/>
        </w:rPr>
        <w:t>ن</w:t>
      </w:r>
      <w:r>
        <w:rPr>
          <w:rtl/>
        </w:rPr>
        <w:t>)، وفي نهاية السطر يُكتب: (الشا)، وفي بداية السطر الآخر يُكتب: (کر</w:t>
      </w:r>
      <w:r>
        <w:rPr>
          <w:rFonts w:hint="cs"/>
          <w:rtl/>
        </w:rPr>
        <w:t>ی</w:t>
      </w:r>
      <w:r>
        <w:rPr>
          <w:rFonts w:hint="eastAsia"/>
          <w:rtl/>
        </w:rPr>
        <w:t>ن</w:t>
      </w:r>
      <w:r>
        <w:rPr>
          <w:rtl/>
        </w:rPr>
        <w:t xml:space="preserve">)، وأمثالها في القرآن كثير. وعلماء ما وراء النهر وخراسان وسمرقند </w:t>
      </w:r>
      <w:r>
        <w:rPr>
          <w:rFonts w:hint="cs"/>
          <w:rtl/>
        </w:rPr>
        <w:t>ی</w:t>
      </w:r>
      <w:r>
        <w:rPr>
          <w:rFonts w:hint="eastAsia"/>
          <w:rtl/>
        </w:rPr>
        <w:t xml:space="preserve">رفضون </w:t>
      </w:r>
      <w:r>
        <w:rPr>
          <w:rtl/>
        </w:rPr>
        <w:t xml:space="preserve">ذلك بشدّة. </w:t>
      </w:r>
      <w:r w:rsidRPr="005C5474">
        <w:rPr>
          <w:rStyle w:val="rfdBold2"/>
          <w:rtl/>
        </w:rPr>
        <w:t>والثامن عشر</w:t>
      </w:r>
      <w:r>
        <w:rPr>
          <w:rtl/>
        </w:rPr>
        <w:t xml:space="preserve">: لم يتمّ كتابة كلمة: (تبارك) في وسط السطر. </w:t>
      </w:r>
      <w:r w:rsidRPr="005C5474">
        <w:rPr>
          <w:rStyle w:val="rfdBold2"/>
          <w:rtl/>
        </w:rPr>
        <w:t>والتاسع عشر</w:t>
      </w:r>
      <w:r>
        <w:rPr>
          <w:rtl/>
        </w:rPr>
        <w:t>: تم</w:t>
      </w:r>
      <w:r>
        <w:rPr>
          <w:rFonts w:hint="eastAsia"/>
          <w:rtl/>
        </w:rPr>
        <w:t>ّت</w:t>
      </w:r>
      <w:r>
        <w:rPr>
          <w:rtl/>
        </w:rPr>
        <w:t xml:space="preserve"> الأجزاء الثلاثون في نهاية الأوراق. والله أعلم». انظر الصورة رقم: (4).</w:t>
      </w:r>
    </w:p>
    <w:p w14:paraId="27EA8B43" w14:textId="635FF1F4" w:rsidR="00E33F88" w:rsidRPr="005C5474" w:rsidRDefault="00E33F88" w:rsidP="005C5474">
      <w:pPr>
        <w:pStyle w:val="rfdBold1"/>
        <w:rPr>
          <w:rtl/>
        </w:rPr>
      </w:pPr>
      <w:r w:rsidRPr="005C5474">
        <w:rPr>
          <w:rFonts w:hint="eastAsia"/>
          <w:rtl/>
        </w:rPr>
        <w:t>ج</w:t>
      </w:r>
      <w:r w:rsidRPr="005C5474">
        <w:rPr>
          <w:rtl/>
        </w:rPr>
        <w:t>: قرآن محمّد الزنجاني برقم: (44) في مكتبة الحرم العلوي (النجف):</w:t>
      </w:r>
    </w:p>
    <w:p w14:paraId="6BED56BD" w14:textId="08C8A3B8" w:rsidR="00E33F88" w:rsidRDefault="00E33F88" w:rsidP="00E33F88">
      <w:pPr>
        <w:rPr>
          <w:rtl/>
        </w:rPr>
      </w:pPr>
      <w:r>
        <w:rPr>
          <w:rFonts w:hint="eastAsia"/>
          <w:rtl/>
        </w:rPr>
        <w:t>قرآن</w:t>
      </w:r>
      <w:r>
        <w:rPr>
          <w:rtl/>
        </w:rPr>
        <w:t xml:space="preserve"> الزنجاني رقم: (44) في المكتبة الغروية أو مكتبة حرم الإمام علي </w:t>
      </w:r>
      <w:r w:rsidR="00865550" w:rsidRPr="00865550">
        <w:rPr>
          <w:rStyle w:val="rfdAlaem"/>
          <w:rtl/>
        </w:rPr>
        <w:t xml:space="preserve">عليه‌السلام </w:t>
      </w:r>
      <w:r>
        <w:rPr>
          <w:rtl/>
        </w:rPr>
        <w:t>هو من أهمّ وأروع المصاحف المنظّمة التي وصلت إلينا، انظر الصورة رقم: (8). ولكن للأسف الشديد أنّه انتُزعت في ـ العقود الأخيرة ـ ثماني أوراق مذهّبة من بداية هذه النسخة ونهايته</w:t>
      </w:r>
      <w:r>
        <w:rPr>
          <w:rFonts w:hint="eastAsia"/>
          <w:rtl/>
        </w:rPr>
        <w:t xml:space="preserve">ا، </w:t>
      </w:r>
      <w:r>
        <w:rPr>
          <w:rtl/>
        </w:rPr>
        <w:t>وقد عُثر عليها فيما بعد في متحف متروبليتن في نيويورك. وقد كَتبتُ سابقاً في شأن هذه النسخة القرآنية المهمّة مقالة مستقلّة ومفصّلة، ولذلك لم أكرّر هنا التوضيحات التي أوردتها في معرفة النسخة ومحتواها</w:t>
      </w:r>
      <w:r w:rsidRPr="00E33F88">
        <w:rPr>
          <w:rStyle w:val="rfdFootnotenum"/>
          <w:rtl/>
        </w:rPr>
        <w:t>(1)</w:t>
      </w:r>
      <w:r>
        <w:rPr>
          <w:rtl/>
        </w:rPr>
        <w:t>. وقد كتب الزنجاني في النهاية توضيحاته باللغتي</w:t>
      </w:r>
      <w:r>
        <w:rPr>
          <w:rFonts w:hint="eastAsia"/>
          <w:rtl/>
        </w:rPr>
        <w:t>ن</w:t>
      </w:r>
      <w:r>
        <w:rPr>
          <w:rtl/>
        </w:rPr>
        <w:t xml:space="preserve"> الفارسية والعربية فيما يتعلّق بالقواعد المتّبعة في تنظيم كتابة وتذهيب مصحفه هذا، وبالرغم من أنّ كلا النصّين الفارسي والعربي يكمّلان ويفسّران بعضهما الآخر، ولكن للأسف فإنّ النصف الأوّل من تلك القواعد </w:t>
      </w:r>
    </w:p>
    <w:p w14:paraId="788FDE81" w14:textId="77777777" w:rsidR="00E33F88" w:rsidRDefault="00E33F88" w:rsidP="00E33F88">
      <w:pPr>
        <w:pStyle w:val="rfdLine"/>
        <w:rPr>
          <w:rtl/>
        </w:rPr>
      </w:pPr>
      <w:r>
        <w:rPr>
          <w:rtl/>
        </w:rPr>
        <w:t>__________</w:t>
      </w:r>
    </w:p>
    <w:p w14:paraId="3919B824" w14:textId="479EE81B" w:rsidR="00E33F88" w:rsidRDefault="00E33F88" w:rsidP="00E33F88">
      <w:pPr>
        <w:pStyle w:val="rfdFootnote0"/>
        <w:rPr>
          <w:rtl/>
        </w:rPr>
      </w:pPr>
      <w:r>
        <w:rPr>
          <w:rtl/>
        </w:rPr>
        <w:t>(1) هذه النسخة في غاية الأهمّية؛ للحصول علىٰ ما جاء في شأنها انظر: مقالة راقم السطور (مصحف الزنجاني، الفنّ الإيراني في كتابة المصحف بالخطّ الكوفي، نظرة في النسخة المحفوظة في مكتبة العتبة العلوية في النجف) في مجلّة: (تراثنا)، العدد: (147)، ص7ـ63.</w:t>
      </w:r>
    </w:p>
    <w:p w14:paraId="5B918A06" w14:textId="77777777" w:rsidR="005C5474" w:rsidRDefault="00E33F88" w:rsidP="005C5474">
      <w:pPr>
        <w:pStyle w:val="rfdNormal0"/>
        <w:rPr>
          <w:rtl/>
        </w:rPr>
      </w:pPr>
      <w:r>
        <w:br w:type="page"/>
      </w:r>
    </w:p>
    <w:p w14:paraId="2629E48C" w14:textId="47CE975C" w:rsidR="00E33F88" w:rsidRDefault="00E33F88" w:rsidP="005C5474">
      <w:pPr>
        <w:pStyle w:val="rfdNormal0"/>
        <w:rPr>
          <w:rtl/>
        </w:rPr>
      </w:pPr>
      <w:r>
        <w:rPr>
          <w:rFonts w:hint="eastAsia"/>
          <w:rtl/>
        </w:rPr>
        <w:lastRenderedPageBreak/>
        <w:t>مفقود</w:t>
      </w:r>
      <w:r>
        <w:rPr>
          <w:rtl/>
        </w:rPr>
        <w:t>. وأذكر هنا الأقسام المتبقّية من هذه القواعد التي كتبهما الكاتب وفقاً للصور المتبقّية منها:</w:t>
      </w:r>
    </w:p>
    <w:p w14:paraId="41EB2C1F" w14:textId="7EADDC67" w:rsidR="00E33F88" w:rsidRDefault="00E33F88" w:rsidP="00E87FB8">
      <w:pPr>
        <w:pStyle w:val="rfdBold1"/>
        <w:rPr>
          <w:rtl/>
        </w:rPr>
      </w:pPr>
      <w:r>
        <w:rPr>
          <w:rFonts w:hint="eastAsia"/>
          <w:rtl/>
        </w:rPr>
        <w:t>نصّ</w:t>
      </w:r>
      <w:r>
        <w:rPr>
          <w:rtl/>
        </w:rPr>
        <w:t xml:space="preserve"> القواعد الفارسية التي أوردها محمّد الزنجاني في نسخته من المصحف: </w:t>
      </w:r>
    </w:p>
    <w:p w14:paraId="76087E18" w14:textId="220EDE07" w:rsidR="00E33F88" w:rsidRDefault="00E33F88" w:rsidP="00E33F88">
      <w:pPr>
        <w:rPr>
          <w:rtl/>
        </w:rPr>
      </w:pPr>
      <w:r>
        <w:rPr>
          <w:rtl/>
        </w:rPr>
        <w:t>[شانزدهم آنست که در قرآن ب</w:t>
      </w:r>
      <w:r>
        <w:rPr>
          <w:rFonts w:hint="cs"/>
          <w:rtl/>
        </w:rPr>
        <w:t>ی</w:t>
      </w:r>
      <w:r>
        <w:rPr>
          <w:rFonts w:hint="eastAsia"/>
          <w:rtl/>
        </w:rPr>
        <w:t>ست</w:t>
      </w:r>
      <w:r>
        <w:rPr>
          <w:rtl/>
        </w:rPr>
        <w:t xml:space="preserve"> و</w:t>
      </w:r>
      <w:r>
        <w:rPr>
          <w:rFonts w:hint="cs"/>
          <w:rtl/>
        </w:rPr>
        <w:t>ی</w:t>
      </w:r>
      <w:r>
        <w:rPr>
          <w:rFonts w:hint="eastAsia"/>
          <w:rtl/>
        </w:rPr>
        <w:t>ک</w:t>
      </w:r>
      <w:r>
        <w:rPr>
          <w:rtl/>
        </w:rPr>
        <w:t xml:space="preserve"> جا</w:t>
      </w:r>
      <w:r>
        <w:rPr>
          <w:rFonts w:hint="cs"/>
          <w:rtl/>
        </w:rPr>
        <w:t>ی</w:t>
      </w:r>
      <w:r>
        <w:rPr>
          <w:rtl/>
        </w:rPr>
        <w:t xml:space="preserve"> </w:t>
      </w:r>
      <w:r>
        <w:rPr>
          <w:rFonts w:hint="cs"/>
          <w:rtl/>
        </w:rPr>
        <w:t>ی</w:t>
      </w:r>
      <w:r>
        <w:rPr>
          <w:rFonts w:hint="eastAsia"/>
          <w:rtl/>
        </w:rPr>
        <w:t>ا</w:t>
      </w:r>
      <w:r>
        <w:rPr>
          <w:rtl/>
        </w:rPr>
        <w:t xml:space="preserve"> ا</w:t>
      </w:r>
      <w:r>
        <w:rPr>
          <w:rFonts w:hint="cs"/>
          <w:rtl/>
        </w:rPr>
        <w:t>ی</w:t>
      </w:r>
      <w:r>
        <w:rPr>
          <w:rFonts w:hint="eastAsia"/>
          <w:rtl/>
        </w:rPr>
        <w:t>ها</w:t>
      </w:r>
      <w:r>
        <w:rPr>
          <w:rtl/>
        </w:rPr>
        <w:t xml:space="preserve"> الناس است[ وآن همه سَرسَطر است وه</w:t>
      </w:r>
      <w:r>
        <w:rPr>
          <w:rFonts w:hint="cs"/>
          <w:rtl/>
        </w:rPr>
        <w:t>ی</w:t>
      </w:r>
      <w:r>
        <w:rPr>
          <w:rFonts w:hint="eastAsia"/>
          <w:rtl/>
        </w:rPr>
        <w:t>ج</w:t>
      </w:r>
      <w:r>
        <w:rPr>
          <w:rtl/>
        </w:rPr>
        <w:t xml:space="preserve"> دَر م</w:t>
      </w:r>
      <w:r>
        <w:rPr>
          <w:rFonts w:hint="cs"/>
          <w:rtl/>
        </w:rPr>
        <w:t>ی</w:t>
      </w:r>
      <w:r>
        <w:rPr>
          <w:rFonts w:hint="eastAsia"/>
          <w:rtl/>
        </w:rPr>
        <w:t>ا</w:t>
      </w:r>
      <w:r>
        <w:rPr>
          <w:rtl/>
        </w:rPr>
        <w:t>[نه ن</w:t>
      </w:r>
      <w:r>
        <w:rPr>
          <w:rFonts w:hint="cs"/>
          <w:rtl/>
        </w:rPr>
        <w:t>ی</w:t>
      </w:r>
      <w:r>
        <w:rPr>
          <w:rFonts w:hint="eastAsia"/>
          <w:rtl/>
        </w:rPr>
        <w:t>ست</w:t>
      </w:r>
      <w:r>
        <w:rPr>
          <w:rtl/>
        </w:rPr>
        <w:t xml:space="preserve"> هفدهم آ]نست کِه دَر قُرانْ جَهار جَا</w:t>
      </w:r>
      <w:r>
        <w:rPr>
          <w:rFonts w:hint="cs"/>
          <w:rtl/>
        </w:rPr>
        <w:t>ی</w:t>
      </w:r>
      <w:r>
        <w:rPr>
          <w:rtl/>
        </w:rPr>
        <w:t xml:space="preserve"> محمّدست و</w:t>
      </w:r>
      <w:r>
        <w:rPr>
          <w:rFonts w:hint="cs"/>
          <w:rtl/>
        </w:rPr>
        <w:t>ی</w:t>
      </w:r>
      <w:r>
        <w:rPr>
          <w:rFonts w:hint="eastAsia"/>
          <w:rtl/>
        </w:rPr>
        <w:t>ک</w:t>
      </w:r>
      <w:r>
        <w:rPr>
          <w:rtl/>
        </w:rPr>
        <w:t xml:space="preserve"> جَا</w:t>
      </w:r>
      <w:r>
        <w:rPr>
          <w:rFonts w:hint="cs"/>
          <w:rtl/>
        </w:rPr>
        <w:t>ی</w:t>
      </w:r>
      <w:r>
        <w:rPr>
          <w:rtl/>
        </w:rPr>
        <w:t xml:space="preserve"> [احمد که همه اول سطر] است هَچدَهُمْ آنسْت کِه دَرْ قرانْ کُنْ ف</w:t>
      </w:r>
      <w:r>
        <w:rPr>
          <w:rFonts w:hint="cs"/>
          <w:rtl/>
        </w:rPr>
        <w:t>یَ</w:t>
      </w:r>
      <w:r>
        <w:rPr>
          <w:rFonts w:hint="eastAsia"/>
          <w:rtl/>
        </w:rPr>
        <w:t>کونْ</w:t>
      </w:r>
      <w:r>
        <w:rPr>
          <w:rtl/>
        </w:rPr>
        <w:t xml:space="preserve"> هَشتْ [جا</w:t>
      </w:r>
      <w:r>
        <w:rPr>
          <w:rFonts w:hint="cs"/>
          <w:rtl/>
        </w:rPr>
        <w:t>ی</w:t>
      </w:r>
      <w:r>
        <w:rPr>
          <w:rtl/>
        </w:rPr>
        <w:t xml:space="preserve"> است که همه در پا]</w:t>
      </w:r>
      <w:r>
        <w:rPr>
          <w:rFonts w:hint="cs"/>
          <w:rtl/>
        </w:rPr>
        <w:t>ی</w:t>
      </w:r>
      <w:r>
        <w:rPr>
          <w:rFonts w:hint="eastAsia"/>
          <w:rtl/>
        </w:rPr>
        <w:t>انْ</w:t>
      </w:r>
      <w:r>
        <w:rPr>
          <w:rtl/>
        </w:rPr>
        <w:t xml:space="preserve"> </w:t>
      </w:r>
      <w:r>
        <w:rPr>
          <w:rFonts w:hint="eastAsia"/>
          <w:rtl/>
        </w:rPr>
        <w:t>سَطرسْت</w:t>
      </w:r>
      <w:r>
        <w:rPr>
          <w:rtl/>
        </w:rPr>
        <w:t>. نُوزْدَهُمْ آنسْتْ کِه دَرْ قُرانْ غَفور رَح</w:t>
      </w:r>
      <w:r>
        <w:rPr>
          <w:rFonts w:hint="cs"/>
          <w:rtl/>
        </w:rPr>
        <w:t>ی</w:t>
      </w:r>
      <w:r>
        <w:rPr>
          <w:rFonts w:hint="eastAsia"/>
          <w:rtl/>
        </w:rPr>
        <w:t>مْ</w:t>
      </w:r>
      <w:r>
        <w:rPr>
          <w:rtl/>
        </w:rPr>
        <w:t xml:space="preserve"> [در چهل وسه جا</w:t>
      </w:r>
      <w:r>
        <w:rPr>
          <w:rFonts w:hint="cs"/>
          <w:rtl/>
        </w:rPr>
        <w:t>ی</w:t>
      </w:r>
      <w:r>
        <w:rPr>
          <w:rtl/>
        </w:rPr>
        <w:t xml:space="preserve"> است] وَ هَمَه بَا</w:t>
      </w:r>
      <w:r>
        <w:rPr>
          <w:rFonts w:hint="cs"/>
          <w:rtl/>
        </w:rPr>
        <w:t>یَ</w:t>
      </w:r>
      <w:r>
        <w:rPr>
          <w:rFonts w:hint="eastAsia"/>
          <w:rtl/>
        </w:rPr>
        <w:t>انْ</w:t>
      </w:r>
      <w:r>
        <w:rPr>
          <w:rtl/>
        </w:rPr>
        <w:t xml:space="preserve"> سَطرسْت بِ</w:t>
      </w:r>
      <w:r>
        <w:rPr>
          <w:rFonts w:hint="cs"/>
          <w:rtl/>
        </w:rPr>
        <w:t>ی</w:t>
      </w:r>
      <w:r>
        <w:rPr>
          <w:rFonts w:hint="eastAsia"/>
          <w:rtl/>
        </w:rPr>
        <w:t>ستُمْ</w:t>
      </w:r>
      <w:r>
        <w:rPr>
          <w:rtl/>
        </w:rPr>
        <w:t xml:space="preserve"> دَر قُران جَهاردَهْ جَا</w:t>
      </w:r>
      <w:r>
        <w:rPr>
          <w:rFonts w:hint="cs"/>
          <w:rtl/>
        </w:rPr>
        <w:t>ی</w:t>
      </w:r>
      <w:r>
        <w:rPr>
          <w:rtl/>
        </w:rPr>
        <w:t>.....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w:t>
      </w:r>
      <w:r>
        <w:rPr>
          <w:rFonts w:hint="cs"/>
          <w:rtl/>
        </w:rPr>
        <w:t>یَ</w:t>
      </w:r>
      <w:r>
        <w:rPr>
          <w:rFonts w:hint="eastAsia"/>
          <w:rtl/>
        </w:rPr>
        <w:t>کمْ</w:t>
      </w:r>
      <w:r>
        <w:rPr>
          <w:rtl/>
        </w:rPr>
        <w:t xml:space="preserve"> آنست کِه دَر قرانْ سَم</w:t>
      </w:r>
      <w:r>
        <w:rPr>
          <w:rFonts w:hint="cs"/>
          <w:rtl/>
        </w:rPr>
        <w:t>ی</w:t>
      </w:r>
      <w:r>
        <w:rPr>
          <w:rFonts w:hint="eastAsia"/>
          <w:rtl/>
        </w:rPr>
        <w:t>ع</w:t>
      </w:r>
      <w:r>
        <w:rPr>
          <w:rtl/>
        </w:rPr>
        <w:t xml:space="preserve"> عَل</w:t>
      </w:r>
      <w:r>
        <w:rPr>
          <w:rFonts w:hint="cs"/>
          <w:rtl/>
        </w:rPr>
        <w:t>ی</w:t>
      </w:r>
      <w:r>
        <w:rPr>
          <w:rFonts w:hint="eastAsia"/>
          <w:rtl/>
        </w:rPr>
        <w:t>مْ</w:t>
      </w:r>
      <w:r>
        <w:rPr>
          <w:rtl/>
        </w:rPr>
        <w:t xml:space="preserve"> ]در شانزده جا</w:t>
      </w:r>
      <w:r>
        <w:rPr>
          <w:rFonts w:hint="cs"/>
          <w:rtl/>
        </w:rPr>
        <w:t>ی</w:t>
      </w:r>
      <w:r>
        <w:rPr>
          <w:rtl/>
        </w:rPr>
        <w:t xml:space="preserve"> است[ وَ هَمه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دُ</w:t>
      </w:r>
      <w:r>
        <w:rPr>
          <w:rFonts w:hint="eastAsia"/>
          <w:rtl/>
        </w:rPr>
        <w:t>وَمْ</w:t>
      </w:r>
      <w:r>
        <w:rPr>
          <w:rtl/>
        </w:rPr>
        <w:t xml:space="preserve"> آنست کِه دَرْ قران [س</w:t>
      </w:r>
      <w:r>
        <w:rPr>
          <w:rFonts w:hint="cs"/>
          <w:rtl/>
        </w:rPr>
        <w:t>ی</w:t>
      </w:r>
      <w:r>
        <w:rPr>
          <w:rFonts w:hint="eastAsia"/>
          <w:rtl/>
        </w:rPr>
        <w:t>زده</w:t>
      </w:r>
      <w:r>
        <w:rPr>
          <w:rtl/>
        </w:rPr>
        <w:t xml:space="preserve"> جا</w:t>
      </w:r>
      <w:r>
        <w:rPr>
          <w:rFonts w:hint="cs"/>
          <w:rtl/>
        </w:rPr>
        <w:t>ی</w:t>
      </w:r>
      <w:r>
        <w:rPr>
          <w:rtl/>
        </w:rPr>
        <w:t xml:space="preserve"> عز</w:t>
      </w:r>
      <w:r>
        <w:rPr>
          <w:rFonts w:hint="cs"/>
          <w:rtl/>
        </w:rPr>
        <w:t>ی</w:t>
      </w:r>
      <w:r>
        <w:rPr>
          <w:rFonts w:hint="eastAsia"/>
          <w:rtl/>
        </w:rPr>
        <w:t>ز</w:t>
      </w:r>
      <w:r>
        <w:rPr>
          <w:rtl/>
        </w:rPr>
        <w:t xml:space="preserve"> حـ]ـکـ</w:t>
      </w:r>
      <w:r>
        <w:rPr>
          <w:rFonts w:hint="cs"/>
          <w:rtl/>
        </w:rPr>
        <w:t>ی</w:t>
      </w:r>
      <w:r>
        <w:rPr>
          <w:rFonts w:hint="eastAsia"/>
          <w:rtl/>
        </w:rPr>
        <w:t>م</w:t>
      </w:r>
      <w:r>
        <w:rPr>
          <w:rtl/>
        </w:rPr>
        <w:t xml:space="preserve"> اَستْ وَ هَمَه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سِ</w:t>
      </w:r>
      <w:r>
        <w:rPr>
          <w:rFonts w:hint="cs"/>
          <w:rtl/>
        </w:rPr>
        <w:t>یُ</w:t>
      </w:r>
      <w:r>
        <w:rPr>
          <w:rFonts w:hint="eastAsia"/>
          <w:rtl/>
        </w:rPr>
        <w:t>ومْ</w:t>
      </w:r>
      <w:r>
        <w:rPr>
          <w:rtl/>
        </w:rPr>
        <w:t>..... هَمَه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جَهارُمْ آنستْ کِه دَرْ قران [شش جا</w:t>
      </w:r>
      <w:r>
        <w:rPr>
          <w:rFonts w:hint="cs"/>
          <w:rtl/>
        </w:rPr>
        <w:t>ی</w:t>
      </w:r>
      <w:r>
        <w:rPr>
          <w:rtl/>
        </w:rPr>
        <w:t xml:space="preserve"> ترجع الامور هـ]ـست وَ </w:t>
      </w:r>
      <w:r>
        <w:rPr>
          <w:rFonts w:hint="cs"/>
          <w:rtl/>
        </w:rPr>
        <w:t>ی</w:t>
      </w:r>
      <w:r>
        <w:rPr>
          <w:rFonts w:hint="eastAsia"/>
          <w:rtl/>
        </w:rPr>
        <w:t>ک</w:t>
      </w:r>
      <w:r>
        <w:rPr>
          <w:rtl/>
        </w:rPr>
        <w:t xml:space="preserve"> جَا</w:t>
      </w:r>
      <w:r>
        <w:rPr>
          <w:rFonts w:hint="cs"/>
          <w:rtl/>
        </w:rPr>
        <w:t>ی</w:t>
      </w:r>
      <w:r>
        <w:rPr>
          <w:rtl/>
        </w:rPr>
        <w:t xml:space="preserve"> تص</w:t>
      </w:r>
      <w:r>
        <w:rPr>
          <w:rFonts w:hint="cs"/>
          <w:rtl/>
        </w:rPr>
        <w:t>ی</w:t>
      </w:r>
      <w:r>
        <w:rPr>
          <w:rFonts w:hint="eastAsia"/>
          <w:rtl/>
        </w:rPr>
        <w:t>رُ</w:t>
      </w:r>
      <w:r>
        <w:rPr>
          <w:rtl/>
        </w:rPr>
        <w:t xml:space="preserve"> اْلامُور وَ آن هَمَه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پنجم آنست که] د</w:t>
      </w:r>
      <w:r>
        <w:rPr>
          <w:rFonts w:hint="eastAsia"/>
          <w:rtl/>
        </w:rPr>
        <w:t>َرْ</w:t>
      </w:r>
      <w:r>
        <w:rPr>
          <w:rtl/>
        </w:rPr>
        <w:t xml:space="preserve"> قُران بکُل ش</w:t>
      </w:r>
      <w:r>
        <w:rPr>
          <w:rFonts w:hint="cs"/>
          <w:rtl/>
        </w:rPr>
        <w:t>ی</w:t>
      </w:r>
      <w:r>
        <w:rPr>
          <w:rtl/>
        </w:rPr>
        <w:t xml:space="preserve"> عَل</w:t>
      </w:r>
      <w:r>
        <w:rPr>
          <w:rFonts w:hint="cs"/>
          <w:rtl/>
        </w:rPr>
        <w:t>ی</w:t>
      </w:r>
      <w:r>
        <w:rPr>
          <w:rFonts w:hint="eastAsia"/>
          <w:rtl/>
        </w:rPr>
        <w:t>مْ</w:t>
      </w:r>
      <w:r>
        <w:rPr>
          <w:rtl/>
        </w:rPr>
        <w:t xml:space="preserve"> </w:t>
      </w:r>
      <w:r>
        <w:rPr>
          <w:rFonts w:hint="cs"/>
          <w:rtl/>
        </w:rPr>
        <w:t>ی</w:t>
      </w:r>
      <w:r>
        <w:rPr>
          <w:rFonts w:hint="eastAsia"/>
          <w:rtl/>
        </w:rPr>
        <w:t>ازدَهْ</w:t>
      </w:r>
      <w:r>
        <w:rPr>
          <w:rtl/>
        </w:rPr>
        <w:t xml:space="preserve"> جَاىٰ اَستْ وَ دَو جا</w:t>
      </w:r>
      <w:r>
        <w:rPr>
          <w:rFonts w:hint="cs"/>
          <w:rtl/>
        </w:rPr>
        <w:t>ی</w:t>
      </w:r>
      <w:r>
        <w:rPr>
          <w:rtl/>
        </w:rPr>
        <w:t xml:space="preserve"> بکل شَ</w:t>
      </w:r>
      <w:r>
        <w:rPr>
          <w:rFonts w:hint="cs"/>
          <w:rtl/>
        </w:rPr>
        <w:t>ی</w:t>
      </w:r>
      <w:r>
        <w:rPr>
          <w:rtl/>
        </w:rPr>
        <w:t xml:space="preserve"> [عل</w:t>
      </w:r>
      <w:r>
        <w:rPr>
          <w:rFonts w:hint="cs"/>
          <w:rtl/>
        </w:rPr>
        <w:t>ی</w:t>
      </w:r>
      <w:r>
        <w:rPr>
          <w:rFonts w:hint="eastAsia"/>
          <w:rtl/>
        </w:rPr>
        <w:t>ما</w:t>
      </w:r>
      <w:r>
        <w:rPr>
          <w:rtl/>
        </w:rPr>
        <w:t xml:space="preserve"> وآن همه با</w:t>
      </w:r>
      <w:r>
        <w:rPr>
          <w:rFonts w:hint="cs"/>
          <w:rtl/>
        </w:rPr>
        <w:t>ی</w:t>
      </w:r>
      <w:r>
        <w:rPr>
          <w:rFonts w:hint="eastAsia"/>
          <w:rtl/>
        </w:rPr>
        <w:t>ان</w:t>
      </w:r>
      <w:r>
        <w:rPr>
          <w:rtl/>
        </w:rPr>
        <w:t xml:space="preserve"> سـ]ـطْرسْت ب</w:t>
      </w:r>
      <w:r>
        <w:rPr>
          <w:rFonts w:hint="cs"/>
          <w:rtl/>
        </w:rPr>
        <w:t>ی</w:t>
      </w:r>
      <w:r>
        <w:rPr>
          <w:rFonts w:hint="eastAsia"/>
          <w:rtl/>
        </w:rPr>
        <w:t>ست</w:t>
      </w:r>
      <w:r>
        <w:rPr>
          <w:rtl/>
        </w:rPr>
        <w:t xml:space="preserve"> شَشُمْ آنستْ کِه دَرْ قران عَل</w:t>
      </w:r>
      <w:r>
        <w:rPr>
          <w:rFonts w:hint="cs"/>
          <w:rtl/>
        </w:rPr>
        <w:t>ی</w:t>
      </w:r>
      <w:r>
        <w:rPr>
          <w:rFonts w:hint="eastAsia"/>
          <w:rtl/>
        </w:rPr>
        <w:t>م</w:t>
      </w:r>
      <w:r>
        <w:rPr>
          <w:rtl/>
        </w:rPr>
        <w:t xml:space="preserve"> بذَات الصّدورِ [دوازده جا</w:t>
      </w:r>
      <w:r>
        <w:rPr>
          <w:rFonts w:hint="cs"/>
          <w:rtl/>
        </w:rPr>
        <w:t>ی</w:t>
      </w:r>
      <w:r>
        <w:rPr>
          <w:rtl/>
        </w:rPr>
        <w:t xml:space="preserve"> است وآن هـ]ـمَه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هَفتُم آنستْ کِه دَرْ قُرانْ [پنج جا</w:t>
      </w:r>
      <w:r>
        <w:rPr>
          <w:rFonts w:hint="cs"/>
          <w:rtl/>
        </w:rPr>
        <w:t>ی</w:t>
      </w:r>
      <w:r>
        <w:rPr>
          <w:rtl/>
        </w:rPr>
        <w:t xml:space="preserve"> </w:t>
      </w:r>
      <w:r>
        <w:rPr>
          <w:rFonts w:hint="cs"/>
          <w:rtl/>
        </w:rPr>
        <w:t>ی</w:t>
      </w:r>
      <w:r>
        <w:rPr>
          <w:rFonts w:hint="eastAsia"/>
          <w:rtl/>
        </w:rPr>
        <w:t>توکلون</w:t>
      </w:r>
      <w:r>
        <w:rPr>
          <w:rtl/>
        </w:rPr>
        <w:t xml:space="preserve"> است وسه] جَا</w:t>
      </w:r>
      <w:r>
        <w:rPr>
          <w:rFonts w:hint="cs"/>
          <w:rtl/>
        </w:rPr>
        <w:t>ی</w:t>
      </w:r>
      <w:r>
        <w:rPr>
          <w:rtl/>
        </w:rPr>
        <w:t xml:space="preserve"> اَلمتوّکلونَ وَ </w:t>
      </w:r>
      <w:r>
        <w:rPr>
          <w:rFonts w:hint="cs"/>
          <w:rtl/>
        </w:rPr>
        <w:t>ی</w:t>
      </w:r>
      <w:r>
        <w:rPr>
          <w:rFonts w:hint="eastAsia"/>
          <w:rtl/>
        </w:rPr>
        <w:t>ک</w:t>
      </w:r>
      <w:r>
        <w:rPr>
          <w:rtl/>
        </w:rPr>
        <w:t xml:space="preserve"> جَا</w:t>
      </w:r>
      <w:r>
        <w:rPr>
          <w:rFonts w:hint="cs"/>
          <w:rtl/>
        </w:rPr>
        <w:t>ی</w:t>
      </w:r>
      <w:r>
        <w:rPr>
          <w:rtl/>
        </w:rPr>
        <w:t xml:space="preserve"> اَلمتوّکل</w:t>
      </w:r>
      <w:r>
        <w:rPr>
          <w:rFonts w:hint="cs"/>
          <w:rtl/>
        </w:rPr>
        <w:t>ی</w:t>
      </w:r>
      <w:r>
        <w:rPr>
          <w:rFonts w:hint="eastAsia"/>
          <w:rtl/>
        </w:rPr>
        <w:t>نَ</w:t>
      </w:r>
      <w:r>
        <w:rPr>
          <w:rtl/>
        </w:rPr>
        <w:t xml:space="preserve"> وَ هَمَه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هشتم آنست که د]ر قرانْ عَلام الغ</w:t>
      </w:r>
      <w:r>
        <w:rPr>
          <w:rFonts w:hint="cs"/>
          <w:rtl/>
        </w:rPr>
        <w:t>یُ</w:t>
      </w:r>
      <w:r>
        <w:rPr>
          <w:rFonts w:hint="eastAsia"/>
          <w:rtl/>
        </w:rPr>
        <w:t>وبْ</w:t>
      </w:r>
      <w:r>
        <w:rPr>
          <w:rtl/>
        </w:rPr>
        <w:t xml:space="preserve"> جَهار جَا</w:t>
      </w:r>
      <w:r>
        <w:rPr>
          <w:rFonts w:hint="cs"/>
          <w:rtl/>
        </w:rPr>
        <w:t>ی</w:t>
      </w:r>
      <w:r>
        <w:rPr>
          <w:rtl/>
        </w:rPr>
        <w:t xml:space="preserve"> اَست وَ هَمه بَا</w:t>
      </w:r>
      <w:r>
        <w:rPr>
          <w:rFonts w:hint="cs"/>
          <w:rtl/>
        </w:rPr>
        <w:t>ی</w:t>
      </w:r>
      <w:r>
        <w:rPr>
          <w:rFonts w:hint="eastAsia"/>
          <w:rtl/>
        </w:rPr>
        <w:t>ان</w:t>
      </w:r>
      <w:r>
        <w:rPr>
          <w:rtl/>
        </w:rPr>
        <w:t xml:space="preserve"> سَطرسْت [ب</w:t>
      </w:r>
      <w:r>
        <w:rPr>
          <w:rFonts w:hint="cs"/>
          <w:rtl/>
        </w:rPr>
        <w:t>ی</w:t>
      </w:r>
      <w:r>
        <w:rPr>
          <w:rFonts w:hint="eastAsia"/>
          <w:rtl/>
        </w:rPr>
        <w:t>ست</w:t>
      </w:r>
      <w:r>
        <w:rPr>
          <w:rtl/>
        </w:rPr>
        <w:t xml:space="preserve"> نهم آنست که آ]خِر هَمَه ن</w:t>
      </w:r>
      <w:r>
        <w:rPr>
          <w:rFonts w:hint="cs"/>
          <w:rtl/>
        </w:rPr>
        <w:t>ی</w:t>
      </w:r>
      <w:r>
        <w:rPr>
          <w:rFonts w:hint="eastAsia"/>
          <w:rtl/>
        </w:rPr>
        <w:t>م</w:t>
      </w:r>
      <w:r>
        <w:rPr>
          <w:rtl/>
        </w:rPr>
        <w:t xml:space="preserve"> سُبْعِهَا آخر سَطَرست س</w:t>
      </w:r>
      <w:r>
        <w:rPr>
          <w:rFonts w:hint="cs"/>
          <w:rtl/>
        </w:rPr>
        <w:t>یّ</w:t>
      </w:r>
      <w:r>
        <w:rPr>
          <w:rFonts w:hint="eastAsia"/>
          <w:rtl/>
        </w:rPr>
        <w:t>وُمْ</w:t>
      </w:r>
      <w:r>
        <w:rPr>
          <w:rtl/>
        </w:rPr>
        <w:t xml:space="preserve"> سَرجملَت سُورَهَا.... است س</w:t>
      </w:r>
      <w:r>
        <w:rPr>
          <w:rFonts w:hint="cs"/>
          <w:rtl/>
        </w:rPr>
        <w:t>ی‌</w:t>
      </w:r>
      <w:r>
        <w:rPr>
          <w:rFonts w:hint="eastAsia"/>
          <w:rtl/>
        </w:rPr>
        <w:t>و</w:t>
      </w:r>
      <w:r>
        <w:rPr>
          <w:rFonts w:hint="cs"/>
          <w:rtl/>
        </w:rPr>
        <w:t>یَ</w:t>
      </w:r>
      <w:r>
        <w:rPr>
          <w:rFonts w:hint="eastAsia"/>
          <w:rtl/>
        </w:rPr>
        <w:t>کمْ</w:t>
      </w:r>
      <w:r>
        <w:rPr>
          <w:rtl/>
        </w:rPr>
        <w:t xml:space="preserve"> آنستْ سُور</w:t>
      </w:r>
      <w:r>
        <w:rPr>
          <w:rFonts w:hint="eastAsia"/>
          <w:rtl/>
        </w:rPr>
        <w:t>ة</w:t>
      </w:r>
      <w:r>
        <w:rPr>
          <w:rtl/>
        </w:rPr>
        <w:t xml:space="preserve"> مَر</w:t>
      </w:r>
      <w:r>
        <w:rPr>
          <w:rFonts w:hint="cs"/>
          <w:rtl/>
        </w:rPr>
        <w:t>یَ</w:t>
      </w:r>
      <w:r>
        <w:rPr>
          <w:rFonts w:hint="eastAsia"/>
          <w:rtl/>
        </w:rPr>
        <w:t>م</w:t>
      </w:r>
      <w:r>
        <w:rPr>
          <w:rtl/>
        </w:rPr>
        <w:t xml:space="preserve"> باَول وَرَق آوردَه اَسْتْ [س</w:t>
      </w:r>
      <w:r>
        <w:rPr>
          <w:rFonts w:hint="cs"/>
          <w:rtl/>
        </w:rPr>
        <w:t>ی</w:t>
      </w:r>
      <w:r>
        <w:rPr>
          <w:rtl/>
        </w:rPr>
        <w:t xml:space="preserve"> ودوم]......؟ ـرفْ کُور ن</w:t>
      </w:r>
      <w:r>
        <w:rPr>
          <w:rFonts w:hint="cs"/>
          <w:rtl/>
        </w:rPr>
        <w:t>ی</w:t>
      </w:r>
      <w:r>
        <w:rPr>
          <w:rFonts w:hint="eastAsia"/>
          <w:rtl/>
        </w:rPr>
        <w:t>ست</w:t>
      </w:r>
      <w:r>
        <w:rPr>
          <w:rtl/>
        </w:rPr>
        <w:t xml:space="preserve"> س</w:t>
      </w:r>
      <w:r>
        <w:rPr>
          <w:rFonts w:hint="cs"/>
          <w:rtl/>
        </w:rPr>
        <w:t>ی‌</w:t>
      </w:r>
      <w:r>
        <w:rPr>
          <w:rFonts w:hint="eastAsia"/>
          <w:rtl/>
        </w:rPr>
        <w:t>سوُمْ</w:t>
      </w:r>
      <w:r>
        <w:rPr>
          <w:rtl/>
        </w:rPr>
        <w:t xml:space="preserve"> آنسْت کِه ه</w:t>
      </w:r>
      <w:r>
        <w:rPr>
          <w:rFonts w:hint="cs"/>
          <w:rtl/>
        </w:rPr>
        <w:t>ی</w:t>
      </w:r>
      <w:r>
        <w:rPr>
          <w:rFonts w:hint="eastAsia"/>
          <w:rtl/>
        </w:rPr>
        <w:t>حْ</w:t>
      </w:r>
      <w:r>
        <w:rPr>
          <w:rtl/>
        </w:rPr>
        <w:t xml:space="preserve"> کَلِمه بُرنَامْـ..... د</w:t>
      </w:r>
      <w:r>
        <w:rPr>
          <w:rFonts w:hint="cs"/>
          <w:rtl/>
        </w:rPr>
        <w:t>ی</w:t>
      </w:r>
      <w:r>
        <w:rPr>
          <w:rFonts w:hint="eastAsia"/>
          <w:rtl/>
        </w:rPr>
        <w:t>کر</w:t>
      </w:r>
      <w:r>
        <w:rPr>
          <w:rtl/>
        </w:rPr>
        <w:t xml:space="preserve"> اوفتَذ کِه ن</w:t>
      </w:r>
      <w:r>
        <w:rPr>
          <w:rFonts w:hint="cs"/>
          <w:rtl/>
        </w:rPr>
        <w:t>ی</w:t>
      </w:r>
      <w:r>
        <w:rPr>
          <w:rFonts w:hint="eastAsia"/>
          <w:rtl/>
        </w:rPr>
        <w:t>م</w:t>
      </w:r>
      <w:r>
        <w:rPr>
          <w:rtl/>
        </w:rPr>
        <w:t xml:space="preserve"> کلمه بَا</w:t>
      </w:r>
      <w:r>
        <w:rPr>
          <w:rFonts w:hint="cs"/>
          <w:rtl/>
        </w:rPr>
        <w:t>ی</w:t>
      </w:r>
      <w:r>
        <w:rPr>
          <w:rFonts w:hint="eastAsia"/>
          <w:rtl/>
        </w:rPr>
        <w:t>انِ</w:t>
      </w:r>
      <w:r>
        <w:rPr>
          <w:rtl/>
        </w:rPr>
        <w:t xml:space="preserve"> سَطر</w:t>
      </w:r>
      <w:r>
        <w:rPr>
          <w:rFonts w:hint="cs"/>
          <w:rtl/>
        </w:rPr>
        <w:t>ی</w:t>
      </w:r>
      <w:r>
        <w:rPr>
          <w:rtl/>
        </w:rPr>
        <w:t xml:space="preserve"> بَاشَذْ وَ ن</w:t>
      </w:r>
      <w:r>
        <w:rPr>
          <w:rFonts w:hint="cs"/>
          <w:rtl/>
        </w:rPr>
        <w:t>ی</w:t>
      </w:r>
      <w:r>
        <w:rPr>
          <w:rFonts w:hint="eastAsia"/>
          <w:rtl/>
        </w:rPr>
        <w:t>مه</w:t>
      </w:r>
      <w:r>
        <w:rPr>
          <w:rtl/>
        </w:rPr>
        <w:t xml:space="preserve"> دِکر [اول سطر</w:t>
      </w:r>
      <w:r>
        <w:rPr>
          <w:rFonts w:hint="cs"/>
          <w:rtl/>
        </w:rPr>
        <w:t>ی</w:t>
      </w:r>
      <w:r>
        <w:rPr>
          <w:rtl/>
        </w:rPr>
        <w:t xml:space="preserve"> د</w:t>
      </w:r>
      <w:r>
        <w:rPr>
          <w:rFonts w:hint="cs"/>
          <w:rtl/>
        </w:rPr>
        <w:t>ی</w:t>
      </w:r>
      <w:r>
        <w:rPr>
          <w:rFonts w:hint="eastAsia"/>
          <w:rtl/>
        </w:rPr>
        <w:t>گر</w:t>
      </w:r>
      <w:r>
        <w:rPr>
          <w:rtl/>
        </w:rPr>
        <w:t xml:space="preserve"> باشد / </w:t>
      </w:r>
    </w:p>
    <w:p w14:paraId="12F387F0" w14:textId="77777777" w:rsidR="005C5474" w:rsidRDefault="00E33F88" w:rsidP="00E33F88">
      <w:pPr>
        <w:rPr>
          <w:rtl/>
        </w:rPr>
      </w:pPr>
      <w:r>
        <w:br w:type="page"/>
      </w:r>
    </w:p>
    <w:p w14:paraId="30318662" w14:textId="57D49F63" w:rsidR="00E33F88" w:rsidRDefault="00E33F88" w:rsidP="00E87FB8">
      <w:pPr>
        <w:pStyle w:val="rfdNormal0"/>
        <w:rPr>
          <w:rtl/>
        </w:rPr>
      </w:pPr>
      <w:r>
        <w:rPr>
          <w:rFonts w:hint="eastAsia"/>
          <w:rtl/>
        </w:rPr>
        <w:lastRenderedPageBreak/>
        <w:t>افتد</w:t>
      </w:r>
      <w:r>
        <w:rPr>
          <w:rtl/>
        </w:rPr>
        <w:t xml:space="preserve"> و]اَز سَببِ ان بزر نوشْتم انج دَر اَول سَطرست وَ آنج د[ر با</w:t>
      </w:r>
      <w:r>
        <w:rPr>
          <w:rFonts w:hint="cs"/>
          <w:rtl/>
        </w:rPr>
        <w:t>ی</w:t>
      </w:r>
      <w:r>
        <w:rPr>
          <w:rFonts w:hint="eastAsia"/>
          <w:rtl/>
        </w:rPr>
        <w:t>ان</w:t>
      </w:r>
      <w:r>
        <w:rPr>
          <w:rtl/>
        </w:rPr>
        <w:t>] سطرست تا هر کس</w:t>
      </w:r>
      <w:r>
        <w:rPr>
          <w:rFonts w:hint="cs"/>
          <w:rtl/>
        </w:rPr>
        <w:t>ی</w:t>
      </w:r>
      <w:r>
        <w:rPr>
          <w:rtl/>
        </w:rPr>
        <w:t xml:space="preserve"> ظاهِر م</w:t>
      </w:r>
      <w:r>
        <w:rPr>
          <w:rFonts w:hint="cs"/>
          <w:rtl/>
        </w:rPr>
        <w:t>ی‌</w:t>
      </w:r>
      <w:r>
        <w:rPr>
          <w:rFonts w:hint="eastAsia"/>
          <w:rtl/>
        </w:rPr>
        <w:t>ب</w:t>
      </w:r>
      <w:r>
        <w:rPr>
          <w:rFonts w:hint="cs"/>
          <w:rtl/>
        </w:rPr>
        <w:t>ی</w:t>
      </w:r>
      <w:r>
        <w:rPr>
          <w:rFonts w:hint="eastAsia"/>
          <w:rtl/>
        </w:rPr>
        <w:t>نَذ</w:t>
      </w:r>
      <w:r>
        <w:rPr>
          <w:rtl/>
        </w:rPr>
        <w:t>. انظر الصورة رقم: (9).</w:t>
      </w:r>
    </w:p>
    <w:p w14:paraId="76E43AF5" w14:textId="77777777" w:rsidR="00E33F88" w:rsidRPr="00E87FB8" w:rsidRDefault="00E33F88" w:rsidP="00E87FB8">
      <w:pPr>
        <w:pStyle w:val="rfdBold1"/>
        <w:rPr>
          <w:rtl/>
        </w:rPr>
      </w:pPr>
      <w:r w:rsidRPr="00E87FB8">
        <w:rPr>
          <w:rFonts w:hint="eastAsia"/>
          <w:rtl/>
        </w:rPr>
        <w:t>نصّ</w:t>
      </w:r>
      <w:r w:rsidRPr="00E87FB8">
        <w:rPr>
          <w:rtl/>
        </w:rPr>
        <w:t xml:space="preserve"> القواعد العربية في قرآن محمّد الزنجاني التي أوردها في نسخته من المصحف:</w:t>
      </w:r>
    </w:p>
    <w:p w14:paraId="2CB6BF78" w14:textId="04C17F1B" w:rsidR="00E33F88" w:rsidRDefault="00E33F88" w:rsidP="00E33F88">
      <w:pPr>
        <w:rPr>
          <w:rtl/>
        </w:rPr>
      </w:pPr>
      <w:r>
        <w:rPr>
          <w:rFonts w:hint="eastAsia"/>
          <w:rtl/>
        </w:rPr>
        <w:t>ورد</w:t>
      </w:r>
      <w:r>
        <w:rPr>
          <w:rtl/>
        </w:rPr>
        <w:t xml:space="preserve"> </w:t>
      </w:r>
      <w:r>
        <w:rPr>
          <w:rFonts w:hint="cs"/>
          <w:rtl/>
        </w:rPr>
        <w:t>ی</w:t>
      </w:r>
      <w:r>
        <w:rPr>
          <w:rFonts w:hint="eastAsia"/>
          <w:rtl/>
        </w:rPr>
        <w:t>ا</w:t>
      </w:r>
      <w:r>
        <w:rPr>
          <w:rFonts w:hint="cs"/>
          <w:rtl/>
        </w:rPr>
        <w:t>ی</w:t>
      </w:r>
      <w:r>
        <w:rPr>
          <w:rFonts w:hint="eastAsia"/>
          <w:rtl/>
        </w:rPr>
        <w:t>ها</w:t>
      </w:r>
      <w:r>
        <w:rPr>
          <w:rtl/>
        </w:rPr>
        <w:t xml:space="preserve"> </w:t>
      </w:r>
      <w:r w:rsidR="00E87FB8">
        <w:rPr>
          <w:rFonts w:hint="cs"/>
          <w:rtl/>
          <w:lang w:bidi="ar-IQ"/>
        </w:rPr>
        <w:t>[</w:t>
      </w:r>
      <w:r>
        <w:rPr>
          <w:rtl/>
        </w:rPr>
        <w:t>الناس في إحد</w:t>
      </w:r>
      <w:r>
        <w:rPr>
          <w:rFonts w:hint="cs"/>
          <w:rtl/>
        </w:rPr>
        <w:t>ی</w:t>
      </w:r>
      <w:r>
        <w:rPr>
          <w:rtl/>
        </w:rPr>
        <w:t xml:space="preserve"> و</w:t>
      </w:r>
      <w:r w:rsidR="00E87FB8">
        <w:rPr>
          <w:rFonts w:hint="cs"/>
          <w:rtl/>
        </w:rPr>
        <w:t>]</w:t>
      </w:r>
      <w:r>
        <w:rPr>
          <w:rtl/>
        </w:rPr>
        <w:t xml:space="preserve"> عشر</w:t>
      </w:r>
      <w:r>
        <w:rPr>
          <w:rFonts w:hint="cs"/>
          <w:rtl/>
        </w:rPr>
        <w:t>ی</w:t>
      </w:r>
      <w:r>
        <w:rPr>
          <w:rFonts w:hint="eastAsia"/>
          <w:rtl/>
        </w:rPr>
        <w:t>ن</w:t>
      </w:r>
      <w:r>
        <w:rPr>
          <w:rtl/>
        </w:rPr>
        <w:t xml:space="preserve"> موضعا والکل ف</w:t>
      </w:r>
      <w:r>
        <w:rPr>
          <w:rFonts w:hint="cs"/>
          <w:rtl/>
        </w:rPr>
        <w:t>ی</w:t>
      </w:r>
      <w:r>
        <w:rPr>
          <w:rtl/>
        </w:rPr>
        <w:t xml:space="preserve"> اوا</w:t>
      </w:r>
      <w:r>
        <w:rPr>
          <w:rFonts w:hint="cs"/>
          <w:rtl/>
        </w:rPr>
        <w:t>ی</w:t>
      </w:r>
      <w:r>
        <w:rPr>
          <w:rFonts w:hint="eastAsia"/>
          <w:rtl/>
        </w:rPr>
        <w:t>ل</w:t>
      </w:r>
      <w:r>
        <w:rPr>
          <w:rtl/>
        </w:rPr>
        <w:t xml:space="preserve"> السطر السابع عشر ورد اسم محمّد ف</w:t>
      </w:r>
      <w:r>
        <w:rPr>
          <w:rFonts w:hint="cs"/>
          <w:rtl/>
        </w:rPr>
        <w:t>ی</w:t>
      </w:r>
      <w:r>
        <w:rPr>
          <w:rtl/>
        </w:rPr>
        <w:t xml:space="preserve"> اربعة مواضع واسم احمد ف</w:t>
      </w:r>
      <w:r>
        <w:rPr>
          <w:rFonts w:hint="cs"/>
          <w:rtl/>
        </w:rPr>
        <w:t>ی</w:t>
      </w:r>
      <w:r>
        <w:rPr>
          <w:rtl/>
        </w:rPr>
        <w:t xml:space="preserve"> موضع واحد والکل اول السطر الثامن عشر ورد کـ[ـن ف</w:t>
      </w:r>
      <w:r>
        <w:rPr>
          <w:rFonts w:hint="cs"/>
          <w:rtl/>
        </w:rPr>
        <w:t>ی</w:t>
      </w:r>
      <w:r>
        <w:rPr>
          <w:rFonts w:hint="eastAsia"/>
          <w:rtl/>
        </w:rPr>
        <w:t>ـ</w:t>
      </w:r>
      <w:r>
        <w:rPr>
          <w:rtl/>
        </w:rPr>
        <w:t>]ـکون ف</w:t>
      </w:r>
      <w:r>
        <w:rPr>
          <w:rFonts w:hint="cs"/>
          <w:rtl/>
        </w:rPr>
        <w:t>ی</w:t>
      </w:r>
      <w:r>
        <w:rPr>
          <w:rtl/>
        </w:rPr>
        <w:t xml:space="preserve"> ثمان</w:t>
      </w:r>
      <w:r>
        <w:rPr>
          <w:rFonts w:hint="cs"/>
          <w:rtl/>
        </w:rPr>
        <w:t>ی</w:t>
      </w:r>
      <w:r>
        <w:rPr>
          <w:rFonts w:hint="eastAsia"/>
          <w:rtl/>
        </w:rPr>
        <w:t>ة</w:t>
      </w:r>
      <w:r>
        <w:rPr>
          <w:rtl/>
        </w:rPr>
        <w:t xml:space="preserve"> مواضع والکل ف</w:t>
      </w:r>
      <w:r>
        <w:rPr>
          <w:rFonts w:hint="cs"/>
          <w:rtl/>
        </w:rPr>
        <w:t>ی</w:t>
      </w:r>
      <w:r>
        <w:rPr>
          <w:rtl/>
        </w:rPr>
        <w:t xml:space="preserve"> اواخر السطور التاسع عشر و[رد غـ]ـفور رح</w:t>
      </w:r>
      <w:r>
        <w:rPr>
          <w:rFonts w:hint="cs"/>
          <w:rtl/>
        </w:rPr>
        <w:t>ی</w:t>
      </w:r>
      <w:r>
        <w:rPr>
          <w:rFonts w:hint="eastAsia"/>
          <w:rtl/>
        </w:rPr>
        <w:t>م</w:t>
      </w:r>
      <w:r>
        <w:rPr>
          <w:rtl/>
        </w:rPr>
        <w:t xml:space="preserve"> ف</w:t>
      </w:r>
      <w:r>
        <w:rPr>
          <w:rFonts w:hint="cs"/>
          <w:rtl/>
        </w:rPr>
        <w:t>ی</w:t>
      </w:r>
      <w:r>
        <w:rPr>
          <w:rtl/>
        </w:rPr>
        <w:t xml:space="preserve"> ثلثة واربع</w:t>
      </w:r>
      <w:r>
        <w:rPr>
          <w:rFonts w:hint="cs"/>
          <w:rtl/>
        </w:rPr>
        <w:t>ی</w:t>
      </w:r>
      <w:r>
        <w:rPr>
          <w:rFonts w:hint="eastAsia"/>
          <w:rtl/>
        </w:rPr>
        <w:t>ن</w:t>
      </w:r>
      <w:r>
        <w:rPr>
          <w:rtl/>
        </w:rPr>
        <w:t xml:space="preserve"> م</w:t>
      </w:r>
      <w:r>
        <w:rPr>
          <w:rFonts w:hint="eastAsia"/>
          <w:rtl/>
        </w:rPr>
        <w:t>وضعا</w:t>
      </w:r>
      <w:r>
        <w:rPr>
          <w:rtl/>
        </w:rPr>
        <w:t xml:space="preserve"> والکل ف</w:t>
      </w:r>
      <w:r>
        <w:rPr>
          <w:rFonts w:hint="cs"/>
          <w:rtl/>
        </w:rPr>
        <w:t>ی</w:t>
      </w:r>
      <w:r>
        <w:rPr>
          <w:rtl/>
        </w:rPr>
        <w:t xml:space="preserve"> اواخر السطر العشرون ورد.... ف</w:t>
      </w:r>
      <w:r>
        <w:rPr>
          <w:rFonts w:hint="cs"/>
          <w:rtl/>
        </w:rPr>
        <w:t>ی</w:t>
      </w:r>
      <w:r>
        <w:rPr>
          <w:rtl/>
        </w:rPr>
        <w:t xml:space="preserve"> اربعة عشر موضعا والکل خواتم الـ[ـسطور الحادي والعشرون] ورد سم</w:t>
      </w:r>
      <w:r>
        <w:rPr>
          <w:rFonts w:hint="cs"/>
          <w:rtl/>
        </w:rPr>
        <w:t>ی</w:t>
      </w:r>
      <w:r>
        <w:rPr>
          <w:rFonts w:hint="eastAsia"/>
          <w:rtl/>
        </w:rPr>
        <w:t>ع</w:t>
      </w:r>
      <w:r>
        <w:rPr>
          <w:rtl/>
        </w:rPr>
        <w:t xml:space="preserve"> عل</w:t>
      </w:r>
      <w:r>
        <w:rPr>
          <w:rFonts w:hint="cs"/>
          <w:rtl/>
        </w:rPr>
        <w:t>ی</w:t>
      </w:r>
      <w:r>
        <w:rPr>
          <w:rFonts w:hint="eastAsia"/>
          <w:rtl/>
        </w:rPr>
        <w:t>م</w:t>
      </w:r>
      <w:r>
        <w:rPr>
          <w:rtl/>
        </w:rPr>
        <w:t xml:space="preserve"> ف</w:t>
      </w:r>
      <w:r>
        <w:rPr>
          <w:rFonts w:hint="cs"/>
          <w:rtl/>
        </w:rPr>
        <w:t>ی</w:t>
      </w:r>
      <w:r>
        <w:rPr>
          <w:rtl/>
        </w:rPr>
        <w:t xml:space="preserve"> ستة عشر موضعا والکل ف</w:t>
      </w:r>
      <w:r>
        <w:rPr>
          <w:rFonts w:hint="cs"/>
          <w:rtl/>
        </w:rPr>
        <w:t>ی</w:t>
      </w:r>
      <w:r>
        <w:rPr>
          <w:rtl/>
        </w:rPr>
        <w:t xml:space="preserve"> اواخر [السطر] الثان</w:t>
      </w:r>
      <w:r>
        <w:rPr>
          <w:rFonts w:hint="cs"/>
          <w:rtl/>
        </w:rPr>
        <w:t>ی</w:t>
      </w:r>
      <w:r>
        <w:rPr>
          <w:rtl/>
        </w:rPr>
        <w:t xml:space="preserve"> والعشرون ورد عز</w:t>
      </w:r>
      <w:r>
        <w:rPr>
          <w:rFonts w:hint="cs"/>
          <w:rtl/>
        </w:rPr>
        <w:t>ی</w:t>
      </w:r>
      <w:r>
        <w:rPr>
          <w:rFonts w:hint="eastAsia"/>
          <w:rtl/>
        </w:rPr>
        <w:t>ز</w:t>
      </w:r>
      <w:r>
        <w:rPr>
          <w:rtl/>
        </w:rPr>
        <w:t xml:space="preserve"> حک</w:t>
      </w:r>
      <w:r>
        <w:rPr>
          <w:rFonts w:hint="cs"/>
          <w:rtl/>
        </w:rPr>
        <w:t>ی</w:t>
      </w:r>
      <w:r>
        <w:rPr>
          <w:rFonts w:hint="eastAsia"/>
          <w:rtl/>
        </w:rPr>
        <w:t>م</w:t>
      </w:r>
      <w:r>
        <w:rPr>
          <w:rtl/>
        </w:rPr>
        <w:t xml:space="preserve"> ف</w:t>
      </w:r>
      <w:r>
        <w:rPr>
          <w:rFonts w:hint="cs"/>
          <w:rtl/>
        </w:rPr>
        <w:t>ی</w:t>
      </w:r>
      <w:r>
        <w:rPr>
          <w:rtl/>
        </w:rPr>
        <w:t xml:space="preserve"> ثلثة عشر موضعا والکل ف</w:t>
      </w:r>
      <w:r>
        <w:rPr>
          <w:rFonts w:hint="cs"/>
          <w:rtl/>
        </w:rPr>
        <w:t>ی</w:t>
      </w:r>
      <w:r>
        <w:rPr>
          <w:rtl/>
        </w:rPr>
        <w:t xml:space="preserve"> اوا[</w:t>
      </w:r>
      <w:r>
        <w:rPr>
          <w:rFonts w:hint="cs"/>
          <w:rtl/>
        </w:rPr>
        <w:t>ی</w:t>
      </w:r>
      <w:r>
        <w:rPr>
          <w:rFonts w:hint="eastAsia"/>
          <w:rtl/>
        </w:rPr>
        <w:t>ل</w:t>
      </w:r>
      <w:r>
        <w:rPr>
          <w:rtl/>
        </w:rPr>
        <w:t xml:space="preserve"> الـ]ـسطور الثالث والعشرون آخر کل السبع آخر السطر الرابع والعشرون ورد ترجع الامور ف</w:t>
      </w:r>
      <w:r>
        <w:rPr>
          <w:rFonts w:hint="cs"/>
          <w:rtl/>
        </w:rPr>
        <w:t>ی</w:t>
      </w:r>
      <w:r>
        <w:rPr>
          <w:rtl/>
        </w:rPr>
        <w:t xml:space="preserve"> ستة مواضع وتص</w:t>
      </w:r>
      <w:r>
        <w:rPr>
          <w:rFonts w:hint="cs"/>
          <w:rtl/>
        </w:rPr>
        <w:t>ی</w:t>
      </w:r>
      <w:r>
        <w:rPr>
          <w:rFonts w:hint="eastAsia"/>
          <w:rtl/>
        </w:rPr>
        <w:t>ر</w:t>
      </w:r>
      <w:r>
        <w:rPr>
          <w:rtl/>
        </w:rPr>
        <w:t xml:space="preserve"> الامور ف</w:t>
      </w:r>
      <w:r>
        <w:rPr>
          <w:rFonts w:hint="cs"/>
          <w:rtl/>
        </w:rPr>
        <w:t>ی</w:t>
      </w:r>
      <w:r>
        <w:rPr>
          <w:rtl/>
        </w:rPr>
        <w:t xml:space="preserve"> موضع واحد والکل ف</w:t>
      </w:r>
      <w:r>
        <w:rPr>
          <w:rFonts w:hint="cs"/>
          <w:rtl/>
        </w:rPr>
        <w:t>ی</w:t>
      </w:r>
      <w:r>
        <w:rPr>
          <w:rtl/>
        </w:rPr>
        <w:t xml:space="preserve"> اواخر السطر الخامس والعشرون قوله بکل ش</w:t>
      </w:r>
      <w:r>
        <w:rPr>
          <w:rFonts w:hint="cs"/>
          <w:rtl/>
        </w:rPr>
        <w:t>ی</w:t>
      </w:r>
      <w:r>
        <w:rPr>
          <w:rtl/>
        </w:rPr>
        <w:t xml:space="preserve"> عل</w:t>
      </w:r>
      <w:r>
        <w:rPr>
          <w:rFonts w:hint="cs"/>
          <w:rtl/>
        </w:rPr>
        <w:t>ی</w:t>
      </w:r>
      <w:r>
        <w:rPr>
          <w:rFonts w:hint="eastAsia"/>
          <w:rtl/>
        </w:rPr>
        <w:t>م</w:t>
      </w:r>
      <w:r>
        <w:rPr>
          <w:rtl/>
        </w:rPr>
        <w:t xml:space="preserve"> ف</w:t>
      </w:r>
      <w:r>
        <w:rPr>
          <w:rFonts w:hint="cs"/>
          <w:rtl/>
        </w:rPr>
        <w:t>ی</w:t>
      </w:r>
      <w:r>
        <w:rPr>
          <w:rtl/>
        </w:rPr>
        <w:t xml:space="preserve"> احدعشر موضعا وقوله بکل ش</w:t>
      </w:r>
      <w:r>
        <w:rPr>
          <w:rFonts w:hint="cs"/>
          <w:rtl/>
        </w:rPr>
        <w:t>ی</w:t>
      </w:r>
      <w:r>
        <w:rPr>
          <w:rtl/>
        </w:rPr>
        <w:t xml:space="preserve"> عل</w:t>
      </w:r>
      <w:r>
        <w:rPr>
          <w:rFonts w:hint="cs"/>
          <w:rtl/>
        </w:rPr>
        <w:t>ی</w:t>
      </w:r>
      <w:r>
        <w:rPr>
          <w:rFonts w:hint="eastAsia"/>
          <w:rtl/>
        </w:rPr>
        <w:t>ما</w:t>
      </w:r>
      <w:r>
        <w:rPr>
          <w:rtl/>
        </w:rPr>
        <w:t xml:space="preserve"> ف</w:t>
      </w:r>
      <w:r>
        <w:rPr>
          <w:rFonts w:hint="cs"/>
          <w:rtl/>
        </w:rPr>
        <w:t>ی</w:t>
      </w:r>
      <w:r>
        <w:rPr>
          <w:rtl/>
        </w:rPr>
        <w:t xml:space="preserve"> موضع</w:t>
      </w:r>
      <w:r>
        <w:rPr>
          <w:rFonts w:hint="cs"/>
          <w:rtl/>
        </w:rPr>
        <w:t>ی</w:t>
      </w:r>
      <w:r>
        <w:rPr>
          <w:rFonts w:hint="eastAsia"/>
          <w:rtl/>
        </w:rPr>
        <w:t>ن</w:t>
      </w:r>
      <w:r>
        <w:rPr>
          <w:rtl/>
        </w:rPr>
        <w:t xml:space="preserve"> والکل ف</w:t>
      </w:r>
      <w:r>
        <w:rPr>
          <w:rFonts w:hint="cs"/>
          <w:rtl/>
        </w:rPr>
        <w:t>ی</w:t>
      </w:r>
      <w:r>
        <w:rPr>
          <w:rtl/>
        </w:rPr>
        <w:t xml:space="preserve"> اواخر السطر السادس والعشرون قوله عل</w:t>
      </w:r>
      <w:r>
        <w:rPr>
          <w:rFonts w:hint="cs"/>
          <w:rtl/>
        </w:rPr>
        <w:t>ی</w:t>
      </w:r>
      <w:r>
        <w:rPr>
          <w:rFonts w:hint="eastAsia"/>
          <w:rtl/>
        </w:rPr>
        <w:t>م</w:t>
      </w:r>
      <w:r>
        <w:rPr>
          <w:rtl/>
        </w:rPr>
        <w:t xml:space="preserve"> بذات الصدور ورد ف</w:t>
      </w:r>
      <w:r>
        <w:rPr>
          <w:rFonts w:hint="cs"/>
          <w:rtl/>
        </w:rPr>
        <w:t>ی</w:t>
      </w:r>
      <w:r>
        <w:rPr>
          <w:rtl/>
        </w:rPr>
        <w:t xml:space="preserve"> اثن</w:t>
      </w:r>
      <w:r>
        <w:rPr>
          <w:rFonts w:hint="cs"/>
          <w:rtl/>
        </w:rPr>
        <w:t>ی</w:t>
      </w:r>
      <w:r>
        <w:rPr>
          <w:rtl/>
        </w:rPr>
        <w:t xml:space="preserve"> عشر </w:t>
      </w:r>
      <w:r>
        <w:rPr>
          <w:rFonts w:hint="eastAsia"/>
          <w:rtl/>
        </w:rPr>
        <w:t>موضعا</w:t>
      </w:r>
      <w:r>
        <w:rPr>
          <w:rtl/>
        </w:rPr>
        <w:t xml:space="preserve"> وه</w:t>
      </w:r>
      <w:r>
        <w:rPr>
          <w:rFonts w:hint="cs"/>
          <w:rtl/>
        </w:rPr>
        <w:t>ی</w:t>
      </w:r>
      <w:r>
        <w:rPr>
          <w:rtl/>
        </w:rPr>
        <w:t xml:space="preserve"> ف</w:t>
      </w:r>
      <w:r>
        <w:rPr>
          <w:rFonts w:hint="cs"/>
          <w:rtl/>
        </w:rPr>
        <w:t>ی</w:t>
      </w:r>
      <w:r>
        <w:rPr>
          <w:rtl/>
        </w:rPr>
        <w:t xml:space="preserve"> اواخر السطور السابع والعشرون قوله </w:t>
      </w:r>
      <w:r>
        <w:rPr>
          <w:rFonts w:hint="cs"/>
          <w:rtl/>
        </w:rPr>
        <w:t>ی</w:t>
      </w:r>
      <w:r>
        <w:rPr>
          <w:rFonts w:hint="eastAsia"/>
          <w:rtl/>
        </w:rPr>
        <w:t>توکلون</w:t>
      </w:r>
      <w:r>
        <w:rPr>
          <w:rtl/>
        </w:rPr>
        <w:t xml:space="preserve"> ف</w:t>
      </w:r>
      <w:r>
        <w:rPr>
          <w:rFonts w:hint="cs"/>
          <w:rtl/>
        </w:rPr>
        <w:t>ی</w:t>
      </w:r>
      <w:r>
        <w:rPr>
          <w:rtl/>
        </w:rPr>
        <w:t xml:space="preserve"> خمـ[ـسة مو]اضع وقوله المتوکلون ف</w:t>
      </w:r>
      <w:r>
        <w:rPr>
          <w:rFonts w:hint="cs"/>
          <w:rtl/>
        </w:rPr>
        <w:t>ی</w:t>
      </w:r>
      <w:r>
        <w:rPr>
          <w:rtl/>
        </w:rPr>
        <w:t xml:space="preserve"> ثلثة مواضع وقوله المتوکل</w:t>
      </w:r>
      <w:r>
        <w:rPr>
          <w:rFonts w:hint="cs"/>
          <w:rtl/>
        </w:rPr>
        <w:t>ی</w:t>
      </w:r>
      <w:r>
        <w:rPr>
          <w:rFonts w:hint="eastAsia"/>
          <w:rtl/>
        </w:rPr>
        <w:t>ن</w:t>
      </w:r>
      <w:r>
        <w:rPr>
          <w:rtl/>
        </w:rPr>
        <w:t xml:space="preserve"> ف</w:t>
      </w:r>
      <w:r>
        <w:rPr>
          <w:rFonts w:hint="cs"/>
          <w:rtl/>
        </w:rPr>
        <w:t>ی</w:t>
      </w:r>
      <w:r>
        <w:rPr>
          <w:rtl/>
        </w:rPr>
        <w:t xml:space="preserve"> موضع و[احد والکل] ف</w:t>
      </w:r>
      <w:r>
        <w:rPr>
          <w:rFonts w:hint="cs"/>
          <w:rtl/>
        </w:rPr>
        <w:t>ی</w:t>
      </w:r>
      <w:r>
        <w:rPr>
          <w:rtl/>
        </w:rPr>
        <w:t xml:space="preserve"> اواخر السطر الثامن والعشر</w:t>
      </w:r>
      <w:r>
        <w:rPr>
          <w:rFonts w:hint="cs"/>
          <w:rtl/>
        </w:rPr>
        <w:t>ی</w:t>
      </w:r>
      <w:r>
        <w:rPr>
          <w:rFonts w:hint="eastAsia"/>
          <w:rtl/>
        </w:rPr>
        <w:t>ن</w:t>
      </w:r>
      <w:r>
        <w:rPr>
          <w:rtl/>
        </w:rPr>
        <w:t xml:space="preserve"> علام الغ</w:t>
      </w:r>
      <w:r>
        <w:rPr>
          <w:rFonts w:hint="cs"/>
          <w:rtl/>
        </w:rPr>
        <w:t>ی</w:t>
      </w:r>
      <w:r>
        <w:rPr>
          <w:rFonts w:hint="eastAsia"/>
          <w:rtl/>
        </w:rPr>
        <w:t>وب</w:t>
      </w:r>
      <w:r>
        <w:rPr>
          <w:rtl/>
        </w:rPr>
        <w:t xml:space="preserve"> [ورد في أربعه مواضع] والکل ف</w:t>
      </w:r>
      <w:r>
        <w:rPr>
          <w:rFonts w:hint="cs"/>
          <w:rtl/>
        </w:rPr>
        <w:t>ی</w:t>
      </w:r>
      <w:r>
        <w:rPr>
          <w:rtl/>
        </w:rPr>
        <w:t xml:space="preserve"> اواخر السطر التاسع والعشـ[ـرون موضع أنصاف </w:t>
      </w:r>
      <w:r>
        <w:rPr>
          <w:rFonts w:hint="eastAsia"/>
          <w:rtl/>
        </w:rPr>
        <w:t>الأسباع</w:t>
      </w:r>
      <w:r>
        <w:rPr>
          <w:rtl/>
        </w:rPr>
        <w:t xml:space="preserve"> في] آخر السطر الثلثون موضع ا[بتداء...... في جم</w:t>
      </w:r>
      <w:r>
        <w:rPr>
          <w:rFonts w:hint="cs"/>
          <w:rtl/>
        </w:rPr>
        <w:t>ی</w:t>
      </w:r>
      <w:r>
        <w:rPr>
          <w:rFonts w:hint="eastAsia"/>
          <w:rtl/>
        </w:rPr>
        <w:t>ع</w:t>
      </w:r>
      <w:r>
        <w:rPr>
          <w:rtl/>
        </w:rPr>
        <w:t xml:space="preserve"> القرآن] الحاد</w:t>
      </w:r>
      <w:r>
        <w:rPr>
          <w:rFonts w:hint="cs"/>
          <w:rtl/>
        </w:rPr>
        <w:t>ی</w:t>
      </w:r>
      <w:r>
        <w:rPr>
          <w:rtl/>
        </w:rPr>
        <w:t xml:space="preserve"> والثلثون اول سورة مر</w:t>
      </w:r>
      <w:r>
        <w:rPr>
          <w:rFonts w:hint="cs"/>
          <w:rtl/>
        </w:rPr>
        <w:t>ی</w:t>
      </w:r>
      <w:r>
        <w:rPr>
          <w:rFonts w:hint="eastAsia"/>
          <w:rtl/>
        </w:rPr>
        <w:t>م</w:t>
      </w:r>
      <w:r>
        <w:rPr>
          <w:rtl/>
        </w:rPr>
        <w:t xml:space="preserve"> وقع ف</w:t>
      </w:r>
      <w:r>
        <w:rPr>
          <w:rFonts w:hint="cs"/>
          <w:rtl/>
        </w:rPr>
        <w:t>ی</w:t>
      </w:r>
      <w:r>
        <w:rPr>
          <w:rtl/>
        </w:rPr>
        <w:t xml:space="preserve"> اول الصفحة الثان</w:t>
      </w:r>
      <w:r>
        <w:rPr>
          <w:rFonts w:hint="cs"/>
          <w:rtl/>
        </w:rPr>
        <w:t>ی</w:t>
      </w:r>
      <w:r>
        <w:rPr>
          <w:rtl/>
        </w:rPr>
        <w:t xml:space="preserve"> والثلثون..... الثالثة والثلثون لم </w:t>
      </w:r>
      <w:r>
        <w:rPr>
          <w:rFonts w:hint="cs"/>
          <w:rtl/>
        </w:rPr>
        <w:t>ی</w:t>
      </w:r>
      <w:r>
        <w:rPr>
          <w:rFonts w:hint="eastAsia"/>
          <w:rtl/>
        </w:rPr>
        <w:t>قسم</w:t>
      </w:r>
      <w:r>
        <w:rPr>
          <w:rtl/>
        </w:rPr>
        <w:t xml:space="preserve"> الکلمة ف</w:t>
      </w:r>
      <w:r>
        <w:rPr>
          <w:rFonts w:hint="cs"/>
          <w:rtl/>
        </w:rPr>
        <w:t>ی</w:t>
      </w:r>
      <w:r>
        <w:rPr>
          <w:rtl/>
        </w:rPr>
        <w:t xml:space="preserve"> اول سطر </w:t>
      </w:r>
    </w:p>
    <w:p w14:paraId="49741750" w14:textId="77777777" w:rsidR="005C5474" w:rsidRDefault="00E33F88" w:rsidP="005C5474">
      <w:pPr>
        <w:pStyle w:val="rfdNormal0"/>
        <w:rPr>
          <w:rtl/>
        </w:rPr>
      </w:pPr>
      <w:r>
        <w:br w:type="page"/>
      </w:r>
    </w:p>
    <w:p w14:paraId="76FD27ED" w14:textId="7968EDB4" w:rsidR="00E33F88" w:rsidRDefault="00E33F88" w:rsidP="005C5474">
      <w:pPr>
        <w:pStyle w:val="rfdNormal0"/>
        <w:rPr>
          <w:rtl/>
        </w:rPr>
      </w:pPr>
      <w:r>
        <w:rPr>
          <w:rFonts w:hint="eastAsia"/>
          <w:rtl/>
        </w:rPr>
        <w:lastRenderedPageBreak/>
        <w:t>الثان</w:t>
      </w:r>
      <w:r>
        <w:rPr>
          <w:rFonts w:hint="cs"/>
          <w:rtl/>
        </w:rPr>
        <w:t>ی</w:t>
      </w:r>
      <w:r>
        <w:rPr>
          <w:rtl/>
        </w:rPr>
        <w:t xml:space="preserve"> ثم هذه... انظر الصورة رقم: (10).</w:t>
      </w:r>
    </w:p>
    <w:p w14:paraId="1725412B" w14:textId="29189D15" w:rsidR="00E33F88" w:rsidRDefault="00E33F88" w:rsidP="005C5474">
      <w:pPr>
        <w:pStyle w:val="rfdBold1"/>
        <w:rPr>
          <w:rtl/>
        </w:rPr>
      </w:pPr>
      <w:r>
        <w:rPr>
          <w:rFonts w:hint="eastAsia"/>
          <w:rtl/>
        </w:rPr>
        <w:t>د</w:t>
      </w:r>
      <w:r>
        <w:rPr>
          <w:rtl/>
        </w:rPr>
        <w:t xml:space="preserve">: قرآن زرّين قلم في مكتبة تشستربيتي، النسخة رقم: (1438 </w:t>
      </w:r>
      <w:r>
        <w:t>Is</w:t>
      </w:r>
      <w:r>
        <w:rPr>
          <w:rtl/>
        </w:rPr>
        <w:t>):</w:t>
      </w:r>
    </w:p>
    <w:p w14:paraId="0B41D834" w14:textId="26DC2928" w:rsidR="00E33F88" w:rsidRDefault="00E33F88" w:rsidP="00E33F88">
      <w:pPr>
        <w:rPr>
          <w:rtl/>
        </w:rPr>
      </w:pPr>
      <w:r>
        <w:rPr>
          <w:rFonts w:hint="eastAsia"/>
          <w:rtl/>
        </w:rPr>
        <w:t>كتبت</w:t>
      </w:r>
      <w:r>
        <w:rPr>
          <w:rtl/>
        </w:rPr>
        <w:t xml:space="preserve"> هذه النسخة سنة (582هـ) في تسعة عشر سطراً بيد الخطّاط عبد الرحمن بن أبي بكر بن عبد الرحمن الكاتب الملكي المعروف بـ: (زرّين قلم). هذا وإنّ عنوان: (الكاتب الملكي) يدلّ علىٰ أنّه آنذاك كان يعمل في بلاط أحد ملوك السلاجقة، وما توشّح به من لقب: (زرّين قلم) يدلّ علىٰ مهارته في كتابة القرآن وسائر النصوص الإسلامية. وخلافاً للنسخ الثلاثة المذكورة آنفاً، فقد كُتب نصّ القرآن في هذه النسخة بخطّ النسخ، سوىٰ البسملات في بدايات السور حيث كتبت بالخطّ الكوفي. وبالرغم من عدم توفّر المعلومات لدينا عن شرح قواعد الكاتب في نهاية النسخة، ولكن يتبيّن من خلال دراسة نصّ النسخة أنّ (زرّين قلم) قد استفاد في قرآنه من جميع قواعد محمّد الزنجاني ومن قواعد كاتب النسخة رقم: (2224) في مكتبة آستان قدس رضوي. فإنّه فضلاً عن اختتامه كلّ صفحة من القرآن بآية، ودرجه كلّ جزء من القرآن بعدد </w:t>
      </w:r>
      <w:r>
        <w:rPr>
          <w:rFonts w:hint="eastAsia"/>
          <w:rtl/>
        </w:rPr>
        <w:t>معيّن</w:t>
      </w:r>
      <w:r>
        <w:rPr>
          <w:rtl/>
        </w:rPr>
        <w:t xml:space="preserve"> من الصفحات، قد قام بتمييز بعض الكلمات والتعابير القرآنية ـ التي كثيراً ما تتكرّر في القرآن ـ بالقلم الذهبي، سواء في بداية السطر أو وسطه أو نهايته. انظر الصور رقم: (11و12). </w:t>
      </w:r>
    </w:p>
    <w:p w14:paraId="2E732D12" w14:textId="77777777" w:rsidR="005C5474" w:rsidRDefault="00E33F88" w:rsidP="00E33F88">
      <w:pPr>
        <w:rPr>
          <w:rtl/>
        </w:rPr>
      </w:pPr>
      <w:r>
        <w:br w:type="page"/>
      </w:r>
    </w:p>
    <w:p w14:paraId="3534F191" w14:textId="2640C682" w:rsidR="005C5474" w:rsidRDefault="00D1718D" w:rsidP="00D1718D">
      <w:pPr>
        <w:pStyle w:val="rfdCenter"/>
        <w:rPr>
          <w:rtl/>
        </w:rPr>
      </w:pPr>
      <w:r>
        <w:rPr>
          <w:noProof/>
        </w:rPr>
        <w:lastRenderedPageBreak/>
        <w:drawing>
          <wp:inline distT="0" distB="0" distL="0" distR="0" wp14:anchorId="20AB14C8" wp14:editId="140439BF">
            <wp:extent cx="4176092" cy="641362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85961" cy="6428785"/>
                    </a:xfrm>
                    <a:prstGeom prst="rect">
                      <a:avLst/>
                    </a:prstGeom>
                    <a:noFill/>
                    <a:ln>
                      <a:noFill/>
                    </a:ln>
                  </pic:spPr>
                </pic:pic>
              </a:graphicData>
            </a:graphic>
          </wp:inline>
        </w:drawing>
      </w:r>
    </w:p>
    <w:p w14:paraId="4A7FB385" w14:textId="77777777" w:rsidR="005C5474" w:rsidRDefault="00E33F88" w:rsidP="00E33F88">
      <w:pPr>
        <w:rPr>
          <w:rtl/>
        </w:rPr>
      </w:pPr>
      <w:r>
        <w:br w:type="page"/>
      </w:r>
    </w:p>
    <w:p w14:paraId="7B1B146A" w14:textId="00918F1B" w:rsidR="00D1718D" w:rsidRDefault="00D1718D" w:rsidP="00D1718D">
      <w:pPr>
        <w:pStyle w:val="rfdCenter"/>
        <w:rPr>
          <w:rtl/>
        </w:rPr>
      </w:pPr>
      <w:r>
        <w:rPr>
          <w:noProof/>
        </w:rPr>
        <w:lastRenderedPageBreak/>
        <w:drawing>
          <wp:inline distT="0" distB="0" distL="0" distR="0" wp14:anchorId="561387C6" wp14:editId="170B783C">
            <wp:extent cx="4094205" cy="595303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7968" cy="5958504"/>
                    </a:xfrm>
                    <a:prstGeom prst="rect">
                      <a:avLst/>
                    </a:prstGeom>
                    <a:noFill/>
                    <a:ln>
                      <a:noFill/>
                    </a:ln>
                  </pic:spPr>
                </pic:pic>
              </a:graphicData>
            </a:graphic>
          </wp:inline>
        </w:drawing>
      </w:r>
    </w:p>
    <w:p w14:paraId="18E5F372" w14:textId="01281E32" w:rsidR="005C5474" w:rsidRDefault="00E33F88" w:rsidP="00E33F88">
      <w:pPr>
        <w:rPr>
          <w:rtl/>
        </w:rPr>
      </w:pPr>
      <w:r>
        <w:br w:type="page"/>
      </w:r>
    </w:p>
    <w:p w14:paraId="41E35396" w14:textId="2E2134ED" w:rsidR="00D1718D" w:rsidRDefault="00D1718D" w:rsidP="00D1718D">
      <w:pPr>
        <w:pStyle w:val="rfdCenter"/>
        <w:rPr>
          <w:rtl/>
        </w:rPr>
      </w:pPr>
      <w:r>
        <w:rPr>
          <w:noProof/>
        </w:rPr>
        <w:lastRenderedPageBreak/>
        <w:drawing>
          <wp:inline distT="0" distB="0" distL="0" distR="0" wp14:anchorId="3CA97513" wp14:editId="7FF78FB3">
            <wp:extent cx="4189740" cy="6220577"/>
            <wp:effectExtent l="0" t="0" r="127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94666" cy="6227891"/>
                    </a:xfrm>
                    <a:prstGeom prst="rect">
                      <a:avLst/>
                    </a:prstGeom>
                    <a:noFill/>
                    <a:ln>
                      <a:noFill/>
                    </a:ln>
                  </pic:spPr>
                </pic:pic>
              </a:graphicData>
            </a:graphic>
          </wp:inline>
        </w:drawing>
      </w:r>
    </w:p>
    <w:p w14:paraId="06E3A808" w14:textId="1A2CEF88" w:rsidR="005C5474" w:rsidRPr="0075259E" w:rsidRDefault="005C5474" w:rsidP="0075259E">
      <w:pPr>
        <w:rPr>
          <w:rtl/>
        </w:rPr>
      </w:pPr>
      <w:r w:rsidRPr="0075259E">
        <w:rPr>
          <w:rtl/>
        </w:rPr>
        <w:br w:type="page"/>
      </w:r>
    </w:p>
    <w:p w14:paraId="4DD7D987" w14:textId="11BE539A" w:rsidR="00D1718D" w:rsidRDefault="00D1718D" w:rsidP="00D1718D">
      <w:pPr>
        <w:pStyle w:val="rfdCenter"/>
        <w:rPr>
          <w:rtl/>
        </w:rPr>
      </w:pPr>
      <w:r>
        <w:rPr>
          <w:noProof/>
        </w:rPr>
        <w:lastRenderedPageBreak/>
        <w:drawing>
          <wp:inline distT="0" distB="0" distL="0" distR="0" wp14:anchorId="573A1A07" wp14:editId="4C63EE01">
            <wp:extent cx="3855531" cy="597419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9644" cy="5980564"/>
                    </a:xfrm>
                    <a:prstGeom prst="rect">
                      <a:avLst/>
                    </a:prstGeom>
                    <a:noFill/>
                    <a:ln>
                      <a:noFill/>
                    </a:ln>
                  </pic:spPr>
                </pic:pic>
              </a:graphicData>
            </a:graphic>
          </wp:inline>
        </w:drawing>
      </w:r>
    </w:p>
    <w:p w14:paraId="6826FA83" w14:textId="5750B25F" w:rsidR="005C5474" w:rsidRDefault="00E33F88" w:rsidP="00E33F88">
      <w:pPr>
        <w:rPr>
          <w:rtl/>
        </w:rPr>
      </w:pPr>
      <w:r>
        <w:br w:type="page"/>
      </w:r>
    </w:p>
    <w:p w14:paraId="2F30439E" w14:textId="27D401C2" w:rsidR="00D1718D" w:rsidRDefault="00D1718D" w:rsidP="00D1718D">
      <w:pPr>
        <w:pStyle w:val="rfdCenter"/>
        <w:rPr>
          <w:rtl/>
        </w:rPr>
      </w:pPr>
      <w:r>
        <w:rPr>
          <w:noProof/>
        </w:rPr>
        <w:lastRenderedPageBreak/>
        <w:drawing>
          <wp:inline distT="0" distB="0" distL="0" distR="0" wp14:anchorId="4D0F47B2" wp14:editId="224FE5F9">
            <wp:extent cx="4148957" cy="5576216"/>
            <wp:effectExtent l="0" t="0" r="444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7872" cy="5588198"/>
                    </a:xfrm>
                    <a:prstGeom prst="rect">
                      <a:avLst/>
                    </a:prstGeom>
                    <a:noFill/>
                    <a:ln>
                      <a:noFill/>
                    </a:ln>
                  </pic:spPr>
                </pic:pic>
              </a:graphicData>
            </a:graphic>
          </wp:inline>
        </w:drawing>
      </w:r>
    </w:p>
    <w:p w14:paraId="05260572" w14:textId="30AE70F5" w:rsidR="005C5474" w:rsidRDefault="00E33F88" w:rsidP="00E33F88">
      <w:pPr>
        <w:rPr>
          <w:rtl/>
        </w:rPr>
      </w:pPr>
      <w:r>
        <w:br w:type="page"/>
      </w:r>
    </w:p>
    <w:p w14:paraId="30ECE2BF" w14:textId="7F347B3B" w:rsidR="00D1718D" w:rsidRDefault="00D1718D" w:rsidP="00D1718D">
      <w:pPr>
        <w:pStyle w:val="rfdCenter"/>
        <w:rPr>
          <w:rtl/>
        </w:rPr>
      </w:pPr>
      <w:r>
        <w:rPr>
          <w:noProof/>
        </w:rPr>
        <w:lastRenderedPageBreak/>
        <w:drawing>
          <wp:inline distT="0" distB="0" distL="0" distR="0" wp14:anchorId="14BE5EC2" wp14:editId="5E9D3949">
            <wp:extent cx="3889489" cy="6223394"/>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3964" cy="6230553"/>
                    </a:xfrm>
                    <a:prstGeom prst="rect">
                      <a:avLst/>
                    </a:prstGeom>
                    <a:noFill/>
                    <a:ln>
                      <a:noFill/>
                    </a:ln>
                  </pic:spPr>
                </pic:pic>
              </a:graphicData>
            </a:graphic>
          </wp:inline>
        </w:drawing>
      </w:r>
    </w:p>
    <w:p w14:paraId="0FE45A0D" w14:textId="6E36371A" w:rsidR="005C5474" w:rsidRDefault="00E33F88" w:rsidP="00E33F88">
      <w:pPr>
        <w:rPr>
          <w:rtl/>
        </w:rPr>
      </w:pPr>
      <w:r>
        <w:br w:type="page"/>
      </w:r>
    </w:p>
    <w:p w14:paraId="6160DA24" w14:textId="37C3EC9E" w:rsidR="00D1718D" w:rsidRDefault="00D1718D" w:rsidP="00D1718D">
      <w:pPr>
        <w:pStyle w:val="rfdCenter"/>
        <w:rPr>
          <w:rtl/>
        </w:rPr>
      </w:pPr>
      <w:r>
        <w:rPr>
          <w:noProof/>
        </w:rPr>
        <w:lastRenderedPageBreak/>
        <w:drawing>
          <wp:inline distT="0" distB="0" distL="0" distR="0" wp14:anchorId="093D152C" wp14:editId="2EE7DE76">
            <wp:extent cx="4108014" cy="6257867"/>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5134" cy="6268713"/>
                    </a:xfrm>
                    <a:prstGeom prst="rect">
                      <a:avLst/>
                    </a:prstGeom>
                    <a:noFill/>
                    <a:ln>
                      <a:noFill/>
                    </a:ln>
                  </pic:spPr>
                </pic:pic>
              </a:graphicData>
            </a:graphic>
          </wp:inline>
        </w:drawing>
      </w:r>
    </w:p>
    <w:p w14:paraId="656B5F50" w14:textId="50AB9430" w:rsidR="005C5474" w:rsidRDefault="00E33F88" w:rsidP="00E33F88">
      <w:pPr>
        <w:rPr>
          <w:rtl/>
        </w:rPr>
      </w:pPr>
      <w:r>
        <w:br w:type="page"/>
      </w:r>
    </w:p>
    <w:p w14:paraId="208B3CA3" w14:textId="33020A36" w:rsidR="00D1718D" w:rsidRDefault="00D1718D" w:rsidP="00D1718D">
      <w:pPr>
        <w:pStyle w:val="rfdCenter"/>
        <w:rPr>
          <w:rtl/>
        </w:rPr>
      </w:pPr>
      <w:r>
        <w:rPr>
          <w:noProof/>
        </w:rPr>
        <w:lastRenderedPageBreak/>
        <w:drawing>
          <wp:inline distT="0" distB="0" distL="0" distR="0" wp14:anchorId="328D41EA" wp14:editId="0C8348D9">
            <wp:extent cx="3541471" cy="5692526"/>
            <wp:effectExtent l="0" t="0" r="190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47321" cy="5701929"/>
                    </a:xfrm>
                    <a:prstGeom prst="rect">
                      <a:avLst/>
                    </a:prstGeom>
                    <a:noFill/>
                    <a:ln>
                      <a:noFill/>
                    </a:ln>
                  </pic:spPr>
                </pic:pic>
              </a:graphicData>
            </a:graphic>
          </wp:inline>
        </w:drawing>
      </w:r>
    </w:p>
    <w:p w14:paraId="2751EA7F" w14:textId="104E226C" w:rsidR="00E33F88" w:rsidRDefault="00E33F88" w:rsidP="00E33F88">
      <w:pPr>
        <w:rPr>
          <w:rtl/>
        </w:rPr>
      </w:pPr>
      <w:r>
        <w:br w:type="page"/>
      </w:r>
    </w:p>
    <w:p w14:paraId="294DBA26" w14:textId="6DCF54B4" w:rsidR="00D1718D" w:rsidRDefault="00D1718D" w:rsidP="00D1718D">
      <w:pPr>
        <w:pStyle w:val="rfdCenter"/>
        <w:rPr>
          <w:rtl/>
        </w:rPr>
      </w:pPr>
      <w:r>
        <w:rPr>
          <w:noProof/>
        </w:rPr>
        <w:lastRenderedPageBreak/>
        <w:drawing>
          <wp:inline distT="0" distB="0" distL="0" distR="0" wp14:anchorId="7787E1D9" wp14:editId="7F8B9793">
            <wp:extent cx="4039614" cy="6221587"/>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47503" cy="6233737"/>
                    </a:xfrm>
                    <a:prstGeom prst="rect">
                      <a:avLst/>
                    </a:prstGeom>
                    <a:noFill/>
                    <a:ln>
                      <a:noFill/>
                    </a:ln>
                  </pic:spPr>
                </pic:pic>
              </a:graphicData>
            </a:graphic>
          </wp:inline>
        </w:drawing>
      </w:r>
    </w:p>
    <w:p w14:paraId="6C225709" w14:textId="238E688D" w:rsidR="00AB774E" w:rsidRPr="0075259E" w:rsidRDefault="00AB774E" w:rsidP="0075259E">
      <w:pPr>
        <w:rPr>
          <w:rtl/>
        </w:rPr>
      </w:pPr>
      <w:r w:rsidRPr="0075259E">
        <w:rPr>
          <w:rtl/>
        </w:rPr>
        <w:br w:type="page"/>
      </w:r>
    </w:p>
    <w:p w14:paraId="032206E8" w14:textId="37ABBDDE" w:rsidR="00D1718D" w:rsidRDefault="00D1718D" w:rsidP="00D1718D">
      <w:pPr>
        <w:pStyle w:val="rfdCenter"/>
        <w:rPr>
          <w:rtl/>
        </w:rPr>
      </w:pPr>
      <w:r>
        <w:rPr>
          <w:noProof/>
        </w:rPr>
        <w:lastRenderedPageBreak/>
        <w:drawing>
          <wp:inline distT="0" distB="0" distL="0" distR="0" wp14:anchorId="43A87FEE" wp14:editId="378BA139">
            <wp:extent cx="4496189" cy="6472167"/>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8055" cy="6489248"/>
                    </a:xfrm>
                    <a:prstGeom prst="rect">
                      <a:avLst/>
                    </a:prstGeom>
                    <a:noFill/>
                    <a:ln>
                      <a:noFill/>
                    </a:ln>
                  </pic:spPr>
                </pic:pic>
              </a:graphicData>
            </a:graphic>
          </wp:inline>
        </w:drawing>
      </w:r>
    </w:p>
    <w:p w14:paraId="111556EF" w14:textId="2942CF93" w:rsidR="00AB774E" w:rsidRDefault="00E33F88" w:rsidP="00E33F88">
      <w:pPr>
        <w:rPr>
          <w:rtl/>
        </w:rPr>
      </w:pPr>
      <w:r>
        <w:br w:type="page"/>
      </w:r>
    </w:p>
    <w:p w14:paraId="6E9F9C27" w14:textId="0D67B728" w:rsidR="00D1718D" w:rsidRDefault="00D1718D" w:rsidP="00D1718D">
      <w:pPr>
        <w:pStyle w:val="rfdCenter"/>
        <w:rPr>
          <w:rtl/>
        </w:rPr>
      </w:pPr>
      <w:r>
        <w:rPr>
          <w:noProof/>
        </w:rPr>
        <w:lastRenderedPageBreak/>
        <w:drawing>
          <wp:inline distT="0" distB="0" distL="0" distR="0" wp14:anchorId="1289CD65" wp14:editId="7266392B">
            <wp:extent cx="4053423" cy="6204398"/>
            <wp:effectExtent l="0" t="0" r="444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57647" cy="6210863"/>
                    </a:xfrm>
                    <a:prstGeom prst="rect">
                      <a:avLst/>
                    </a:prstGeom>
                    <a:noFill/>
                    <a:ln>
                      <a:noFill/>
                    </a:ln>
                  </pic:spPr>
                </pic:pic>
              </a:graphicData>
            </a:graphic>
          </wp:inline>
        </w:drawing>
      </w:r>
    </w:p>
    <w:p w14:paraId="1E0F38B7" w14:textId="02B4D6C3" w:rsidR="00E33F88" w:rsidRDefault="00E33F88" w:rsidP="00E33F88">
      <w:pPr>
        <w:rPr>
          <w:rtl/>
        </w:rPr>
      </w:pPr>
      <w:r>
        <w:br w:type="page"/>
      </w:r>
    </w:p>
    <w:p w14:paraId="219469DB" w14:textId="04B9028B" w:rsidR="00D1718D" w:rsidRDefault="00D1718D" w:rsidP="00D1718D">
      <w:pPr>
        <w:pStyle w:val="rfdCenter"/>
        <w:rPr>
          <w:rtl/>
        </w:rPr>
      </w:pPr>
      <w:r>
        <w:rPr>
          <w:noProof/>
        </w:rPr>
        <w:lastRenderedPageBreak/>
        <w:drawing>
          <wp:inline distT="0" distB="0" distL="0" distR="0" wp14:anchorId="7E11E125" wp14:editId="17E81C03">
            <wp:extent cx="3841883" cy="6602911"/>
            <wp:effectExtent l="0" t="0" r="635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47863" cy="6613189"/>
                    </a:xfrm>
                    <a:prstGeom prst="rect">
                      <a:avLst/>
                    </a:prstGeom>
                    <a:noFill/>
                    <a:ln>
                      <a:noFill/>
                    </a:ln>
                  </pic:spPr>
                </pic:pic>
              </a:graphicData>
            </a:graphic>
          </wp:inline>
        </w:drawing>
      </w:r>
    </w:p>
    <w:p w14:paraId="48FF757C" w14:textId="56AC0DA5" w:rsidR="00E33F88" w:rsidRDefault="00E33F88" w:rsidP="00E33F88">
      <w:pPr>
        <w:rPr>
          <w:rtl/>
        </w:rPr>
      </w:pPr>
      <w:r>
        <w:br w:type="page"/>
      </w:r>
    </w:p>
    <w:p w14:paraId="6923CE96" w14:textId="47FEFE68" w:rsidR="00D1718D" w:rsidRDefault="00D1718D" w:rsidP="00D1718D">
      <w:pPr>
        <w:pStyle w:val="rfdCenter"/>
        <w:rPr>
          <w:rtl/>
        </w:rPr>
      </w:pPr>
      <w:r>
        <w:rPr>
          <w:noProof/>
        </w:rPr>
        <w:lastRenderedPageBreak/>
        <w:drawing>
          <wp:inline distT="0" distB="0" distL="0" distR="0" wp14:anchorId="08CB8FA2" wp14:editId="2214C1C3">
            <wp:extent cx="4025967" cy="695916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34528" cy="6973962"/>
                    </a:xfrm>
                    <a:prstGeom prst="rect">
                      <a:avLst/>
                    </a:prstGeom>
                    <a:noFill/>
                    <a:ln>
                      <a:noFill/>
                    </a:ln>
                  </pic:spPr>
                </pic:pic>
              </a:graphicData>
            </a:graphic>
          </wp:inline>
        </w:drawing>
      </w:r>
    </w:p>
    <w:p w14:paraId="33A69B9A" w14:textId="3E875710" w:rsidR="00AB774E" w:rsidRDefault="00E33F88" w:rsidP="00E33F88">
      <w:pPr>
        <w:rPr>
          <w:rtl/>
        </w:rPr>
      </w:pPr>
      <w:r>
        <w:br w:type="page"/>
      </w:r>
    </w:p>
    <w:p w14:paraId="46FEB045" w14:textId="17A1C18C" w:rsidR="00D1718D" w:rsidRDefault="00D1718D" w:rsidP="00D1718D">
      <w:pPr>
        <w:pStyle w:val="rfdCenter"/>
        <w:rPr>
          <w:rtl/>
        </w:rPr>
      </w:pPr>
      <w:r>
        <w:rPr>
          <w:noProof/>
        </w:rPr>
        <w:lastRenderedPageBreak/>
        <w:drawing>
          <wp:inline distT="0" distB="0" distL="0" distR="0" wp14:anchorId="70F7EDF4" wp14:editId="6F0146C8">
            <wp:extent cx="3751010" cy="6680579"/>
            <wp:effectExtent l="0" t="0" r="190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56889" cy="6691050"/>
                    </a:xfrm>
                    <a:prstGeom prst="rect">
                      <a:avLst/>
                    </a:prstGeom>
                    <a:noFill/>
                    <a:ln>
                      <a:noFill/>
                    </a:ln>
                  </pic:spPr>
                </pic:pic>
              </a:graphicData>
            </a:graphic>
          </wp:inline>
        </w:drawing>
      </w:r>
    </w:p>
    <w:p w14:paraId="734E6F97" w14:textId="115A0F03" w:rsidR="00AB774E" w:rsidRPr="0075259E" w:rsidRDefault="00AB774E" w:rsidP="0075259E">
      <w:pPr>
        <w:rPr>
          <w:rtl/>
        </w:rPr>
      </w:pPr>
      <w:r w:rsidRPr="0075259E">
        <w:rPr>
          <w:rtl/>
        </w:rPr>
        <w:br w:type="page"/>
      </w:r>
    </w:p>
    <w:p w14:paraId="4C61B164" w14:textId="0A04C035" w:rsidR="00E33F88" w:rsidRDefault="00E33F88" w:rsidP="00AB774E">
      <w:pPr>
        <w:pStyle w:val="rfdCenterBold1"/>
        <w:rPr>
          <w:rtl/>
        </w:rPr>
      </w:pPr>
      <w:r>
        <w:rPr>
          <w:rFonts w:hint="eastAsia"/>
          <w:rtl/>
        </w:rPr>
        <w:lastRenderedPageBreak/>
        <w:t>المصادر</w:t>
      </w:r>
    </w:p>
    <w:p w14:paraId="5ADF1587" w14:textId="337762CF" w:rsidR="00E33F88" w:rsidRDefault="00E33F88" w:rsidP="00E33F88">
      <w:pPr>
        <w:rPr>
          <w:rtl/>
        </w:rPr>
      </w:pPr>
      <w:r>
        <w:rPr>
          <w:rtl/>
        </w:rPr>
        <w:t xml:space="preserve">1ـ </w:t>
      </w:r>
      <w:r w:rsidRPr="00AB774E">
        <w:rPr>
          <w:rStyle w:val="rfdBold2"/>
          <w:rtl/>
        </w:rPr>
        <w:t>آ</w:t>
      </w:r>
      <w:r w:rsidRPr="00AB774E">
        <w:rPr>
          <w:rStyle w:val="rfdBold2"/>
          <w:rFonts w:hint="cs"/>
          <w:rtl/>
        </w:rPr>
        <w:t>یی</w:t>
      </w:r>
      <w:r w:rsidRPr="00AB774E">
        <w:rPr>
          <w:rStyle w:val="rfdBold2"/>
          <w:rFonts w:hint="eastAsia"/>
          <w:rtl/>
        </w:rPr>
        <w:t>نه</w:t>
      </w:r>
      <w:r w:rsidRPr="00AB774E">
        <w:rPr>
          <w:rStyle w:val="rfdBold2"/>
          <w:rtl/>
        </w:rPr>
        <w:t xml:space="preserve"> مآث</w:t>
      </w:r>
      <w:r w:rsidRPr="00AB774E">
        <w:rPr>
          <w:rStyle w:val="rfdBold2"/>
          <w:rFonts w:hint="cs"/>
          <w:rtl/>
        </w:rPr>
        <w:t>ی</w:t>
      </w:r>
      <w:r w:rsidRPr="00AB774E">
        <w:rPr>
          <w:rStyle w:val="rfdBold2"/>
          <w:rFonts w:hint="eastAsia"/>
          <w:rtl/>
        </w:rPr>
        <w:t>ر</w:t>
      </w:r>
      <w:r>
        <w:rPr>
          <w:rtl/>
        </w:rPr>
        <w:t>: گز</w:t>
      </w:r>
      <w:r>
        <w:rPr>
          <w:rFonts w:hint="cs"/>
          <w:rtl/>
        </w:rPr>
        <w:t>ی</w:t>
      </w:r>
      <w:r>
        <w:rPr>
          <w:rFonts w:hint="eastAsia"/>
          <w:rtl/>
        </w:rPr>
        <w:t>ده‌ا</w:t>
      </w:r>
      <w:r>
        <w:rPr>
          <w:rFonts w:hint="cs"/>
          <w:rtl/>
        </w:rPr>
        <w:t>ی</w:t>
      </w:r>
      <w:r>
        <w:rPr>
          <w:rFonts w:hint="eastAsia"/>
          <w:rtl/>
        </w:rPr>
        <w:t xml:space="preserve"> </w:t>
      </w:r>
      <w:r>
        <w:rPr>
          <w:rtl/>
        </w:rPr>
        <w:t>از آثار مرکز دائرة المعارف انسان شناس</w:t>
      </w:r>
      <w:r>
        <w:rPr>
          <w:rFonts w:hint="cs"/>
          <w:rtl/>
        </w:rPr>
        <w:t>ی</w:t>
      </w:r>
      <w:r>
        <w:rPr>
          <w:rFonts w:hint="eastAsia"/>
          <w:rtl/>
        </w:rPr>
        <w:t>،</w:t>
      </w:r>
      <w:r>
        <w:rPr>
          <w:rtl/>
        </w:rPr>
        <w:t xml:space="preserve"> تدو</w:t>
      </w:r>
      <w:r>
        <w:rPr>
          <w:rFonts w:hint="cs"/>
          <w:rtl/>
        </w:rPr>
        <w:t>ی</w:t>
      </w:r>
      <w:r>
        <w:rPr>
          <w:rFonts w:hint="eastAsia"/>
          <w:rtl/>
        </w:rPr>
        <w:t>ن</w:t>
      </w:r>
      <w:r>
        <w:rPr>
          <w:rtl/>
        </w:rPr>
        <w:t>: محمّد صادق محفوظي وس</w:t>
      </w:r>
      <w:r>
        <w:rPr>
          <w:rFonts w:hint="cs"/>
          <w:rtl/>
        </w:rPr>
        <w:t>یّ</w:t>
      </w:r>
      <w:r>
        <w:rPr>
          <w:rFonts w:hint="eastAsia"/>
          <w:rtl/>
        </w:rPr>
        <w:t>د</w:t>
      </w:r>
      <w:r>
        <w:rPr>
          <w:rtl/>
        </w:rPr>
        <w:t xml:space="preserve"> محمّد تقي هاشم</w:t>
      </w:r>
      <w:r>
        <w:rPr>
          <w:rFonts w:hint="cs"/>
          <w:rtl/>
        </w:rPr>
        <w:t>یّ</w:t>
      </w:r>
      <w:r>
        <w:rPr>
          <w:rFonts w:hint="eastAsia"/>
          <w:rtl/>
        </w:rPr>
        <w:t>ان،</w:t>
      </w:r>
      <w:r>
        <w:rPr>
          <w:rtl/>
        </w:rPr>
        <w:t xml:space="preserve"> قم: نشر مجمع ذخائر إسلام</w:t>
      </w:r>
      <w:r>
        <w:rPr>
          <w:rFonts w:hint="cs"/>
          <w:rtl/>
        </w:rPr>
        <w:t>ی</w:t>
      </w:r>
      <w:r>
        <w:rPr>
          <w:rFonts w:hint="eastAsia"/>
          <w:rtl/>
        </w:rPr>
        <w:t>،</w:t>
      </w:r>
      <w:r>
        <w:rPr>
          <w:rtl/>
        </w:rPr>
        <w:t xml:space="preserve"> 1387ش/ 2009م.</w:t>
      </w:r>
    </w:p>
    <w:p w14:paraId="3B49D1D5" w14:textId="77777777" w:rsidR="00E33F88" w:rsidRDefault="00E33F88" w:rsidP="00E33F88">
      <w:pPr>
        <w:rPr>
          <w:rtl/>
        </w:rPr>
      </w:pPr>
      <w:r>
        <w:rPr>
          <w:rtl/>
        </w:rPr>
        <w:t xml:space="preserve">2ـ </w:t>
      </w:r>
      <w:r w:rsidRPr="00AB774E">
        <w:rPr>
          <w:rStyle w:val="rfdBold2"/>
          <w:rtl/>
        </w:rPr>
        <w:t>فهرستگان نسخه ها</w:t>
      </w:r>
      <w:r w:rsidRPr="00AB774E">
        <w:rPr>
          <w:rStyle w:val="rfdBold2"/>
          <w:rFonts w:hint="cs"/>
          <w:rtl/>
        </w:rPr>
        <w:t>ی</w:t>
      </w:r>
      <w:r w:rsidRPr="00AB774E">
        <w:rPr>
          <w:rStyle w:val="rfdBold2"/>
          <w:rtl/>
        </w:rPr>
        <w:t xml:space="preserve"> خط</w:t>
      </w:r>
      <w:r w:rsidRPr="00AB774E">
        <w:rPr>
          <w:rStyle w:val="rfdBold2"/>
          <w:rFonts w:hint="cs"/>
          <w:rtl/>
        </w:rPr>
        <w:t>ی</w:t>
      </w:r>
      <w:r w:rsidRPr="00AB774E">
        <w:rPr>
          <w:rStyle w:val="rfdBold2"/>
          <w:rtl/>
        </w:rPr>
        <w:t xml:space="preserve"> إيران (فنخا</w:t>
      </w:r>
      <w:r>
        <w:rPr>
          <w:rtl/>
        </w:rPr>
        <w:t>): إعداد: مصطفىٰ الدرايتي، نشر: سازمان اسناد وكتابخانه ملي جمهورى إسلامي: قم، الطبعة الأولىٰ، 1390ش.</w:t>
      </w:r>
    </w:p>
    <w:p w14:paraId="1A03A08A" w14:textId="26201277" w:rsidR="00E33F88" w:rsidRDefault="00E33F88" w:rsidP="00E33F88">
      <w:pPr>
        <w:rPr>
          <w:rtl/>
        </w:rPr>
      </w:pPr>
      <w:r>
        <w:rPr>
          <w:rtl/>
        </w:rPr>
        <w:t xml:space="preserve">3ـ </w:t>
      </w:r>
      <w:r w:rsidRPr="00AB774E">
        <w:rPr>
          <w:rStyle w:val="rfdBold2"/>
          <w:rtl/>
        </w:rPr>
        <w:t>مصحف ا</w:t>
      </w:r>
      <w:r w:rsidRPr="00AB774E">
        <w:rPr>
          <w:rStyle w:val="rfdBold2"/>
          <w:rFonts w:hint="cs"/>
          <w:rtl/>
        </w:rPr>
        <w:t>ی</w:t>
      </w:r>
      <w:r w:rsidRPr="00AB774E">
        <w:rPr>
          <w:rStyle w:val="rfdBold2"/>
          <w:rFonts w:hint="eastAsia"/>
          <w:rtl/>
        </w:rPr>
        <w:t>ران</w:t>
      </w:r>
      <w:r>
        <w:rPr>
          <w:rtl/>
        </w:rPr>
        <w:t>: س</w:t>
      </w:r>
      <w:r>
        <w:rPr>
          <w:rFonts w:hint="cs"/>
          <w:rtl/>
        </w:rPr>
        <w:t>یّ</w:t>
      </w:r>
      <w:r>
        <w:rPr>
          <w:rFonts w:hint="eastAsia"/>
          <w:rtl/>
        </w:rPr>
        <w:t>د</w:t>
      </w:r>
      <w:r>
        <w:rPr>
          <w:rtl/>
        </w:rPr>
        <w:t xml:space="preserve"> محمّد باقر النجفي، طهران، موسّسة نشر شهر، وکلن، انتشارات مانوسکا، 1380ش.</w:t>
      </w:r>
    </w:p>
    <w:p w14:paraId="18327E8A" w14:textId="77777777" w:rsidR="00E33F88" w:rsidRDefault="00E33F88" w:rsidP="00E33F88">
      <w:pPr>
        <w:rPr>
          <w:rtl/>
        </w:rPr>
      </w:pPr>
      <w:r>
        <w:rPr>
          <w:rtl/>
        </w:rPr>
        <w:t xml:space="preserve">4ـ </w:t>
      </w:r>
      <w:r w:rsidRPr="00AB774E">
        <w:rPr>
          <w:rStyle w:val="rfdBold2"/>
          <w:rtl/>
        </w:rPr>
        <w:t>مجلّة آ</w:t>
      </w:r>
      <w:r w:rsidRPr="00AB774E">
        <w:rPr>
          <w:rStyle w:val="rfdBold2"/>
          <w:rFonts w:hint="cs"/>
          <w:rtl/>
        </w:rPr>
        <w:t>ی</w:t>
      </w:r>
      <w:r w:rsidRPr="00AB774E">
        <w:rPr>
          <w:rStyle w:val="rfdBold2"/>
          <w:rFonts w:hint="eastAsia"/>
          <w:rtl/>
        </w:rPr>
        <w:t>نه</w:t>
      </w:r>
      <w:r w:rsidRPr="00AB774E">
        <w:rPr>
          <w:rStyle w:val="rfdBold2"/>
          <w:rtl/>
        </w:rPr>
        <w:t xml:space="preserve"> پژوهش</w:t>
      </w:r>
      <w:r>
        <w:rPr>
          <w:rtl/>
        </w:rPr>
        <w:t>: العدد: 184، مهر وآبان 1399ش، مقالة كريمي نيا (نسخه‌ شناس</w:t>
      </w:r>
      <w:r>
        <w:rPr>
          <w:rFonts w:hint="cs"/>
          <w:rtl/>
        </w:rPr>
        <w:t>ی</w:t>
      </w:r>
      <w:r>
        <w:rPr>
          <w:rtl/>
        </w:rPr>
        <w:t xml:space="preserve"> مصاحف قرآن</w:t>
      </w:r>
      <w:r>
        <w:rPr>
          <w:rFonts w:hint="cs"/>
          <w:rtl/>
        </w:rPr>
        <w:t>ی</w:t>
      </w:r>
      <w:r>
        <w:rPr>
          <w:rtl/>
        </w:rPr>
        <w:t xml:space="preserve"> (10): قرآن کوف</w:t>
      </w:r>
      <w:r>
        <w:rPr>
          <w:rFonts w:hint="cs"/>
          <w:rtl/>
        </w:rPr>
        <w:t>ی</w:t>
      </w:r>
      <w:r>
        <w:rPr>
          <w:rtl/>
        </w:rPr>
        <w:t>: (4289) در موزه ملّ</w:t>
      </w:r>
      <w:r>
        <w:rPr>
          <w:rFonts w:hint="cs"/>
          <w:rtl/>
        </w:rPr>
        <w:t>ی</w:t>
      </w:r>
      <w:r>
        <w:rPr>
          <w:rtl/>
        </w:rPr>
        <w:t xml:space="preserve"> ا</w:t>
      </w:r>
      <w:r>
        <w:rPr>
          <w:rFonts w:hint="cs"/>
          <w:rtl/>
        </w:rPr>
        <w:t>ی</w:t>
      </w:r>
      <w:r>
        <w:rPr>
          <w:rFonts w:hint="eastAsia"/>
          <w:rtl/>
        </w:rPr>
        <w:t>ران،</w:t>
      </w:r>
      <w:r>
        <w:rPr>
          <w:rtl/>
        </w:rPr>
        <w:t xml:space="preserve"> ود</w:t>
      </w:r>
      <w:r>
        <w:rPr>
          <w:rFonts w:hint="cs"/>
          <w:rtl/>
        </w:rPr>
        <w:t>ی</w:t>
      </w:r>
      <w:r>
        <w:rPr>
          <w:rFonts w:hint="eastAsia"/>
          <w:rtl/>
        </w:rPr>
        <w:t>گر</w:t>
      </w:r>
      <w:r>
        <w:rPr>
          <w:rtl/>
        </w:rPr>
        <w:t xml:space="preserve"> پاره مسروقه آن در موزه پارس (ش</w:t>
      </w:r>
      <w:r>
        <w:rPr>
          <w:rFonts w:hint="cs"/>
          <w:rtl/>
        </w:rPr>
        <w:t>ی</w:t>
      </w:r>
      <w:r>
        <w:rPr>
          <w:rFonts w:hint="eastAsia"/>
          <w:rtl/>
        </w:rPr>
        <w:t>راز</w:t>
      </w:r>
      <w:r>
        <w:rPr>
          <w:rtl/>
        </w:rPr>
        <w:t>): طغ</w:t>
      </w:r>
      <w:r>
        <w:rPr>
          <w:rFonts w:hint="cs"/>
          <w:rtl/>
        </w:rPr>
        <w:t>ی</w:t>
      </w:r>
      <w:r>
        <w:rPr>
          <w:rFonts w:hint="eastAsia"/>
          <w:rtl/>
        </w:rPr>
        <w:t>ان</w:t>
      </w:r>
      <w:r>
        <w:rPr>
          <w:rtl/>
        </w:rPr>
        <w:t xml:space="preserve"> عل</w:t>
      </w:r>
      <w:r>
        <w:rPr>
          <w:rFonts w:hint="cs"/>
          <w:rtl/>
        </w:rPr>
        <w:t>ی</w:t>
      </w:r>
      <w:r>
        <w:rPr>
          <w:rFonts w:hint="eastAsia"/>
          <w:rtl/>
        </w:rPr>
        <w:t>ه</w:t>
      </w:r>
      <w:r>
        <w:rPr>
          <w:rtl/>
        </w:rPr>
        <w:t xml:space="preserve"> (کتابت پ</w:t>
      </w:r>
      <w:r>
        <w:rPr>
          <w:rFonts w:hint="cs"/>
          <w:rtl/>
        </w:rPr>
        <w:t>ی</w:t>
      </w:r>
      <w:r>
        <w:rPr>
          <w:rFonts w:hint="eastAsia"/>
          <w:rtl/>
        </w:rPr>
        <w:t>وسته</w:t>
      </w:r>
      <w:r>
        <w:rPr>
          <w:rtl/>
        </w:rPr>
        <w:t>) در قرآن نو</w:t>
      </w:r>
      <w:r>
        <w:rPr>
          <w:rFonts w:hint="cs"/>
          <w:rtl/>
        </w:rPr>
        <w:t>ی</w:t>
      </w:r>
      <w:r>
        <w:rPr>
          <w:rFonts w:hint="eastAsia"/>
          <w:rtl/>
        </w:rPr>
        <w:t>س</w:t>
      </w:r>
      <w:r>
        <w:rPr>
          <w:rFonts w:hint="cs"/>
          <w:rtl/>
        </w:rPr>
        <w:t>ی</w:t>
      </w:r>
      <w:r>
        <w:rPr>
          <w:rtl/>
        </w:rPr>
        <w:t xml:space="preserve"> کوف</w:t>
      </w:r>
      <w:r>
        <w:rPr>
          <w:rFonts w:hint="cs"/>
          <w:rtl/>
        </w:rPr>
        <w:t>ی</w:t>
      </w:r>
      <w:r>
        <w:rPr>
          <w:rtl/>
        </w:rPr>
        <w:t>).</w:t>
      </w:r>
    </w:p>
    <w:p w14:paraId="642D34A5" w14:textId="77777777" w:rsidR="00E33F88" w:rsidRDefault="00E33F88" w:rsidP="00E33F88">
      <w:pPr>
        <w:rPr>
          <w:rtl/>
        </w:rPr>
      </w:pPr>
      <w:r>
        <w:rPr>
          <w:rtl/>
        </w:rPr>
        <w:t xml:space="preserve">5ـ </w:t>
      </w:r>
      <w:r w:rsidRPr="00AB774E">
        <w:rPr>
          <w:rStyle w:val="rfdBold2"/>
          <w:rtl/>
        </w:rPr>
        <w:t>مجلّة تراثنا</w:t>
      </w:r>
      <w:r>
        <w:rPr>
          <w:rtl/>
        </w:rPr>
        <w:t>: العدد: 147، السنة: 1442هـ.</w:t>
      </w:r>
    </w:p>
    <w:p w14:paraId="60C6CB55" w14:textId="07E9EE75" w:rsidR="00E33F88" w:rsidRDefault="00AB774E" w:rsidP="00AB774E">
      <w:pPr>
        <w:pStyle w:val="rfdEn"/>
        <w:rPr>
          <w:rtl/>
        </w:rPr>
      </w:pPr>
      <w:r w:rsidRPr="00AB774E">
        <w:rPr>
          <w:rtl/>
        </w:rPr>
        <w:t xml:space="preserve">6- </w:t>
      </w:r>
      <w:r w:rsidRPr="00AB774E">
        <w:t xml:space="preserve">Jan Just </w:t>
      </w:r>
      <w:proofErr w:type="spellStart"/>
      <w:r w:rsidRPr="00AB774E">
        <w:t>Witkam</w:t>
      </w:r>
      <w:proofErr w:type="spellEnd"/>
      <w:r w:rsidRPr="00AB774E">
        <w:t xml:space="preserve">, “Twenty-nine rules for Qur’an copying: A set of rules for the lay-out of a nineteenth-century Ottoman Qur’an manuscript,” in: Jan Schmidt (ed.), Essays in </w:t>
      </w:r>
      <w:proofErr w:type="spellStart"/>
      <w:r w:rsidRPr="00AB774E">
        <w:t>honour</w:t>
      </w:r>
      <w:proofErr w:type="spellEnd"/>
      <w:r w:rsidRPr="00AB774E">
        <w:t xml:space="preserve"> of Barbara </w:t>
      </w:r>
      <w:proofErr w:type="spellStart"/>
      <w:r w:rsidRPr="00AB774E">
        <w:t>Flemming</w:t>
      </w:r>
      <w:proofErr w:type="spellEnd"/>
      <w:r w:rsidRPr="00AB774E">
        <w:t xml:space="preserve"> vol. </w:t>
      </w:r>
      <w:r w:rsidRPr="00AB774E">
        <w:rPr>
          <w:rtl/>
        </w:rPr>
        <w:t xml:space="preserve">2 </w:t>
      </w:r>
      <w:r w:rsidRPr="00AB774E">
        <w:t xml:space="preserve">= Journal of Turkish Studies, vol. </w:t>
      </w:r>
      <w:r w:rsidRPr="00AB774E">
        <w:rPr>
          <w:rtl/>
        </w:rPr>
        <w:t xml:space="preserve">26/1 </w:t>
      </w:r>
      <w:r w:rsidRPr="00AB774E">
        <w:t>(</w:t>
      </w:r>
      <w:r w:rsidRPr="00AB774E">
        <w:rPr>
          <w:rtl/>
        </w:rPr>
        <w:t>2002</w:t>
      </w:r>
      <w:r w:rsidRPr="00AB774E">
        <w:t xml:space="preserve">), pp. </w:t>
      </w:r>
      <w:r w:rsidRPr="00AB774E">
        <w:rPr>
          <w:rtl/>
        </w:rPr>
        <w:t>339-348.</w:t>
      </w:r>
    </w:p>
    <w:p w14:paraId="16133A8B" w14:textId="77777777" w:rsidR="00861D07" w:rsidRDefault="00861D07" w:rsidP="00AB774E">
      <w:pPr>
        <w:pStyle w:val="rfdEn"/>
        <w:rPr>
          <w:rtl/>
        </w:rPr>
        <w:sectPr w:rsidR="00861D07" w:rsidSect="00861D07">
          <w:headerReference w:type="even" r:id="rId30"/>
          <w:headerReference w:type="default" r:id="rId31"/>
          <w:type w:val="continuous"/>
          <w:pgSz w:w="11907" w:h="16840" w:code="9"/>
          <w:pgMar w:top="1701" w:right="2268" w:bottom="1701" w:left="2268" w:header="720" w:footer="720" w:gutter="0"/>
          <w:cols w:space="720"/>
          <w:titlePg/>
          <w:bidi/>
          <w:rtlGutter/>
          <w:docGrid w:linePitch="360"/>
        </w:sectPr>
      </w:pPr>
    </w:p>
    <w:p w14:paraId="1670DEA0" w14:textId="77777777" w:rsidR="00AB774E" w:rsidRDefault="00E33F88" w:rsidP="00E33F88">
      <w:pPr>
        <w:rPr>
          <w:rtl/>
        </w:rPr>
      </w:pPr>
      <w:r>
        <w:br w:type="page"/>
      </w:r>
    </w:p>
    <w:p w14:paraId="3091415B" w14:textId="77777777" w:rsidR="00E33F88" w:rsidRDefault="00E33F88" w:rsidP="00AB774E">
      <w:pPr>
        <w:pStyle w:val="rfdCenterBold1"/>
        <w:rPr>
          <w:rtl/>
        </w:rPr>
      </w:pPr>
      <w:r>
        <w:rPr>
          <w:rFonts w:hint="eastAsia"/>
          <w:rtl/>
        </w:rPr>
        <w:lastRenderedPageBreak/>
        <w:t>موقف</w:t>
      </w:r>
      <w:r>
        <w:rPr>
          <w:rtl/>
        </w:rPr>
        <w:t xml:space="preserve"> الشيخ عبد المحسن اللويمي الأحسائي </w:t>
      </w:r>
    </w:p>
    <w:p w14:paraId="4F8519D3" w14:textId="77777777" w:rsidR="00E33F88" w:rsidRDefault="00E33F88" w:rsidP="00AB774E">
      <w:pPr>
        <w:pStyle w:val="rfdCenterBold1"/>
        <w:rPr>
          <w:rtl/>
        </w:rPr>
      </w:pPr>
      <w:r>
        <w:rPr>
          <w:rFonts w:hint="eastAsia"/>
          <w:rtl/>
        </w:rPr>
        <w:t>من</w:t>
      </w:r>
      <w:r>
        <w:rPr>
          <w:rtl/>
        </w:rPr>
        <w:t xml:space="preserve"> الاختلاف الأخباري والأصولي في عصره</w:t>
      </w:r>
    </w:p>
    <w:p w14:paraId="403C955C" w14:textId="20A489FC" w:rsidR="00E33F88" w:rsidRDefault="00AB774E" w:rsidP="00AB774E">
      <w:pPr>
        <w:pStyle w:val="rfdLeftBold"/>
        <w:rPr>
          <w:rtl/>
        </w:rPr>
      </w:pPr>
      <w:r>
        <w:rPr>
          <w:rFonts w:hint="cs"/>
          <w:rtl/>
        </w:rPr>
        <w:t>حسين هاني المعيوف</w:t>
      </w:r>
    </w:p>
    <w:p w14:paraId="3BB91953" w14:textId="0EF48188" w:rsidR="00E33F88" w:rsidRDefault="00AB774E" w:rsidP="00AB774E">
      <w:pPr>
        <w:pStyle w:val="rfdCenterBold1"/>
        <w:rPr>
          <w:rtl/>
        </w:rPr>
      </w:pPr>
      <w:r>
        <w:rPr>
          <w:rFonts w:hint="cs"/>
          <w:rtl/>
        </w:rPr>
        <w:t>بسم الله الرحمن الرحيم</w:t>
      </w:r>
    </w:p>
    <w:p w14:paraId="470D5480" w14:textId="77777777" w:rsidR="00E33F88" w:rsidRDefault="00E33F88" w:rsidP="00E33F88">
      <w:pPr>
        <w:rPr>
          <w:rtl/>
        </w:rPr>
      </w:pPr>
      <w:r w:rsidRPr="00AB774E">
        <w:rPr>
          <w:rStyle w:val="rfdBold2"/>
          <w:rFonts w:hint="eastAsia"/>
          <w:rtl/>
        </w:rPr>
        <w:t>مقدّمة</w:t>
      </w:r>
      <w:r>
        <w:rPr>
          <w:rtl/>
        </w:rPr>
        <w:t>:</w:t>
      </w:r>
    </w:p>
    <w:p w14:paraId="656F9A0D" w14:textId="77777777" w:rsidR="00E33F88" w:rsidRDefault="00E33F88" w:rsidP="00E33F88">
      <w:pPr>
        <w:rPr>
          <w:rtl/>
        </w:rPr>
      </w:pPr>
      <w:r>
        <w:rPr>
          <w:rFonts w:hint="eastAsia"/>
          <w:rtl/>
        </w:rPr>
        <w:t>عند</w:t>
      </w:r>
      <w:r>
        <w:rPr>
          <w:rtl/>
        </w:rPr>
        <w:t xml:space="preserve"> قراءة التطوّر التاريخي للمدارس الشيعية، فإنّ أهمّ ما سيجده القارئ خلال الحقبة الزمنية الممتدّة من القرن الحادي عشر إلىٰ القرن الثالث عشر الهجريّين هو الخلاف الفكري الذي احتدم بين علماء المدرسة الأخبارية وعلماء المدرسة الأصولية، حول الطريق الصحيح لاستنب</w:t>
      </w:r>
      <w:r>
        <w:rPr>
          <w:rFonts w:hint="eastAsia"/>
          <w:rtl/>
        </w:rPr>
        <w:t>اط</w:t>
      </w:r>
      <w:r>
        <w:rPr>
          <w:rtl/>
        </w:rPr>
        <w:t xml:space="preserve"> الحكم الشرعي وآليات تصحيح الأخبار والمرويّات.</w:t>
      </w:r>
    </w:p>
    <w:p w14:paraId="0575BF9D" w14:textId="377D6732" w:rsidR="00E33F88" w:rsidRDefault="00E33F88" w:rsidP="00E33F88">
      <w:pPr>
        <w:rPr>
          <w:rtl/>
        </w:rPr>
      </w:pPr>
      <w:r>
        <w:rPr>
          <w:rFonts w:hint="eastAsia"/>
          <w:rtl/>
        </w:rPr>
        <w:t>وكانت</w:t>
      </w:r>
      <w:r>
        <w:rPr>
          <w:rtl/>
        </w:rPr>
        <w:t xml:space="preserve"> آثار هذا الخلاف والاختلاف بين المدرستين تتفاوت شدة وضعفاً، وكمّاً وكيفاً، باختلاف الأوقات والظروف. </w:t>
      </w:r>
    </w:p>
    <w:p w14:paraId="3EFE23FD" w14:textId="77777777" w:rsidR="00861D07" w:rsidRDefault="00E33F88" w:rsidP="00E33F88">
      <w:pPr>
        <w:rPr>
          <w:rtl/>
        </w:rPr>
        <w:sectPr w:rsidR="00861D07" w:rsidSect="00861D07">
          <w:headerReference w:type="even" r:id="rId32"/>
          <w:type w:val="continuous"/>
          <w:pgSz w:w="11907" w:h="16840" w:code="9"/>
          <w:pgMar w:top="1701" w:right="2268" w:bottom="1701" w:left="2268" w:header="720" w:footer="720" w:gutter="0"/>
          <w:cols w:space="720"/>
          <w:titlePg/>
          <w:bidi/>
          <w:rtlGutter/>
          <w:docGrid w:linePitch="360"/>
        </w:sectPr>
      </w:pPr>
      <w:r>
        <w:rPr>
          <w:rFonts w:hint="eastAsia"/>
          <w:rtl/>
        </w:rPr>
        <w:t>وكان</w:t>
      </w:r>
      <w:r>
        <w:rPr>
          <w:rtl/>
        </w:rPr>
        <w:t xml:space="preserve"> لظهور الشيخ الوحيد البهبهاني (ت 1206 هـ) ولتلامذته من بعده في القرن الثاني عشر الهجري دور كبير في تقوية المنهج الأصولي، وفي الجهة الأخرىٰ كان لوفاة الشيخ يوسف البحراني (ت 1186 هـ) دور في إضعاف المنهج الأخباري في ذلك القرن.</w:t>
      </w:r>
    </w:p>
    <w:p w14:paraId="46FAA4B2" w14:textId="77777777" w:rsidR="00E33F88" w:rsidRDefault="00E33F88" w:rsidP="00E33F88">
      <w:pPr>
        <w:rPr>
          <w:rtl/>
        </w:rPr>
      </w:pPr>
      <w:r>
        <w:br w:type="page"/>
      </w:r>
      <w:r>
        <w:rPr>
          <w:rFonts w:hint="eastAsia"/>
          <w:rtl/>
        </w:rPr>
        <w:lastRenderedPageBreak/>
        <w:t>إلّا</w:t>
      </w:r>
      <w:r>
        <w:rPr>
          <w:rtl/>
        </w:rPr>
        <w:t xml:space="preserve"> أنّ النزاع بين المدرستين لم يقِف آنذاك، بل استمرّ قويّاً خلال القرن الثالث عشر الهجري أيضاً، فكان لهذا الأمر رموزه وأحداثه.</w:t>
      </w:r>
    </w:p>
    <w:p w14:paraId="6BEC996D" w14:textId="77777777" w:rsidR="00E33F88" w:rsidRDefault="00E33F88" w:rsidP="00E33F88">
      <w:pPr>
        <w:rPr>
          <w:rtl/>
        </w:rPr>
      </w:pPr>
      <w:r>
        <w:rPr>
          <w:rFonts w:hint="eastAsia"/>
          <w:rtl/>
        </w:rPr>
        <w:t>وتحاول</w:t>
      </w:r>
      <w:r>
        <w:rPr>
          <w:rtl/>
        </w:rPr>
        <w:t xml:space="preserve"> هذه الوريقات المختصرة دراسة موقف ومنهج أحد أعلام ذلك القرن، وهو الشيخ عبد المحسن اللويمي الأحسائي (ت 1245 هـ) من هذا النزاع المحتدم في عصره.</w:t>
      </w:r>
    </w:p>
    <w:p w14:paraId="6EC6C914" w14:textId="1FD9ECE2" w:rsidR="00E33F88" w:rsidRDefault="00E33F88" w:rsidP="00E33F88">
      <w:pPr>
        <w:rPr>
          <w:rtl/>
        </w:rPr>
      </w:pPr>
      <w:r>
        <w:rPr>
          <w:rFonts w:hint="eastAsia"/>
          <w:rtl/>
        </w:rPr>
        <w:t>والغاية</w:t>
      </w:r>
      <w:r>
        <w:rPr>
          <w:rtl/>
        </w:rPr>
        <w:t xml:space="preserve"> من بيان موقفه ومنهجه هو اتّخاذه أنموذجاً لمعرفة الحالة الفكرية والنفسية آنذاك بين علماء إقليم البحرين القديم</w:t>
      </w:r>
      <w:r w:rsidRPr="00E33F88">
        <w:rPr>
          <w:rStyle w:val="rfdFootnotenum"/>
          <w:rtl/>
        </w:rPr>
        <w:t>(1)</w:t>
      </w:r>
      <w:r>
        <w:rPr>
          <w:rtl/>
        </w:rPr>
        <w:t xml:space="preserve"> في تقبّل هذا الخلاف الفكري وآلية التعامل معه، وذلك بملاحظة أنّ اللويمي زعيم ديني في عصره، ومرجع كبير يرجع إليه الكثير من أهالي ذلك </w:t>
      </w:r>
      <w:r>
        <w:rPr>
          <w:rFonts w:hint="eastAsia"/>
          <w:rtl/>
        </w:rPr>
        <w:t>الإقليم</w:t>
      </w:r>
      <w:r>
        <w:rPr>
          <w:rtl/>
        </w:rPr>
        <w:t xml:space="preserve"> في أحكامهم الفقهية وأمورهم الشرعية، ولذا لابدّ أن يكون لمنهجه أتباع ومؤيّدون، وهذا ما سيتبيّن فعلاً في السطور القادمة.</w:t>
      </w:r>
    </w:p>
    <w:p w14:paraId="5B1D066A" w14:textId="66C26B16" w:rsidR="00E33F88" w:rsidRDefault="00E33F88" w:rsidP="00AB774E">
      <w:pPr>
        <w:pStyle w:val="rfdBold1"/>
        <w:rPr>
          <w:rtl/>
        </w:rPr>
      </w:pPr>
      <w:r>
        <w:rPr>
          <w:rFonts w:hint="eastAsia"/>
          <w:rtl/>
        </w:rPr>
        <w:t>التعريف</w:t>
      </w:r>
      <w:r>
        <w:rPr>
          <w:rtl/>
        </w:rPr>
        <w:t xml:space="preserve"> بالشيخ اللويمي</w:t>
      </w:r>
      <w:r w:rsidRPr="00E33F88">
        <w:rPr>
          <w:rStyle w:val="rfdFootnotenum"/>
          <w:rtl/>
        </w:rPr>
        <w:t>(2)</w:t>
      </w:r>
      <w:r>
        <w:rPr>
          <w:rtl/>
        </w:rPr>
        <w:t>:</w:t>
      </w:r>
    </w:p>
    <w:p w14:paraId="038BFDFB" w14:textId="75CE115C" w:rsidR="00E33F88" w:rsidRDefault="00E33F88" w:rsidP="00E33F88">
      <w:pPr>
        <w:rPr>
          <w:rtl/>
        </w:rPr>
      </w:pPr>
      <w:r>
        <w:rPr>
          <w:rFonts w:hint="eastAsia"/>
          <w:rtl/>
        </w:rPr>
        <w:t>هو</w:t>
      </w:r>
      <w:r>
        <w:rPr>
          <w:rtl/>
        </w:rPr>
        <w:t xml:space="preserve"> الشيخ عبد المحسن بن الشيخ محمّد بن الشيخ مبارك بن ناصر بن محمّد ابن ناصر بن حسين اللويمي الأحسائي، من كبار علماء عصره.</w:t>
      </w:r>
    </w:p>
    <w:p w14:paraId="2C9B481F" w14:textId="77777777" w:rsidR="00E33F88" w:rsidRDefault="00E33F88" w:rsidP="00E33F88">
      <w:pPr>
        <w:rPr>
          <w:rtl/>
        </w:rPr>
      </w:pPr>
      <w:r>
        <w:rPr>
          <w:rFonts w:hint="eastAsia"/>
          <w:rtl/>
        </w:rPr>
        <w:t>ولد</w:t>
      </w:r>
      <w:r>
        <w:rPr>
          <w:rtl/>
        </w:rPr>
        <w:t xml:space="preserve"> في الأحساء، وتتلمذ علىٰ يد عدد من الأعلام وله الإجازة من بعضهم، فهو يروي عن السيّد محمّد مهدي بحر العلوم (ت 1212 هـ)، والسيّد ميرزا </w:t>
      </w:r>
    </w:p>
    <w:p w14:paraId="4196EFFC" w14:textId="77777777" w:rsidR="00E33F88" w:rsidRDefault="00E33F88" w:rsidP="00E33F88">
      <w:pPr>
        <w:pStyle w:val="rfdLine"/>
        <w:rPr>
          <w:rtl/>
        </w:rPr>
      </w:pPr>
      <w:r>
        <w:rPr>
          <w:rtl/>
        </w:rPr>
        <w:t>__________</w:t>
      </w:r>
    </w:p>
    <w:p w14:paraId="6A736C76" w14:textId="70EF2DD9" w:rsidR="00E33F88" w:rsidRDefault="00E33F88" w:rsidP="00E33F88">
      <w:pPr>
        <w:pStyle w:val="rfdFootnote0"/>
        <w:rPr>
          <w:rtl/>
        </w:rPr>
      </w:pPr>
      <w:r>
        <w:rPr>
          <w:rtl/>
        </w:rPr>
        <w:t>(1) المشتمل بصورة أساسية على المناطق الثلاث: هجر، والخطّ، وأوال. أو ما يعرف الآن بالأحساء والقطيف ومملكة البحرين.</w:t>
      </w:r>
    </w:p>
    <w:p w14:paraId="6914DB08" w14:textId="4C378888" w:rsidR="00E33F88" w:rsidRDefault="00E33F88" w:rsidP="00E33F88">
      <w:pPr>
        <w:pStyle w:val="rfdFootnote0"/>
        <w:rPr>
          <w:rtl/>
        </w:rPr>
      </w:pPr>
      <w:r>
        <w:rPr>
          <w:rtl/>
        </w:rPr>
        <w:t>(2) أعلام هجر 2/270ـ282، ترجمة رقم (77).</w:t>
      </w:r>
    </w:p>
    <w:p w14:paraId="188D0D8B" w14:textId="77777777" w:rsidR="00E33F88" w:rsidRDefault="00E33F88" w:rsidP="00760DB8">
      <w:pPr>
        <w:pStyle w:val="rfdNormal0"/>
        <w:rPr>
          <w:rtl/>
        </w:rPr>
      </w:pPr>
      <w:r>
        <w:br w:type="page"/>
      </w:r>
      <w:r>
        <w:rPr>
          <w:rFonts w:hint="eastAsia"/>
          <w:rtl/>
        </w:rPr>
        <w:lastRenderedPageBreak/>
        <w:t>مهدي</w:t>
      </w:r>
      <w:r>
        <w:rPr>
          <w:rtl/>
        </w:rPr>
        <w:t xml:space="preserve"> الشهرستاني (ت 1216 هـ)، وغيرهم.</w:t>
      </w:r>
    </w:p>
    <w:p w14:paraId="1146D790" w14:textId="77777777" w:rsidR="00E33F88" w:rsidRDefault="00E33F88" w:rsidP="00E33F88">
      <w:pPr>
        <w:rPr>
          <w:rtl/>
        </w:rPr>
      </w:pPr>
      <w:r>
        <w:rPr>
          <w:rFonts w:hint="eastAsia"/>
          <w:rtl/>
        </w:rPr>
        <w:t>هاجر</w:t>
      </w:r>
      <w:r>
        <w:rPr>
          <w:rtl/>
        </w:rPr>
        <w:t xml:space="preserve"> من الأحساء إلىٰ بلاد فارس أوائل القرن الثالث عشر الهجري، واستقرّ في مدينة سيرجان، وكان تاريخ ورودها إليه سنة (1218 هـ) فأسّس في أرضها مسجداً ومدرسة علمية، وقد توفّي بها سنة (1245 هـ) وقبره في سيرجان لا يزال حتّىٰ هذا اليوم مشيّداً عامراً.</w:t>
      </w:r>
    </w:p>
    <w:p w14:paraId="65C86D6D" w14:textId="77777777" w:rsidR="00E33F88" w:rsidRDefault="00E33F88" w:rsidP="00E33F88">
      <w:pPr>
        <w:rPr>
          <w:rtl/>
        </w:rPr>
      </w:pPr>
      <w:r>
        <w:rPr>
          <w:rFonts w:hint="eastAsia"/>
          <w:rtl/>
        </w:rPr>
        <w:t>وقد</w:t>
      </w:r>
      <w:r>
        <w:rPr>
          <w:rtl/>
        </w:rPr>
        <w:t xml:space="preserve"> ترك عدداً من المؤلّفات العلمية، منها: </w:t>
      </w:r>
    </w:p>
    <w:p w14:paraId="551ADEB0" w14:textId="77777777" w:rsidR="00E33F88" w:rsidRPr="00AB774E" w:rsidRDefault="00E33F88" w:rsidP="00E33F88">
      <w:pPr>
        <w:rPr>
          <w:rStyle w:val="rfdBold2"/>
          <w:rtl/>
        </w:rPr>
      </w:pPr>
      <w:r>
        <w:rPr>
          <w:rFonts w:hint="eastAsia"/>
          <w:rtl/>
        </w:rPr>
        <w:t>ـ</w:t>
      </w:r>
      <w:r>
        <w:rPr>
          <w:rtl/>
        </w:rPr>
        <w:t xml:space="preserve"> </w:t>
      </w:r>
      <w:r w:rsidRPr="00AB774E">
        <w:rPr>
          <w:rStyle w:val="rfdBold2"/>
          <w:rtl/>
        </w:rPr>
        <w:t>بداية الهداية في علم التجويد.</w:t>
      </w:r>
    </w:p>
    <w:p w14:paraId="02DDFBF4" w14:textId="77777777" w:rsidR="00E33F88" w:rsidRPr="00AB774E" w:rsidRDefault="00E33F88" w:rsidP="00E33F88">
      <w:pPr>
        <w:rPr>
          <w:rStyle w:val="rfdBold2"/>
          <w:rtl/>
        </w:rPr>
      </w:pPr>
      <w:r w:rsidRPr="00AB774E">
        <w:rPr>
          <w:rStyle w:val="rfdBold2"/>
          <w:rFonts w:hint="eastAsia"/>
          <w:rtl/>
        </w:rPr>
        <w:t>ـ</w:t>
      </w:r>
      <w:r w:rsidRPr="00AB774E">
        <w:rPr>
          <w:rStyle w:val="rfdBold2"/>
          <w:rtl/>
        </w:rPr>
        <w:t xml:space="preserve"> التحفة الفاخرة في ذكر مصائب العترة الطاهرة.</w:t>
      </w:r>
    </w:p>
    <w:p w14:paraId="19177657" w14:textId="77777777" w:rsidR="00E33F88" w:rsidRPr="00AB774E" w:rsidRDefault="00E33F88" w:rsidP="00E33F88">
      <w:pPr>
        <w:rPr>
          <w:rStyle w:val="rfdBold2"/>
          <w:rtl/>
        </w:rPr>
      </w:pPr>
      <w:r w:rsidRPr="00AB774E">
        <w:rPr>
          <w:rStyle w:val="rfdBold2"/>
          <w:rFonts w:hint="eastAsia"/>
          <w:rtl/>
        </w:rPr>
        <w:t>ـ</w:t>
      </w:r>
      <w:r w:rsidRPr="00AB774E">
        <w:rPr>
          <w:rStyle w:val="rfdBold2"/>
          <w:rtl/>
        </w:rPr>
        <w:t xml:space="preserve"> جامع الأصول عن أهل الوصول.</w:t>
      </w:r>
    </w:p>
    <w:p w14:paraId="3423B203" w14:textId="77777777" w:rsidR="00E33F88" w:rsidRPr="00AB774E" w:rsidRDefault="00E33F88" w:rsidP="00E33F88">
      <w:pPr>
        <w:rPr>
          <w:rStyle w:val="rfdBold2"/>
          <w:rtl/>
        </w:rPr>
      </w:pPr>
      <w:r w:rsidRPr="00AB774E">
        <w:rPr>
          <w:rStyle w:val="rfdBold2"/>
          <w:rFonts w:hint="eastAsia"/>
          <w:rtl/>
        </w:rPr>
        <w:t>ـ</w:t>
      </w:r>
      <w:r w:rsidRPr="00AB774E">
        <w:rPr>
          <w:rStyle w:val="rfdBold2"/>
          <w:rtl/>
        </w:rPr>
        <w:t xml:space="preserve"> أحوال الرواة.</w:t>
      </w:r>
    </w:p>
    <w:p w14:paraId="5870F5BB" w14:textId="77777777" w:rsidR="00E33F88" w:rsidRPr="00AB774E" w:rsidRDefault="00E33F88" w:rsidP="00E33F88">
      <w:pPr>
        <w:rPr>
          <w:rStyle w:val="rfdBold2"/>
          <w:rtl/>
        </w:rPr>
      </w:pPr>
      <w:r w:rsidRPr="00AB774E">
        <w:rPr>
          <w:rStyle w:val="rfdBold2"/>
          <w:rFonts w:hint="eastAsia"/>
          <w:rtl/>
        </w:rPr>
        <w:t>ـ</w:t>
      </w:r>
      <w:r w:rsidRPr="00AB774E">
        <w:rPr>
          <w:rStyle w:val="rfdBold2"/>
          <w:rtl/>
        </w:rPr>
        <w:t xml:space="preserve"> النهج القويم والصراط المستقيم.</w:t>
      </w:r>
    </w:p>
    <w:p w14:paraId="008FDC35" w14:textId="77777777" w:rsidR="00E33F88" w:rsidRDefault="00E33F88" w:rsidP="00E33F88">
      <w:pPr>
        <w:rPr>
          <w:rtl/>
        </w:rPr>
      </w:pPr>
      <w:r>
        <w:rPr>
          <w:rFonts w:hint="eastAsia"/>
          <w:rtl/>
        </w:rPr>
        <w:t>وغيرها</w:t>
      </w:r>
      <w:r>
        <w:rPr>
          <w:rtl/>
        </w:rPr>
        <w:t xml:space="preserve"> من المؤلّفات.</w:t>
      </w:r>
    </w:p>
    <w:p w14:paraId="29FF857E" w14:textId="77777777" w:rsidR="00E33F88" w:rsidRPr="00AB774E" w:rsidRDefault="00E33F88" w:rsidP="00E33F88">
      <w:pPr>
        <w:rPr>
          <w:rStyle w:val="rfdBold2"/>
          <w:rtl/>
        </w:rPr>
      </w:pPr>
      <w:r w:rsidRPr="00AB774E">
        <w:rPr>
          <w:rStyle w:val="rfdBold2"/>
          <w:rFonts w:hint="eastAsia"/>
          <w:rtl/>
        </w:rPr>
        <w:t>ومن</w:t>
      </w:r>
      <w:r w:rsidRPr="00AB774E">
        <w:rPr>
          <w:rStyle w:val="rfdBold2"/>
          <w:rtl/>
        </w:rPr>
        <w:t xml:space="preserve"> تلامذته: </w:t>
      </w:r>
    </w:p>
    <w:p w14:paraId="4AB0FB01" w14:textId="3D9B2F0C" w:rsidR="00E33F88" w:rsidRDefault="00E33F88" w:rsidP="00E33F88">
      <w:pPr>
        <w:rPr>
          <w:rtl/>
        </w:rPr>
      </w:pPr>
      <w:r>
        <w:rPr>
          <w:rFonts w:hint="eastAsia"/>
          <w:rtl/>
        </w:rPr>
        <w:t xml:space="preserve">ـ </w:t>
      </w:r>
      <w:r>
        <w:rPr>
          <w:rtl/>
        </w:rPr>
        <w:t xml:space="preserve">الشيخ سليمان بن الشيخ أحمد آل عبد الجبّار القطيفي (ت 1266 هـ). </w:t>
      </w:r>
    </w:p>
    <w:p w14:paraId="029A3E9B" w14:textId="1A87CE61" w:rsidR="00E33F88" w:rsidRDefault="00E33F88" w:rsidP="00E33F88">
      <w:pPr>
        <w:rPr>
          <w:rtl/>
        </w:rPr>
      </w:pPr>
      <w:r>
        <w:rPr>
          <w:rFonts w:hint="eastAsia"/>
          <w:rtl/>
        </w:rPr>
        <w:t xml:space="preserve">ـ </w:t>
      </w:r>
      <w:r>
        <w:rPr>
          <w:rtl/>
        </w:rPr>
        <w:t>الشيخ علي بن الشيخ محمّد الرمضان الأحسائي.</w:t>
      </w:r>
    </w:p>
    <w:p w14:paraId="72606505" w14:textId="2E53C6AB" w:rsidR="00E33F88" w:rsidRDefault="00E33F88" w:rsidP="00E33F88">
      <w:pPr>
        <w:rPr>
          <w:rtl/>
        </w:rPr>
      </w:pPr>
      <w:r>
        <w:rPr>
          <w:rFonts w:hint="eastAsia"/>
          <w:rtl/>
        </w:rPr>
        <w:t xml:space="preserve">ـ </w:t>
      </w:r>
      <w:r>
        <w:rPr>
          <w:rtl/>
        </w:rPr>
        <w:t xml:space="preserve">الشيخ أحمد مال الله الصفّار (كان حيّاً سنة 1265 هـ). </w:t>
      </w:r>
    </w:p>
    <w:p w14:paraId="7710712B" w14:textId="20866082" w:rsidR="00E33F88" w:rsidRDefault="00E33F88" w:rsidP="00E33F88">
      <w:pPr>
        <w:rPr>
          <w:rtl/>
        </w:rPr>
      </w:pPr>
      <w:r>
        <w:rPr>
          <w:rFonts w:hint="eastAsia"/>
          <w:rtl/>
        </w:rPr>
        <w:t xml:space="preserve">ـ </w:t>
      </w:r>
      <w:r>
        <w:rPr>
          <w:rtl/>
        </w:rPr>
        <w:t>ابنه الأكبر الشيخ علي اللويمي (كان حيّاً سنة 1254 هـ).</w:t>
      </w:r>
    </w:p>
    <w:p w14:paraId="4CD2753B" w14:textId="77777777" w:rsidR="00E33F88" w:rsidRDefault="00E33F88" w:rsidP="00AB774E">
      <w:pPr>
        <w:pStyle w:val="rfdBold1"/>
        <w:rPr>
          <w:rtl/>
        </w:rPr>
      </w:pPr>
      <w:r>
        <w:rPr>
          <w:rFonts w:hint="eastAsia"/>
          <w:rtl/>
        </w:rPr>
        <w:t>منهج</w:t>
      </w:r>
      <w:r>
        <w:rPr>
          <w:rtl/>
        </w:rPr>
        <w:t xml:space="preserve"> اللويمي الاستنباطي: </w:t>
      </w:r>
    </w:p>
    <w:p w14:paraId="40E846F4" w14:textId="1D1EC945" w:rsidR="00E33F88" w:rsidRDefault="00E33F88" w:rsidP="00E33F88">
      <w:pPr>
        <w:rPr>
          <w:rtl/>
        </w:rPr>
      </w:pPr>
      <w:r>
        <w:rPr>
          <w:rFonts w:hint="eastAsia"/>
          <w:rtl/>
        </w:rPr>
        <w:t>يتبيّن</w:t>
      </w:r>
      <w:r>
        <w:rPr>
          <w:rtl/>
        </w:rPr>
        <w:t xml:space="preserve"> بجلاء من خلال مراجعة المصنّفات الفقهية الاستدلالية للشيخ اللويمي، والتي جلّها مؤلّفات مخطوطة، ومنها: كتابه الكبير والواقع في ثلاثة </w:t>
      </w:r>
    </w:p>
    <w:p w14:paraId="6315D218" w14:textId="77777777" w:rsidR="00AB774E" w:rsidRDefault="00E33F88" w:rsidP="00E33F88">
      <w:pPr>
        <w:rPr>
          <w:rtl/>
        </w:rPr>
      </w:pPr>
      <w:r>
        <w:br w:type="page"/>
      </w:r>
    </w:p>
    <w:p w14:paraId="764D4EE8" w14:textId="551A0A9B" w:rsidR="00E33F88" w:rsidRDefault="00E33F88" w:rsidP="00AB774E">
      <w:pPr>
        <w:pStyle w:val="rfdNormal0"/>
        <w:rPr>
          <w:rtl/>
        </w:rPr>
      </w:pPr>
      <w:r>
        <w:rPr>
          <w:rFonts w:hint="eastAsia"/>
          <w:rtl/>
        </w:rPr>
        <w:lastRenderedPageBreak/>
        <w:t>مجلّدات</w:t>
      </w:r>
      <w:r>
        <w:rPr>
          <w:rtl/>
        </w:rPr>
        <w:t>: (</w:t>
      </w:r>
      <w:r w:rsidRPr="00AB774E">
        <w:rPr>
          <w:rStyle w:val="rfdBold2"/>
          <w:rtl/>
        </w:rPr>
        <w:t>النهج القويم والصراط المستقيم</w:t>
      </w:r>
      <w:r>
        <w:rPr>
          <w:rtl/>
        </w:rPr>
        <w:t>)، تبنّيه للمنهج الأصولي، فهو يقرّر في كتابه هذا أنّ أدلّة الشرع أربعة علىٰ طريقة الأصوليّين، وهي: الكتاب، والسنّة، والعقل، والإجماع</w:t>
      </w:r>
      <w:r w:rsidRPr="00E33F88">
        <w:rPr>
          <w:rStyle w:val="rfdFootnotenum"/>
          <w:rtl/>
        </w:rPr>
        <w:t>(1)</w:t>
      </w:r>
      <w:r>
        <w:rPr>
          <w:rtl/>
        </w:rPr>
        <w:t xml:space="preserve">. </w:t>
      </w:r>
    </w:p>
    <w:p w14:paraId="47F55EEE" w14:textId="2476F811" w:rsidR="00E33F88" w:rsidRDefault="00E33F88" w:rsidP="00E33F88">
      <w:pPr>
        <w:rPr>
          <w:rtl/>
        </w:rPr>
      </w:pPr>
      <w:r>
        <w:rPr>
          <w:rFonts w:hint="eastAsia"/>
          <w:rtl/>
        </w:rPr>
        <w:t>وكذا</w:t>
      </w:r>
      <w:r>
        <w:rPr>
          <w:rtl/>
        </w:rPr>
        <w:t xml:space="preserve"> يقرّر أنّ أصول الفقه هي: «مجموع طرق الفقه ـ علىٰ سبيل الإجمال ـ وكيفية الاستدلال، وكيفية حال المستدلّ بها. والطريق هو الذي يكون النظر الصحيح فيه مفضياً إمّا إلىٰ العلم بالمدلول أو إلىٰ الظنّ به، والمدلول هو الحكم الشرعي»</w:t>
      </w:r>
      <w:r w:rsidRPr="00E33F88">
        <w:rPr>
          <w:rStyle w:val="rfdFootnotenum"/>
          <w:rtl/>
        </w:rPr>
        <w:t>(2)</w:t>
      </w:r>
      <w:r>
        <w:rPr>
          <w:rtl/>
        </w:rPr>
        <w:t xml:space="preserve">. </w:t>
      </w:r>
    </w:p>
    <w:p w14:paraId="2B47B5B1" w14:textId="0D318D4D" w:rsidR="00E33F88" w:rsidRDefault="00E33F88" w:rsidP="00E33F88">
      <w:pPr>
        <w:rPr>
          <w:rtl/>
        </w:rPr>
      </w:pPr>
      <w:r>
        <w:rPr>
          <w:rFonts w:hint="eastAsia"/>
          <w:rtl/>
        </w:rPr>
        <w:t>وقد</w:t>
      </w:r>
      <w:r>
        <w:rPr>
          <w:rtl/>
        </w:rPr>
        <w:t xml:space="preserve"> قررّ أحد تلامذته، وهو ابنه الأكبر الشيخ علي اللويمي أنّ طريقته في أخذ الدليل في الاستنباط قريبة من طريقة المحقّق يحيىٰ بن سعيد الهذلي الحلّي (ت 689 هـ)</w:t>
      </w:r>
      <w:r w:rsidRPr="00E33F88">
        <w:rPr>
          <w:rStyle w:val="rfdFootnotenum"/>
          <w:rtl/>
        </w:rPr>
        <w:t>(3)</w:t>
      </w:r>
      <w:r>
        <w:rPr>
          <w:rtl/>
        </w:rPr>
        <w:t>.</w:t>
      </w:r>
    </w:p>
    <w:p w14:paraId="791209FC" w14:textId="6DD4CA6C" w:rsidR="00E33F88" w:rsidRDefault="00E33F88" w:rsidP="00E33F88">
      <w:pPr>
        <w:rPr>
          <w:rtl/>
        </w:rPr>
      </w:pPr>
      <w:r>
        <w:rPr>
          <w:rFonts w:hint="eastAsia"/>
          <w:rtl/>
        </w:rPr>
        <w:t>وقررّ</w:t>
      </w:r>
      <w:r>
        <w:rPr>
          <w:rtl/>
        </w:rPr>
        <w:t xml:space="preserve"> تلميذه الآخر وهو الشيخ أحمد بن مال الله الصفّار أنّ طريقته الظاهرة من حاله وسيرته هي: «عدم العمل بكلّ ما روي، وعدم الطرح بكلّ ما دُري»</w:t>
      </w:r>
      <w:r w:rsidRPr="00E33F88">
        <w:rPr>
          <w:rStyle w:val="rfdFootnotenum"/>
          <w:rtl/>
        </w:rPr>
        <w:t>(4)</w:t>
      </w:r>
      <w:r>
        <w:rPr>
          <w:rtl/>
        </w:rPr>
        <w:t xml:space="preserve">. </w:t>
      </w:r>
    </w:p>
    <w:p w14:paraId="4415FBB6" w14:textId="77777777" w:rsidR="00E33F88" w:rsidRDefault="00E33F88" w:rsidP="00E33F88">
      <w:pPr>
        <w:rPr>
          <w:rtl/>
        </w:rPr>
      </w:pPr>
      <w:r>
        <w:rPr>
          <w:rFonts w:hint="eastAsia"/>
          <w:rtl/>
        </w:rPr>
        <w:t>وكلا</w:t>
      </w:r>
      <w:r>
        <w:rPr>
          <w:rtl/>
        </w:rPr>
        <w:t xml:space="preserve"> التقريرين يدلّان بشكل أو بآخر علىٰ تبنّيه للمنهج الأصولي.</w:t>
      </w:r>
    </w:p>
    <w:p w14:paraId="4045662E" w14:textId="77777777" w:rsidR="00E33F88" w:rsidRDefault="00E33F88" w:rsidP="00E33F88">
      <w:pPr>
        <w:pStyle w:val="rfdLine"/>
        <w:rPr>
          <w:rtl/>
        </w:rPr>
      </w:pPr>
      <w:r>
        <w:rPr>
          <w:rtl/>
        </w:rPr>
        <w:t>__________</w:t>
      </w:r>
    </w:p>
    <w:p w14:paraId="62FE1284" w14:textId="142A2175" w:rsidR="00E33F88" w:rsidRDefault="00E33F88" w:rsidP="00E33F88">
      <w:pPr>
        <w:pStyle w:val="rfdFootnote0"/>
        <w:rPr>
          <w:rtl/>
        </w:rPr>
      </w:pPr>
      <w:r>
        <w:rPr>
          <w:rtl/>
        </w:rPr>
        <w:t>(1) النهج القويم والصراط المستقيم المجلّد الأوّل (مخطوط بجامعة طهران، برقم 155): الورقة: 56.</w:t>
      </w:r>
    </w:p>
    <w:p w14:paraId="48194DF6" w14:textId="19324E7B" w:rsidR="00E33F88" w:rsidRDefault="00E33F88" w:rsidP="00E33F88">
      <w:pPr>
        <w:pStyle w:val="rfdFootnote0"/>
        <w:rPr>
          <w:rtl/>
        </w:rPr>
      </w:pPr>
      <w:r>
        <w:rPr>
          <w:rtl/>
        </w:rPr>
        <w:t>(2) نفس المصدر: الورقة: 56.</w:t>
      </w:r>
    </w:p>
    <w:p w14:paraId="0DD0A173" w14:textId="5663B4B2" w:rsidR="00E33F88" w:rsidRDefault="00E33F88" w:rsidP="00E33F88">
      <w:pPr>
        <w:pStyle w:val="rfdFootnote0"/>
        <w:rPr>
          <w:rtl/>
        </w:rPr>
      </w:pPr>
      <w:r>
        <w:rPr>
          <w:rtl/>
        </w:rPr>
        <w:t>(3) الرواشح السبحانية في أجوبة المسائل الأرجانية (مخطوط بالمكتبة الملكية برلين برقم: 1877): الورقة: 34.</w:t>
      </w:r>
    </w:p>
    <w:p w14:paraId="17CE6C68" w14:textId="18A804B2" w:rsidR="00E33F88" w:rsidRDefault="00E33F88" w:rsidP="00E33F88">
      <w:pPr>
        <w:pStyle w:val="rfdFootnote0"/>
        <w:rPr>
          <w:rtl/>
        </w:rPr>
      </w:pPr>
      <w:r>
        <w:rPr>
          <w:rtl/>
        </w:rPr>
        <w:t>(4) الإفاضة الرحمانية في جواب المسائل الأرجانية، المطبوع في مجلّة تراثنا، العدد (151)، تحقيق: أحمد عبد الهادي المحمد صالح: 285.</w:t>
      </w:r>
    </w:p>
    <w:p w14:paraId="0ED90A14" w14:textId="77777777" w:rsidR="00E33F88" w:rsidRDefault="00E33F88" w:rsidP="00AB774E">
      <w:pPr>
        <w:pStyle w:val="rfdBold1"/>
        <w:rPr>
          <w:rtl/>
        </w:rPr>
      </w:pPr>
      <w:r>
        <w:br w:type="page"/>
      </w:r>
      <w:r>
        <w:rPr>
          <w:rFonts w:hint="eastAsia"/>
          <w:rtl/>
        </w:rPr>
        <w:lastRenderedPageBreak/>
        <w:t>منهج</w:t>
      </w:r>
      <w:r>
        <w:rPr>
          <w:rtl/>
        </w:rPr>
        <w:t xml:space="preserve"> اللويمي الاعتدالي من الخلاف الأخباري والأصولي:</w:t>
      </w:r>
    </w:p>
    <w:p w14:paraId="5DF3C146" w14:textId="77777777" w:rsidR="00E33F88" w:rsidRDefault="00E33F88" w:rsidP="00E33F88">
      <w:pPr>
        <w:rPr>
          <w:rtl/>
        </w:rPr>
      </w:pPr>
      <w:r>
        <w:rPr>
          <w:rFonts w:hint="eastAsia"/>
          <w:rtl/>
        </w:rPr>
        <w:t>تمت</w:t>
      </w:r>
      <w:r>
        <w:rPr>
          <w:rtl/>
        </w:rPr>
        <w:t xml:space="preserve"> الإشارة آنفاً إلىٰ أنّ الخلاف بين المدرستين الأخبارية والأصولية كان له حضوره في القرن الثالث عشر الهجري، وقد تفاوتت طرق التعامل مع هذا الخلاف بين العلماء، وأمّا محور هذه المقالة وهو الشيخ اللويمي فكان معتدلاً في تعاطيه ومنهجه من ذلك النزاع العلمي والعل</w:t>
      </w:r>
      <w:r>
        <w:rPr>
          <w:rFonts w:hint="eastAsia"/>
          <w:rtl/>
        </w:rPr>
        <w:t>مائي</w:t>
      </w:r>
      <w:r>
        <w:rPr>
          <w:rtl/>
        </w:rPr>
        <w:t xml:space="preserve"> ـ إن صحّ التعبير عنه بذلك ـ فرغم تبنّيه لأحد المنهجين، إلّا أنّه لم يكن متعصّباً لذلك المنهج ومُحارباً لغيره من الطرق والمناهج، بل كان رافضاً لأيّ صورة من صور التعصّب وما شاكلها فيما يتعلّق بذلك، ويمكن إثبات أنّه صاحب منهج اعتدالي في تعاطيه مع ذلك الن</w:t>
      </w:r>
      <w:r>
        <w:rPr>
          <w:rFonts w:hint="eastAsia"/>
          <w:rtl/>
        </w:rPr>
        <w:t>زاع</w:t>
      </w:r>
      <w:r>
        <w:rPr>
          <w:rtl/>
        </w:rPr>
        <w:t xml:space="preserve"> في عصره بتقديم ثلاثة شواهد:</w:t>
      </w:r>
    </w:p>
    <w:p w14:paraId="6B4A8580" w14:textId="77777777" w:rsidR="00E33F88" w:rsidRDefault="00E33F88" w:rsidP="00AB774E">
      <w:pPr>
        <w:pStyle w:val="rfdBold1"/>
        <w:rPr>
          <w:rtl/>
        </w:rPr>
      </w:pPr>
      <w:r>
        <w:rPr>
          <w:rFonts w:hint="eastAsia"/>
          <w:rtl/>
        </w:rPr>
        <w:t>الشاهد</w:t>
      </w:r>
      <w:r>
        <w:rPr>
          <w:rtl/>
        </w:rPr>
        <w:t xml:space="preserve"> الأوّل: صلته القوية بعلماء الأخباريّين:</w:t>
      </w:r>
    </w:p>
    <w:p w14:paraId="24F06EFF" w14:textId="10EA8AD7" w:rsidR="00E33F88" w:rsidRDefault="00E33F88" w:rsidP="00E33F88">
      <w:pPr>
        <w:rPr>
          <w:rtl/>
        </w:rPr>
      </w:pPr>
      <w:r>
        <w:rPr>
          <w:rFonts w:hint="eastAsia"/>
          <w:rtl/>
        </w:rPr>
        <w:t>وتأتي</w:t>
      </w:r>
      <w:r>
        <w:rPr>
          <w:rtl/>
        </w:rPr>
        <w:t xml:space="preserve"> أهمّية هذا الشاهد بملاحظة ما كان في ذلك العصر من بعض المتعصّبين من كلا المنهجين، الذي كان تعصّبهم يقودهم إلىٰ ضرورة قطع الوشائج والعلائق بشكل كلّي مع من يخالف منهجهم، حيث أشارت لهذا جملة من مؤلّفات تلك الحقبة</w:t>
      </w:r>
      <w:r w:rsidRPr="00E33F88">
        <w:rPr>
          <w:rStyle w:val="rfdFootnotenum"/>
          <w:rtl/>
        </w:rPr>
        <w:t>(1)</w:t>
      </w:r>
      <w:r>
        <w:rPr>
          <w:rtl/>
        </w:rPr>
        <w:t xml:space="preserve">. </w:t>
      </w:r>
    </w:p>
    <w:p w14:paraId="36DEEAE7" w14:textId="536AD881" w:rsidR="00E33F88" w:rsidRDefault="00E33F88" w:rsidP="00E33F88">
      <w:pPr>
        <w:rPr>
          <w:rtl/>
        </w:rPr>
      </w:pPr>
      <w:r>
        <w:rPr>
          <w:rFonts w:hint="eastAsia"/>
          <w:rtl/>
        </w:rPr>
        <w:t>وأمّا</w:t>
      </w:r>
      <w:r>
        <w:rPr>
          <w:rtl/>
        </w:rPr>
        <w:t xml:space="preserve"> ما يدلّل علىٰ قوّة صلة اللويمي بعلماء الأخباريّين، تتلمذه لدىٰ زعيم المحدّثين في عصره الشيخ حسين آل عصفور البحراني (ت 1216 هـ) في بلاد البحرين، بل ولديه منه إجازة</w:t>
      </w:r>
      <w:r w:rsidRPr="00E33F88">
        <w:rPr>
          <w:rStyle w:val="rfdFootnotenum"/>
          <w:rtl/>
        </w:rPr>
        <w:t>(2)</w:t>
      </w:r>
      <w:r>
        <w:rPr>
          <w:rtl/>
        </w:rPr>
        <w:t xml:space="preserve">، وكذلك تتلمذه لدىٰ الشيخ محمّد بن الشيخ </w:t>
      </w:r>
    </w:p>
    <w:p w14:paraId="7927C6C3" w14:textId="77777777" w:rsidR="00E33F88" w:rsidRDefault="00E33F88" w:rsidP="00E33F88">
      <w:pPr>
        <w:pStyle w:val="rfdLine"/>
        <w:rPr>
          <w:rtl/>
        </w:rPr>
      </w:pPr>
      <w:r>
        <w:rPr>
          <w:rtl/>
        </w:rPr>
        <w:t>__________</w:t>
      </w:r>
    </w:p>
    <w:p w14:paraId="44867CE6" w14:textId="669025B8" w:rsidR="00E33F88" w:rsidRDefault="00E33F88" w:rsidP="00E33F88">
      <w:pPr>
        <w:pStyle w:val="rfdFootnote0"/>
        <w:rPr>
          <w:rtl/>
        </w:rPr>
      </w:pPr>
      <w:r>
        <w:rPr>
          <w:rtl/>
        </w:rPr>
        <w:t>(1) الرواشح السبحانية في أجوبة المسائل الخراسانية: 29ـ30.</w:t>
      </w:r>
    </w:p>
    <w:p w14:paraId="7A4CE7ED" w14:textId="77777777" w:rsidR="00AB774E" w:rsidRDefault="00E33F88" w:rsidP="00E33F88">
      <w:pPr>
        <w:pStyle w:val="rfdFootnote0"/>
        <w:rPr>
          <w:rtl/>
        </w:rPr>
      </w:pPr>
      <w:r>
        <w:rPr>
          <w:rtl/>
        </w:rPr>
        <w:t>(2) وقد أشار اللويمي لهذه الإجازة في عدد من مؤلّفاته، منها ما أورده في إجازته الكبيرة</w:t>
      </w:r>
    </w:p>
    <w:p w14:paraId="334A41EE" w14:textId="77777777" w:rsidR="00AB774E" w:rsidRDefault="00E33F88" w:rsidP="00E33F88">
      <w:pPr>
        <w:rPr>
          <w:rtl/>
        </w:rPr>
      </w:pPr>
      <w:r>
        <w:br w:type="page"/>
      </w:r>
    </w:p>
    <w:p w14:paraId="3764550B" w14:textId="23DB68A5" w:rsidR="00E33F88" w:rsidRDefault="00E33F88" w:rsidP="00AB774E">
      <w:pPr>
        <w:pStyle w:val="rfdNormal0"/>
        <w:rPr>
          <w:rtl/>
        </w:rPr>
      </w:pPr>
      <w:r>
        <w:rPr>
          <w:rFonts w:hint="eastAsia"/>
          <w:rtl/>
        </w:rPr>
        <w:lastRenderedPageBreak/>
        <w:t>علي</w:t>
      </w:r>
      <w:r>
        <w:rPr>
          <w:rtl/>
        </w:rPr>
        <w:t xml:space="preserve"> العيثان الأحسائي (ت 1218 هـ) والذي كان من كبار علماء المدرسة الأخبارية.</w:t>
      </w:r>
    </w:p>
    <w:p w14:paraId="646E7130" w14:textId="77777777" w:rsidR="00E33F88" w:rsidRDefault="00E33F88" w:rsidP="00E33F88">
      <w:pPr>
        <w:rPr>
          <w:rtl/>
        </w:rPr>
      </w:pPr>
      <w:r>
        <w:rPr>
          <w:rFonts w:hint="eastAsia"/>
          <w:rtl/>
        </w:rPr>
        <w:t>وقد</w:t>
      </w:r>
      <w:r>
        <w:rPr>
          <w:rtl/>
        </w:rPr>
        <w:t xml:space="preserve"> نقل الشيخ علي اللويمي في رسالته المخطوطة: (</w:t>
      </w:r>
      <w:r w:rsidRPr="00AB774E">
        <w:rPr>
          <w:rStyle w:val="rfdBold2"/>
          <w:rtl/>
        </w:rPr>
        <w:t>الرواشح السبحانية</w:t>
      </w:r>
      <w:r>
        <w:rPr>
          <w:rtl/>
        </w:rPr>
        <w:t>) ما يدلّل علىٰ متانة العلاقة بين والده الشيخ محمّد وعلماء الأخبارية.</w:t>
      </w:r>
    </w:p>
    <w:p w14:paraId="7BF93199" w14:textId="77777777" w:rsidR="00E33F88" w:rsidRDefault="00E33F88" w:rsidP="00E33F88">
      <w:pPr>
        <w:rPr>
          <w:rtl/>
        </w:rPr>
      </w:pPr>
      <w:r>
        <w:rPr>
          <w:rFonts w:hint="eastAsia"/>
          <w:rtl/>
        </w:rPr>
        <w:t>فقد</w:t>
      </w:r>
      <w:r>
        <w:rPr>
          <w:rtl/>
        </w:rPr>
        <w:t xml:space="preserve"> نقل: إنّ والده عندما كان مقيماً في البحرين كان دائماً ما يقتدي بالشيخ حسين في صلاة الجمعة والفجر، وأمّا في الصلاة الثلاثية والرباعية، فقد كان الشيخ حسين يرىٰ الجهر بالتسبيح، واللويمي يرىٰ الإخفات وإنّ الجهر يبطل الصلاة، ولذا في هذه الصلوات لم يكن يقتدي به؛ للاختلاف الفقهي في المسألة عند الطرفين.</w:t>
      </w:r>
    </w:p>
    <w:p w14:paraId="21F0C1C1" w14:textId="2A6EF6E5" w:rsidR="00E33F88" w:rsidRDefault="00E33F88" w:rsidP="00E33F88">
      <w:pPr>
        <w:rPr>
          <w:rtl/>
        </w:rPr>
      </w:pPr>
      <w:r>
        <w:rPr>
          <w:rFonts w:hint="eastAsia"/>
          <w:rtl/>
        </w:rPr>
        <w:t>إلّا</w:t>
      </w:r>
      <w:r>
        <w:rPr>
          <w:rtl/>
        </w:rPr>
        <w:t xml:space="preserve"> أنّه كان يأتي لمسجده، فحينما يأتي الوقت للصلاة الثلاثية أو الرباعية، يقول الشيخ حسين لمقلّديه: أخلوا للشيخ عبد المحسن شطراً من الصفّ بقدر ما يصلّي فيه هو ومن يقلّده، حتىٰ لا يتحقّق الفصل ما بين المصلّين بما هو أكثر من العرف</w:t>
      </w:r>
      <w:r w:rsidRPr="00E33F88">
        <w:rPr>
          <w:rStyle w:val="rfdFootnotenum"/>
          <w:rtl/>
        </w:rPr>
        <w:t>(1)</w:t>
      </w:r>
      <w:r>
        <w:rPr>
          <w:rtl/>
        </w:rPr>
        <w:t>.</w:t>
      </w:r>
    </w:p>
    <w:p w14:paraId="2C45D6AA" w14:textId="56253169" w:rsidR="00E33F88" w:rsidRDefault="00E33F88" w:rsidP="00E33F88">
      <w:pPr>
        <w:rPr>
          <w:rtl/>
        </w:rPr>
      </w:pPr>
      <w:r>
        <w:rPr>
          <w:rFonts w:hint="eastAsia"/>
          <w:rtl/>
        </w:rPr>
        <w:t>فلم</w:t>
      </w:r>
      <w:r>
        <w:rPr>
          <w:rtl/>
        </w:rPr>
        <w:t xml:space="preserve"> يكن الشيخ حسين ـ وهو إمام المسجد وصاحب الزعامة ـ يبدي ردّة فعل هجومية أو ما شابه ذلك، بل علىٰ العكس تماماً ممّا يثبت قوّة الصلة بين الطرفين رغم وجود الاختلاف في الرأي، فالكلّ يكنّ الاحترام والتقدير للطرف الآخر.  </w:t>
      </w:r>
    </w:p>
    <w:p w14:paraId="74AE2977" w14:textId="77777777" w:rsidR="00E33F88" w:rsidRDefault="00E33F88" w:rsidP="00E33F88">
      <w:pPr>
        <w:pStyle w:val="rfdLine"/>
        <w:rPr>
          <w:rtl/>
        </w:rPr>
      </w:pPr>
      <w:r>
        <w:rPr>
          <w:rtl/>
        </w:rPr>
        <w:t>__________</w:t>
      </w:r>
    </w:p>
    <w:p w14:paraId="265786F0" w14:textId="77777777" w:rsidR="00AB774E" w:rsidRDefault="00AB774E" w:rsidP="00AB774E">
      <w:pPr>
        <w:pStyle w:val="rfdFootnote0"/>
        <w:rPr>
          <w:rtl/>
        </w:rPr>
      </w:pPr>
      <w:r>
        <w:rPr>
          <w:rtl/>
        </w:rPr>
        <w:t>لعدد من تلامذته، وكذلك ما أورده في كتابه المخطوط: (أحوال الرواة): الورقة 224.</w:t>
      </w:r>
    </w:p>
    <w:p w14:paraId="24320C63" w14:textId="7B0FDA3B" w:rsidR="00E33F88" w:rsidRDefault="00E33F88" w:rsidP="00E33F88">
      <w:pPr>
        <w:pStyle w:val="rfdFootnote0"/>
        <w:rPr>
          <w:rtl/>
        </w:rPr>
      </w:pPr>
      <w:r>
        <w:rPr>
          <w:rtl/>
        </w:rPr>
        <w:t>(1) الرواشح السبحانية في أجوبة المسائل الأرجانية (مخطوط بالمكتبة الملكية برلين برقم: 1877): الورقة 40.</w:t>
      </w:r>
    </w:p>
    <w:p w14:paraId="1F1F4E2E" w14:textId="517B416B" w:rsidR="00E33F88" w:rsidRDefault="00E33F88" w:rsidP="00E33F88">
      <w:pPr>
        <w:rPr>
          <w:rtl/>
        </w:rPr>
      </w:pPr>
      <w:r>
        <w:br w:type="page"/>
      </w:r>
      <w:r>
        <w:rPr>
          <w:rFonts w:hint="eastAsia"/>
          <w:rtl/>
        </w:rPr>
        <w:lastRenderedPageBreak/>
        <w:t>وكذلك</w:t>
      </w:r>
      <w:r>
        <w:rPr>
          <w:rtl/>
        </w:rPr>
        <w:t xml:space="preserve"> نقل الشيخ علي اللويمي في رسالته سابقة الذكر أنّ الشيخ حسين وكذلك الشيخ محمّد العيثان كانوا يكثرون من الثناء علىٰ والده في المجالس والمحافل، والشيخ عبد المحسن كان الآخر يطري عليهما بالثناء والمدح ويذكر ما لهما من الفضل والمعرفة، ونصّ علىٰ هذا قائلاً: </w:t>
      </w:r>
      <w:r>
        <w:rPr>
          <w:rFonts w:hint="eastAsia"/>
          <w:rtl/>
        </w:rPr>
        <w:t>«ولم</w:t>
      </w:r>
      <w:r>
        <w:rPr>
          <w:rtl/>
        </w:rPr>
        <w:t xml:space="preserve"> يظهر منهما له أثر الاختلاف، بل ظهر شدّة الائتلاف... وإطراؤهما له في المجالس والمحافل، وإبانة فضله بين العلماء الأماثل، وكذلك الشيخ ـ </w:t>
      </w:r>
      <w:r w:rsidR="00D30B65" w:rsidRPr="00AB774E">
        <w:rPr>
          <w:rtl/>
        </w:rPr>
        <w:t>رحمه‌الله</w:t>
      </w:r>
      <w:r w:rsidR="00D30B65" w:rsidRPr="00D30B65">
        <w:rPr>
          <w:rStyle w:val="rfdAlaem"/>
          <w:rtl/>
        </w:rPr>
        <w:t xml:space="preserve"> </w:t>
      </w:r>
      <w:r>
        <w:rPr>
          <w:rtl/>
        </w:rPr>
        <w:t>ـ يذكر فضلهما، ويطري ذكرهما»</w:t>
      </w:r>
      <w:r w:rsidRPr="00E33F88">
        <w:rPr>
          <w:rStyle w:val="rfdFootnotenum"/>
          <w:rtl/>
        </w:rPr>
        <w:t>(1)</w:t>
      </w:r>
      <w:r>
        <w:rPr>
          <w:rtl/>
        </w:rPr>
        <w:t>.</w:t>
      </w:r>
    </w:p>
    <w:p w14:paraId="010F643E" w14:textId="77777777" w:rsidR="00E33F88" w:rsidRDefault="00E33F88" w:rsidP="00E33F88">
      <w:pPr>
        <w:rPr>
          <w:rtl/>
        </w:rPr>
      </w:pPr>
      <w:r>
        <w:rPr>
          <w:rFonts w:hint="eastAsia"/>
          <w:rtl/>
        </w:rPr>
        <w:t>فلم</w:t>
      </w:r>
      <w:r>
        <w:rPr>
          <w:rtl/>
        </w:rPr>
        <w:t xml:space="preserve"> يكن الاختلاف المنهجي بينهم يدعوهم إلىٰ إنكار فضل من يختلفون معه، بل كانوا علىٰ صلة قوية، وعلاقة علمية متينة. </w:t>
      </w:r>
    </w:p>
    <w:p w14:paraId="468558BE" w14:textId="77777777" w:rsidR="00E33F88" w:rsidRDefault="00E33F88" w:rsidP="00AB774E">
      <w:pPr>
        <w:pStyle w:val="rfdBold1"/>
        <w:rPr>
          <w:rtl/>
        </w:rPr>
      </w:pPr>
      <w:r>
        <w:rPr>
          <w:rFonts w:hint="eastAsia"/>
          <w:rtl/>
        </w:rPr>
        <w:t>الشاهد</w:t>
      </w:r>
      <w:r>
        <w:rPr>
          <w:rtl/>
        </w:rPr>
        <w:t xml:space="preserve"> الثاني: ما نقله تلميذه الشيخ أحمد بن مال الله الصفّار:</w:t>
      </w:r>
    </w:p>
    <w:p w14:paraId="04AA500A" w14:textId="77777777" w:rsidR="00E33F88" w:rsidRDefault="00E33F88" w:rsidP="00E33F88">
      <w:pPr>
        <w:rPr>
          <w:rtl/>
        </w:rPr>
      </w:pPr>
      <w:r>
        <w:rPr>
          <w:rFonts w:hint="eastAsia"/>
          <w:rtl/>
        </w:rPr>
        <w:t>حيث</w:t>
      </w:r>
      <w:r>
        <w:rPr>
          <w:rtl/>
        </w:rPr>
        <w:t xml:space="preserve"> نقل في رسالته: (</w:t>
      </w:r>
      <w:r w:rsidRPr="00AB774E">
        <w:rPr>
          <w:rStyle w:val="rfdBold2"/>
          <w:rtl/>
        </w:rPr>
        <w:t>الإفاضة الرحمانية</w:t>
      </w:r>
      <w:r>
        <w:rPr>
          <w:rtl/>
        </w:rPr>
        <w:t xml:space="preserve">) أنّه سمع من أستاذه اللويمي أنّه ينقم علىٰ من يتكلّم علىٰ العلماء الأخباريّين والأصوليّين، وعمّن يثير هذه النزاعات. </w:t>
      </w:r>
    </w:p>
    <w:p w14:paraId="14CD3480" w14:textId="77777777" w:rsidR="00E33F88" w:rsidRDefault="00E33F88" w:rsidP="00E33F88">
      <w:pPr>
        <w:rPr>
          <w:rtl/>
        </w:rPr>
      </w:pPr>
      <w:r>
        <w:rPr>
          <w:rFonts w:hint="eastAsia"/>
          <w:rtl/>
        </w:rPr>
        <w:t>كما</w:t>
      </w:r>
      <w:r>
        <w:rPr>
          <w:rtl/>
        </w:rPr>
        <w:t xml:space="preserve"> سمع منه شفاهاً حكاية تؤكّد هذا المعنى، ومضمونها: أنّ الشيخ كان في كربلاء مع أستاذه الشيخ محمّد العيثان الأحسائي، فذهبوا إلىٰ بيت العالم الكبير الميرزا مهدي الشهرستاني (ت 1216 هـ) لغرض زيارته، فكان في بيته العالم الشهير الميرزا السيّد محمّد الأخباري (ت 1232 هـ)، وأحد تلامذة السيّد علي الطبطبائي (ت 1231 هـ)، فجرىٰ بين هذا التلميذ والميرزا الأخباري كلام كثير وقدح؛ بسبب الاختلاف في المسلك. </w:t>
      </w:r>
    </w:p>
    <w:p w14:paraId="4F8AB650" w14:textId="77777777" w:rsidR="00E33F88" w:rsidRDefault="00E33F88" w:rsidP="00E33F88">
      <w:pPr>
        <w:pStyle w:val="rfdLine"/>
        <w:rPr>
          <w:rtl/>
        </w:rPr>
      </w:pPr>
      <w:r>
        <w:rPr>
          <w:rtl/>
        </w:rPr>
        <w:t>__________</w:t>
      </w:r>
    </w:p>
    <w:p w14:paraId="53CB412E" w14:textId="3908BF03" w:rsidR="00E33F88" w:rsidRDefault="00E33F88" w:rsidP="00E33F88">
      <w:pPr>
        <w:pStyle w:val="rfdFootnote0"/>
        <w:rPr>
          <w:rtl/>
        </w:rPr>
      </w:pPr>
      <w:r>
        <w:rPr>
          <w:rtl/>
        </w:rPr>
        <w:t>(1) نفس المصدر: الورقة 40.</w:t>
      </w:r>
    </w:p>
    <w:p w14:paraId="6BDC0E7A" w14:textId="77777777" w:rsidR="008F3753" w:rsidRDefault="00E33F88" w:rsidP="00E33F88">
      <w:pPr>
        <w:rPr>
          <w:rtl/>
        </w:rPr>
      </w:pPr>
      <w:r>
        <w:br w:type="page"/>
      </w:r>
    </w:p>
    <w:p w14:paraId="0F07039F" w14:textId="288405B7" w:rsidR="00E33F88" w:rsidRDefault="00E33F88" w:rsidP="00E33F88">
      <w:pPr>
        <w:rPr>
          <w:rtl/>
        </w:rPr>
      </w:pPr>
      <w:r>
        <w:rPr>
          <w:rFonts w:hint="eastAsia"/>
          <w:rtl/>
        </w:rPr>
        <w:lastRenderedPageBreak/>
        <w:t>وكانا</w:t>
      </w:r>
      <w:r>
        <w:rPr>
          <w:rtl/>
        </w:rPr>
        <w:t xml:space="preserve"> يتحدّثان بالفارسية، ولم يكن الشيخ اللويمي آنذاك يتقن الفارسية، إلّا أنّه فهم من المقام أنّ كلامهما كلام قدح غير لائق بالعلماء، وقد أخرج كلّ واحد منهما مصنّفاً له فيه ردّ علىٰ الآخر.</w:t>
      </w:r>
    </w:p>
    <w:p w14:paraId="6FCEAF2B" w14:textId="34150D41" w:rsidR="00E33F88" w:rsidRDefault="00E33F88" w:rsidP="00E33F88">
      <w:pPr>
        <w:rPr>
          <w:rtl/>
        </w:rPr>
      </w:pPr>
      <w:r>
        <w:rPr>
          <w:rFonts w:hint="eastAsia"/>
          <w:rtl/>
        </w:rPr>
        <w:t>فلمّا</w:t>
      </w:r>
      <w:r>
        <w:rPr>
          <w:rtl/>
        </w:rPr>
        <w:t xml:space="preserve"> رأىٰ اللويمي ذلك أخذه الغضب والحمية لرأيه: أنّ هذا ليس من دأب العلماء، فقام وأخذ كتبهم ومزّقها، وقال: إنّ فعلكم هذا غير جائز، بل هو حرام؛ لأنّه أذية للإمام وأنتم بجواره وافتراء علىٰ العلماء؛ لأنّ ليس بينهم اختلاف يوجب هذا ولا بعضه، فالكلّ بذل جهده في استخراج الأحكام، فإذا كان الرجل عادلاً وراوياً لأحاديث أهل البيت، ناظراً في الحلال والحرام، عارفاً بالأحكام، فله أن يعمل بما يؤدّي إليه نظره فلا معنىٰ لهذا التشنيع والقدح، فخرج السيّد مهدي وسمع بذلك، فاستحسن قول وفعل الشيخ اللويمي</w:t>
      </w:r>
      <w:r w:rsidRPr="00E33F88">
        <w:rPr>
          <w:rStyle w:val="rfdFootnotenum"/>
          <w:rtl/>
        </w:rPr>
        <w:t>(1)</w:t>
      </w:r>
      <w:r>
        <w:rPr>
          <w:rtl/>
        </w:rPr>
        <w:t>.</w:t>
      </w:r>
    </w:p>
    <w:p w14:paraId="6722F7DC" w14:textId="77777777" w:rsidR="00E33F88" w:rsidRDefault="00E33F88" w:rsidP="00E33F88">
      <w:pPr>
        <w:rPr>
          <w:rtl/>
        </w:rPr>
      </w:pPr>
      <w:r>
        <w:rPr>
          <w:rFonts w:hint="eastAsia"/>
          <w:rtl/>
        </w:rPr>
        <w:t>ومن</w:t>
      </w:r>
      <w:r>
        <w:rPr>
          <w:rtl/>
        </w:rPr>
        <w:t xml:space="preserve"> خلال هذه الحكاية يتبيّن ما أسلفناه من أنّ الشيخ كان رافضاً لكلّ شكل من أشكال التعصّب، ورافضاً لما يمكن أن يكون تشنيعاً علىٰ الآخر، فلا يوجد بين المسلكين ما يوجب هذا التعصّب والتشنيع، فللكلّ أن يعمل برأيه وما أوصله إليه نظره، ما دام قد سلك في هذا الطريق الصحيح من معرفة الحلال والحرام.</w:t>
      </w:r>
    </w:p>
    <w:p w14:paraId="438B9AD9" w14:textId="77777777" w:rsidR="00E33F88" w:rsidRDefault="00E33F88" w:rsidP="008F3753">
      <w:pPr>
        <w:pStyle w:val="rfdBold1"/>
        <w:rPr>
          <w:rtl/>
        </w:rPr>
      </w:pPr>
      <w:r>
        <w:rPr>
          <w:rFonts w:hint="eastAsia"/>
          <w:rtl/>
        </w:rPr>
        <w:t>الشاهد</w:t>
      </w:r>
      <w:r>
        <w:rPr>
          <w:rtl/>
        </w:rPr>
        <w:t xml:space="preserve"> الثالث: الاشتباه في طريقته الاستنباطية: </w:t>
      </w:r>
    </w:p>
    <w:p w14:paraId="5DC04E32" w14:textId="5B3E21C4" w:rsidR="00E33F88" w:rsidRDefault="00E33F88" w:rsidP="00E33F88">
      <w:pPr>
        <w:rPr>
          <w:rtl/>
        </w:rPr>
      </w:pPr>
      <w:r>
        <w:rPr>
          <w:rFonts w:hint="eastAsia"/>
          <w:rtl/>
        </w:rPr>
        <w:t>ففي</w:t>
      </w:r>
      <w:r>
        <w:rPr>
          <w:rtl/>
        </w:rPr>
        <w:t xml:space="preserve"> أواخر حياة الشيخ اللويمي، أرسل إليه أحد طلبة العلم وهو الملا محمّد </w:t>
      </w:r>
    </w:p>
    <w:p w14:paraId="47FB4234" w14:textId="77777777" w:rsidR="00E33F88" w:rsidRDefault="00E33F88" w:rsidP="00E33F88">
      <w:pPr>
        <w:pStyle w:val="rfdLine"/>
        <w:rPr>
          <w:rtl/>
        </w:rPr>
      </w:pPr>
      <w:r>
        <w:rPr>
          <w:rtl/>
        </w:rPr>
        <w:t>__________</w:t>
      </w:r>
    </w:p>
    <w:p w14:paraId="42A33987" w14:textId="205D48A2" w:rsidR="00E33F88" w:rsidRDefault="00E33F88" w:rsidP="00E33F88">
      <w:pPr>
        <w:pStyle w:val="rfdFootnote0"/>
        <w:rPr>
          <w:rtl/>
        </w:rPr>
      </w:pPr>
      <w:r>
        <w:rPr>
          <w:rtl/>
        </w:rPr>
        <w:t>(1)الإفاضة الرحمانية في جواب المسائل الأرجانية، المطبوع في مجلّة تراثنا، العدد (151)، تحقيق: أحمد عبد الهادي المحمد صالح: 285- 287.</w:t>
      </w:r>
    </w:p>
    <w:p w14:paraId="1B229420" w14:textId="77777777" w:rsidR="00E33F88" w:rsidRDefault="00E33F88" w:rsidP="008F3753">
      <w:pPr>
        <w:pStyle w:val="rfdNormal0"/>
        <w:rPr>
          <w:rtl/>
        </w:rPr>
      </w:pPr>
      <w:r>
        <w:br w:type="page"/>
      </w:r>
      <w:r>
        <w:rPr>
          <w:rFonts w:hint="eastAsia"/>
          <w:rtl/>
        </w:rPr>
        <w:lastRenderedPageBreak/>
        <w:t>علي</w:t>
      </w:r>
      <w:r>
        <w:rPr>
          <w:rtl/>
        </w:rPr>
        <w:t xml:space="preserve"> الأرجاني مسائل عدّة بغرض الإجابة عنها، وكان من أهمّها السؤال عن الفرق بين الأخباريّين والأصوليّين، وفي خاتمة هذه المسائل يقول الأرجاني: إنّه قد بلغني أنّك ترىٰ رأي الأخباريين</w:t>
      </w:r>
      <w:r w:rsidRPr="00E33F88">
        <w:rPr>
          <w:rStyle w:val="rfdFootnotenum"/>
          <w:rtl/>
        </w:rPr>
        <w:t>(1)</w:t>
      </w:r>
      <w:r>
        <w:rPr>
          <w:rtl/>
        </w:rPr>
        <w:t>.</w:t>
      </w:r>
    </w:p>
    <w:p w14:paraId="0F5E5454" w14:textId="77777777" w:rsidR="00E33F88" w:rsidRDefault="00E33F88" w:rsidP="00E33F88">
      <w:pPr>
        <w:rPr>
          <w:rtl/>
        </w:rPr>
      </w:pPr>
      <w:r>
        <w:rPr>
          <w:rFonts w:hint="eastAsia"/>
          <w:rtl/>
        </w:rPr>
        <w:t>ومحلّ</w:t>
      </w:r>
      <w:r>
        <w:rPr>
          <w:rtl/>
        </w:rPr>
        <w:t xml:space="preserve"> الشاهد هنا هو أنّه لو كان الشيخ كثير الثلب أو القدح علىٰ الأخباريّين لما أمكن الاشتباه في طريقته، وكذلك لو كان منهجه هو دائماً نصرة الآراء الأصولية بتعصّب لما أمكن الاشتباه كذلك، وأن يشاع مثلاً أنّه يرىٰ رأي الأخباريّين، ويبلغ ذلك الملّا الأرجاني فيس</w:t>
      </w:r>
      <w:r>
        <w:rPr>
          <w:rFonts w:hint="eastAsia"/>
          <w:rtl/>
        </w:rPr>
        <w:t>أله</w:t>
      </w:r>
      <w:r>
        <w:rPr>
          <w:rtl/>
        </w:rPr>
        <w:t xml:space="preserve"> عن ذلك برسالة، فالاشتباه لا يكون هنا ـ رغم تبنّي الشيخ للمنهج الأصولي ـ إلّا بسبب اعتداله وعدم القدح في الغير.</w:t>
      </w:r>
    </w:p>
    <w:p w14:paraId="30D5E3F2" w14:textId="77777777" w:rsidR="00E33F88" w:rsidRDefault="00E33F88" w:rsidP="008F3753">
      <w:pPr>
        <w:pStyle w:val="rfdBold1"/>
        <w:rPr>
          <w:rtl/>
        </w:rPr>
      </w:pPr>
      <w:r>
        <w:rPr>
          <w:rFonts w:hint="eastAsia"/>
          <w:rtl/>
        </w:rPr>
        <w:t>الخاتمة</w:t>
      </w:r>
      <w:r>
        <w:rPr>
          <w:rtl/>
        </w:rPr>
        <w:t>:</w:t>
      </w:r>
    </w:p>
    <w:p w14:paraId="1896950E" w14:textId="77777777" w:rsidR="00E33F88" w:rsidRDefault="00E33F88" w:rsidP="00E33F88">
      <w:pPr>
        <w:rPr>
          <w:rtl/>
        </w:rPr>
      </w:pPr>
      <w:r>
        <w:rPr>
          <w:rFonts w:hint="eastAsia"/>
          <w:rtl/>
        </w:rPr>
        <w:t>فممّا</w:t>
      </w:r>
      <w:r>
        <w:rPr>
          <w:rtl/>
        </w:rPr>
        <w:t xml:space="preserve"> سبق لا يبقىٰ شكّ أنّ اللويمي كان معتدلاً فيما يتعلّق بهذا الخلاف الذي جايله وعاصره، وقد امتدّ تأثيره علىٰ تلامذته ومريديه، ومنهم تلميذه الشيخ أحمد ابن مال الله الصفّار، الذي أجاب عن مسائل الملّا الأرجاني، حيث لم تصل تلك المسائل إلّا وقد توفّي الشيخ ع</w:t>
      </w:r>
      <w:r>
        <w:rPr>
          <w:rFonts w:hint="eastAsia"/>
          <w:rtl/>
        </w:rPr>
        <w:t>بد</w:t>
      </w:r>
      <w:r>
        <w:rPr>
          <w:rtl/>
        </w:rPr>
        <w:t xml:space="preserve"> المحسن.</w:t>
      </w:r>
    </w:p>
    <w:p w14:paraId="63E10144" w14:textId="63B75F59" w:rsidR="00E33F88" w:rsidRDefault="00E33F88" w:rsidP="00E33F88">
      <w:pPr>
        <w:rPr>
          <w:rtl/>
        </w:rPr>
      </w:pPr>
      <w:r>
        <w:rPr>
          <w:rFonts w:hint="eastAsia"/>
          <w:rtl/>
        </w:rPr>
        <w:t>وقرّر</w:t>
      </w:r>
      <w:r>
        <w:rPr>
          <w:rtl/>
        </w:rPr>
        <w:t xml:space="preserve"> الصفّار في إجابته أنّه لا خلاف في البين، كما ألّف في ذلك رسالة معنونة بـ: (</w:t>
      </w:r>
      <w:r w:rsidRPr="008F3753">
        <w:rPr>
          <w:rStyle w:val="rfdBold2"/>
          <w:rtl/>
        </w:rPr>
        <w:t>غاية نيل السؤول في الجمع بين أهل الأخبار والأصول</w:t>
      </w:r>
      <w:r>
        <w:rPr>
          <w:rtl/>
        </w:rPr>
        <w:t>)، جاء في مقدّمتها: «إنّه قد اشتهر في هذه الأعصار بين علماء الإمامية ـ غفر الله لهم أجمعين ـ اختلاف كثير، أوجب افتراقهم فرقتين</w:t>
      </w:r>
      <w:r>
        <w:rPr>
          <w:rFonts w:hint="eastAsia"/>
          <w:rtl/>
        </w:rPr>
        <w:t>،</w:t>
      </w:r>
      <w:r>
        <w:rPr>
          <w:rtl/>
        </w:rPr>
        <w:t xml:space="preserve"> وتسمية كلّ فرقة منهم الأخرىٰ باسم، فواحدة </w:t>
      </w:r>
    </w:p>
    <w:p w14:paraId="3A40D16D" w14:textId="77777777" w:rsidR="00E33F88" w:rsidRDefault="00E33F88" w:rsidP="00E33F88">
      <w:pPr>
        <w:pStyle w:val="rfdLine"/>
        <w:rPr>
          <w:rtl/>
        </w:rPr>
      </w:pPr>
      <w:r>
        <w:rPr>
          <w:rtl/>
        </w:rPr>
        <w:t>__________</w:t>
      </w:r>
    </w:p>
    <w:p w14:paraId="29992C2F" w14:textId="68DB36B7" w:rsidR="00E33F88" w:rsidRDefault="00E33F88" w:rsidP="00E33F88">
      <w:pPr>
        <w:pStyle w:val="rfdFootnote0"/>
        <w:rPr>
          <w:rtl/>
        </w:rPr>
      </w:pPr>
      <w:r>
        <w:rPr>
          <w:rtl/>
        </w:rPr>
        <w:t>(1) نفس المصدر: 285.</w:t>
      </w:r>
    </w:p>
    <w:p w14:paraId="18994D4B" w14:textId="77777777" w:rsidR="00E33F88" w:rsidRDefault="00E33F88" w:rsidP="008F3753">
      <w:pPr>
        <w:pStyle w:val="rfdNormal0"/>
        <w:rPr>
          <w:rtl/>
        </w:rPr>
      </w:pPr>
      <w:r>
        <w:br w:type="page"/>
      </w:r>
      <w:r>
        <w:rPr>
          <w:rFonts w:hint="eastAsia"/>
          <w:rtl/>
        </w:rPr>
        <w:lastRenderedPageBreak/>
        <w:t>سُمّيت</w:t>
      </w:r>
      <w:r>
        <w:rPr>
          <w:rtl/>
        </w:rPr>
        <w:t xml:space="preserve"> بالأخبارية والأخرىٰ بالأُصولية، وسبّ جهّال كُلّ فرقة منهم الأخرىٰ وتكفيرها، وسبّ العلماء الراشدين، وحملة السنّة والكتاب المبين، من المتقدّمين والمتأخّرين، فاشتهر ذلك بين الخاصّ والعامّ، حتّىٰ صار حديثاً تتحدّث به رعاة الأنعام، لكنّ ذو العقل القويم و</w:t>
      </w:r>
      <w:r>
        <w:rPr>
          <w:rFonts w:hint="eastAsia"/>
          <w:rtl/>
        </w:rPr>
        <w:t>الطبع</w:t>
      </w:r>
      <w:r>
        <w:rPr>
          <w:rtl/>
        </w:rPr>
        <w:t xml:space="preserve"> المستقيم يعرف أنّ ذلك ليس من دأب العلماء، الذين ورد فيهم أنّهم ورثة الأنبياء، وأنّ مدادهم أفضل من دماء الشهداء، بل دأب من هواه غالب ولدنياه طالب طلباً للرئاسة، وهو لم يكن من أهلها، وطمعاً في السياسة وهو لم يبلغ محلّها، فلمّا اشتهر ذلك في البلاد وظهر </w:t>
      </w:r>
      <w:r>
        <w:rPr>
          <w:rFonts w:hint="eastAsia"/>
          <w:rtl/>
        </w:rPr>
        <w:t>بسببه</w:t>
      </w:r>
      <w:r>
        <w:rPr>
          <w:rtl/>
        </w:rPr>
        <w:t xml:space="preserve"> الفساد، وضعت هذه الرسالة الموسومة بـ: (</w:t>
      </w:r>
      <w:r w:rsidRPr="008F3753">
        <w:rPr>
          <w:rStyle w:val="rfdBold2"/>
          <w:rtl/>
        </w:rPr>
        <w:t>نيل السؤل في الجمع بين أهل الأخبار والأصول</w:t>
      </w:r>
      <w:r>
        <w:rPr>
          <w:rtl/>
        </w:rPr>
        <w:t>) مبيّناً فيها سبب هذا الخلاف وما لأجله سمّيت كلّ فرقة باسم، موضّحاً أن ليس في الحقيقة خلاف، مبرهناً علىٰ ذلك بما لا شكّ فيه ولا شبهة تعتريه، محرّراً بعض القواعد التي م</w:t>
      </w:r>
      <w:r>
        <w:rPr>
          <w:rFonts w:hint="eastAsia"/>
          <w:rtl/>
        </w:rPr>
        <w:t>رجع</w:t>
      </w:r>
      <w:r>
        <w:rPr>
          <w:rtl/>
        </w:rPr>
        <w:t xml:space="preserve"> كُلّ إليها ومعوّلهم عليها، علىٰ سبيل الإجمال من غير تطويل، بإيراد الدليل، مبيّناً أنّ الطريقة واحدة متّفقة معنىٰ، وإن اختلفت تسميةً»</w:t>
      </w:r>
      <w:r w:rsidRPr="00E33F88">
        <w:rPr>
          <w:rStyle w:val="rfdFootnotenum"/>
          <w:rtl/>
        </w:rPr>
        <w:t>(1)</w:t>
      </w:r>
      <w:r>
        <w:rPr>
          <w:rtl/>
        </w:rPr>
        <w:t>.</w:t>
      </w:r>
    </w:p>
    <w:p w14:paraId="6BFC5FDC" w14:textId="1A0F9D84" w:rsidR="00E33F88" w:rsidRDefault="00E33F88" w:rsidP="00E33F88">
      <w:pPr>
        <w:rPr>
          <w:rtl/>
        </w:rPr>
      </w:pPr>
      <w:r>
        <w:rPr>
          <w:rFonts w:hint="eastAsia"/>
          <w:rtl/>
        </w:rPr>
        <w:t xml:space="preserve"> </w:t>
      </w:r>
      <w:r>
        <w:rPr>
          <w:rtl/>
        </w:rPr>
        <w:t>وقد أوردها كاملة ضمن رسالته: (</w:t>
      </w:r>
      <w:r w:rsidRPr="008F3753">
        <w:rPr>
          <w:rStyle w:val="rfdBold2"/>
          <w:rtl/>
        </w:rPr>
        <w:t>الإفاضة الرحمانية</w:t>
      </w:r>
      <w:r>
        <w:rPr>
          <w:rtl/>
        </w:rPr>
        <w:t>)، وأشار إلىٰ أنّ طريقته الوسطىٰ هذه إنّما أخذها من طريقة أستاذه</w:t>
      </w:r>
      <w:r w:rsidRPr="00E33F88">
        <w:rPr>
          <w:rStyle w:val="rfdFootnotenum"/>
          <w:rtl/>
        </w:rPr>
        <w:t>(2)</w:t>
      </w:r>
      <w:r>
        <w:rPr>
          <w:rtl/>
        </w:rPr>
        <w:t xml:space="preserve">. ولا شكّ أنّ هذا المنهج الاعتدالي له صور كثيرة، يطول بحصرها المقام، وهو ممّا يعكس طبيعة التعايش بين العلماء حتّىٰ عندما يكون الاختلاف </w:t>
      </w:r>
      <w:r>
        <w:rPr>
          <w:rFonts w:hint="eastAsia"/>
          <w:rtl/>
        </w:rPr>
        <w:t>في</w:t>
      </w:r>
      <w:r>
        <w:rPr>
          <w:rtl/>
        </w:rPr>
        <w:t xml:space="preserve"> الآراء موجوداً وحاضراً.   </w:t>
      </w:r>
    </w:p>
    <w:p w14:paraId="4AA5D879" w14:textId="77777777" w:rsidR="008F3753" w:rsidRDefault="008F3753" w:rsidP="008F3753">
      <w:pPr>
        <w:pStyle w:val="rfdLine"/>
        <w:rPr>
          <w:rtl/>
        </w:rPr>
      </w:pPr>
      <w:r>
        <w:rPr>
          <w:rtl/>
        </w:rPr>
        <w:t>__________</w:t>
      </w:r>
    </w:p>
    <w:p w14:paraId="576E7AFD" w14:textId="77777777" w:rsidR="008F3753" w:rsidRDefault="008F3753" w:rsidP="008F3753">
      <w:pPr>
        <w:pStyle w:val="rfdFootnote0"/>
        <w:rPr>
          <w:rtl/>
        </w:rPr>
      </w:pPr>
      <w:r>
        <w:rPr>
          <w:rtl/>
        </w:rPr>
        <w:t>(1)نفس المصدر:245-246.</w:t>
      </w:r>
    </w:p>
    <w:p w14:paraId="44711E5E" w14:textId="77777777" w:rsidR="008F3753" w:rsidRDefault="008F3753" w:rsidP="008F3753">
      <w:pPr>
        <w:pStyle w:val="rfdFootnote0"/>
        <w:rPr>
          <w:rtl/>
        </w:rPr>
      </w:pPr>
      <w:r>
        <w:rPr>
          <w:rtl/>
        </w:rPr>
        <w:t>(2) نفس المصدر: 285.</w:t>
      </w:r>
    </w:p>
    <w:p w14:paraId="4B8DB4DA" w14:textId="4626AAEE" w:rsidR="008F3753" w:rsidRPr="0075259E" w:rsidRDefault="008F3753" w:rsidP="0075259E">
      <w:pPr>
        <w:rPr>
          <w:rtl/>
        </w:rPr>
      </w:pPr>
      <w:r w:rsidRPr="0075259E">
        <w:rPr>
          <w:rtl/>
        </w:rPr>
        <w:br w:type="page"/>
      </w:r>
    </w:p>
    <w:p w14:paraId="4BF663BF" w14:textId="165FECC9" w:rsidR="00E33F88" w:rsidRDefault="00E33F88" w:rsidP="008F3753">
      <w:pPr>
        <w:pStyle w:val="rfdCenterBold1"/>
        <w:rPr>
          <w:rtl/>
        </w:rPr>
      </w:pPr>
      <w:r>
        <w:rPr>
          <w:rFonts w:hint="eastAsia"/>
          <w:rtl/>
        </w:rPr>
        <w:lastRenderedPageBreak/>
        <w:t>المصادر</w:t>
      </w:r>
    </w:p>
    <w:p w14:paraId="465D74B9" w14:textId="694B107D" w:rsidR="00E33F88" w:rsidRDefault="008F3753" w:rsidP="00E33F88">
      <w:pPr>
        <w:rPr>
          <w:rtl/>
        </w:rPr>
      </w:pPr>
      <w:r>
        <w:rPr>
          <w:rFonts w:hint="cs"/>
          <w:rtl/>
        </w:rPr>
        <w:t>1</w:t>
      </w:r>
      <w:r w:rsidRPr="008F3753">
        <w:rPr>
          <w:rStyle w:val="rfdBold2"/>
          <w:rFonts w:hint="cs"/>
          <w:rtl/>
        </w:rPr>
        <w:t>-</w:t>
      </w:r>
      <w:r w:rsidR="00E33F88" w:rsidRPr="008F3753">
        <w:rPr>
          <w:rStyle w:val="rfdBold2"/>
          <w:rFonts w:hint="eastAsia"/>
          <w:rtl/>
        </w:rPr>
        <w:t>أعلام</w:t>
      </w:r>
      <w:r w:rsidR="00E33F88" w:rsidRPr="008F3753">
        <w:rPr>
          <w:rStyle w:val="rfdBold2"/>
          <w:rtl/>
        </w:rPr>
        <w:t xml:space="preserve"> هجر</w:t>
      </w:r>
      <w:r w:rsidR="00E33F88">
        <w:rPr>
          <w:rtl/>
        </w:rPr>
        <w:t>: مؤسّسة أمّ القرى، الطبعة الثانية 1418 هـ</w:t>
      </w:r>
    </w:p>
    <w:p w14:paraId="0A53AAFC" w14:textId="30808AFA" w:rsidR="00E33F88" w:rsidRDefault="008F3753" w:rsidP="00E33F88">
      <w:pPr>
        <w:rPr>
          <w:rtl/>
        </w:rPr>
      </w:pPr>
      <w:r>
        <w:rPr>
          <w:rFonts w:hint="cs"/>
          <w:rtl/>
        </w:rPr>
        <w:t>2-</w:t>
      </w:r>
      <w:r w:rsidR="00E33F88" w:rsidRPr="008F3753">
        <w:rPr>
          <w:rStyle w:val="rfdBold2"/>
          <w:rFonts w:hint="eastAsia"/>
          <w:rtl/>
        </w:rPr>
        <w:t>الرواشح</w:t>
      </w:r>
      <w:r w:rsidR="00E33F88" w:rsidRPr="008F3753">
        <w:rPr>
          <w:rStyle w:val="rfdBold2"/>
          <w:rtl/>
        </w:rPr>
        <w:t xml:space="preserve"> السبحانية في أجوبة المسائل الأرجانية</w:t>
      </w:r>
      <w:r w:rsidR="00E33F88">
        <w:rPr>
          <w:rtl/>
        </w:rPr>
        <w:t xml:space="preserve"> (مخطوط بالمكتبة الملكية برلين برقم: 1877). </w:t>
      </w:r>
      <w:r w:rsidR="00E33F88" w:rsidRPr="008F3753">
        <w:rPr>
          <w:rStyle w:val="rfdBold2"/>
          <w:rtl/>
        </w:rPr>
        <w:t>الإفاضة الرحمانية في جواب المسائل الأرجانية</w:t>
      </w:r>
      <w:r w:rsidR="00E33F88">
        <w:rPr>
          <w:rtl/>
        </w:rPr>
        <w:t>: مقال في مجلّة تراثنا، العدد (151)، السنة الثامنة والثلاثون، تحقيق: أحمد عبد الهادي المحمّد صالح.</w:t>
      </w:r>
    </w:p>
    <w:p w14:paraId="46D34DDA" w14:textId="6515CF53" w:rsidR="00E33F88" w:rsidRDefault="008F3753" w:rsidP="00E33F88">
      <w:pPr>
        <w:rPr>
          <w:rtl/>
        </w:rPr>
      </w:pPr>
      <w:r>
        <w:rPr>
          <w:rFonts w:hint="cs"/>
          <w:rtl/>
        </w:rPr>
        <w:t>3-</w:t>
      </w:r>
      <w:r w:rsidR="00E33F88" w:rsidRPr="008F3753">
        <w:rPr>
          <w:rStyle w:val="rfdBold2"/>
          <w:rFonts w:hint="eastAsia"/>
          <w:rtl/>
        </w:rPr>
        <w:t>الرواشح</w:t>
      </w:r>
      <w:r w:rsidR="00E33F88" w:rsidRPr="008F3753">
        <w:rPr>
          <w:rStyle w:val="rfdBold2"/>
          <w:rtl/>
        </w:rPr>
        <w:t xml:space="preserve"> السبحانية في أجوبة المسائل الخراسانية</w:t>
      </w:r>
      <w:r w:rsidR="00E33F88">
        <w:rPr>
          <w:rtl/>
        </w:rPr>
        <w:t xml:space="preserve">: تحقيق: علي آل جساس، دار المرتضى، الطبعة الثانية 1441 هـ. </w:t>
      </w:r>
    </w:p>
    <w:p w14:paraId="7C374C28" w14:textId="77777777" w:rsidR="00861D07" w:rsidRDefault="008F3753" w:rsidP="00E33F88">
      <w:pPr>
        <w:rPr>
          <w:rtl/>
        </w:rPr>
        <w:sectPr w:rsidR="00861D07" w:rsidSect="00986F6B">
          <w:headerReference w:type="even" r:id="rId33"/>
          <w:headerReference w:type="default" r:id="rId34"/>
          <w:type w:val="continuous"/>
          <w:pgSz w:w="11907" w:h="16840" w:code="9"/>
          <w:pgMar w:top="1418" w:right="2268" w:bottom="1701" w:left="2268" w:header="720" w:footer="720" w:gutter="0"/>
          <w:cols w:space="720"/>
          <w:titlePg/>
          <w:bidi/>
          <w:rtlGutter/>
          <w:docGrid w:linePitch="360"/>
        </w:sectPr>
      </w:pPr>
      <w:r>
        <w:rPr>
          <w:rFonts w:hint="cs"/>
          <w:rtl/>
        </w:rPr>
        <w:t>4-</w:t>
      </w:r>
      <w:r w:rsidR="00E33F88" w:rsidRPr="008F3753">
        <w:rPr>
          <w:rStyle w:val="rfdBold2"/>
          <w:rFonts w:hint="eastAsia"/>
          <w:rtl/>
        </w:rPr>
        <w:t>النهج</w:t>
      </w:r>
      <w:r w:rsidR="00E33F88" w:rsidRPr="008F3753">
        <w:rPr>
          <w:rStyle w:val="rfdBold2"/>
          <w:rtl/>
        </w:rPr>
        <w:t xml:space="preserve"> القويم والصراط المستقيم</w:t>
      </w:r>
      <w:r w:rsidR="00E33F88">
        <w:rPr>
          <w:rtl/>
        </w:rPr>
        <w:t xml:space="preserve"> (مخطوط بجامعة طهران، برقم 155). </w:t>
      </w:r>
    </w:p>
    <w:p w14:paraId="07EBB1A7" w14:textId="77777777" w:rsidR="008F3753" w:rsidRDefault="00E33F88" w:rsidP="00E33F88">
      <w:pPr>
        <w:rPr>
          <w:rtl/>
        </w:rPr>
      </w:pPr>
      <w:r>
        <w:br w:type="page"/>
      </w:r>
    </w:p>
    <w:p w14:paraId="19D532AA" w14:textId="77777777" w:rsidR="00E33F88" w:rsidRDefault="00E33F88" w:rsidP="008F3753">
      <w:pPr>
        <w:pStyle w:val="rfdCenterBold1"/>
        <w:rPr>
          <w:rtl/>
        </w:rPr>
      </w:pPr>
      <w:r>
        <w:rPr>
          <w:rFonts w:hint="eastAsia"/>
          <w:rtl/>
        </w:rPr>
        <w:lastRenderedPageBreak/>
        <w:t>تاريخ</w:t>
      </w:r>
      <w:r>
        <w:rPr>
          <w:rtl/>
        </w:rPr>
        <w:t xml:space="preserve"> الحوزات العلمية والمدارس الدينية عند الشيعة الإمامية</w:t>
      </w:r>
    </w:p>
    <w:p w14:paraId="23055836" w14:textId="77777777" w:rsidR="00E33F88" w:rsidRDefault="00E33F88" w:rsidP="008F3753">
      <w:pPr>
        <w:pStyle w:val="rfdCenterBold1"/>
        <w:rPr>
          <w:rtl/>
        </w:rPr>
      </w:pPr>
      <w:r>
        <w:rPr>
          <w:rtl/>
        </w:rPr>
        <w:t>(تاريخ الحوزة العلمية في قزوين)</w:t>
      </w:r>
    </w:p>
    <w:p w14:paraId="5A9C626C" w14:textId="77777777" w:rsidR="008F3753" w:rsidRDefault="00E33F88" w:rsidP="008F3753">
      <w:pPr>
        <w:pStyle w:val="rfdCenterBold1"/>
        <w:rPr>
          <w:rtl/>
        </w:rPr>
      </w:pPr>
      <w:r>
        <w:rPr>
          <w:rtl/>
        </w:rPr>
        <w:t>(3)</w:t>
      </w:r>
    </w:p>
    <w:p w14:paraId="1F15C8CA" w14:textId="04787ACF" w:rsidR="00E33F88" w:rsidRDefault="008F3753" w:rsidP="008F3753">
      <w:pPr>
        <w:pStyle w:val="rfdLeftBold"/>
        <w:rPr>
          <w:rtl/>
        </w:rPr>
      </w:pPr>
      <w:r>
        <w:rPr>
          <w:rFonts w:hint="cs"/>
          <w:rtl/>
        </w:rPr>
        <w:t>الشيخ عدنان فرحان القاسم</w:t>
      </w:r>
    </w:p>
    <w:p w14:paraId="12C2E269" w14:textId="3481A389" w:rsidR="00E33F88" w:rsidRDefault="00E33F88" w:rsidP="00E33F88">
      <w:pPr>
        <w:rPr>
          <w:rtl/>
        </w:rPr>
      </w:pPr>
      <w:r>
        <w:rPr>
          <w:rFonts w:hint="eastAsia"/>
          <w:rtl/>
        </w:rPr>
        <w:t xml:space="preserve">لقد </w:t>
      </w:r>
      <w:r>
        <w:rPr>
          <w:rtl/>
        </w:rPr>
        <w:t>تناولنا في الأعداد السابقة ـ الفصل الأوّل ـ مدينة قزوين وأهمّيّتها الجغرافية والسياسية والعلمية، ودخول الإسلام لها والعوامل التي أدّت إلىٰ انتشار التشيّع فيها ـ الفصل الثاني ـ أدوار حوزة قزوين العلمية (الدور الأوّل والثاني) و</w:t>
      </w:r>
      <w:r>
        <w:rPr>
          <w:rFonts w:hint="eastAsia"/>
          <w:rtl/>
        </w:rPr>
        <w:t xml:space="preserve">نستأنف </w:t>
      </w:r>
      <w:r>
        <w:rPr>
          <w:rtl/>
        </w:rPr>
        <w:t>البحث هنا...</w:t>
      </w:r>
    </w:p>
    <w:p w14:paraId="59749A7A" w14:textId="1D0C08A8" w:rsidR="00E33F88" w:rsidRDefault="00E33F88" w:rsidP="008F3753">
      <w:pPr>
        <w:pStyle w:val="rfdCenterBold1"/>
        <w:rPr>
          <w:rtl/>
        </w:rPr>
      </w:pPr>
      <w:r>
        <w:rPr>
          <w:rFonts w:hint="eastAsia"/>
          <w:rtl/>
        </w:rPr>
        <w:t>الدور</w:t>
      </w:r>
      <w:r>
        <w:rPr>
          <w:rtl/>
        </w:rPr>
        <w:t xml:space="preserve"> الثالث</w:t>
      </w:r>
    </w:p>
    <w:p w14:paraId="69572D55" w14:textId="77777777" w:rsidR="00E33F88" w:rsidRDefault="00E33F88" w:rsidP="008F3753">
      <w:pPr>
        <w:pStyle w:val="rfdCenterBold1"/>
        <w:rPr>
          <w:rtl/>
        </w:rPr>
      </w:pPr>
      <w:r>
        <w:rPr>
          <w:rtl/>
        </w:rPr>
        <w:t>(دور التكامل والتجذّر)</w:t>
      </w:r>
    </w:p>
    <w:p w14:paraId="50730F1D" w14:textId="7340E478" w:rsidR="00E33F88" w:rsidRDefault="00E33F88" w:rsidP="008F3753">
      <w:pPr>
        <w:pStyle w:val="rfdBold1"/>
        <w:rPr>
          <w:rtl/>
        </w:rPr>
      </w:pPr>
      <w:r>
        <w:rPr>
          <w:rFonts w:hint="eastAsia"/>
          <w:rtl/>
        </w:rPr>
        <w:t>المبحث</w:t>
      </w:r>
      <w:r>
        <w:rPr>
          <w:rtl/>
        </w:rPr>
        <w:t xml:space="preserve"> الأوّل: الامتداد الزمني لحوزة قزوين وأهمّ أحداثها في دورها الثالث: </w:t>
      </w:r>
    </w:p>
    <w:p w14:paraId="4A94EC88" w14:textId="3A052456" w:rsidR="00E33F88" w:rsidRDefault="00E33F88" w:rsidP="008F3753">
      <w:pPr>
        <w:rPr>
          <w:rtl/>
        </w:rPr>
      </w:pPr>
      <w:r>
        <w:rPr>
          <w:rFonts w:hint="eastAsia"/>
          <w:rtl/>
        </w:rPr>
        <w:t>استوعبت</w:t>
      </w:r>
      <w:r>
        <w:rPr>
          <w:rtl/>
        </w:rPr>
        <w:t xml:space="preserve"> هذه الدورة ثلاثة قرون من الزمن (الثالث عشر والرابع عشر</w:t>
      </w:r>
      <w:r w:rsidR="008F3753">
        <w:rPr>
          <w:rFonts w:hint="cs"/>
          <w:rtl/>
        </w:rPr>
        <w:t xml:space="preserve"> </w:t>
      </w:r>
      <w:r>
        <w:rPr>
          <w:rFonts w:hint="eastAsia"/>
          <w:rtl/>
        </w:rPr>
        <w:t>والخامس</w:t>
      </w:r>
      <w:r>
        <w:rPr>
          <w:rtl/>
        </w:rPr>
        <w:t xml:space="preserve"> عشر الهجري) بحسب بعض الباحثين</w:t>
      </w:r>
      <w:r w:rsidRPr="00E33F88">
        <w:rPr>
          <w:rStyle w:val="rfdFootnotenum"/>
          <w:rtl/>
        </w:rPr>
        <w:t>(1)</w:t>
      </w:r>
      <w:r>
        <w:rPr>
          <w:rtl/>
        </w:rPr>
        <w:t>.</w:t>
      </w:r>
    </w:p>
    <w:p w14:paraId="4E42EF27" w14:textId="3C86B646" w:rsidR="00E33F88" w:rsidRDefault="00E33F88" w:rsidP="00E33F88">
      <w:pPr>
        <w:rPr>
          <w:rtl/>
        </w:rPr>
      </w:pPr>
      <w:r>
        <w:rPr>
          <w:rFonts w:hint="eastAsia"/>
          <w:rtl/>
        </w:rPr>
        <w:t>وعاصرت</w:t>
      </w:r>
      <w:r>
        <w:rPr>
          <w:rtl/>
        </w:rPr>
        <w:t xml:space="preserve"> هذه الفترة الطويلة ظهور وأفول دول وحكّام؛ حيث أعقبت زوال الدولة الصفوية وظهور الزندية ثمّ الأفشارية بقيادة نادر الدين أفشار، ثمّ حكم الدولة القاجارية، ومن بعدها الدولة الپهلوية الشاهنشاهية، إلىٰ حين </w:t>
      </w:r>
    </w:p>
    <w:p w14:paraId="2F69E076" w14:textId="77777777" w:rsidR="00E33F88" w:rsidRDefault="00E33F88" w:rsidP="00E33F88">
      <w:pPr>
        <w:pStyle w:val="rfdLine"/>
        <w:rPr>
          <w:rtl/>
        </w:rPr>
      </w:pPr>
      <w:r>
        <w:rPr>
          <w:rtl/>
        </w:rPr>
        <w:t>__________</w:t>
      </w:r>
    </w:p>
    <w:p w14:paraId="4F47671E" w14:textId="77777777" w:rsidR="00861D07" w:rsidRDefault="00E33F88" w:rsidP="00E33F88">
      <w:pPr>
        <w:pStyle w:val="rfdFootnote0"/>
        <w:rPr>
          <w:rtl/>
        </w:rPr>
        <w:sectPr w:rsidR="00861D07" w:rsidSect="00861D07">
          <w:headerReference w:type="default" r:id="rId35"/>
          <w:type w:val="continuous"/>
          <w:pgSz w:w="11907" w:h="16840" w:code="9"/>
          <w:pgMar w:top="1701" w:right="2268" w:bottom="1701" w:left="2268" w:header="720" w:footer="720" w:gutter="0"/>
          <w:cols w:space="720"/>
          <w:titlePg/>
          <w:bidi/>
          <w:rtlGutter/>
          <w:docGrid w:linePitch="360"/>
        </w:sectPr>
      </w:pPr>
      <w:r>
        <w:rPr>
          <w:rtl/>
        </w:rPr>
        <w:t>(1) حوزه‏هاى علميه شيعه در گستره جهان: 537.</w:t>
      </w:r>
    </w:p>
    <w:p w14:paraId="7482AF6A" w14:textId="77777777" w:rsidR="00E33F88" w:rsidRDefault="00E33F88" w:rsidP="008F3753">
      <w:pPr>
        <w:pStyle w:val="rfdNormal0"/>
        <w:rPr>
          <w:rtl/>
        </w:rPr>
      </w:pPr>
      <w:r>
        <w:br w:type="page"/>
      </w:r>
      <w:r>
        <w:rPr>
          <w:rFonts w:hint="eastAsia"/>
          <w:rtl/>
        </w:rPr>
        <w:lastRenderedPageBreak/>
        <w:t xml:space="preserve">سقوطها </w:t>
      </w:r>
      <w:r>
        <w:rPr>
          <w:rtl/>
        </w:rPr>
        <w:t>وقيام الدولة الإسلامية.</w:t>
      </w:r>
    </w:p>
    <w:p w14:paraId="6DE14E52" w14:textId="4FD51538" w:rsidR="00E33F88" w:rsidRDefault="00E33F88" w:rsidP="00E33F88">
      <w:pPr>
        <w:rPr>
          <w:rtl/>
        </w:rPr>
      </w:pPr>
      <w:r>
        <w:rPr>
          <w:rFonts w:hint="eastAsia"/>
          <w:rtl/>
        </w:rPr>
        <w:t>وقد</w:t>
      </w:r>
      <w:r>
        <w:rPr>
          <w:rtl/>
        </w:rPr>
        <w:t xml:space="preserve"> مرّ بنا سابقاً الحديث عن الأحداث والوقائع التي رافقت قيام وسقوط هذه الدول والحكومات في محلّها المناسب من مجلّدات هذه الموسوعة</w:t>
      </w:r>
      <w:r w:rsidRPr="00E33F88">
        <w:rPr>
          <w:rStyle w:val="rfdFootnotenum"/>
          <w:rtl/>
        </w:rPr>
        <w:t>(1)</w:t>
      </w:r>
      <w:r>
        <w:rPr>
          <w:rtl/>
        </w:rPr>
        <w:t>، ولا نكرّر ما قلناه سابقاً إلّا بمقدار ما يتّصل بموضوع بحثنا في هذا الدور، والأحداث التي رافقته؛ ومن ملامح هذا الدو</w:t>
      </w:r>
      <w:r>
        <w:rPr>
          <w:rFonts w:hint="eastAsia"/>
          <w:rtl/>
        </w:rPr>
        <w:t>ر</w:t>
      </w:r>
      <w:r>
        <w:rPr>
          <w:rtl/>
        </w:rPr>
        <w:t xml:space="preserve">: </w:t>
      </w:r>
    </w:p>
    <w:p w14:paraId="77869CEB" w14:textId="77777777" w:rsidR="00E33F88" w:rsidRDefault="00E33F88" w:rsidP="008F3753">
      <w:pPr>
        <w:pStyle w:val="rfdBold1"/>
        <w:rPr>
          <w:rtl/>
        </w:rPr>
      </w:pPr>
      <w:r>
        <w:rPr>
          <w:rFonts w:hint="eastAsia"/>
          <w:rtl/>
        </w:rPr>
        <w:t>أوّلاً</w:t>
      </w:r>
      <w:r>
        <w:rPr>
          <w:rtl/>
        </w:rPr>
        <w:t xml:space="preserve">: الأسر العلمية في قزوين: </w:t>
      </w:r>
    </w:p>
    <w:p w14:paraId="023ECA67" w14:textId="6DCEE643" w:rsidR="00E33F88" w:rsidRDefault="00E33F88" w:rsidP="00E33F88">
      <w:pPr>
        <w:rPr>
          <w:rtl/>
        </w:rPr>
      </w:pPr>
      <w:r>
        <w:rPr>
          <w:rFonts w:hint="eastAsia"/>
          <w:rtl/>
        </w:rPr>
        <w:t>ظهرت</w:t>
      </w:r>
      <w:r>
        <w:rPr>
          <w:rtl/>
        </w:rPr>
        <w:t xml:space="preserve"> في بلاد الريّ وقزوين أسر علمية جليلة كان لها دورها في نشر وترويج العلوم الإسلامية ومذهب أهل البيت في هذه المنطقة والمناطق المجاورة لها؛ وامتدّت هذه الأسر من أجيالها المتعاقبة حيث توارثو العلوم كابراً عن كابر.</w:t>
      </w:r>
    </w:p>
    <w:p w14:paraId="3DE77B9A" w14:textId="23E7C864" w:rsidR="00E33F88" w:rsidRDefault="00E33F88" w:rsidP="00E33F88">
      <w:pPr>
        <w:rPr>
          <w:rtl/>
        </w:rPr>
      </w:pPr>
      <w:r>
        <w:rPr>
          <w:rFonts w:hint="eastAsia"/>
          <w:rtl/>
        </w:rPr>
        <w:t>وقد</w:t>
      </w:r>
      <w:r>
        <w:rPr>
          <w:rtl/>
        </w:rPr>
        <w:t xml:space="preserve"> تحدّثنا عن هذه الأسر في بلاد الري في ثنايا حديثنا عن تاريخ حوزة الري العلمية، ومن هذه الأسر العلمية القزوينية: </w:t>
      </w:r>
    </w:p>
    <w:p w14:paraId="747DA6E6" w14:textId="57D3343E" w:rsidR="00E33F88" w:rsidRDefault="00E33F88" w:rsidP="00E33F88">
      <w:pPr>
        <w:rPr>
          <w:rtl/>
        </w:rPr>
      </w:pPr>
      <w:r w:rsidRPr="008F3753">
        <w:rPr>
          <w:rStyle w:val="rfdBold2"/>
          <w:rtl/>
        </w:rPr>
        <w:t>1ـ أسرة آل الجعفري</w:t>
      </w:r>
      <w:r>
        <w:rPr>
          <w:rtl/>
        </w:rPr>
        <w:t>: وهي من أقدم الأسر العلمية العريقة، وقد لجؤوا إلىٰ قزوين هرباً من بطش بني أميّة، ثمّ انتهت إليهم إمارة قزوين وهم من سلالة جعفر بن أبي طالب</w:t>
      </w:r>
      <w:r w:rsidRPr="00E33F88">
        <w:rPr>
          <w:rStyle w:val="rfdFootnotenum"/>
          <w:rtl/>
        </w:rPr>
        <w:t>(2)</w:t>
      </w:r>
      <w:r>
        <w:rPr>
          <w:rtl/>
        </w:rPr>
        <w:t>. ولا زالت هذه الأسرة الكريمة باقية من خلال أكابر علمائها.</w:t>
      </w:r>
    </w:p>
    <w:p w14:paraId="1378C23D" w14:textId="5AA66F80" w:rsidR="00E33F88" w:rsidRDefault="00E33F88" w:rsidP="00E33F88">
      <w:pPr>
        <w:rPr>
          <w:rtl/>
        </w:rPr>
      </w:pPr>
      <w:r w:rsidRPr="008F3753">
        <w:rPr>
          <w:rStyle w:val="rfdBold2"/>
          <w:rtl/>
        </w:rPr>
        <w:t>2ـ أسرة آل الزينبي</w:t>
      </w:r>
      <w:r>
        <w:rPr>
          <w:rtl/>
        </w:rPr>
        <w:t>: وهي من مشاهير الأسر العلمية في قزوين، واشتهروا بنسبتهم إلىٰ زينب الكبرىٰ وهم من ذرّية عبد الله‏ بن جعفر بن أبي طالب ونبغ فيهم زعماء وأمراء وعلماء أعلام</w:t>
      </w:r>
      <w:r w:rsidRPr="00E33F88">
        <w:rPr>
          <w:rStyle w:val="rfdFootnotenum"/>
          <w:rtl/>
        </w:rPr>
        <w:t>(3)</w:t>
      </w:r>
      <w:r>
        <w:rPr>
          <w:rtl/>
        </w:rPr>
        <w:t>.</w:t>
      </w:r>
    </w:p>
    <w:p w14:paraId="1AC05B3B" w14:textId="77777777" w:rsidR="00E33F88" w:rsidRDefault="00E33F88" w:rsidP="00E33F88">
      <w:pPr>
        <w:rPr>
          <w:rtl/>
        </w:rPr>
      </w:pPr>
      <w:r w:rsidRPr="008F3753">
        <w:rPr>
          <w:rStyle w:val="rfdBold2"/>
          <w:rtl/>
        </w:rPr>
        <w:t>3ـ أسرة آل حاتم القزويني</w:t>
      </w:r>
      <w:r>
        <w:rPr>
          <w:rtl/>
        </w:rPr>
        <w:t>: وهي من أقدم الأسر العلمية القزوينية، بزغ</w:t>
      </w:r>
    </w:p>
    <w:p w14:paraId="012142BE" w14:textId="77777777" w:rsidR="00E33F88" w:rsidRDefault="00E33F88" w:rsidP="00E33F88">
      <w:pPr>
        <w:pStyle w:val="rfdLine"/>
        <w:rPr>
          <w:rtl/>
        </w:rPr>
      </w:pPr>
      <w:r>
        <w:rPr>
          <w:rtl/>
        </w:rPr>
        <w:t>__________</w:t>
      </w:r>
    </w:p>
    <w:p w14:paraId="2F3745BD" w14:textId="42E4CA3B" w:rsidR="00E33F88" w:rsidRDefault="00E33F88" w:rsidP="00E33F88">
      <w:pPr>
        <w:pStyle w:val="rfdFootnote0"/>
        <w:rPr>
          <w:rtl/>
        </w:rPr>
      </w:pPr>
      <w:r>
        <w:rPr>
          <w:rtl/>
        </w:rPr>
        <w:t>(1) انظر: تاريخ الحوزات العلمية 7 / 231 وما بعدها؛ و 8 / 251 وما بعدها؛ تاريخ حوزة طهران مخطوط.</w:t>
      </w:r>
    </w:p>
    <w:p w14:paraId="767B3900" w14:textId="7D692AB1" w:rsidR="00E33F88" w:rsidRDefault="00E33F88" w:rsidP="00E33F88">
      <w:pPr>
        <w:pStyle w:val="rfdFootnote0"/>
        <w:rPr>
          <w:rtl/>
        </w:rPr>
      </w:pPr>
      <w:r>
        <w:rPr>
          <w:rtl/>
        </w:rPr>
        <w:t>(2) دائرة المعارف الإسلامية الشيعية 18 / 38، مقالة (قزوين) بقلم عبد الحسين الصالحي.</w:t>
      </w:r>
    </w:p>
    <w:p w14:paraId="7046B0EE" w14:textId="33DE37D6" w:rsidR="00E33F88" w:rsidRDefault="00E33F88" w:rsidP="00E33F88">
      <w:pPr>
        <w:pStyle w:val="rfdFootnote0"/>
        <w:rPr>
          <w:rtl/>
        </w:rPr>
      </w:pPr>
      <w:r>
        <w:rPr>
          <w:rtl/>
        </w:rPr>
        <w:t>(3) نفس المصدر 18 / 39.</w:t>
      </w:r>
    </w:p>
    <w:p w14:paraId="549076AF" w14:textId="77777777" w:rsidR="00E33F88" w:rsidRDefault="00E33F88" w:rsidP="008F3753">
      <w:pPr>
        <w:pStyle w:val="rfdNormal0"/>
        <w:rPr>
          <w:rtl/>
        </w:rPr>
      </w:pPr>
      <w:r>
        <w:br w:type="page"/>
      </w:r>
      <w:r>
        <w:rPr>
          <w:rFonts w:hint="eastAsia"/>
          <w:rtl/>
        </w:rPr>
        <w:lastRenderedPageBreak/>
        <w:t>بدرها</w:t>
      </w:r>
      <w:r>
        <w:rPr>
          <w:rtl/>
        </w:rPr>
        <w:t xml:space="preserve"> في قزوين ونبغ منها أكابر العلماء والفقهاء والمحدّثين</w:t>
      </w:r>
      <w:r w:rsidRPr="00E33F88">
        <w:rPr>
          <w:rStyle w:val="rfdFootnotenum"/>
          <w:rtl/>
        </w:rPr>
        <w:t>(1)</w:t>
      </w:r>
      <w:r>
        <w:rPr>
          <w:rtl/>
        </w:rPr>
        <w:t>.</w:t>
      </w:r>
    </w:p>
    <w:p w14:paraId="5885406A" w14:textId="5D89D888" w:rsidR="00E33F88" w:rsidRDefault="00E33F88" w:rsidP="00760DB8">
      <w:pPr>
        <w:rPr>
          <w:rtl/>
        </w:rPr>
      </w:pPr>
      <w:r w:rsidRPr="008F3753">
        <w:rPr>
          <w:rStyle w:val="rfdBold2"/>
          <w:rtl/>
        </w:rPr>
        <w:t>4ـ أسرة آل أبي غانم</w:t>
      </w:r>
      <w:r>
        <w:rPr>
          <w:rtl/>
        </w:rPr>
        <w:t>: وتعدّ هذه الأسرة من أقدم الأسر العلمية الشيعية في</w:t>
      </w:r>
      <w:r w:rsidR="00760DB8">
        <w:rPr>
          <w:rFonts w:hint="cs"/>
          <w:rtl/>
        </w:rPr>
        <w:t xml:space="preserve"> </w:t>
      </w:r>
      <w:r>
        <w:rPr>
          <w:rFonts w:hint="eastAsia"/>
          <w:rtl/>
        </w:rPr>
        <w:t>قزوين،</w:t>
      </w:r>
      <w:r>
        <w:rPr>
          <w:rtl/>
        </w:rPr>
        <w:t xml:space="preserve"> ومنها نزحوا إلىٰ سامراء وبغداد وانتشروا هناك</w:t>
      </w:r>
      <w:r w:rsidRPr="00E33F88">
        <w:rPr>
          <w:rStyle w:val="rfdFootnotenum"/>
          <w:rtl/>
        </w:rPr>
        <w:t>(2)</w:t>
      </w:r>
      <w:r>
        <w:rPr>
          <w:rtl/>
        </w:rPr>
        <w:t>.</w:t>
      </w:r>
    </w:p>
    <w:p w14:paraId="0B04FF6C" w14:textId="6B4D680A" w:rsidR="00E33F88" w:rsidRDefault="00E33F88" w:rsidP="00E33F88">
      <w:pPr>
        <w:rPr>
          <w:rtl/>
        </w:rPr>
      </w:pPr>
      <w:r w:rsidRPr="008F3753">
        <w:rPr>
          <w:rStyle w:val="rfdBold2"/>
          <w:rtl/>
        </w:rPr>
        <w:t>5ـ أسرة آل بويه</w:t>
      </w:r>
      <w:r>
        <w:rPr>
          <w:rtl/>
        </w:rPr>
        <w:t>: وهي من الأسر الشيعية الحاكمة في العالم الإسلامي ومن الأسر العلمية التي طار صيتها في قم وبلاد الري وقزوين، وهم من بلاد الديلم من ضواحي قزوين</w:t>
      </w:r>
      <w:r w:rsidRPr="00E33F88">
        <w:rPr>
          <w:rStyle w:val="rfdFootnotenum"/>
          <w:rtl/>
        </w:rPr>
        <w:t>(3)</w:t>
      </w:r>
      <w:r>
        <w:rPr>
          <w:rtl/>
        </w:rPr>
        <w:t>.</w:t>
      </w:r>
    </w:p>
    <w:p w14:paraId="59C78EB3" w14:textId="1155CB76" w:rsidR="00E33F88" w:rsidRDefault="00E33F88" w:rsidP="00E33F88">
      <w:pPr>
        <w:rPr>
          <w:rtl/>
        </w:rPr>
      </w:pPr>
      <w:r w:rsidRPr="008F3753">
        <w:rPr>
          <w:rStyle w:val="rfdBold2"/>
          <w:rtl/>
        </w:rPr>
        <w:t>6ـ أسرة آل الحمداني</w:t>
      </w:r>
      <w:r>
        <w:rPr>
          <w:rtl/>
        </w:rPr>
        <w:t>: وهي من أعرق الأسر العلمية الشيعية الشهيرة التي بزغ نجمها في أفق قزوين، ونبغ فيها جمع من مشاهير العلماء والمحدّثين</w:t>
      </w:r>
      <w:r w:rsidRPr="00E33F88">
        <w:rPr>
          <w:rStyle w:val="rfdFootnotenum"/>
          <w:rtl/>
        </w:rPr>
        <w:t>(4)</w:t>
      </w:r>
      <w:r>
        <w:rPr>
          <w:rtl/>
        </w:rPr>
        <w:t>.</w:t>
      </w:r>
    </w:p>
    <w:p w14:paraId="57BA5945" w14:textId="5D52EA72" w:rsidR="00E33F88" w:rsidRDefault="00E33F88" w:rsidP="00E33F88">
      <w:pPr>
        <w:rPr>
          <w:rtl/>
        </w:rPr>
      </w:pPr>
      <w:r w:rsidRPr="008F3753">
        <w:rPr>
          <w:rStyle w:val="rfdBold2"/>
          <w:rtl/>
        </w:rPr>
        <w:t>7ـ أسرة آل صاحب النقض</w:t>
      </w:r>
      <w:r>
        <w:rPr>
          <w:rtl/>
        </w:rPr>
        <w:t xml:space="preserve">: وتعدّ هذه الأسرة من مشاهير الأسر العلمية القزوينية العريقة، واشتهرت بعنوان: (كتاب </w:t>
      </w:r>
      <w:r w:rsidRPr="00760DB8">
        <w:rPr>
          <w:rStyle w:val="rfdBold2"/>
          <w:rtl/>
        </w:rPr>
        <w:t>النقض</w:t>
      </w:r>
      <w:r>
        <w:rPr>
          <w:rtl/>
        </w:rPr>
        <w:t>) للشيخ الجليل أبي الحسين ابن أبي الفضل القزويني</w:t>
      </w:r>
      <w:r w:rsidRPr="00E33F88">
        <w:rPr>
          <w:rStyle w:val="rfdFootnotenum"/>
          <w:rtl/>
        </w:rPr>
        <w:t>(5)</w:t>
      </w:r>
      <w:r>
        <w:rPr>
          <w:rtl/>
        </w:rPr>
        <w:t>.</w:t>
      </w:r>
    </w:p>
    <w:p w14:paraId="22FF89A7" w14:textId="794D7379" w:rsidR="00E33F88" w:rsidRDefault="00E33F88" w:rsidP="00E33F88">
      <w:pPr>
        <w:rPr>
          <w:rtl/>
        </w:rPr>
      </w:pPr>
      <w:r w:rsidRPr="008F3753">
        <w:rPr>
          <w:rStyle w:val="rfdBold2"/>
          <w:rtl/>
        </w:rPr>
        <w:t>8ـ أسرة آل العجلي</w:t>
      </w:r>
      <w:r>
        <w:rPr>
          <w:rtl/>
        </w:rPr>
        <w:t>: من أشهر البيوت والأسر العلمية الشيعية في قزوين، ونبغ منها علماء وأدباء كبار، نزح بعضهم إلىٰ الكوفة والحلّة وتفرّعوا إلىٰ فروع وبطون عديدة انتهت اليهم الزعامة الروحية في قزوين</w:t>
      </w:r>
      <w:r w:rsidRPr="00E33F88">
        <w:rPr>
          <w:rStyle w:val="rfdFootnotenum"/>
          <w:rtl/>
        </w:rPr>
        <w:t>(6)</w:t>
      </w:r>
      <w:r>
        <w:rPr>
          <w:rtl/>
        </w:rPr>
        <w:t>.</w:t>
      </w:r>
    </w:p>
    <w:p w14:paraId="4050A07D" w14:textId="26160D9C" w:rsidR="00E33F88" w:rsidRDefault="00E33F88" w:rsidP="00E33F88">
      <w:pPr>
        <w:rPr>
          <w:rtl/>
        </w:rPr>
      </w:pPr>
      <w:r w:rsidRPr="008F3753">
        <w:rPr>
          <w:rStyle w:val="rfdBold2"/>
          <w:rtl/>
        </w:rPr>
        <w:t>9ـ أسرة آل أبي اللجيم</w:t>
      </w:r>
      <w:r>
        <w:rPr>
          <w:rtl/>
        </w:rPr>
        <w:t>: وهي فرع من أسرة آل العجلي، ومن الأسر العلمية القزوينية، وكانوا من البيوت المناهضة للإسماعيلية النزارية ولهم مناظرات معهم</w:t>
      </w:r>
      <w:r w:rsidRPr="00E33F88">
        <w:rPr>
          <w:rStyle w:val="rfdFootnotenum"/>
          <w:rtl/>
        </w:rPr>
        <w:t>(7)</w:t>
      </w:r>
      <w:r>
        <w:rPr>
          <w:rtl/>
        </w:rPr>
        <w:t>.</w:t>
      </w:r>
    </w:p>
    <w:p w14:paraId="7029A690" w14:textId="3462643B" w:rsidR="00E33F88" w:rsidRDefault="00E33F88" w:rsidP="00E33F88">
      <w:pPr>
        <w:rPr>
          <w:rtl/>
        </w:rPr>
      </w:pPr>
      <w:r w:rsidRPr="008F3753">
        <w:rPr>
          <w:rStyle w:val="rfdBold2"/>
          <w:rtl/>
        </w:rPr>
        <w:t>10ـ أسرة آل الطالقاني</w:t>
      </w:r>
      <w:r>
        <w:rPr>
          <w:rtl/>
        </w:rPr>
        <w:t xml:space="preserve">: وتعدّ هذه الأسرة من أقدم الأسر العلمية في قزوين، </w:t>
      </w:r>
    </w:p>
    <w:p w14:paraId="2B3F79F7" w14:textId="77777777" w:rsidR="00E33F88" w:rsidRDefault="00E33F88" w:rsidP="00E33F88">
      <w:pPr>
        <w:pStyle w:val="rfdLine"/>
        <w:rPr>
          <w:rtl/>
        </w:rPr>
      </w:pPr>
      <w:r>
        <w:rPr>
          <w:rtl/>
        </w:rPr>
        <w:t>__________</w:t>
      </w:r>
    </w:p>
    <w:p w14:paraId="3E3B09B4" w14:textId="4DE05E51" w:rsidR="00E33F88" w:rsidRDefault="00E33F88" w:rsidP="00E33F88">
      <w:pPr>
        <w:pStyle w:val="rfdFootnote0"/>
        <w:rPr>
          <w:rtl/>
        </w:rPr>
      </w:pPr>
      <w:r>
        <w:rPr>
          <w:rtl/>
        </w:rPr>
        <w:t>(1) نفس المصدر 18 / 39.</w:t>
      </w:r>
    </w:p>
    <w:p w14:paraId="79F01DD9" w14:textId="5DF522A3" w:rsidR="00E33F88" w:rsidRDefault="00E33F88" w:rsidP="00E33F88">
      <w:pPr>
        <w:pStyle w:val="rfdFootnote0"/>
        <w:rPr>
          <w:rtl/>
        </w:rPr>
      </w:pPr>
      <w:r>
        <w:rPr>
          <w:rtl/>
        </w:rPr>
        <w:t>(2) نفس المصدر 18 / 39.</w:t>
      </w:r>
    </w:p>
    <w:p w14:paraId="0BB5F769" w14:textId="1D6BB560" w:rsidR="00E33F88" w:rsidRDefault="00E33F88" w:rsidP="00E33F88">
      <w:pPr>
        <w:pStyle w:val="rfdFootnote0"/>
        <w:rPr>
          <w:rtl/>
        </w:rPr>
      </w:pPr>
      <w:r>
        <w:rPr>
          <w:rtl/>
        </w:rPr>
        <w:t>(3) نفس المصدر 18 / 39.</w:t>
      </w:r>
    </w:p>
    <w:p w14:paraId="5EE12812" w14:textId="5ECC4BB6" w:rsidR="00E33F88" w:rsidRDefault="00E33F88" w:rsidP="00E33F88">
      <w:pPr>
        <w:pStyle w:val="rfdFootnote0"/>
        <w:rPr>
          <w:rtl/>
        </w:rPr>
      </w:pPr>
      <w:r>
        <w:rPr>
          <w:rtl/>
        </w:rPr>
        <w:t>(4) نفس المصدر 18 / 39.</w:t>
      </w:r>
    </w:p>
    <w:p w14:paraId="7ECB2BD4" w14:textId="3FF1717C" w:rsidR="00E33F88" w:rsidRDefault="00E33F88" w:rsidP="00E33F88">
      <w:pPr>
        <w:pStyle w:val="rfdFootnote0"/>
        <w:rPr>
          <w:rtl/>
        </w:rPr>
      </w:pPr>
      <w:r>
        <w:rPr>
          <w:rtl/>
        </w:rPr>
        <w:t>(5) نفس المصدر 18 / 39.</w:t>
      </w:r>
    </w:p>
    <w:p w14:paraId="535D566E" w14:textId="21C8CB21" w:rsidR="00E33F88" w:rsidRDefault="00E33F88" w:rsidP="00E33F88">
      <w:pPr>
        <w:pStyle w:val="rfdFootnote0"/>
        <w:rPr>
          <w:rtl/>
        </w:rPr>
      </w:pPr>
      <w:r>
        <w:rPr>
          <w:rtl/>
        </w:rPr>
        <w:t>(6) نفس المصدر 18 / 40.</w:t>
      </w:r>
    </w:p>
    <w:p w14:paraId="3EC9A1E3" w14:textId="3ABF77B7" w:rsidR="00E33F88" w:rsidRDefault="00E33F88" w:rsidP="00E33F88">
      <w:pPr>
        <w:pStyle w:val="rfdFootnote0"/>
        <w:rPr>
          <w:rtl/>
        </w:rPr>
      </w:pPr>
      <w:r>
        <w:rPr>
          <w:rtl/>
        </w:rPr>
        <w:t>(7) نفس المصدر 18 / 40.</w:t>
      </w:r>
    </w:p>
    <w:p w14:paraId="00ED2D98" w14:textId="77777777" w:rsidR="008F3753" w:rsidRDefault="00E33F88" w:rsidP="00E33F88">
      <w:pPr>
        <w:rPr>
          <w:rtl/>
        </w:rPr>
      </w:pPr>
      <w:r>
        <w:br w:type="page"/>
      </w:r>
    </w:p>
    <w:p w14:paraId="4525F71C" w14:textId="61BF3F53" w:rsidR="00E33F88" w:rsidRDefault="00E33F88" w:rsidP="008F3753">
      <w:pPr>
        <w:pStyle w:val="rfdNormal0"/>
        <w:rPr>
          <w:rtl/>
        </w:rPr>
      </w:pPr>
      <w:r>
        <w:rPr>
          <w:rFonts w:hint="eastAsia"/>
          <w:rtl/>
        </w:rPr>
        <w:lastRenderedPageBreak/>
        <w:t>وهم</w:t>
      </w:r>
      <w:r>
        <w:rPr>
          <w:rtl/>
        </w:rPr>
        <w:t xml:space="preserve"> من بقايا آل بويه ومن ذرّية عضد الدولة بن بويه الديلمي، ومن أشهر رجال هذه الأسرة في القرن الحادي عشر في قزوين الشيخ محمّد كاظم الطالقاني المتوفّىٰ سنة (1094 هـ)، زعيم الحوزة العلمية في قزوين ومؤسّس مدرسة النوّاب</w:t>
      </w:r>
      <w:r w:rsidRPr="00E33F88">
        <w:rPr>
          <w:rStyle w:val="rfdFootnotenum"/>
          <w:rtl/>
        </w:rPr>
        <w:t>(1)</w:t>
      </w:r>
      <w:r>
        <w:rPr>
          <w:rtl/>
        </w:rPr>
        <w:t>؛ ومن أولاده وأرشدهم الخواجه نو</w:t>
      </w:r>
      <w:r>
        <w:rPr>
          <w:rFonts w:hint="eastAsia"/>
          <w:rtl/>
        </w:rPr>
        <w:t>ّاب</w:t>
      </w:r>
      <w:r>
        <w:rPr>
          <w:rtl/>
        </w:rPr>
        <w:t xml:space="preserve"> وهو أبو أسرة آل النحوي في النجف الأشرف والحلّة، وثاني أولاده الشيخ محمّد مؤمن أبو أسرة آل النحوي في قزوين، وثالثهم الشيخ جعفر الطالقاني أبو أسرة آل البرغاني في كربلاء وقزوين؛ ونبع من هذه الفروع الثلاثة أدباء وشعراء وعلماء</w:t>
      </w:r>
      <w:r w:rsidRPr="00E33F88">
        <w:rPr>
          <w:rStyle w:val="rfdFootnotenum"/>
          <w:rtl/>
        </w:rPr>
        <w:t>(2)</w:t>
      </w:r>
      <w:r>
        <w:rPr>
          <w:rtl/>
        </w:rPr>
        <w:t xml:space="preserve"> مرّت تراجم بعضهم، و</w:t>
      </w:r>
      <w:r>
        <w:rPr>
          <w:rFonts w:hint="eastAsia"/>
          <w:rtl/>
        </w:rPr>
        <w:t xml:space="preserve">يأتينا </w:t>
      </w:r>
      <w:r>
        <w:rPr>
          <w:rtl/>
        </w:rPr>
        <w:t>تراجم بعضهم الآخر.</w:t>
      </w:r>
    </w:p>
    <w:p w14:paraId="65972CB9" w14:textId="44F5CEA9" w:rsidR="00E33F88" w:rsidRDefault="00E33F88" w:rsidP="00E33F88">
      <w:pPr>
        <w:rPr>
          <w:rtl/>
        </w:rPr>
      </w:pPr>
      <w:r w:rsidRPr="008F3753">
        <w:rPr>
          <w:rStyle w:val="rfdBold2"/>
          <w:rtl/>
        </w:rPr>
        <w:t>11ـ أسرة آل القزويني</w:t>
      </w:r>
      <w:r>
        <w:rPr>
          <w:rtl/>
        </w:rPr>
        <w:t xml:space="preserve">: وهي من أشهر الأسر العلمية الشيعية، وهم من السادة الحسينيّين من ذرّية أمير الحاجّ السيّد مير قاسم ابن السيّد مير محمّد باقر القزويني الحسيني، الذي خلّف أربعة ذكور، وهم: السيّد ميرمحمّد القزويني جدّ سادات آل القزويني في النجف الأشرف، والسيّد مير حسين القزويني جدّ سادات آل القزويني في الحلّة والهندية، والسيّد مير محمّد رضا جدّ سادات القزاونة في قزوين الذين يعرفون بآل التقوي. ونبغ من هذه الفروع الأربعة في كلّ من إيران والعراق علماء وشعراء وأدباء ولا يزالون يعرفون باسم موطنهم الأصلي </w:t>
      </w:r>
      <w:r>
        <w:rPr>
          <w:rFonts w:hint="eastAsia"/>
          <w:rtl/>
        </w:rPr>
        <w:t>قزوين</w:t>
      </w:r>
      <w:r w:rsidRPr="00E33F88">
        <w:rPr>
          <w:rStyle w:val="rfdFootnotenum"/>
          <w:rtl/>
        </w:rPr>
        <w:t>(3)</w:t>
      </w:r>
      <w:r>
        <w:rPr>
          <w:rtl/>
        </w:rPr>
        <w:t>.</w:t>
      </w:r>
    </w:p>
    <w:p w14:paraId="739B9D6E" w14:textId="25F2A531" w:rsidR="00E33F88" w:rsidRDefault="00E33F88" w:rsidP="00E33F88">
      <w:pPr>
        <w:rPr>
          <w:rtl/>
        </w:rPr>
      </w:pPr>
      <w:r w:rsidRPr="008F3753">
        <w:rPr>
          <w:rStyle w:val="rfdBold2"/>
          <w:rtl/>
        </w:rPr>
        <w:t>12ـ أسرة آل المستوفي</w:t>
      </w:r>
      <w:r>
        <w:rPr>
          <w:rtl/>
        </w:rPr>
        <w:t>: ويقال لها أيضاً آل فخر الدولة؛ وهي من الأسر العلمية العريقة في قزوين ويرجع نسبها إلىٰ بني رياح بطن من بني تميم، وهي من الطوائف الشيعية في قزوين؛ وقد أنجبت كثيراً من العلماء والزعماء والأمراء، من أشهرهم زين الدين أبو نصر ابن فخر الد</w:t>
      </w:r>
      <w:r>
        <w:rPr>
          <w:rFonts w:hint="eastAsia"/>
          <w:rtl/>
        </w:rPr>
        <w:t>ولة</w:t>
      </w:r>
      <w:r>
        <w:rPr>
          <w:rtl/>
        </w:rPr>
        <w:t xml:space="preserve"> أبو منصور الذي عيّنه السلطان محمود مستوفياً علىٰ قزوين فاشتهرت هذه الأسرة بـ: (آل المستوفي)؛ ومن أشهر </w:t>
      </w:r>
    </w:p>
    <w:p w14:paraId="77DAA381" w14:textId="77777777" w:rsidR="00E33F88" w:rsidRDefault="00E33F88" w:rsidP="00E33F88">
      <w:pPr>
        <w:pStyle w:val="rfdLine"/>
        <w:rPr>
          <w:rtl/>
        </w:rPr>
      </w:pPr>
      <w:r>
        <w:rPr>
          <w:rtl/>
        </w:rPr>
        <w:t>__________</w:t>
      </w:r>
    </w:p>
    <w:p w14:paraId="1E572475" w14:textId="7CAC12EF" w:rsidR="00E33F88" w:rsidRDefault="00E33F88" w:rsidP="00E33F88">
      <w:pPr>
        <w:pStyle w:val="rfdFootnote0"/>
        <w:rPr>
          <w:rtl/>
        </w:rPr>
      </w:pPr>
      <w:r>
        <w:rPr>
          <w:rtl/>
        </w:rPr>
        <w:t>(1) أمل الآمل 2 / 295.</w:t>
      </w:r>
    </w:p>
    <w:p w14:paraId="101E4D83" w14:textId="1DF1A0E3" w:rsidR="00E33F88" w:rsidRDefault="00E33F88" w:rsidP="00E33F88">
      <w:pPr>
        <w:pStyle w:val="rfdFootnote0"/>
        <w:rPr>
          <w:rtl/>
        </w:rPr>
      </w:pPr>
      <w:r>
        <w:rPr>
          <w:rtl/>
        </w:rPr>
        <w:t>(2) دائرة المعارف 18 / 40.</w:t>
      </w:r>
    </w:p>
    <w:p w14:paraId="7590461F" w14:textId="71676246" w:rsidR="00E33F88" w:rsidRDefault="00E33F88" w:rsidP="00E33F88">
      <w:pPr>
        <w:pStyle w:val="rfdFootnote0"/>
        <w:rPr>
          <w:rtl/>
        </w:rPr>
      </w:pPr>
      <w:r>
        <w:rPr>
          <w:rtl/>
        </w:rPr>
        <w:t>(3) نفس المصدر 18 / 40.</w:t>
      </w:r>
    </w:p>
    <w:p w14:paraId="5C85B759" w14:textId="77777777" w:rsidR="00E33F88" w:rsidRDefault="00E33F88" w:rsidP="00760DB8">
      <w:pPr>
        <w:pStyle w:val="rfdNormal0"/>
        <w:rPr>
          <w:rtl/>
        </w:rPr>
      </w:pPr>
      <w:r>
        <w:br w:type="page"/>
      </w:r>
      <w:r>
        <w:rPr>
          <w:rFonts w:hint="eastAsia"/>
          <w:rtl/>
        </w:rPr>
        <w:lastRenderedPageBreak/>
        <w:t xml:space="preserve">علماء </w:t>
      </w:r>
      <w:r>
        <w:rPr>
          <w:rtl/>
        </w:rPr>
        <w:t xml:space="preserve">هذه البيوت المؤرّخ الشهير الشاعر حمد الله‏ المستوفي صاحب كتاب </w:t>
      </w:r>
      <w:r w:rsidRPr="008F3753">
        <w:rPr>
          <w:rStyle w:val="rfdBold2"/>
          <w:rtl/>
        </w:rPr>
        <w:t>نزهة القلوب وتاريخ گزيده</w:t>
      </w:r>
      <w:r>
        <w:rPr>
          <w:rtl/>
        </w:rPr>
        <w:t>، المتوفّىٰ سنة (750 هـ)، والذي ذكر في كتابه أنّه من أحفاد الحرّ الرياحي بثماني عشرة واسطة</w:t>
      </w:r>
      <w:r w:rsidRPr="00E33F88">
        <w:rPr>
          <w:rStyle w:val="rfdFootnotenum"/>
          <w:rtl/>
        </w:rPr>
        <w:t>(1)</w:t>
      </w:r>
      <w:r>
        <w:rPr>
          <w:rtl/>
        </w:rPr>
        <w:t>، وقبره في قزوين مشهور يزار</w:t>
      </w:r>
      <w:r w:rsidRPr="00E33F88">
        <w:rPr>
          <w:rStyle w:val="rfdFootnotenum"/>
          <w:rtl/>
        </w:rPr>
        <w:t>(2)</w:t>
      </w:r>
      <w:r>
        <w:rPr>
          <w:rtl/>
        </w:rPr>
        <w:t>.</w:t>
      </w:r>
    </w:p>
    <w:p w14:paraId="2565D471" w14:textId="77777777" w:rsidR="00E33F88" w:rsidRDefault="00E33F88" w:rsidP="008F3753">
      <w:pPr>
        <w:pStyle w:val="rfdBold1"/>
        <w:rPr>
          <w:rtl/>
        </w:rPr>
      </w:pPr>
      <w:r>
        <w:rPr>
          <w:rFonts w:hint="eastAsia"/>
          <w:rtl/>
        </w:rPr>
        <w:t>ثانياً</w:t>
      </w:r>
      <w:r>
        <w:rPr>
          <w:rtl/>
        </w:rPr>
        <w:t xml:space="preserve">: ظهور التيّارات المتطرّفة: </w:t>
      </w:r>
    </w:p>
    <w:p w14:paraId="4E93B476" w14:textId="639B197C" w:rsidR="00E33F88" w:rsidRDefault="00E33F88" w:rsidP="00E33F88">
      <w:pPr>
        <w:rPr>
          <w:rtl/>
        </w:rPr>
      </w:pPr>
      <w:r>
        <w:rPr>
          <w:rFonts w:hint="eastAsia"/>
          <w:rtl/>
        </w:rPr>
        <w:t>ظهرت</w:t>
      </w:r>
      <w:r>
        <w:rPr>
          <w:rtl/>
        </w:rPr>
        <w:t xml:space="preserve"> في قزوين جملة من التيّارات الفكرية المتطرّفة والتي كان لها طابعها الديني، وتنسب إلىٰ المذهب الشيعي، وكان لها أثرها في الساحة الفكرية والعلمية والحوزوية؛ ومن هذه التيّارات: </w:t>
      </w:r>
    </w:p>
    <w:p w14:paraId="137F02AA" w14:textId="77777777" w:rsidR="00E33F88" w:rsidRDefault="00E33F88" w:rsidP="008F3753">
      <w:pPr>
        <w:pStyle w:val="rfdBold1"/>
        <w:rPr>
          <w:rtl/>
        </w:rPr>
      </w:pPr>
      <w:r>
        <w:rPr>
          <w:rFonts w:hint="eastAsia"/>
          <w:rtl/>
        </w:rPr>
        <w:t>أ</w:t>
      </w:r>
      <w:r>
        <w:rPr>
          <w:rtl/>
        </w:rPr>
        <w:t xml:space="preserve">: ظهور الإسماعيلية النزارية: </w:t>
      </w:r>
    </w:p>
    <w:p w14:paraId="3C1C0E8C" w14:textId="56CD716B" w:rsidR="00E33F88" w:rsidRDefault="00E33F88" w:rsidP="008F3753">
      <w:pPr>
        <w:rPr>
          <w:rtl/>
        </w:rPr>
      </w:pPr>
      <w:r>
        <w:rPr>
          <w:rFonts w:hint="eastAsia"/>
          <w:rtl/>
        </w:rPr>
        <w:t>وكان</w:t>
      </w:r>
      <w:r>
        <w:rPr>
          <w:rtl/>
        </w:rPr>
        <w:t xml:space="preserve"> ظهور هذه الحركة في بداية القرن الخامس الهجري، وفي حقبة زمنية</w:t>
      </w:r>
      <w:r w:rsidR="008F3753">
        <w:rPr>
          <w:rFonts w:hint="cs"/>
          <w:rtl/>
        </w:rPr>
        <w:t xml:space="preserve"> </w:t>
      </w:r>
      <w:r>
        <w:rPr>
          <w:rFonts w:hint="eastAsia"/>
          <w:rtl/>
        </w:rPr>
        <w:t>سبقت</w:t>
      </w:r>
      <w:r>
        <w:rPr>
          <w:rtl/>
        </w:rPr>
        <w:t xml:space="preserve"> الامتداد الزمني لهذا الدور الثالث من أدوار الحوزة العلمية في قزوين، إلّا</w:t>
      </w:r>
      <w:r w:rsidR="008F3753">
        <w:rPr>
          <w:rFonts w:hint="cs"/>
          <w:rtl/>
        </w:rPr>
        <w:t xml:space="preserve"> </w:t>
      </w:r>
      <w:r>
        <w:rPr>
          <w:rFonts w:hint="eastAsia"/>
          <w:rtl/>
        </w:rPr>
        <w:t>أنّ</w:t>
      </w:r>
      <w:r>
        <w:rPr>
          <w:rtl/>
        </w:rPr>
        <w:t xml:space="preserve"> الآثار الفكرية والدينية لهذه الحركة استمرّت إلىٰ العصر القاجاري.</w:t>
      </w:r>
    </w:p>
    <w:p w14:paraId="1B66E096" w14:textId="608CF4B4" w:rsidR="00E33F88" w:rsidRDefault="00E33F88" w:rsidP="00E33F88">
      <w:pPr>
        <w:rPr>
          <w:rtl/>
        </w:rPr>
      </w:pPr>
      <w:r>
        <w:rPr>
          <w:rFonts w:hint="eastAsia"/>
          <w:rtl/>
        </w:rPr>
        <w:t>يقول</w:t>
      </w:r>
      <w:r>
        <w:rPr>
          <w:rtl/>
        </w:rPr>
        <w:t xml:space="preserve"> المؤرّخ عبد الحسين الصالحي: «من أهمّ حوادث قزوين ظهور الإسماعيلية النزارية في اَلَموت ـ من ضواحي قزوين البعيدة ـ وذلك في رجب سنة (483 هـ)، حيث استقرّ حسن الصباح في اَلَموت ـ إحدىٰ قمم جبال البرز في ناحية قزوين ـ وقيامه في قلعته المشهورة الباقية آث</w:t>
      </w:r>
      <w:r>
        <w:rPr>
          <w:rFonts w:hint="eastAsia"/>
          <w:rtl/>
        </w:rPr>
        <w:t>ارها</w:t>
      </w:r>
      <w:r>
        <w:rPr>
          <w:rtl/>
        </w:rPr>
        <w:t xml:space="preserve"> إلىٰ اليوم؛ وفتح رودبار واَلَموت وامتدّت إمارته إلىٰ الطالقان وقسم من الديلم، وبقيت هذه الإمارة حتّىٰ سنة (654 هـ) حيث سقطت اَلَموت علىٰ يد المغول وانتهت إمارة الإسماعيليّين.</w:t>
      </w:r>
    </w:p>
    <w:p w14:paraId="54C29828" w14:textId="09B830C5" w:rsidR="00E33F88" w:rsidRDefault="00E33F88" w:rsidP="00E33F88">
      <w:pPr>
        <w:rPr>
          <w:rtl/>
        </w:rPr>
      </w:pPr>
      <w:r>
        <w:rPr>
          <w:rFonts w:hint="eastAsia"/>
          <w:rtl/>
        </w:rPr>
        <w:t>وكان</w:t>
      </w:r>
      <w:r>
        <w:rPr>
          <w:rtl/>
        </w:rPr>
        <w:t xml:space="preserve"> للإسماعيليّين النزاريّين نفوذ داخل قزوين، وكان مركزهم في محلّة (راه ري) وتجمعهم </w:t>
      </w:r>
    </w:p>
    <w:p w14:paraId="65A96BB2" w14:textId="77777777" w:rsidR="00E33F88" w:rsidRDefault="00E33F88" w:rsidP="00E33F88">
      <w:pPr>
        <w:pStyle w:val="rfdLine"/>
        <w:rPr>
          <w:rtl/>
        </w:rPr>
      </w:pPr>
      <w:r>
        <w:rPr>
          <w:rtl/>
        </w:rPr>
        <w:t>__________</w:t>
      </w:r>
    </w:p>
    <w:p w14:paraId="5ED65DB9" w14:textId="72B31826" w:rsidR="00E33F88" w:rsidRDefault="00E33F88" w:rsidP="00E33F88">
      <w:pPr>
        <w:pStyle w:val="rfdFootnote0"/>
        <w:rPr>
          <w:rtl/>
        </w:rPr>
      </w:pPr>
      <w:r>
        <w:rPr>
          <w:rtl/>
        </w:rPr>
        <w:t>(1) المستوفي القزويني أحمد بن أتابك، وقيل: أبي بكر حمد بن نصر الشهير بـ: حمد الله‏ المستوفي (ت 750هـ).</w:t>
      </w:r>
    </w:p>
    <w:p w14:paraId="60D65D05" w14:textId="126B1D2A" w:rsidR="00E33F88" w:rsidRDefault="00E33F88" w:rsidP="00E33F88">
      <w:pPr>
        <w:pStyle w:val="rfdFootnote0"/>
        <w:rPr>
          <w:rtl/>
        </w:rPr>
      </w:pPr>
      <w:r>
        <w:rPr>
          <w:rtl/>
        </w:rPr>
        <w:t>(2) دائرة المعارف الإسلامية الشيعية، مقالة (قزوين) 18 / 48.</w:t>
      </w:r>
    </w:p>
    <w:p w14:paraId="15BB40BE" w14:textId="77777777" w:rsidR="008F3753" w:rsidRDefault="00E33F88" w:rsidP="00E33F88">
      <w:pPr>
        <w:rPr>
          <w:rtl/>
        </w:rPr>
      </w:pPr>
      <w:r>
        <w:br w:type="page"/>
      </w:r>
    </w:p>
    <w:p w14:paraId="10D7CACB" w14:textId="407CFB23" w:rsidR="00E33F88" w:rsidRDefault="00E33F88" w:rsidP="008F3753">
      <w:pPr>
        <w:pStyle w:val="rfdNormal0"/>
        <w:rPr>
          <w:rtl/>
        </w:rPr>
      </w:pPr>
      <w:r>
        <w:rPr>
          <w:rFonts w:hint="eastAsia"/>
          <w:rtl/>
        </w:rPr>
        <w:lastRenderedPageBreak/>
        <w:t>في</w:t>
      </w:r>
      <w:r>
        <w:rPr>
          <w:rtl/>
        </w:rPr>
        <w:t xml:space="preserve"> مسجد (سنجيده) في قزوين، وكان هذا المسجد أحد مراكزهم حتّىٰ العصر القاجاري»</w:t>
      </w:r>
      <w:r w:rsidRPr="00E33F88">
        <w:rPr>
          <w:rStyle w:val="rfdFootnotenum"/>
          <w:rtl/>
        </w:rPr>
        <w:t>(1)</w:t>
      </w:r>
      <w:r>
        <w:rPr>
          <w:rtl/>
        </w:rPr>
        <w:t>.</w:t>
      </w:r>
    </w:p>
    <w:p w14:paraId="4B0A7A78" w14:textId="05B63525" w:rsidR="00E33F88" w:rsidRDefault="00E33F88" w:rsidP="00E33F88">
      <w:pPr>
        <w:rPr>
          <w:rtl/>
        </w:rPr>
      </w:pPr>
      <w:r>
        <w:rPr>
          <w:rFonts w:hint="eastAsia"/>
          <w:rtl/>
        </w:rPr>
        <w:t>وممّا</w:t>
      </w:r>
      <w:r>
        <w:rPr>
          <w:rtl/>
        </w:rPr>
        <w:t xml:space="preserve"> يجدر ذكره هنا أنّه كان بين بعض علماء الشيعة الإمامية في قزوين وبين الإسماعيلية سجال فكري وعقائدي، وأخذت هذه السجالات مديات واسعة في التأليف والتصنيف والمحاورات، نجدها في آثار بعض علماء هذا الدور والأدوار السابقة، وقد أشرنا إلىٰ بعضها فيما سبق.</w:t>
      </w:r>
    </w:p>
    <w:p w14:paraId="6C09384A" w14:textId="77777777" w:rsidR="00E33F88" w:rsidRDefault="00E33F88" w:rsidP="008F3753">
      <w:pPr>
        <w:pStyle w:val="rfdBold1"/>
        <w:rPr>
          <w:rtl/>
        </w:rPr>
      </w:pPr>
      <w:r>
        <w:rPr>
          <w:rFonts w:hint="eastAsia"/>
          <w:rtl/>
        </w:rPr>
        <w:t>ب</w:t>
      </w:r>
      <w:r>
        <w:rPr>
          <w:rtl/>
        </w:rPr>
        <w:t xml:space="preserve">: الصراع الأخباري الأصولي في قزوين: </w:t>
      </w:r>
    </w:p>
    <w:p w14:paraId="38C161E6" w14:textId="3E5FEFC1" w:rsidR="00E33F88" w:rsidRDefault="00E33F88" w:rsidP="00E33F88">
      <w:pPr>
        <w:rPr>
          <w:rtl/>
        </w:rPr>
      </w:pPr>
      <w:r>
        <w:rPr>
          <w:rFonts w:hint="eastAsia"/>
          <w:rtl/>
        </w:rPr>
        <w:t>ظهرت</w:t>
      </w:r>
      <w:r>
        <w:rPr>
          <w:rtl/>
        </w:rPr>
        <w:t xml:space="preserve"> الحركة الأخبارية الجديدة علىٰ يد الميرزا محمّد أمين الإسترآبادي المتوفّىٰ سنة (1033 هـ) حيث نظر لها وأقام دعائمها في كتابه الشهير </w:t>
      </w:r>
      <w:r w:rsidRPr="006D5F85">
        <w:rPr>
          <w:rStyle w:val="rfdBold2"/>
          <w:rtl/>
        </w:rPr>
        <w:t>الفوائد المدنية</w:t>
      </w:r>
      <w:r>
        <w:rPr>
          <w:rtl/>
        </w:rPr>
        <w:t>، واشتدّ الصراع بين الأخباريّين والأصوليّين في مركز الحوزة العلمية في كربلاء، ثمّ انزوت بوفاة الشيخ يوس</w:t>
      </w:r>
      <w:r>
        <w:rPr>
          <w:rFonts w:hint="eastAsia"/>
          <w:rtl/>
        </w:rPr>
        <w:t>ف</w:t>
      </w:r>
      <w:r>
        <w:rPr>
          <w:rtl/>
        </w:rPr>
        <w:t xml:space="preserve"> البحراني الدرازي صاحب </w:t>
      </w:r>
      <w:r w:rsidRPr="006D5F85">
        <w:rPr>
          <w:rStyle w:val="rfdBold2"/>
          <w:rtl/>
        </w:rPr>
        <w:t>الحدائق</w:t>
      </w:r>
      <w:r>
        <w:rPr>
          <w:rtl/>
        </w:rPr>
        <w:t xml:space="preserve"> سنة (1184 هـ) أحد طلّاب هذه المدرسة، حيث انتصر الأصوليّون بزعامة الشيخ الوحيد آقا محمّد باقر البهبهاني المتوفّىٰ سنة (1205 هـ)، ثمّ اشتدّ سعار هذه المعركة بظهور الميرزا محمّد الأخباري، والذي كان أكثر تطرّفاً من السابقين ع</w:t>
      </w:r>
      <w:r>
        <w:rPr>
          <w:rFonts w:hint="eastAsia"/>
          <w:rtl/>
        </w:rPr>
        <w:t xml:space="preserve">ليه </w:t>
      </w:r>
      <w:r>
        <w:rPr>
          <w:rtl/>
        </w:rPr>
        <w:t>من أقطاب هذه الحركة حتّىٰ أدّىٰ تطرّفه إلىٰ مقتله سنة (1232 هـ)</w:t>
      </w:r>
      <w:r w:rsidRPr="00E33F88">
        <w:rPr>
          <w:rStyle w:val="rfdFootnotenum"/>
          <w:rtl/>
        </w:rPr>
        <w:t>(2)</w:t>
      </w:r>
      <w:r>
        <w:rPr>
          <w:rtl/>
        </w:rPr>
        <w:t>.</w:t>
      </w:r>
    </w:p>
    <w:p w14:paraId="6DD5877F" w14:textId="2D403A84" w:rsidR="00E33F88" w:rsidRDefault="00E33F88" w:rsidP="00E33F88">
      <w:pPr>
        <w:rPr>
          <w:rtl/>
        </w:rPr>
      </w:pPr>
      <w:r>
        <w:rPr>
          <w:rFonts w:hint="eastAsia"/>
          <w:rtl/>
        </w:rPr>
        <w:t>لقد</w:t>
      </w:r>
      <w:r>
        <w:rPr>
          <w:rtl/>
        </w:rPr>
        <w:t xml:space="preserve"> امتدّ شعاع هذا الصراع الأخباري الأصولي في مرحلته الأولىٰ إلىٰ قزوين وحوزتها العلمية، حيث: «تزعّم الحركة الأخبارية في قزوين الآخوند ملّا خليلا القزويني الأخباري المتطرّف المتوفّىٰ سنة (1089 هـ)»</w:t>
      </w:r>
      <w:r w:rsidRPr="00E33F88">
        <w:rPr>
          <w:rStyle w:val="rfdFootnotenum"/>
          <w:rtl/>
        </w:rPr>
        <w:t>(3)</w:t>
      </w:r>
      <w:r>
        <w:rPr>
          <w:rtl/>
        </w:rPr>
        <w:t>، والذي تخرّج عليه جماعة من علماء وفضلاء حوزة قز</w:t>
      </w:r>
      <w:r>
        <w:rPr>
          <w:rFonts w:hint="eastAsia"/>
          <w:rtl/>
        </w:rPr>
        <w:t>وين</w:t>
      </w:r>
      <w:r>
        <w:rPr>
          <w:rtl/>
        </w:rPr>
        <w:t xml:space="preserve"> وكان له أنصار وأعوان متطرّفون في قزوين، فانقسمت قزوين وحوزتها العلمية انقساماً حادّاً، جغرافيّاً وفكريّاً، إذ أصبح الجزء الشرقي من المدينة يسكنها الأصوليّون، والجزء الغربي يسكنه الأخباريّون، ويفصل بينهما نهر </w:t>
      </w:r>
    </w:p>
    <w:p w14:paraId="4D7B59CD" w14:textId="77777777" w:rsidR="00E33F88" w:rsidRDefault="00E33F88" w:rsidP="00E33F88">
      <w:pPr>
        <w:pStyle w:val="rfdLine"/>
        <w:rPr>
          <w:rtl/>
        </w:rPr>
      </w:pPr>
      <w:r>
        <w:rPr>
          <w:rtl/>
        </w:rPr>
        <w:t>__________</w:t>
      </w:r>
    </w:p>
    <w:p w14:paraId="51AEDD62" w14:textId="0F29CEA6" w:rsidR="00E33F88" w:rsidRDefault="00E33F88" w:rsidP="00E33F88">
      <w:pPr>
        <w:pStyle w:val="rfdFootnote0"/>
        <w:rPr>
          <w:rtl/>
        </w:rPr>
      </w:pPr>
      <w:r>
        <w:rPr>
          <w:rtl/>
        </w:rPr>
        <w:t>(1)دائرة المعارف الإسلامية الشيعية 18 / 49.</w:t>
      </w:r>
    </w:p>
    <w:p w14:paraId="3C6FD8A9" w14:textId="1661A0BB" w:rsidR="00E33F88" w:rsidRDefault="00E33F88" w:rsidP="00E33F88">
      <w:pPr>
        <w:pStyle w:val="rfdFootnote0"/>
        <w:rPr>
          <w:rtl/>
        </w:rPr>
      </w:pPr>
      <w:r>
        <w:rPr>
          <w:rtl/>
        </w:rPr>
        <w:t>(2) للتوسّع انظر: تطوّر حركة الاجتهاد عند الشيعة الامامية: 399 وما بعدها.</w:t>
      </w:r>
    </w:p>
    <w:p w14:paraId="29D79FFE" w14:textId="52F2F75F" w:rsidR="00E33F88" w:rsidRDefault="00E33F88" w:rsidP="00E33F88">
      <w:pPr>
        <w:pStyle w:val="rfdFootnote0"/>
        <w:rPr>
          <w:rtl/>
        </w:rPr>
      </w:pPr>
      <w:r>
        <w:rPr>
          <w:rtl/>
        </w:rPr>
        <w:t>(3) دائرة المعارف الإسلامية الشيعية 18 / 49.</w:t>
      </w:r>
    </w:p>
    <w:p w14:paraId="418B9215" w14:textId="77777777" w:rsidR="00E33F88" w:rsidRDefault="00E33F88" w:rsidP="008F3753">
      <w:pPr>
        <w:pStyle w:val="rfdNormal0"/>
        <w:rPr>
          <w:rtl/>
        </w:rPr>
      </w:pPr>
      <w:r>
        <w:br w:type="page"/>
      </w:r>
      <w:r>
        <w:rPr>
          <w:rFonts w:hint="eastAsia"/>
          <w:rtl/>
        </w:rPr>
        <w:lastRenderedPageBreak/>
        <w:t>يعرف</w:t>
      </w:r>
      <w:r>
        <w:rPr>
          <w:rtl/>
        </w:rPr>
        <w:t xml:space="preserve"> بنهر السوق (رودخانه بازار)؛ وكان الملّا خليلا القزويني يسكن في الضفة الغربية مع تلامذته وأنصاره وله فيها داره ومدرسته التي بقيت آثارها حتّىٰ اليوم؛ وعرفت محلّته حتّىٰ العصر الحاضر باسم محلّة الآخوند، أي: الآخوند ملّا خليلا.</w:t>
      </w:r>
    </w:p>
    <w:p w14:paraId="3A106794" w14:textId="76AF2092" w:rsidR="00E33F88" w:rsidRDefault="00E33F88" w:rsidP="00E33F88">
      <w:pPr>
        <w:rPr>
          <w:rtl/>
        </w:rPr>
      </w:pPr>
      <w:r>
        <w:rPr>
          <w:rFonts w:hint="eastAsia"/>
          <w:rtl/>
        </w:rPr>
        <w:t>وكان</w:t>
      </w:r>
      <w:r>
        <w:rPr>
          <w:rtl/>
        </w:rPr>
        <w:t xml:space="preserve"> لهذا الصراع (الأخباري الأصولي) آثاره السلبية علىٰ الحركة العلمية، حيث سيطر هذا الصراع علىٰ التفكير الدراسي ـ في الحوزة العلمية ـ حتّىٰ أنّ الطالب الديني الأخباري أصبح يجاهر بتطرّفه ويغالي في معتقده، فلا يحمل مؤلّفات وكتب علماء الأصوليّين إلّا بمندي</w:t>
      </w:r>
      <w:r>
        <w:rPr>
          <w:rFonts w:hint="eastAsia"/>
          <w:rtl/>
        </w:rPr>
        <w:t>ل</w:t>
      </w:r>
      <w:r>
        <w:rPr>
          <w:rtl/>
        </w:rPr>
        <w:t xml:space="preserve"> خوفاً من أن تتنجّس يده من ملامسته جلد الكتاب الجافّ!! وكان الأخباريّون يحرّمون التعامل مع الأصوليّين مهما كلّف الأمر... وكانوا يلقّبون علماء الأصوليّين بـ: (علماء ما وراء النهر) وهذا الاسم بمعنىٰ كافر ملحد مهدور الدم</w:t>
      </w:r>
      <w:r w:rsidRPr="00E33F88">
        <w:rPr>
          <w:rStyle w:val="rfdFootnotenum"/>
          <w:rtl/>
        </w:rPr>
        <w:t>(1)</w:t>
      </w:r>
      <w:r>
        <w:rPr>
          <w:rtl/>
        </w:rPr>
        <w:t>.</w:t>
      </w:r>
    </w:p>
    <w:p w14:paraId="226274DB" w14:textId="2FFE520B" w:rsidR="00E33F88" w:rsidRDefault="00E33F88" w:rsidP="00E33F88">
      <w:pPr>
        <w:rPr>
          <w:rtl/>
        </w:rPr>
      </w:pPr>
      <w:r>
        <w:rPr>
          <w:rFonts w:hint="eastAsia"/>
          <w:rtl/>
        </w:rPr>
        <w:t>ووقعت</w:t>
      </w:r>
      <w:r>
        <w:rPr>
          <w:rtl/>
        </w:rPr>
        <w:t xml:space="preserve"> حوادث مؤسفه بين الفريقين المتخاصمين من أبناء البلد الواحد، «وكانت تقع بينهم نزاعات مذهبية وحروب دامية؛ وأشهر هذه المعارك هي المعركة المعروفة بـ: (حيدر نعمتي) وكانت الحكومة تتدخّل في كثير من الأحيان فتنصر الأخبارية علىٰ الأصولية»</w:t>
      </w:r>
      <w:r w:rsidRPr="00E33F88">
        <w:rPr>
          <w:rStyle w:val="rfdFootnotenum"/>
          <w:rtl/>
        </w:rPr>
        <w:t>(2)</w:t>
      </w:r>
      <w:r>
        <w:rPr>
          <w:rtl/>
        </w:rPr>
        <w:t>.</w:t>
      </w:r>
    </w:p>
    <w:p w14:paraId="3629B21A" w14:textId="45EE7CBA" w:rsidR="00E33F88" w:rsidRDefault="00E33F88" w:rsidP="00E33F88">
      <w:pPr>
        <w:rPr>
          <w:rtl/>
        </w:rPr>
      </w:pPr>
      <w:r>
        <w:rPr>
          <w:rFonts w:hint="eastAsia"/>
          <w:rtl/>
        </w:rPr>
        <w:t>وفي</w:t>
      </w:r>
      <w:r>
        <w:rPr>
          <w:rtl/>
        </w:rPr>
        <w:t xml:space="preserve"> سنة (1165هـ) حلّ في قزوين الشيخ يوسف البحراني الدرازي (ت 1186هـ) قبل أن يحلّ ويستوطن في كربلاء؛ والشيخ البحراني زعيم الأخباريّين في عصره، ومن فقهاء الشيعة الكبار، وهو صاحب الموسوعة الفقهية الشهيرة بـ: </w:t>
      </w:r>
      <w:r w:rsidRPr="008F3753">
        <w:rPr>
          <w:rStyle w:val="rfdBold2"/>
          <w:rtl/>
        </w:rPr>
        <w:t>الحدائق الناضرة في فقه العترة الطاهرة</w:t>
      </w:r>
      <w:r>
        <w:rPr>
          <w:rtl/>
        </w:rPr>
        <w:t>)</w:t>
      </w:r>
      <w:r w:rsidRPr="00E33F88">
        <w:rPr>
          <w:rStyle w:val="rfdFootnotenum"/>
          <w:rtl/>
        </w:rPr>
        <w:t>(3)</w:t>
      </w:r>
      <w:r>
        <w:rPr>
          <w:rtl/>
        </w:rPr>
        <w:t>.</w:t>
      </w:r>
    </w:p>
    <w:p w14:paraId="0854F6B7" w14:textId="58DD3213" w:rsidR="00E33F88" w:rsidRDefault="00E33F88" w:rsidP="008F3753">
      <w:pPr>
        <w:rPr>
          <w:rtl/>
        </w:rPr>
      </w:pPr>
      <w:r>
        <w:rPr>
          <w:rFonts w:hint="eastAsia"/>
          <w:rtl/>
        </w:rPr>
        <w:t>ونظراً</w:t>
      </w:r>
      <w:r>
        <w:rPr>
          <w:rtl/>
        </w:rPr>
        <w:t xml:space="preserve"> لمكانته العلمية فقد استقبل من قبل أهالي قزوين استقبالاً حافلاً وحلّ</w:t>
      </w:r>
      <w:r w:rsidR="008F3753">
        <w:rPr>
          <w:rFonts w:hint="cs"/>
          <w:rtl/>
        </w:rPr>
        <w:t xml:space="preserve"> </w:t>
      </w:r>
      <w:r>
        <w:rPr>
          <w:rFonts w:hint="eastAsia"/>
          <w:rtl/>
        </w:rPr>
        <w:t>ضيفاً</w:t>
      </w:r>
      <w:r>
        <w:rPr>
          <w:rtl/>
        </w:rPr>
        <w:t xml:space="preserve"> في الضفة الغربية من مدينة قزوين واهتمّ به الأخباريّون.</w:t>
      </w:r>
    </w:p>
    <w:p w14:paraId="41939DCD" w14:textId="77777777" w:rsidR="00E33F88" w:rsidRDefault="00E33F88" w:rsidP="00E33F88">
      <w:pPr>
        <w:pStyle w:val="rfdLine"/>
        <w:rPr>
          <w:rtl/>
        </w:rPr>
      </w:pPr>
      <w:r>
        <w:rPr>
          <w:rtl/>
        </w:rPr>
        <w:t>__________</w:t>
      </w:r>
    </w:p>
    <w:p w14:paraId="3B057970" w14:textId="79500A06" w:rsidR="00E33F88" w:rsidRDefault="00E33F88" w:rsidP="00E33F88">
      <w:pPr>
        <w:pStyle w:val="rfdFootnote0"/>
        <w:rPr>
          <w:rtl/>
        </w:rPr>
      </w:pPr>
      <w:r>
        <w:rPr>
          <w:rtl/>
        </w:rPr>
        <w:t>(1) نفس المصدر 18 / 50.</w:t>
      </w:r>
    </w:p>
    <w:p w14:paraId="5C1081CC" w14:textId="4F317AE8" w:rsidR="00E33F88" w:rsidRDefault="00E33F88" w:rsidP="00E33F88">
      <w:pPr>
        <w:pStyle w:val="rfdFootnote0"/>
        <w:rPr>
          <w:rtl/>
        </w:rPr>
      </w:pPr>
      <w:r>
        <w:rPr>
          <w:rtl/>
        </w:rPr>
        <w:t>(2) انظر نفس المصدر 18 / 50.</w:t>
      </w:r>
    </w:p>
    <w:p w14:paraId="00504D39" w14:textId="4101C571" w:rsidR="00E33F88" w:rsidRDefault="00E33F88" w:rsidP="00E33F88">
      <w:pPr>
        <w:pStyle w:val="rfdFootnote0"/>
        <w:rPr>
          <w:rtl/>
        </w:rPr>
      </w:pPr>
      <w:r>
        <w:rPr>
          <w:rtl/>
        </w:rPr>
        <w:t>(3) انظر ترجمته في الطبقات (الكواكب المنتشرة في القرن الثاني بعد العشرة) 9 / 828ـ831.</w:t>
      </w:r>
    </w:p>
    <w:p w14:paraId="226FFC48" w14:textId="77777777" w:rsidR="00E33F88" w:rsidRDefault="00E33F88" w:rsidP="00E33F88">
      <w:pPr>
        <w:rPr>
          <w:rtl/>
        </w:rPr>
      </w:pPr>
      <w:r>
        <w:br w:type="page"/>
      </w:r>
      <w:r>
        <w:rPr>
          <w:rFonts w:hint="eastAsia"/>
          <w:rtl/>
        </w:rPr>
        <w:lastRenderedPageBreak/>
        <w:t>كذلك</w:t>
      </w:r>
      <w:r>
        <w:rPr>
          <w:rtl/>
        </w:rPr>
        <w:t xml:space="preserve"> حضر استقباله آل الطالقاني أكبر الأسرة العلمية في قزوين آنذاك، وفي طليعتهم زعيم الأسرة الشيخ محمّد تقي ابن الشيخ محمّد جعفر الطالقاني القزويني وأولاده... وهم من كبار علماء الأصوليّين في قزوين آنذاك؛ وردّ الزيارة لهم الشيخ البحراني، ثمّ تكرّرت الزيار</w:t>
      </w:r>
      <w:r>
        <w:rPr>
          <w:rFonts w:hint="eastAsia"/>
          <w:rtl/>
        </w:rPr>
        <w:t>ات</w:t>
      </w:r>
      <w:r>
        <w:rPr>
          <w:rtl/>
        </w:rPr>
        <w:t xml:space="preserve"> وجرت بينهم مناقشات ومناظرات كان آخرها في دار محمّد الملائكة (ت 1300هـ) وهو جدّ البرغانيّين في كربلاء وقزوين، إلّا أنّ هذه النقاشات والمناظرات رغم أنّها كانت السبب في عدول الشيخ البحراني عن رأيه وأصبح من علماء الأخباريّين المعتدلين بعد ما كان من الأخ</w:t>
      </w:r>
      <w:r>
        <w:rPr>
          <w:rFonts w:hint="eastAsia"/>
          <w:rtl/>
        </w:rPr>
        <w:t>باريّين</w:t>
      </w:r>
      <w:r>
        <w:rPr>
          <w:rtl/>
        </w:rPr>
        <w:t xml:space="preserve"> المتطرّفين، ولكنّ هذا النقاش والمناظرة أحدثتا بليّة عظيمة في قزوين، وأخذت تتوسّع هذه البليّة حتّىٰ عمّت سواد الناس من الطائفتين وانتهت بهجوم الأخباريّين علىٰ دار الشيخ محمّد الملائكة وسرق مكتبته ثمّ تسفير الشيخ الملائكة إلىٰ برغان من قبل الحكومة</w:t>
      </w:r>
      <w:r w:rsidRPr="00E33F88">
        <w:rPr>
          <w:rStyle w:val="rfdFootnotenum"/>
          <w:rtl/>
        </w:rPr>
        <w:t>(1)</w:t>
      </w:r>
      <w:r>
        <w:rPr>
          <w:rtl/>
        </w:rPr>
        <w:t>.</w:t>
      </w:r>
    </w:p>
    <w:p w14:paraId="51036A4A" w14:textId="77777777" w:rsidR="00E33F88" w:rsidRDefault="00E33F88" w:rsidP="00E81C59">
      <w:pPr>
        <w:pStyle w:val="rfdBold1"/>
        <w:rPr>
          <w:rtl/>
        </w:rPr>
      </w:pPr>
      <w:r>
        <w:rPr>
          <w:rFonts w:hint="eastAsia"/>
          <w:rtl/>
        </w:rPr>
        <w:t>ج</w:t>
      </w:r>
      <w:r>
        <w:rPr>
          <w:rtl/>
        </w:rPr>
        <w:t xml:space="preserve">: صراع الشيخية والمتشرّعة في قزوين: </w:t>
      </w:r>
    </w:p>
    <w:p w14:paraId="0B117D4A" w14:textId="74B422E3" w:rsidR="00E33F88" w:rsidRDefault="00E33F88" w:rsidP="00E33F88">
      <w:pPr>
        <w:rPr>
          <w:rtl/>
        </w:rPr>
      </w:pPr>
      <w:r>
        <w:rPr>
          <w:rFonts w:hint="eastAsia"/>
          <w:rtl/>
        </w:rPr>
        <w:t>بعد</w:t>
      </w:r>
      <w:r>
        <w:rPr>
          <w:rtl/>
        </w:rPr>
        <w:t xml:space="preserve"> الصراع الأخباري الأصولي ابتليت قزوين وحوزتها العلمية بصراع من لون آخر بين الشيخية والمتشرّعة: «إذ ظهر علىٰ مسرح الصراع الشيخ أحمد الإحسائي (ت 1241هـ)</w:t>
      </w:r>
      <w:r w:rsidRPr="00E33F88">
        <w:rPr>
          <w:rStyle w:val="rfdFootnotenum"/>
          <w:rtl/>
        </w:rPr>
        <w:t>(2)</w:t>
      </w:r>
      <w:r>
        <w:rPr>
          <w:rtl/>
        </w:rPr>
        <w:t xml:space="preserve"> وهو مؤسّس الفرقة الشيخية، فانقسمت قزوين إلىٰ فريقين متنازعين؛ الشيخية وخصومهم المتشرّعة ويق</w:t>
      </w:r>
      <w:r>
        <w:rPr>
          <w:rFonts w:hint="eastAsia"/>
          <w:rtl/>
        </w:rPr>
        <w:t>ال</w:t>
      </w:r>
      <w:r>
        <w:rPr>
          <w:rtl/>
        </w:rPr>
        <w:t xml:space="preserve"> أيضاً (پشت سري) و(بالا سري)»</w:t>
      </w:r>
      <w:r w:rsidRPr="00E33F88">
        <w:rPr>
          <w:rStyle w:val="rfdFootnotenum"/>
          <w:rtl/>
        </w:rPr>
        <w:t>(3)</w:t>
      </w:r>
      <w:r>
        <w:rPr>
          <w:rtl/>
        </w:rPr>
        <w:t>.</w:t>
      </w:r>
    </w:p>
    <w:p w14:paraId="390042A5" w14:textId="3080534F" w:rsidR="00E33F88" w:rsidRDefault="00E33F88" w:rsidP="00E33F88">
      <w:pPr>
        <w:rPr>
          <w:rtl/>
        </w:rPr>
      </w:pPr>
      <w:r>
        <w:rPr>
          <w:rFonts w:hint="eastAsia"/>
          <w:rtl/>
        </w:rPr>
        <w:t>عرف</w:t>
      </w:r>
      <w:r>
        <w:rPr>
          <w:rtl/>
        </w:rPr>
        <w:t xml:space="preserve"> الشيخ الأحسائي بكثرة السفر والطواف في البلدان، فقضىٰ حياته متنقّلاً من بلد إلىٰ بلد ومن مدينة إلىٰ أخرىٰ، حتّىٰ قضىٰ نحبه وهو علىٰ مشارف المدينة المنوّرة قبل وصوله إليها وهو في حال السفر إليها، نقل إلىٰ المدينة ودُفن في البقيع مقابل بيت الأحزان</w:t>
      </w:r>
      <w:r w:rsidRPr="00E33F88">
        <w:rPr>
          <w:rStyle w:val="rfdFootnotenum"/>
          <w:rtl/>
        </w:rPr>
        <w:t>(4)</w:t>
      </w:r>
      <w:r>
        <w:rPr>
          <w:rtl/>
        </w:rPr>
        <w:t>.</w:t>
      </w:r>
    </w:p>
    <w:p w14:paraId="0B2BEBF7" w14:textId="77777777" w:rsidR="00E33F88" w:rsidRDefault="00E33F88" w:rsidP="00E33F88">
      <w:pPr>
        <w:pStyle w:val="rfdLine"/>
        <w:rPr>
          <w:rtl/>
        </w:rPr>
      </w:pPr>
      <w:r>
        <w:rPr>
          <w:rtl/>
        </w:rPr>
        <w:t>__________</w:t>
      </w:r>
    </w:p>
    <w:p w14:paraId="3AA82DCE" w14:textId="3068BB49" w:rsidR="00E33F88" w:rsidRDefault="00E33F88" w:rsidP="00E33F88">
      <w:pPr>
        <w:pStyle w:val="rfdFootnote0"/>
        <w:rPr>
          <w:rtl/>
        </w:rPr>
      </w:pPr>
      <w:r>
        <w:rPr>
          <w:rtl/>
        </w:rPr>
        <w:t>(1) دائرة المعارف 18 / 51.</w:t>
      </w:r>
    </w:p>
    <w:p w14:paraId="60F205C2" w14:textId="6460081C" w:rsidR="00E33F88" w:rsidRDefault="00E33F88" w:rsidP="00E33F88">
      <w:pPr>
        <w:pStyle w:val="rfdFootnote0"/>
        <w:rPr>
          <w:rtl/>
        </w:rPr>
      </w:pPr>
      <w:r>
        <w:rPr>
          <w:rtl/>
        </w:rPr>
        <w:t>(2) انظر ترجمته في الطبقات (الكرام البررة) 10 / 88.</w:t>
      </w:r>
    </w:p>
    <w:p w14:paraId="3FD3E015" w14:textId="6FCC4105" w:rsidR="00E33F88" w:rsidRDefault="00E33F88" w:rsidP="00E33F88">
      <w:pPr>
        <w:pStyle w:val="rfdFootnote0"/>
        <w:rPr>
          <w:rtl/>
        </w:rPr>
      </w:pPr>
      <w:r>
        <w:rPr>
          <w:rtl/>
        </w:rPr>
        <w:t>(3) دائرة المعارف 18 / 51.</w:t>
      </w:r>
    </w:p>
    <w:p w14:paraId="3E486217" w14:textId="7F7454DA" w:rsidR="00E33F88" w:rsidRDefault="00E33F88" w:rsidP="00E33F88">
      <w:pPr>
        <w:pStyle w:val="rfdFootnote0"/>
        <w:rPr>
          <w:rtl/>
        </w:rPr>
      </w:pPr>
      <w:r>
        <w:rPr>
          <w:rtl/>
        </w:rPr>
        <w:t>(4) الطبقات 60 / 90.</w:t>
      </w:r>
    </w:p>
    <w:p w14:paraId="4A950870" w14:textId="77777777" w:rsidR="00E81C59" w:rsidRDefault="00E33F88" w:rsidP="00E33F88">
      <w:pPr>
        <w:rPr>
          <w:rtl/>
        </w:rPr>
      </w:pPr>
      <w:r>
        <w:br w:type="page"/>
      </w:r>
    </w:p>
    <w:p w14:paraId="3D2E2907" w14:textId="0E9022D5" w:rsidR="00E33F88" w:rsidRDefault="00E33F88" w:rsidP="00E33F88">
      <w:pPr>
        <w:rPr>
          <w:rtl/>
        </w:rPr>
      </w:pPr>
      <w:r>
        <w:rPr>
          <w:rFonts w:hint="eastAsia"/>
          <w:rtl/>
        </w:rPr>
        <w:lastRenderedPageBreak/>
        <w:t>وكان</w:t>
      </w:r>
      <w:r>
        <w:rPr>
          <w:rtl/>
        </w:rPr>
        <w:t xml:space="preserve"> لإيران ومدنها النصيب الأكبر من سفرات الشيخ الأحسائي، فزار يزد، وإصفهان، وكرمنشاه، ومشهد، وطهران، وطبس، وشاه عبد العظيم، واستقرّ فترة من الزمن في قزوين، وجلس للتدريس وقام بالإمامة في مسجد الشاه، وتقاطر عليه طلّاب الشيخية من كلّ حدب وصوب، وانقسم المج</w:t>
      </w:r>
      <w:r>
        <w:rPr>
          <w:rFonts w:hint="eastAsia"/>
          <w:rtl/>
        </w:rPr>
        <w:t>تمع</w:t>
      </w:r>
      <w:r>
        <w:rPr>
          <w:rtl/>
        </w:rPr>
        <w:t xml:space="preserve"> القزويني إلىٰ فريقين بين مؤيّد ومعارض، وكانت الزعامة الدينية في قزوين لأسرة البرغانيّين... فتعالت الأصوات، يستنجدون بهم لوضع حدّ لمظالم الشيخية، وبعد بحث ونقاش طويل بين جمهور العلماء من الفريقين (الشيخية والمتشرّعة) أصدر الشيخ البرغاني فتواه الشهير</w:t>
      </w:r>
      <w:r>
        <w:rPr>
          <w:rFonts w:hint="eastAsia"/>
          <w:rtl/>
        </w:rPr>
        <w:t>ة</w:t>
      </w:r>
      <w:r>
        <w:rPr>
          <w:rtl/>
        </w:rPr>
        <w:t xml:space="preserve"> وحكم بكفر الشيخ أحمد الأحسائي وخروجه عن الدين وأنّه ضالّ مضلّ...</w:t>
      </w:r>
      <w:r w:rsidRPr="00E33F88">
        <w:rPr>
          <w:rStyle w:val="rfdFootnotenum"/>
          <w:rtl/>
        </w:rPr>
        <w:t>(1)</w:t>
      </w:r>
      <w:r>
        <w:rPr>
          <w:rtl/>
        </w:rPr>
        <w:t>.</w:t>
      </w:r>
    </w:p>
    <w:p w14:paraId="5B83D00A" w14:textId="77777777" w:rsidR="00E33F88" w:rsidRDefault="00E33F88" w:rsidP="00E81C59">
      <w:pPr>
        <w:pStyle w:val="rfdBold1"/>
        <w:rPr>
          <w:rtl/>
        </w:rPr>
      </w:pPr>
      <w:r>
        <w:rPr>
          <w:rFonts w:hint="eastAsia"/>
          <w:rtl/>
        </w:rPr>
        <w:t>د</w:t>
      </w:r>
      <w:r>
        <w:rPr>
          <w:rtl/>
        </w:rPr>
        <w:t xml:space="preserve">: ظهور البابية وثورتهم في قزوين: </w:t>
      </w:r>
    </w:p>
    <w:p w14:paraId="6AD0F994" w14:textId="1B9CE1E2" w:rsidR="00E33F88" w:rsidRDefault="00E33F88" w:rsidP="00E33F88">
      <w:pPr>
        <w:rPr>
          <w:rtl/>
        </w:rPr>
      </w:pPr>
      <w:r>
        <w:rPr>
          <w:rFonts w:hint="eastAsia"/>
          <w:rtl/>
        </w:rPr>
        <w:t>البهائية</w:t>
      </w:r>
      <w:r>
        <w:rPr>
          <w:rtl/>
        </w:rPr>
        <w:t xml:space="preserve"> أو البابية حركة سياسية لها غطاء ودعم دولي؛ اتّخذت من الإسلام ومذهب أهل البيت </w:t>
      </w:r>
      <w:r w:rsidR="00623B3B" w:rsidRPr="00623B3B">
        <w:rPr>
          <w:rStyle w:val="rfdAlaem"/>
          <w:rtl/>
        </w:rPr>
        <w:t>عليهم‌السلام</w:t>
      </w:r>
      <w:r>
        <w:rPr>
          <w:rtl/>
        </w:rPr>
        <w:t xml:space="preserve"> غطاء لها ولحركتها المشبوهة، وكان منطلقها من إيران، ومن مدينة شيراز تحديداً، ثمّ تغلغلت وانتشرت في المدن الإيرانية الأخرىٰ بدعم مباشر وغير مباشر من حكّام الدولة القاج</w:t>
      </w:r>
      <w:r>
        <w:rPr>
          <w:rFonts w:hint="eastAsia"/>
          <w:rtl/>
        </w:rPr>
        <w:t>ارية،</w:t>
      </w:r>
      <w:r>
        <w:rPr>
          <w:rtl/>
        </w:rPr>
        <w:t xml:space="preserve"> وكان لقزوين نصيب من نشاطها التخريبي الواسع</w:t>
      </w:r>
      <w:r w:rsidRPr="00E33F88">
        <w:rPr>
          <w:rStyle w:val="rfdFootnotenum"/>
          <w:rtl/>
        </w:rPr>
        <w:t>(2)</w:t>
      </w:r>
      <w:r>
        <w:rPr>
          <w:rtl/>
        </w:rPr>
        <w:t>.</w:t>
      </w:r>
    </w:p>
    <w:p w14:paraId="6E039CD2" w14:textId="01EC3069" w:rsidR="00E33F88" w:rsidRDefault="00E33F88" w:rsidP="00E33F88">
      <w:pPr>
        <w:rPr>
          <w:rtl/>
        </w:rPr>
      </w:pPr>
      <w:r>
        <w:rPr>
          <w:rFonts w:hint="eastAsia"/>
          <w:rtl/>
        </w:rPr>
        <w:t>يقول</w:t>
      </w:r>
      <w:r>
        <w:rPr>
          <w:rtl/>
        </w:rPr>
        <w:t xml:space="preserve"> الشيخ الطهراني في ترجمة الشيخ المولىٰ محمّد تقي البرغاني القزويني (ت 1263هـ) الشهير بالشهيد الثالث: «وقد ثارت الفرقة البابية في أيّامه وطغت وأفسدت وأراقت الدماء، فوقف المترجم له قبالها موقف الباسل المناضل ونشر فتواه بتكفيرهم ونجاستهم، وأعلن ضلالهم </w:t>
      </w:r>
      <w:r>
        <w:rPr>
          <w:rFonts w:hint="eastAsia"/>
          <w:rtl/>
        </w:rPr>
        <w:t>علىٰ</w:t>
      </w:r>
      <w:r>
        <w:rPr>
          <w:rtl/>
        </w:rPr>
        <w:t xml:space="preserve"> المجتمع حتّىٰ كسرت شوكتهم وضعفت عزائمهم وصغروا في العيون، فأخذوا يتربّصون بالمترجم الدوائر حتىٰ حصلوا عليه بمسجده في جوف الليل وهو مشغول ببكائه وتضرّعه فطعنوه ثمان طعنات أشرف من أثرها علىٰ الهلاك، إلّا أنّه أسرع إلىٰ خارج المسجد </w:t>
      </w:r>
    </w:p>
    <w:p w14:paraId="63294DDB" w14:textId="77777777" w:rsidR="00E33F88" w:rsidRDefault="00E33F88" w:rsidP="00E33F88">
      <w:pPr>
        <w:pStyle w:val="rfdLine"/>
        <w:rPr>
          <w:rtl/>
        </w:rPr>
      </w:pPr>
      <w:r>
        <w:rPr>
          <w:rtl/>
        </w:rPr>
        <w:t>__________</w:t>
      </w:r>
    </w:p>
    <w:p w14:paraId="027D8E82" w14:textId="4743ADA9" w:rsidR="00E33F88" w:rsidRDefault="00E33F88" w:rsidP="00E33F88">
      <w:pPr>
        <w:pStyle w:val="rfdFootnote0"/>
        <w:rPr>
          <w:rtl/>
        </w:rPr>
      </w:pPr>
      <w:r>
        <w:rPr>
          <w:rtl/>
        </w:rPr>
        <w:t>(1) دائرة المعارف 18 / 252؛ وللتوسّع انظر: عقائد الشيخية: 142 ـ 202.</w:t>
      </w:r>
    </w:p>
    <w:p w14:paraId="25D0C395" w14:textId="0D246DDB" w:rsidR="00E33F88" w:rsidRDefault="00E33F88" w:rsidP="00E33F88">
      <w:pPr>
        <w:pStyle w:val="rfdFootnote0"/>
        <w:rPr>
          <w:rtl/>
        </w:rPr>
      </w:pPr>
      <w:r>
        <w:rPr>
          <w:rtl/>
        </w:rPr>
        <w:t>(2) للتوسّع انظر: البهائية في إيران: 203 وما بعدها.</w:t>
      </w:r>
    </w:p>
    <w:p w14:paraId="6C20A914" w14:textId="77777777" w:rsidR="00E81C59" w:rsidRDefault="00E33F88" w:rsidP="00E33F88">
      <w:pPr>
        <w:rPr>
          <w:rtl/>
        </w:rPr>
      </w:pPr>
      <w:r>
        <w:br w:type="page"/>
      </w:r>
    </w:p>
    <w:p w14:paraId="2EE8C756" w14:textId="5271A054" w:rsidR="00E33F88" w:rsidRDefault="00E33F88" w:rsidP="006D5F85">
      <w:pPr>
        <w:pStyle w:val="rfdNormal0"/>
        <w:rPr>
          <w:rtl/>
        </w:rPr>
      </w:pPr>
      <w:r>
        <w:rPr>
          <w:rFonts w:hint="eastAsia"/>
          <w:rtl/>
        </w:rPr>
        <w:lastRenderedPageBreak/>
        <w:t>حذراً</w:t>
      </w:r>
      <w:r>
        <w:rPr>
          <w:rtl/>
        </w:rPr>
        <w:t xml:space="preserve"> من تلوّثه بالدم، وما أن وصل الباب حتّىٰ سقط علىٰ وجهه مغشيّاً عليه، وقضىٰ بعد يومين لم يتكلّم خلالهما... وكان ذلك في (1263هـ) أو (1264هـ)»</w:t>
      </w:r>
      <w:r w:rsidRPr="00E33F88">
        <w:rPr>
          <w:rStyle w:val="rfdFootnotenum"/>
          <w:rtl/>
        </w:rPr>
        <w:t>(1)</w:t>
      </w:r>
      <w:r>
        <w:rPr>
          <w:rtl/>
        </w:rPr>
        <w:t>.</w:t>
      </w:r>
    </w:p>
    <w:p w14:paraId="0F437860" w14:textId="77777777" w:rsidR="00E33F88" w:rsidRDefault="00E33F88" w:rsidP="00E81C59">
      <w:pPr>
        <w:pStyle w:val="rfdBold1"/>
        <w:rPr>
          <w:rtl/>
        </w:rPr>
      </w:pPr>
      <w:r>
        <w:rPr>
          <w:rFonts w:hint="eastAsia"/>
          <w:rtl/>
        </w:rPr>
        <w:t>هـ</w:t>
      </w:r>
      <w:r>
        <w:rPr>
          <w:rtl/>
        </w:rPr>
        <w:t xml:space="preserve">: فتنة قرّة العين في قزوين: </w:t>
      </w:r>
    </w:p>
    <w:p w14:paraId="2A6DAF8D" w14:textId="2651F231" w:rsidR="00E33F88" w:rsidRDefault="00E33F88" w:rsidP="00E33F88">
      <w:pPr>
        <w:rPr>
          <w:rtl/>
        </w:rPr>
      </w:pPr>
      <w:r>
        <w:rPr>
          <w:rFonts w:hint="eastAsia"/>
          <w:rtl/>
        </w:rPr>
        <w:t>وقرّة</w:t>
      </w:r>
      <w:r>
        <w:rPr>
          <w:rtl/>
        </w:rPr>
        <w:t xml:space="preserve"> العين تدعىٰ: «طاهرة بنت المولىٰ صالح البرغاني القزويني، ولدت علىٰ فطرة التشيّع، وكان والدها وأعمامها وولدهم كلّهم من الفقهاء علىٰ مذهب الأصحاب...»</w:t>
      </w:r>
      <w:r w:rsidRPr="00E33F88">
        <w:rPr>
          <w:rStyle w:val="rfdFootnotenum"/>
          <w:rtl/>
        </w:rPr>
        <w:t>(2)</w:t>
      </w:r>
      <w:r>
        <w:rPr>
          <w:rtl/>
        </w:rPr>
        <w:t>.</w:t>
      </w:r>
    </w:p>
    <w:p w14:paraId="4CF4824C" w14:textId="0950DE90" w:rsidR="00E33F88" w:rsidRDefault="00E33F88" w:rsidP="00E33F88">
      <w:pPr>
        <w:rPr>
          <w:rtl/>
        </w:rPr>
      </w:pPr>
      <w:r>
        <w:rPr>
          <w:rFonts w:hint="eastAsia"/>
          <w:rtl/>
        </w:rPr>
        <w:t>وجاء</w:t>
      </w:r>
      <w:r>
        <w:rPr>
          <w:rtl/>
        </w:rPr>
        <w:t xml:space="preserve"> في سيرتها: «نشأت قرّة العين في قزوين وحفظت القرآن في أوائل عمرها، وأخذت الفقه والأصول والحديث والتفسير من والدها وأعمامها وأخويها الميرزا عبد الوهاب والشيخ حسن، وتخرّجت في الحكمة والفلسفة والعرفان علىٰ الآخوند ملّا آقا الحكمي، والآخوند يوسف الحكمي </w:t>
      </w:r>
      <w:r>
        <w:rPr>
          <w:rFonts w:hint="eastAsia"/>
          <w:rtl/>
        </w:rPr>
        <w:t xml:space="preserve">القزوينيّين، </w:t>
      </w:r>
      <w:r>
        <w:rPr>
          <w:rtl/>
        </w:rPr>
        <w:t>وأخذت الأدب والشعر عن أمّها آمنة بنت الشيخ محمّد علي القزويني، وغيرهم من أساتذة عصرها»</w:t>
      </w:r>
      <w:r w:rsidRPr="00E33F88">
        <w:rPr>
          <w:rStyle w:val="rfdFootnotenum"/>
          <w:rtl/>
        </w:rPr>
        <w:t>(3)</w:t>
      </w:r>
      <w:r>
        <w:rPr>
          <w:rtl/>
        </w:rPr>
        <w:t>.</w:t>
      </w:r>
    </w:p>
    <w:p w14:paraId="5B3781CA" w14:textId="4507FA80" w:rsidR="00E33F88" w:rsidRDefault="00E33F88" w:rsidP="00E33F88">
      <w:pPr>
        <w:rPr>
          <w:rtl/>
        </w:rPr>
      </w:pPr>
      <w:r>
        <w:rPr>
          <w:rFonts w:hint="eastAsia"/>
          <w:rtl/>
        </w:rPr>
        <w:t>فالكلّ</w:t>
      </w:r>
      <w:r>
        <w:rPr>
          <w:rtl/>
        </w:rPr>
        <w:t xml:space="preserve"> متّفق علىٰ طهارة مولدها وأنّها ترعرت في بيت علم وفضل، وتربّت ونشأت في أحضان التقوىٰ، وأجمع الكلّ علىٰ استقامتها في نشأتها الأولىٰ، إلّا أنّهم اختلفوا في أواخر عمرها.</w:t>
      </w:r>
    </w:p>
    <w:p w14:paraId="7B7AF699" w14:textId="1E9E660B" w:rsidR="00E33F88" w:rsidRDefault="00E33F88" w:rsidP="00E33F88">
      <w:pPr>
        <w:rPr>
          <w:rtl/>
        </w:rPr>
      </w:pPr>
      <w:r>
        <w:rPr>
          <w:rFonts w:hint="eastAsia"/>
          <w:rtl/>
        </w:rPr>
        <w:t>كذلك</w:t>
      </w:r>
      <w:r>
        <w:rPr>
          <w:rtl/>
        </w:rPr>
        <w:t xml:space="preserve"> اتّفق الكلّ علىٰ علمها وفضلها وبلاغتها وفصاحتها... يقول عالم الاجتماع العراقي الدكتور علي الوردي في دراسته الاجتماعية الرائعة حول قرّة العين، باعتبارها من الظواهر الاجتماعية التي شغلت المجتمع العراقي، فيقول: «... وذاع صيتها في بغداد فأخذ الكثير من </w:t>
      </w:r>
      <w:r>
        <w:rPr>
          <w:rFonts w:hint="eastAsia"/>
          <w:rtl/>
        </w:rPr>
        <w:t>سكّانها</w:t>
      </w:r>
      <w:r>
        <w:rPr>
          <w:rtl/>
        </w:rPr>
        <w:t xml:space="preserve"> من الشيعة وغيرهم يفدون إلىٰ الكاظمية لسماع دروسها ومحاضراتها؛ روىٰ لي أحد المسنّين من أهل الكاظمية </w:t>
      </w:r>
    </w:p>
    <w:p w14:paraId="071633FB" w14:textId="77777777" w:rsidR="00E33F88" w:rsidRDefault="00E33F88" w:rsidP="00E33F88">
      <w:pPr>
        <w:pStyle w:val="rfdLine"/>
        <w:rPr>
          <w:rtl/>
        </w:rPr>
      </w:pPr>
      <w:r>
        <w:rPr>
          <w:rtl/>
        </w:rPr>
        <w:t>__________</w:t>
      </w:r>
    </w:p>
    <w:p w14:paraId="1280A4E8" w14:textId="60271006" w:rsidR="00E33F88" w:rsidRDefault="00E33F88" w:rsidP="00E33F88">
      <w:pPr>
        <w:pStyle w:val="rfdFootnote0"/>
        <w:rPr>
          <w:rtl/>
        </w:rPr>
      </w:pPr>
      <w:r>
        <w:rPr>
          <w:rtl/>
        </w:rPr>
        <w:t>(1) طبقات أعلام الشيعة (الكرام البررة) 10 / 226 ـ 227.</w:t>
      </w:r>
    </w:p>
    <w:p w14:paraId="6C431160" w14:textId="3E53A1E9" w:rsidR="00E33F88" w:rsidRDefault="00E33F88" w:rsidP="00E33F88">
      <w:pPr>
        <w:pStyle w:val="rfdFootnote0"/>
        <w:rPr>
          <w:rtl/>
        </w:rPr>
      </w:pPr>
      <w:r>
        <w:rPr>
          <w:rtl/>
        </w:rPr>
        <w:t>(2) الذريعة إلىٰ تصانيف الشيعة 22 / 135.</w:t>
      </w:r>
    </w:p>
    <w:p w14:paraId="63FE7972" w14:textId="4E032E5C" w:rsidR="00E33F88" w:rsidRDefault="00E33F88" w:rsidP="00E33F88">
      <w:pPr>
        <w:pStyle w:val="rfdFootnote0"/>
        <w:rPr>
          <w:rtl/>
        </w:rPr>
      </w:pPr>
      <w:r>
        <w:rPr>
          <w:rtl/>
        </w:rPr>
        <w:t>(3) دائرة المعارف 18 / 53.</w:t>
      </w:r>
    </w:p>
    <w:p w14:paraId="33340742" w14:textId="77777777" w:rsidR="00E33F88" w:rsidRDefault="00E33F88" w:rsidP="00E81C59">
      <w:pPr>
        <w:pStyle w:val="rfdNormal0"/>
        <w:rPr>
          <w:rtl/>
        </w:rPr>
      </w:pPr>
      <w:r>
        <w:br w:type="page"/>
      </w:r>
      <w:r>
        <w:rPr>
          <w:rFonts w:hint="eastAsia"/>
          <w:rtl/>
        </w:rPr>
        <w:lastRenderedPageBreak/>
        <w:t>نقلاً</w:t>
      </w:r>
      <w:r>
        <w:rPr>
          <w:rtl/>
        </w:rPr>
        <w:t xml:space="preserve"> عمّن شهد قرّة العين أثناء مكوثها في الكاظمية فقال: إنّ الكثير من الناس حضروا حلقات درسها، وصلّوا وراءها، وكانوا إذا استمعوا إليها وهي تتكلّم يكادون ينذهلون عن أنفسهم من شدّة تأثّرهم بها...»</w:t>
      </w:r>
      <w:r w:rsidRPr="00E33F88">
        <w:rPr>
          <w:rStyle w:val="rfdFootnotenum"/>
          <w:rtl/>
        </w:rPr>
        <w:t>(1)</w:t>
      </w:r>
      <w:r>
        <w:rPr>
          <w:rtl/>
        </w:rPr>
        <w:t>.</w:t>
      </w:r>
    </w:p>
    <w:p w14:paraId="657178A5" w14:textId="7E06F430" w:rsidR="00E33F88" w:rsidRDefault="00E33F88" w:rsidP="00E33F88">
      <w:pPr>
        <w:rPr>
          <w:rtl/>
        </w:rPr>
      </w:pPr>
      <w:r>
        <w:rPr>
          <w:rFonts w:hint="eastAsia"/>
          <w:rtl/>
        </w:rPr>
        <w:t>بل</w:t>
      </w:r>
      <w:r>
        <w:rPr>
          <w:rtl/>
        </w:rPr>
        <w:t xml:space="preserve"> إنّ ظاهرة هذه المرأة قد شغلت كلّ المناطق التي حلّت بها، واستحوذت فقهيّاً علىٰ اهتمام المحقّقين والمستشرقين، إذ يقول الدكتور الوردي: «شغل المجتمع العراقي في السنوات الأخيرة من ولاية نجيب باشا بحديث امرأة عجيبة تدعىٰ (قرّة العين) إذ هي أسفرت عن وجهها، </w:t>
      </w:r>
      <w:r>
        <w:rPr>
          <w:rFonts w:hint="eastAsia"/>
          <w:rtl/>
        </w:rPr>
        <w:t>وارتقت</w:t>
      </w:r>
      <w:r>
        <w:rPr>
          <w:rtl/>
        </w:rPr>
        <w:t xml:space="preserve"> المنبر وخطبت وجادلت فكان أوّل حدث من نوعه في تاريخ العراق، وربّما في تاريخ الشرق كلّه طيلة قرون عديدة»</w:t>
      </w:r>
      <w:r w:rsidRPr="00E33F88">
        <w:rPr>
          <w:rStyle w:val="rfdFootnotenum"/>
          <w:rtl/>
        </w:rPr>
        <w:t>(2)</w:t>
      </w:r>
      <w:r>
        <w:rPr>
          <w:rtl/>
        </w:rPr>
        <w:t>.</w:t>
      </w:r>
    </w:p>
    <w:p w14:paraId="4D2E39CB" w14:textId="11D0A974" w:rsidR="00E33F88" w:rsidRDefault="00E33F88" w:rsidP="00E33F88">
      <w:pPr>
        <w:rPr>
          <w:rtl/>
        </w:rPr>
      </w:pPr>
      <w:r>
        <w:rPr>
          <w:rFonts w:hint="eastAsia"/>
          <w:rtl/>
        </w:rPr>
        <w:t>إلّا</w:t>
      </w:r>
      <w:r>
        <w:rPr>
          <w:rtl/>
        </w:rPr>
        <w:t xml:space="preserve"> أنّ هذه المرأة ـ قرّة العين ـ قد قيل عنها: إنّها من أقطاب البابية، وألصقت بها تهم شنعاء، حيث اتّهموها بالتحلّل الخلقي، وأنّها تقول بحِلّ الفروج ورفع التكاليف بالكلّية، أي: رفع الفرائض الدينية، وحتّىٰ قيل: إنّ قتل الشيخ محمّد تقي البرغاني ـ عمّ قر</w:t>
      </w:r>
      <w:r>
        <w:rPr>
          <w:rFonts w:hint="eastAsia"/>
          <w:rtl/>
        </w:rPr>
        <w:t>ّة</w:t>
      </w:r>
      <w:r>
        <w:rPr>
          <w:rtl/>
        </w:rPr>
        <w:t xml:space="preserve"> العين ـ من قبل تابعي علي محمّد الباب ـ البابية ـ «كان بأمر من قرّة العين بنت أخيه المولىٰ محمّد صالح البرغاني، التي كانت من الدعاة الدهاة إلىٰ طريقة الباب...»</w:t>
      </w:r>
      <w:r w:rsidRPr="00E33F88">
        <w:rPr>
          <w:rStyle w:val="rfdFootnotenum"/>
          <w:rtl/>
        </w:rPr>
        <w:t>(3)</w:t>
      </w:r>
      <w:r>
        <w:rPr>
          <w:rtl/>
        </w:rPr>
        <w:t>.</w:t>
      </w:r>
    </w:p>
    <w:p w14:paraId="250EEE76" w14:textId="760F3B9E" w:rsidR="00E33F88" w:rsidRDefault="00E33F88" w:rsidP="00E81C59">
      <w:pPr>
        <w:rPr>
          <w:rtl/>
        </w:rPr>
      </w:pPr>
      <w:r>
        <w:rPr>
          <w:rFonts w:hint="eastAsia"/>
          <w:rtl/>
        </w:rPr>
        <w:t>ولهذا</w:t>
      </w:r>
      <w:r>
        <w:rPr>
          <w:rtl/>
        </w:rPr>
        <w:t xml:space="preserve"> اعتقلت هذه المرأة ونقلت من سجن إلىٰ آخر، ثمّ حكم عليها بالإعدام</w:t>
      </w:r>
      <w:r w:rsidR="00E81C59">
        <w:rPr>
          <w:rFonts w:hint="cs"/>
          <w:rtl/>
        </w:rPr>
        <w:t xml:space="preserve"> </w:t>
      </w:r>
      <w:r>
        <w:rPr>
          <w:rFonts w:hint="eastAsia"/>
          <w:rtl/>
        </w:rPr>
        <w:t>وقتلت</w:t>
      </w:r>
      <w:r>
        <w:rPr>
          <w:rtl/>
        </w:rPr>
        <w:t xml:space="preserve"> في سنة (1268 هـ).</w:t>
      </w:r>
    </w:p>
    <w:p w14:paraId="48DEEC6D" w14:textId="4A4506A0" w:rsidR="00E33F88" w:rsidRDefault="00E33F88" w:rsidP="00E33F88">
      <w:pPr>
        <w:rPr>
          <w:rtl/>
        </w:rPr>
      </w:pPr>
      <w:r>
        <w:rPr>
          <w:rFonts w:hint="eastAsia"/>
          <w:rtl/>
        </w:rPr>
        <w:t>إلّا</w:t>
      </w:r>
      <w:r>
        <w:rPr>
          <w:rtl/>
        </w:rPr>
        <w:t xml:space="preserve"> أنّ الذين عايشوا فترة محنة وسجن قرّة العين عن قرب نفوا بشكل قاطع ما نُسب إليها من اتّهامات، يقول الشيخ محمود شكري الآلوسي ـ والذي سجنت قرّة العين في داره ـ «إنّني رأيت لديها من الفضل ما لم أرَه في كثير من الرجال وهي ذات عقل وأدب، وفريدة حياء </w:t>
      </w:r>
    </w:p>
    <w:p w14:paraId="7400AFF8" w14:textId="77777777" w:rsidR="00E33F88" w:rsidRDefault="00E33F88" w:rsidP="00E33F88">
      <w:pPr>
        <w:pStyle w:val="rfdLine"/>
        <w:rPr>
          <w:rtl/>
        </w:rPr>
      </w:pPr>
      <w:r>
        <w:rPr>
          <w:rtl/>
        </w:rPr>
        <w:t>__________</w:t>
      </w:r>
    </w:p>
    <w:p w14:paraId="279D78C7" w14:textId="69882737" w:rsidR="00E33F88" w:rsidRDefault="00E33F88" w:rsidP="00E33F88">
      <w:pPr>
        <w:pStyle w:val="rfdFootnote0"/>
        <w:rPr>
          <w:rtl/>
        </w:rPr>
      </w:pPr>
      <w:r>
        <w:rPr>
          <w:rtl/>
        </w:rPr>
        <w:t>(1) لمحات اجتماعية من تاريخ العراق الحديث 2 / 152.</w:t>
      </w:r>
    </w:p>
    <w:p w14:paraId="5F2F39F1" w14:textId="4431F2E2" w:rsidR="00E33F88" w:rsidRDefault="00E33F88" w:rsidP="00E33F88">
      <w:pPr>
        <w:pStyle w:val="rfdFootnote0"/>
        <w:rPr>
          <w:rtl/>
        </w:rPr>
      </w:pPr>
      <w:r>
        <w:rPr>
          <w:rtl/>
        </w:rPr>
        <w:t>(2) نفس المصدر 2 / 152 وما بعدها.</w:t>
      </w:r>
    </w:p>
    <w:p w14:paraId="31CEAF9D" w14:textId="1DD1F2F3" w:rsidR="00E33F88" w:rsidRDefault="00E33F88" w:rsidP="00E33F88">
      <w:pPr>
        <w:pStyle w:val="rfdFootnote0"/>
        <w:rPr>
          <w:rtl/>
        </w:rPr>
      </w:pPr>
      <w:r>
        <w:rPr>
          <w:rtl/>
        </w:rPr>
        <w:t>(3) مرآة الشرق 1 / 314.</w:t>
      </w:r>
    </w:p>
    <w:p w14:paraId="6E0740B9" w14:textId="77777777" w:rsidR="00E33F88" w:rsidRDefault="00E33F88" w:rsidP="006D5F85">
      <w:pPr>
        <w:pStyle w:val="rfdNormal0"/>
        <w:rPr>
          <w:rtl/>
        </w:rPr>
      </w:pPr>
      <w:r>
        <w:br w:type="page"/>
      </w:r>
      <w:r>
        <w:rPr>
          <w:rFonts w:hint="eastAsia"/>
          <w:rtl/>
        </w:rPr>
        <w:lastRenderedPageBreak/>
        <w:t>وصيانة،</w:t>
      </w:r>
      <w:r>
        <w:rPr>
          <w:rtl/>
        </w:rPr>
        <w:t xml:space="preserve"> وقد لقّبها السيّد كاظم الرشتي بـ: (قرّة العين)، ولم أرَها ترفع التكاليف ـ أي: الفرائض الدينية كما يتّهمها اعداؤها ـ مع أنّها بقيت في بيتي نحو شهرين»</w:t>
      </w:r>
      <w:r w:rsidRPr="00E33F88">
        <w:rPr>
          <w:rStyle w:val="rfdFootnotenum"/>
          <w:rtl/>
        </w:rPr>
        <w:t>(1)</w:t>
      </w:r>
      <w:r>
        <w:rPr>
          <w:rtl/>
        </w:rPr>
        <w:t>.</w:t>
      </w:r>
    </w:p>
    <w:p w14:paraId="1A223246" w14:textId="11E8416D" w:rsidR="00E33F88" w:rsidRDefault="00E33F88" w:rsidP="00E33F88">
      <w:pPr>
        <w:rPr>
          <w:rtl/>
        </w:rPr>
      </w:pPr>
      <w:r>
        <w:rPr>
          <w:rFonts w:hint="eastAsia"/>
          <w:rtl/>
        </w:rPr>
        <w:t>ويضيف</w:t>
      </w:r>
      <w:r>
        <w:rPr>
          <w:rtl/>
        </w:rPr>
        <w:t xml:space="preserve"> الآلوسي: «فقيل: إنّها كانت تقول بحلّ الفروج ورفع التكاليف بالكلّية، وأنا لم أحسّ منها بشيء من ذلك مع أنّها حبست في بيتي شهرين، وكم من بحث جرىٰ بيني وبينها رفعت فيه التقية من البين»</w:t>
      </w:r>
      <w:r w:rsidRPr="00E33F88">
        <w:rPr>
          <w:rStyle w:val="rfdFootnotenum"/>
          <w:rtl/>
        </w:rPr>
        <w:t>(2)</w:t>
      </w:r>
      <w:r>
        <w:rPr>
          <w:rtl/>
        </w:rPr>
        <w:t>.</w:t>
      </w:r>
    </w:p>
    <w:p w14:paraId="2CEF7535" w14:textId="1F058F83" w:rsidR="00E33F88" w:rsidRDefault="00E33F88" w:rsidP="00E33F88">
      <w:pPr>
        <w:rPr>
          <w:rtl/>
        </w:rPr>
      </w:pPr>
      <w:r>
        <w:rPr>
          <w:rFonts w:hint="eastAsia"/>
          <w:rtl/>
        </w:rPr>
        <w:t>ويؤكّد</w:t>
      </w:r>
      <w:r>
        <w:rPr>
          <w:rtl/>
        </w:rPr>
        <w:t xml:space="preserve"> نجل قرّة العين الشيخ إبراهيم البرغاني القزويني الذي اجتمع أكثر من مرّة بها في آخر أيّام حياتها وهي مسجونة في دار الكلانتر بطهران؛ أنّ أمّه قرّة العين، كانت صائمة وتقضي أوقاتها بقراءة القرآن والدعاء والصلاة، وقتلت علىٰ مذهب التشيّع. ويؤكّد هذا الم</w:t>
      </w:r>
      <w:r>
        <w:rPr>
          <w:rFonts w:hint="eastAsia"/>
          <w:rtl/>
        </w:rPr>
        <w:t>عنىٰ</w:t>
      </w:r>
      <w:r>
        <w:rPr>
          <w:rtl/>
        </w:rPr>
        <w:t xml:space="preserve"> نساء ورجال بيت كلانتر الذي كانت قرّة العين مسجونة فيه</w:t>
      </w:r>
      <w:r w:rsidRPr="00E33F88">
        <w:rPr>
          <w:rStyle w:val="rfdFootnotenum"/>
          <w:rtl/>
        </w:rPr>
        <w:t>(3)</w:t>
      </w:r>
      <w:r>
        <w:rPr>
          <w:rtl/>
        </w:rPr>
        <w:t>.</w:t>
      </w:r>
    </w:p>
    <w:p w14:paraId="79703A8E" w14:textId="48556795" w:rsidR="00E33F88" w:rsidRDefault="00E33F88" w:rsidP="00E33F88">
      <w:pPr>
        <w:rPr>
          <w:rtl/>
        </w:rPr>
      </w:pPr>
      <w:r>
        <w:rPr>
          <w:rFonts w:hint="eastAsia"/>
          <w:rtl/>
        </w:rPr>
        <w:t>ويقول</w:t>
      </w:r>
      <w:r>
        <w:rPr>
          <w:rtl/>
        </w:rPr>
        <w:t xml:space="preserve"> الدكتور علي الوردي بعد دراسته المطوّلة لظاهرة قرّة العين وأحداثها: «إنّي اعتقد علىٰ أيّ حال أنّ قرّة العين امرأة لا تخلو من عبقرية، وهي قد ظهرت في غير زمانها، أو هي سبقت زمانها بمائة سنة علىٰ أقلّ تقدير، فهي لو كانت قد نشأت في عصرنا هذا، وفي مجتمع متقدّم حضاريّاً لكان لها شأن آخر، وربّما كانت أعظم امرأة في القرن العشرين»</w:t>
      </w:r>
      <w:r w:rsidRPr="00E33F88">
        <w:rPr>
          <w:rStyle w:val="rfdFootnotenum"/>
          <w:rtl/>
        </w:rPr>
        <w:t>(4)</w:t>
      </w:r>
      <w:r>
        <w:rPr>
          <w:rtl/>
        </w:rPr>
        <w:t>.</w:t>
      </w:r>
    </w:p>
    <w:p w14:paraId="618364A7" w14:textId="1ABFAD36" w:rsidR="00E33F88" w:rsidRDefault="00E33F88" w:rsidP="00E33F88">
      <w:pPr>
        <w:rPr>
          <w:rtl/>
        </w:rPr>
      </w:pPr>
      <w:r>
        <w:rPr>
          <w:rFonts w:hint="eastAsia"/>
          <w:rtl/>
        </w:rPr>
        <w:t>ومهما</w:t>
      </w:r>
      <w:r>
        <w:rPr>
          <w:rtl/>
        </w:rPr>
        <w:t xml:space="preserve"> يكن من أمر؛ فهذه الأحداث وغيرها من الأحداث السياسية في ظلّ الدولة القاجارية والدولة البهلوية قد عاشتها حوزة قزوين في هذه الفترة الزمنية، وهذا الدور من أدوارها التاريخية، وممّا لا شكّ فيه أنّها تركت آثارها على مجرىٰ سير الدراسة والحركة العلمية فيها.</w:t>
      </w:r>
    </w:p>
    <w:p w14:paraId="1674D0E9" w14:textId="77777777" w:rsidR="00E33F88" w:rsidRDefault="00E33F88" w:rsidP="00E33F88">
      <w:pPr>
        <w:pStyle w:val="rfdLine"/>
        <w:rPr>
          <w:rtl/>
        </w:rPr>
      </w:pPr>
      <w:r>
        <w:rPr>
          <w:rtl/>
        </w:rPr>
        <w:t>__________</w:t>
      </w:r>
    </w:p>
    <w:p w14:paraId="44D8289F" w14:textId="2344A594" w:rsidR="00E33F88" w:rsidRDefault="00E33F88" w:rsidP="00E33F88">
      <w:pPr>
        <w:pStyle w:val="rfdFootnote0"/>
        <w:rPr>
          <w:rtl/>
        </w:rPr>
      </w:pPr>
      <w:r>
        <w:rPr>
          <w:rtl/>
        </w:rPr>
        <w:t>(1) دائرة المعارف 18 / 54، نقلاً عن جريدة المنار بتاريخ 21 / 4 / 1967، الصفحة 6.</w:t>
      </w:r>
    </w:p>
    <w:p w14:paraId="339B39F3" w14:textId="2BC09CC9" w:rsidR="00E33F88" w:rsidRDefault="00E33F88" w:rsidP="00E33F88">
      <w:pPr>
        <w:pStyle w:val="rfdFootnote0"/>
        <w:rPr>
          <w:rtl/>
        </w:rPr>
      </w:pPr>
      <w:r>
        <w:rPr>
          <w:rtl/>
        </w:rPr>
        <w:t>(2) مختصر التحفة الاثني عشرية: 24.</w:t>
      </w:r>
    </w:p>
    <w:p w14:paraId="650ADF1D" w14:textId="2CA8F5E4" w:rsidR="00E33F88" w:rsidRDefault="00E33F88" w:rsidP="00E33F88">
      <w:pPr>
        <w:pStyle w:val="rfdFootnote0"/>
        <w:rPr>
          <w:rtl/>
        </w:rPr>
      </w:pPr>
      <w:r>
        <w:rPr>
          <w:rtl/>
        </w:rPr>
        <w:t>(3) دائرة المعارف 18 / 54.</w:t>
      </w:r>
    </w:p>
    <w:p w14:paraId="6D1E5272" w14:textId="5FF49ED5" w:rsidR="00E33F88" w:rsidRDefault="00E33F88" w:rsidP="00E33F88">
      <w:pPr>
        <w:pStyle w:val="rfdFootnote0"/>
        <w:rPr>
          <w:rtl/>
        </w:rPr>
      </w:pPr>
      <w:r>
        <w:rPr>
          <w:rtl/>
        </w:rPr>
        <w:t>(4) لمحات اجتماعية من تاريخ العراق الحديث 2 / 190.</w:t>
      </w:r>
    </w:p>
    <w:p w14:paraId="274AD991" w14:textId="77777777" w:rsidR="00E33F88" w:rsidRDefault="00E33F88" w:rsidP="00E81C59">
      <w:pPr>
        <w:pStyle w:val="rfdBold1"/>
        <w:rPr>
          <w:rtl/>
        </w:rPr>
      </w:pPr>
      <w:r>
        <w:br w:type="page"/>
      </w:r>
      <w:r>
        <w:rPr>
          <w:rFonts w:hint="eastAsia"/>
          <w:rtl/>
        </w:rPr>
        <w:lastRenderedPageBreak/>
        <w:t>المبحث</w:t>
      </w:r>
      <w:r>
        <w:rPr>
          <w:rtl/>
        </w:rPr>
        <w:t xml:space="preserve"> الثاني: من علماء قزوين في هذا الدور: </w:t>
      </w:r>
    </w:p>
    <w:p w14:paraId="0F4694E5" w14:textId="039C6C01" w:rsidR="00E33F88" w:rsidRDefault="00E33F88" w:rsidP="00E33F88">
      <w:pPr>
        <w:rPr>
          <w:rtl/>
        </w:rPr>
      </w:pPr>
      <w:r>
        <w:rPr>
          <w:rFonts w:hint="eastAsia"/>
          <w:rtl/>
        </w:rPr>
        <w:t>شهدت</w:t>
      </w:r>
      <w:r>
        <w:rPr>
          <w:rtl/>
        </w:rPr>
        <w:t xml:space="preserve"> حوزة قزوين خلال هذه الدورة ظهور نخبة من العلماء والفضلاء والفقهاء ممّن كان لهم دورهم في تنمية وتوسعة العلوم الإسلامية وتربية عشّاق العلوم والمعارف في هذه الحوزة. وفيما يلي إشارات مختصرة لسير نخبة من هؤلاء الأعلام: </w:t>
      </w:r>
    </w:p>
    <w:p w14:paraId="21CAC107" w14:textId="77777777" w:rsidR="00E33F88" w:rsidRDefault="00E33F88" w:rsidP="00E81C59">
      <w:pPr>
        <w:pStyle w:val="rfdBold1"/>
        <w:rPr>
          <w:rtl/>
        </w:rPr>
      </w:pPr>
      <w:r>
        <w:rPr>
          <w:rtl/>
        </w:rPr>
        <w:t xml:space="preserve">1ـ السيّد إبراهيم القزويني الحائري (ت 1262 هـ): </w:t>
      </w:r>
    </w:p>
    <w:p w14:paraId="7A5BE6FB" w14:textId="476F6093" w:rsidR="00E33F88" w:rsidRDefault="00E33F88" w:rsidP="00E33F88">
      <w:pPr>
        <w:rPr>
          <w:rtl/>
        </w:rPr>
      </w:pPr>
      <w:r>
        <w:rPr>
          <w:rFonts w:hint="eastAsia"/>
          <w:rtl/>
        </w:rPr>
        <w:t>جاء</w:t>
      </w:r>
      <w:r>
        <w:rPr>
          <w:rtl/>
        </w:rPr>
        <w:t xml:space="preserve"> في ترجمته: «هو السيّد إبراهيم بن السيّد محمّد باقر الموسوي القزويني الحائري، المدرّس الوحيد في عصره، ومن أعاظم العلماء المحقّقين. كان اشتغاله في كربلاء وأدرك عصر مؤلّف </w:t>
      </w:r>
      <w:r w:rsidRPr="00E81C59">
        <w:rPr>
          <w:rStyle w:val="rfdBold2"/>
          <w:rtl/>
        </w:rPr>
        <w:t>الرياض</w:t>
      </w:r>
      <w:r>
        <w:rPr>
          <w:rtl/>
        </w:rPr>
        <w:t xml:space="preserve"> ـ السيّد علي الطباطبائي ـ وحضر بها في الأصول علىٰ شريف الدين محمّد بن حسن </w:t>
      </w:r>
      <w:r>
        <w:rPr>
          <w:rFonts w:hint="eastAsia"/>
          <w:rtl/>
        </w:rPr>
        <w:t>علي</w:t>
      </w:r>
      <w:r>
        <w:rPr>
          <w:rtl/>
        </w:rPr>
        <w:t xml:space="preserve"> الآملي الحائري الشهير بـ: (شريف العلماء) المتوفّىٰ بالطاعون سنة (1245هـ)، وفي الفقه علىٰ الشيخ موسىٰ ابن جعفر كاشف الغطاء... وعلىٰ السيّد محمّد المجاهد، حتّىٰ بلغ رتبة سامية ومكاناً عالياً وصارت له الإحاطة التامّة وعرف بالتحقيق واشتهر حتّىٰ انتهىٰ</w:t>
      </w:r>
      <w:r>
        <w:rPr>
          <w:rFonts w:hint="eastAsia"/>
          <w:rtl/>
        </w:rPr>
        <w:t xml:space="preserve"> </w:t>
      </w:r>
      <w:r>
        <w:rPr>
          <w:rtl/>
        </w:rPr>
        <w:t xml:space="preserve">إليه أمر التدريس، فكان من كبار المدرّسين وأفاضل العلماء المحقّقين، وقد تخرّج عليه جماعة من أقطاب العلماء ورجال الدين وأفاضل المجتهدين، لا يستطاع إحصاؤهم، وأصبح كلّ واحد منهم علماً من أعلام الدين ومرجعاً لثلّة من المؤمنين، وتوفّي </w:t>
      </w:r>
      <w:r w:rsidR="00C05C79" w:rsidRPr="00C05C79">
        <w:rPr>
          <w:rStyle w:val="rfdAlaem"/>
          <w:rtl/>
        </w:rPr>
        <w:t>رحمه‌الله</w:t>
      </w:r>
      <w:r>
        <w:rPr>
          <w:rtl/>
        </w:rPr>
        <w:t xml:space="preserve"> بالوباء في سنة (1262هـ).</w:t>
      </w:r>
    </w:p>
    <w:p w14:paraId="32B9294A" w14:textId="6537FC26" w:rsidR="00E33F88" w:rsidRDefault="00E33F88" w:rsidP="00E33F88">
      <w:pPr>
        <w:rPr>
          <w:rtl/>
        </w:rPr>
      </w:pPr>
      <w:r>
        <w:rPr>
          <w:rFonts w:hint="eastAsia"/>
          <w:rtl/>
        </w:rPr>
        <w:t>وللمترجم</w:t>
      </w:r>
      <w:r>
        <w:rPr>
          <w:rtl/>
        </w:rPr>
        <w:t xml:space="preserve"> تصانيف هامّة وأسفار جليلة تموج بمياه التحقيق والتدقيق... أهمّها </w:t>
      </w:r>
      <w:r w:rsidRPr="00E81C59">
        <w:rPr>
          <w:rStyle w:val="rfdBold2"/>
          <w:rtl/>
        </w:rPr>
        <w:t>الضوابط</w:t>
      </w:r>
      <w:r>
        <w:rPr>
          <w:rtl/>
        </w:rPr>
        <w:t xml:space="preserve"> في الأصول، وهو من أهمّ مصادر هذا الفنّ، وأوعىٰ لدقائقه وتحقيقاته، وقد شرحه جماعة من تلاميذه منهم السيّد أبو الحسن التنكابني.</w:t>
      </w:r>
    </w:p>
    <w:p w14:paraId="0471CA56" w14:textId="243F5D29" w:rsidR="00E33F88" w:rsidRDefault="00E33F88" w:rsidP="00E33F88">
      <w:pPr>
        <w:rPr>
          <w:rtl/>
        </w:rPr>
      </w:pPr>
      <w:r>
        <w:rPr>
          <w:rFonts w:hint="eastAsia"/>
          <w:rtl/>
        </w:rPr>
        <w:t>وله</w:t>
      </w:r>
      <w:r>
        <w:rPr>
          <w:rtl/>
        </w:rPr>
        <w:t xml:space="preserve"> أيضاً </w:t>
      </w:r>
      <w:r w:rsidRPr="00E81C59">
        <w:rPr>
          <w:rStyle w:val="rfdBold2"/>
          <w:rtl/>
        </w:rPr>
        <w:t>دلائل الأحكام في شرح شرائع الإسلام، ونتائج الأفكار، ورسائل في حجّية الظنّ، والطهارة، والصلاة، ومناسك الحجّ</w:t>
      </w:r>
      <w:r>
        <w:rPr>
          <w:rtl/>
        </w:rPr>
        <w:t xml:space="preserve"> وغيرها»</w:t>
      </w:r>
      <w:r w:rsidRPr="00E33F88">
        <w:rPr>
          <w:rStyle w:val="rfdFootnotenum"/>
          <w:rtl/>
        </w:rPr>
        <w:t>(1)</w:t>
      </w:r>
      <w:r>
        <w:rPr>
          <w:rtl/>
        </w:rPr>
        <w:t xml:space="preserve">. </w:t>
      </w:r>
    </w:p>
    <w:p w14:paraId="227697A4" w14:textId="77777777" w:rsidR="00E33F88" w:rsidRDefault="00E33F88" w:rsidP="00E33F88">
      <w:pPr>
        <w:pStyle w:val="rfdLine"/>
        <w:rPr>
          <w:rtl/>
        </w:rPr>
      </w:pPr>
      <w:r>
        <w:rPr>
          <w:rtl/>
        </w:rPr>
        <w:t>__________</w:t>
      </w:r>
    </w:p>
    <w:p w14:paraId="45E82EBC" w14:textId="77777777" w:rsidR="00E81C59" w:rsidRDefault="00E33F88" w:rsidP="00E33F88">
      <w:pPr>
        <w:pStyle w:val="rfdFootnote0"/>
        <w:rPr>
          <w:rtl/>
        </w:rPr>
      </w:pPr>
      <w:r>
        <w:rPr>
          <w:rtl/>
        </w:rPr>
        <w:t>(1) طبقات أعلام الشيعة (الكرام البررة في القرن الثالث بعد العشرة) 10 / 10ـ11؛ وترجمه في</w:t>
      </w:r>
    </w:p>
    <w:p w14:paraId="369A058B" w14:textId="77777777" w:rsidR="00E81C59" w:rsidRDefault="00E33F88" w:rsidP="00E33F88">
      <w:pPr>
        <w:rPr>
          <w:rtl/>
        </w:rPr>
      </w:pPr>
      <w:r>
        <w:br w:type="page"/>
      </w:r>
    </w:p>
    <w:p w14:paraId="7D8959ED" w14:textId="61DB56B3" w:rsidR="00E33F88" w:rsidRDefault="00E33F88" w:rsidP="00E81C59">
      <w:pPr>
        <w:pStyle w:val="rfdBold1"/>
        <w:rPr>
          <w:rtl/>
        </w:rPr>
      </w:pPr>
      <w:r>
        <w:rPr>
          <w:rtl/>
        </w:rPr>
        <w:lastRenderedPageBreak/>
        <w:t xml:space="preserve">2ـ الشيخ أبو تراب القزويني (ت حدود 1295 هـ): </w:t>
      </w:r>
    </w:p>
    <w:p w14:paraId="53B8F37F" w14:textId="226C7A99" w:rsidR="00E33F88" w:rsidRDefault="00E33F88" w:rsidP="00E33F88">
      <w:pPr>
        <w:rPr>
          <w:rtl/>
        </w:rPr>
      </w:pPr>
      <w:r>
        <w:rPr>
          <w:rFonts w:hint="eastAsia"/>
          <w:rtl/>
        </w:rPr>
        <w:t>«عالم</w:t>
      </w:r>
      <w:r>
        <w:rPr>
          <w:rtl/>
        </w:rPr>
        <w:t xml:space="preserve"> جليل وفقيه كبير، ومصنّف بارع؛ كان من العلماء في الحائر ويعرف بالميرزا آقا، تلمّذ علىٰ الشيخ محمّد حسن مؤلّف الجواهر، وله الرواية عنه أيضاً وعدّ في الإجازة من مشايخه الشيخ حسن ابن كاشف الغطاء، والشيخ الأنصاري، والمولىٰ أسد الله‏ البروجردي، وتلمّذ ع</w:t>
      </w:r>
      <w:r>
        <w:rPr>
          <w:rFonts w:hint="eastAsia"/>
          <w:rtl/>
        </w:rPr>
        <w:t>لىٰ</w:t>
      </w:r>
      <w:r>
        <w:rPr>
          <w:rtl/>
        </w:rPr>
        <w:t xml:space="preserve"> مؤلّف </w:t>
      </w:r>
      <w:r w:rsidRPr="00E81C59">
        <w:rPr>
          <w:rStyle w:val="rfdBold2"/>
          <w:rtl/>
        </w:rPr>
        <w:t>الضوابط</w:t>
      </w:r>
      <w:r>
        <w:rPr>
          <w:rtl/>
        </w:rPr>
        <w:t>، وكتب بعض تقريراته في القضاء (1255هـ) وفي البيع (1260هـ).</w:t>
      </w:r>
    </w:p>
    <w:p w14:paraId="79621FD5" w14:textId="436B144C" w:rsidR="00E33F88" w:rsidRDefault="00E33F88" w:rsidP="00E33F88">
      <w:pPr>
        <w:rPr>
          <w:rtl/>
        </w:rPr>
      </w:pPr>
      <w:r>
        <w:rPr>
          <w:rFonts w:hint="eastAsia"/>
          <w:rtl/>
        </w:rPr>
        <w:t>وله</w:t>
      </w:r>
      <w:r>
        <w:rPr>
          <w:rtl/>
        </w:rPr>
        <w:t xml:space="preserve"> تصانيف رأيت منها: </w:t>
      </w:r>
      <w:r w:rsidRPr="00E81C59">
        <w:rPr>
          <w:rStyle w:val="rfdBold2"/>
          <w:rtl/>
        </w:rPr>
        <w:t>المواهب العلية في شرح اللمعة الدمشقية</w:t>
      </w:r>
      <w:r>
        <w:rPr>
          <w:rtl/>
        </w:rPr>
        <w:t xml:space="preserve">، في عدّة مجلّدات فرغ من كتابة كتاب الدين في (1240هـ) ومن تصانيفه أيضاً </w:t>
      </w:r>
      <w:r w:rsidRPr="00E81C59">
        <w:rPr>
          <w:rStyle w:val="rfdBold2"/>
          <w:rtl/>
        </w:rPr>
        <w:t>شرح القواعد</w:t>
      </w:r>
      <w:r>
        <w:rPr>
          <w:rtl/>
        </w:rPr>
        <w:t>، للشهيد مجلّد وغيرها... وما ذكرته من تصانيفه موجود في كربلاء عند الشيخ مهدي بن الشيخ تقي الكتبي كلّها نسخة ال</w:t>
      </w:r>
      <w:r>
        <w:rPr>
          <w:rFonts w:hint="eastAsia"/>
          <w:rtl/>
        </w:rPr>
        <w:t>أصل</w:t>
      </w:r>
      <w:r>
        <w:rPr>
          <w:rtl/>
        </w:rPr>
        <w:t xml:space="preserve"> بخطّ مؤلّفها غير مهذّبة»</w:t>
      </w:r>
      <w:r w:rsidRPr="00E33F88">
        <w:rPr>
          <w:rStyle w:val="rfdFootnotenum"/>
          <w:rtl/>
        </w:rPr>
        <w:t>(1)</w:t>
      </w:r>
      <w:r>
        <w:rPr>
          <w:rtl/>
        </w:rPr>
        <w:t>.</w:t>
      </w:r>
    </w:p>
    <w:p w14:paraId="446C2045" w14:textId="751BA715" w:rsidR="00E33F88" w:rsidRDefault="00E33F88" w:rsidP="00E81C59">
      <w:pPr>
        <w:pStyle w:val="rfdBold1"/>
        <w:rPr>
          <w:rtl/>
        </w:rPr>
      </w:pPr>
      <w:r>
        <w:rPr>
          <w:rtl/>
        </w:rPr>
        <w:t xml:space="preserve">3ـ السيّد أبو الحسن التنكابني القزويني (ت 19 / ربيع الثاني / 1286 هـ): </w:t>
      </w:r>
    </w:p>
    <w:p w14:paraId="031ED482" w14:textId="434C0981" w:rsidR="00E33F88" w:rsidRDefault="00E33F88" w:rsidP="00E33F88">
      <w:pPr>
        <w:rPr>
          <w:rtl/>
        </w:rPr>
      </w:pPr>
      <w:r>
        <w:rPr>
          <w:rFonts w:hint="eastAsia"/>
          <w:rtl/>
        </w:rPr>
        <w:t>«هو</w:t>
      </w:r>
      <w:r>
        <w:rPr>
          <w:rtl/>
        </w:rPr>
        <w:t xml:space="preserve"> السيّد أبو الحسن بن السيّد هادي مير محمّد رضا التنكابني ثمّ النوري؛ كان من الفقهاء الأعلام، تلمّذ في الحائر علىٰ السيّد إبراهيم القزويني مؤلّف </w:t>
      </w:r>
      <w:r w:rsidRPr="00E81C59">
        <w:rPr>
          <w:rStyle w:val="rfdBold2"/>
          <w:rtl/>
        </w:rPr>
        <w:t>الضوابط</w:t>
      </w:r>
      <w:r>
        <w:rPr>
          <w:rtl/>
        </w:rPr>
        <w:t xml:space="preserve">، وله تصانيف منها </w:t>
      </w:r>
      <w:r w:rsidRPr="00E81C59">
        <w:rPr>
          <w:rStyle w:val="rfdBold2"/>
          <w:rtl/>
        </w:rPr>
        <w:t>شرح نتائج الأفكار</w:t>
      </w:r>
      <w:r>
        <w:rPr>
          <w:rtl/>
        </w:rPr>
        <w:t xml:space="preserve">، تأليف أستاذه كما في </w:t>
      </w:r>
      <w:r w:rsidRPr="00E81C59">
        <w:rPr>
          <w:rStyle w:val="rfdBold2"/>
          <w:rtl/>
        </w:rPr>
        <w:t>قصص العلماء</w:t>
      </w:r>
      <w:r>
        <w:rPr>
          <w:rtl/>
        </w:rPr>
        <w:t>»</w:t>
      </w:r>
      <w:r w:rsidRPr="00E33F88">
        <w:rPr>
          <w:rStyle w:val="rfdFootnotenum"/>
          <w:rtl/>
        </w:rPr>
        <w:t>(2)</w:t>
      </w:r>
      <w:r>
        <w:rPr>
          <w:rtl/>
        </w:rPr>
        <w:t>.</w:t>
      </w:r>
    </w:p>
    <w:p w14:paraId="50CB1FBF" w14:textId="77777777" w:rsidR="00E33F88" w:rsidRDefault="00E33F88" w:rsidP="00E81C59">
      <w:pPr>
        <w:pStyle w:val="rfdBold1"/>
        <w:rPr>
          <w:rtl/>
        </w:rPr>
      </w:pPr>
      <w:r>
        <w:rPr>
          <w:rtl/>
        </w:rPr>
        <w:t xml:space="preserve">4ـ السيّد أبو الحسن القزويني (ت حدود 1280 هـ): </w:t>
      </w:r>
    </w:p>
    <w:p w14:paraId="1B8DB5C9" w14:textId="1473746D" w:rsidR="00E33F88" w:rsidRDefault="00E33F88" w:rsidP="00E33F88">
      <w:pPr>
        <w:rPr>
          <w:rtl/>
        </w:rPr>
      </w:pPr>
      <w:r>
        <w:rPr>
          <w:rFonts w:hint="eastAsia"/>
          <w:rtl/>
        </w:rPr>
        <w:t>«هو</w:t>
      </w:r>
      <w:r>
        <w:rPr>
          <w:rtl/>
        </w:rPr>
        <w:t xml:space="preserve"> السيّد أبو الحسن بن الأمير السيّد علي بن الأمير عبد الباقي بن محمّد هادي ابن محمّد رضا بن المير محمّد علي الشهير بـ: (پير سيّد) صاحب المزار المعروف بتنكابن: عالم فقيه، كان من تلاميذ الحاجّ محمّد إبراهيم الكلباسي في </w:t>
      </w:r>
    </w:p>
    <w:p w14:paraId="77537556" w14:textId="77777777" w:rsidR="00E33F88" w:rsidRDefault="00E33F88" w:rsidP="00E33F88">
      <w:pPr>
        <w:pStyle w:val="rfdLine"/>
        <w:rPr>
          <w:rtl/>
        </w:rPr>
      </w:pPr>
      <w:r>
        <w:rPr>
          <w:rtl/>
        </w:rPr>
        <w:t>__________</w:t>
      </w:r>
    </w:p>
    <w:p w14:paraId="2AA71963" w14:textId="77777777" w:rsidR="00E81C59" w:rsidRDefault="00E81C59" w:rsidP="00E81C59">
      <w:pPr>
        <w:pStyle w:val="rfdFootnote0"/>
        <w:rPr>
          <w:rtl/>
        </w:rPr>
      </w:pPr>
      <w:r>
        <w:rPr>
          <w:rtl/>
        </w:rPr>
        <w:t>الروضات 1 / 38 وما بعدها؛ وقصص العلماء: 9 وما بعدها؛ والتكملة 2 / 44.</w:t>
      </w:r>
    </w:p>
    <w:p w14:paraId="25250E1D" w14:textId="55233183" w:rsidR="00E33F88" w:rsidRDefault="00E33F88" w:rsidP="00E33F88">
      <w:pPr>
        <w:pStyle w:val="rfdFootnote0"/>
        <w:rPr>
          <w:rtl/>
        </w:rPr>
      </w:pPr>
      <w:r>
        <w:rPr>
          <w:rtl/>
        </w:rPr>
        <w:t>(1) طبقات أعلام الشيعة 10 / 26 ـ 27.</w:t>
      </w:r>
    </w:p>
    <w:p w14:paraId="199B43BB" w14:textId="6B52AD4B" w:rsidR="00E33F88" w:rsidRDefault="00E33F88" w:rsidP="00E33F88">
      <w:pPr>
        <w:pStyle w:val="rfdFootnote0"/>
        <w:rPr>
          <w:rtl/>
        </w:rPr>
      </w:pPr>
      <w:r>
        <w:rPr>
          <w:rtl/>
        </w:rPr>
        <w:t>(2) نفس المصدر 10 / 31، مع هامش المرحوم محمّد السمامي.</w:t>
      </w:r>
    </w:p>
    <w:p w14:paraId="194BD987" w14:textId="77777777" w:rsidR="00E33F88" w:rsidRDefault="00E33F88" w:rsidP="00E81C59">
      <w:pPr>
        <w:pStyle w:val="rfdNormal0"/>
        <w:rPr>
          <w:rtl/>
        </w:rPr>
      </w:pPr>
      <w:r>
        <w:br w:type="page"/>
      </w:r>
      <w:r>
        <w:rPr>
          <w:rFonts w:hint="eastAsia"/>
          <w:rtl/>
        </w:rPr>
        <w:lastRenderedPageBreak/>
        <w:t>إصفهان،</w:t>
      </w:r>
      <w:r>
        <w:rPr>
          <w:rtl/>
        </w:rPr>
        <w:t xml:space="preserve"> والشيخ محمّد حسن مؤلّف </w:t>
      </w:r>
      <w:r w:rsidRPr="00E81C59">
        <w:rPr>
          <w:rStyle w:val="rfdBold2"/>
          <w:rtl/>
        </w:rPr>
        <w:t>الجواهر</w:t>
      </w:r>
      <w:r>
        <w:rPr>
          <w:rtl/>
        </w:rPr>
        <w:t xml:space="preserve"> في النجف.</w:t>
      </w:r>
    </w:p>
    <w:p w14:paraId="2347BC11" w14:textId="435F817C" w:rsidR="00E33F88" w:rsidRDefault="00E33F88" w:rsidP="00E81C59">
      <w:pPr>
        <w:rPr>
          <w:rtl/>
        </w:rPr>
      </w:pPr>
      <w:r>
        <w:rPr>
          <w:rFonts w:hint="eastAsia"/>
          <w:rtl/>
        </w:rPr>
        <w:t>عاد</w:t>
      </w:r>
      <w:r>
        <w:rPr>
          <w:rtl/>
        </w:rPr>
        <w:t xml:space="preserve"> إلىٰ قزوين فصار عالمها المبجّل ورئيسها الجليل ومرجعها المقلّد، وكان</w:t>
      </w:r>
      <w:r w:rsidR="00E81C59">
        <w:rPr>
          <w:rFonts w:hint="cs"/>
          <w:rtl/>
        </w:rPr>
        <w:t xml:space="preserve"> </w:t>
      </w:r>
      <w:r>
        <w:rPr>
          <w:rFonts w:hint="eastAsia"/>
          <w:rtl/>
        </w:rPr>
        <w:t>قائماً</w:t>
      </w:r>
      <w:r>
        <w:rPr>
          <w:rtl/>
        </w:rPr>
        <w:t xml:space="preserve"> بالوظائف إلىٰ أن توفّي حدود (1280هـ)، وهو والد العلَمَين الجليلَين السيّد إبراهيم والسيّد زين العابدين الذين ذكرتهما في </w:t>
      </w:r>
      <w:r w:rsidRPr="00E81C59">
        <w:rPr>
          <w:rStyle w:val="rfdBold2"/>
          <w:rtl/>
        </w:rPr>
        <w:t>نقباء البشر</w:t>
      </w:r>
      <w:r>
        <w:rPr>
          <w:rtl/>
        </w:rPr>
        <w:t>»</w:t>
      </w:r>
      <w:r w:rsidRPr="00E33F88">
        <w:rPr>
          <w:rStyle w:val="rfdFootnotenum"/>
          <w:rtl/>
        </w:rPr>
        <w:t>(1)</w:t>
      </w:r>
      <w:r>
        <w:rPr>
          <w:rtl/>
        </w:rPr>
        <w:t>.</w:t>
      </w:r>
    </w:p>
    <w:p w14:paraId="1206AB93" w14:textId="77777777" w:rsidR="00E33F88" w:rsidRDefault="00E33F88" w:rsidP="00E81C59">
      <w:pPr>
        <w:pStyle w:val="rfdBold1"/>
        <w:rPr>
          <w:rtl/>
        </w:rPr>
      </w:pPr>
      <w:r>
        <w:rPr>
          <w:rtl/>
        </w:rPr>
        <w:t xml:space="preserve">5ـ الشيخ أبو طالب البهشتي القزويني (بعد 1260 هـ): </w:t>
      </w:r>
    </w:p>
    <w:p w14:paraId="4990EF91" w14:textId="4A94954D" w:rsidR="00E33F88" w:rsidRDefault="00E33F88" w:rsidP="00E81C59">
      <w:pPr>
        <w:rPr>
          <w:rtl/>
        </w:rPr>
      </w:pPr>
      <w:r>
        <w:rPr>
          <w:rFonts w:hint="eastAsia"/>
          <w:rtl/>
        </w:rPr>
        <w:t>«كان</w:t>
      </w:r>
      <w:r>
        <w:rPr>
          <w:rtl/>
        </w:rPr>
        <w:t xml:space="preserve"> من علماء قزوين المدرّسين حدود (1260هـ)، قرأ عليه السطوح في</w:t>
      </w:r>
      <w:r w:rsidR="00E81C59">
        <w:rPr>
          <w:rFonts w:hint="cs"/>
          <w:rtl/>
        </w:rPr>
        <w:t xml:space="preserve"> </w:t>
      </w:r>
      <w:r>
        <w:rPr>
          <w:rFonts w:hint="eastAsia"/>
          <w:rtl/>
        </w:rPr>
        <w:t>التأريخ</w:t>
      </w:r>
      <w:r>
        <w:rPr>
          <w:rtl/>
        </w:rPr>
        <w:t xml:space="preserve"> المذكور الشيخ آقا القزويني المتوفّي سنة (1307هـ)»</w:t>
      </w:r>
      <w:r w:rsidRPr="00E33F88">
        <w:rPr>
          <w:rStyle w:val="rfdFootnotenum"/>
          <w:rtl/>
        </w:rPr>
        <w:t>(2)</w:t>
      </w:r>
      <w:r>
        <w:rPr>
          <w:rtl/>
        </w:rPr>
        <w:t>.</w:t>
      </w:r>
    </w:p>
    <w:p w14:paraId="58436275" w14:textId="77777777" w:rsidR="00E33F88" w:rsidRDefault="00E33F88" w:rsidP="00E81C59">
      <w:pPr>
        <w:pStyle w:val="rfdBold1"/>
        <w:rPr>
          <w:rtl/>
        </w:rPr>
      </w:pPr>
      <w:r>
        <w:rPr>
          <w:rtl/>
        </w:rPr>
        <w:t xml:space="preserve">6ـ الشيخ الميرزا أبو القاسم القزويني: </w:t>
      </w:r>
    </w:p>
    <w:p w14:paraId="2C24FD52" w14:textId="7EEF9327" w:rsidR="00E33F88" w:rsidRDefault="00E33F88" w:rsidP="00E33F88">
      <w:pPr>
        <w:rPr>
          <w:rtl/>
        </w:rPr>
      </w:pPr>
      <w:r>
        <w:rPr>
          <w:rFonts w:hint="eastAsia"/>
          <w:rtl/>
        </w:rPr>
        <w:t>«هو</w:t>
      </w:r>
      <w:r>
        <w:rPr>
          <w:rtl/>
        </w:rPr>
        <w:t xml:space="preserve"> الشيخ الميرزا أبو القاسم بن المولىٰ محمّد تقي الشهيد البرغاني القزويني، عالم جليل، قام في قزوين مقام والده بعد شهادته في سنة (1264هـ) فصار رئيساً دينيّاً ومرجعاً لكافّة الأمور إلىٰ أن توفّي عن ولدين عالـمَين هما: الميرزا مهدي والميرزا أبو تراب، وللم</w:t>
      </w:r>
      <w:r>
        <w:rPr>
          <w:rFonts w:hint="eastAsia"/>
          <w:rtl/>
        </w:rPr>
        <w:t>ترجم</w:t>
      </w:r>
      <w:r>
        <w:rPr>
          <w:rtl/>
        </w:rPr>
        <w:t xml:space="preserve"> أخوان هما الميرزا حسن والميرزا محمود، وأمّ الجميع من بنات السلطان فتح علي شاه القاجاري»</w:t>
      </w:r>
      <w:r w:rsidRPr="00E33F88">
        <w:rPr>
          <w:rStyle w:val="rfdFootnotenum"/>
          <w:rtl/>
        </w:rPr>
        <w:t>(3)</w:t>
      </w:r>
      <w:r>
        <w:rPr>
          <w:rtl/>
        </w:rPr>
        <w:t>.</w:t>
      </w:r>
    </w:p>
    <w:p w14:paraId="2216EBF6" w14:textId="77777777" w:rsidR="00E33F88" w:rsidRDefault="00E33F88" w:rsidP="00E81C59">
      <w:pPr>
        <w:pStyle w:val="rfdBold1"/>
        <w:rPr>
          <w:rtl/>
        </w:rPr>
      </w:pPr>
      <w:r>
        <w:rPr>
          <w:rtl/>
        </w:rPr>
        <w:t xml:space="preserve">7ـ الشيخ الميرزا أحمد القزويني: </w:t>
      </w:r>
    </w:p>
    <w:p w14:paraId="6467068B" w14:textId="0B019DE8" w:rsidR="00E33F88" w:rsidRDefault="00E33F88" w:rsidP="00E33F88">
      <w:pPr>
        <w:rPr>
          <w:rtl/>
        </w:rPr>
      </w:pPr>
      <w:r>
        <w:rPr>
          <w:rFonts w:hint="eastAsia"/>
          <w:rtl/>
        </w:rPr>
        <w:t>«هو</w:t>
      </w:r>
      <w:r>
        <w:rPr>
          <w:rtl/>
        </w:rPr>
        <w:t xml:space="preserve"> الشيخ الميرزا أحمد بن المولىٰ صفر علي اللاهيجي القزويني، عالم جليل وورع صالح، كان والده من علماء وقته بقزوين مقيماً للجماعة في مسجد المولىٰ وروي بمحلّة: (قوي ميدان) من محالّ قزوين، ولمّا توفّي قام مقامه ولد المترجم في الإمامة ونشر الأحكام وسائر وظائ</w:t>
      </w:r>
      <w:r>
        <w:rPr>
          <w:rFonts w:hint="eastAsia"/>
          <w:rtl/>
        </w:rPr>
        <w:t>ف</w:t>
      </w:r>
      <w:r>
        <w:rPr>
          <w:rtl/>
        </w:rPr>
        <w:t xml:space="preserve"> الشرع الشريف طيلة عمره، ولمّا توفّي قام مقامه أخوه الميرزا </w:t>
      </w:r>
    </w:p>
    <w:p w14:paraId="61D085B3" w14:textId="77777777" w:rsidR="00E33F88" w:rsidRDefault="00E33F88" w:rsidP="00E33F88">
      <w:pPr>
        <w:pStyle w:val="rfdLine"/>
        <w:rPr>
          <w:rtl/>
        </w:rPr>
      </w:pPr>
      <w:r>
        <w:rPr>
          <w:rtl/>
        </w:rPr>
        <w:t>__________</w:t>
      </w:r>
    </w:p>
    <w:p w14:paraId="5938AA56" w14:textId="035F34ED" w:rsidR="00E33F88" w:rsidRDefault="00E33F88" w:rsidP="00E33F88">
      <w:pPr>
        <w:pStyle w:val="rfdFootnote0"/>
        <w:rPr>
          <w:rtl/>
        </w:rPr>
      </w:pPr>
      <w:r>
        <w:rPr>
          <w:rtl/>
        </w:rPr>
        <w:t>(1) نفس المصدر 10 / 35.</w:t>
      </w:r>
    </w:p>
    <w:p w14:paraId="6DEB9841" w14:textId="5716BEE8" w:rsidR="00E33F88" w:rsidRDefault="00E33F88" w:rsidP="00E33F88">
      <w:pPr>
        <w:pStyle w:val="rfdFootnote0"/>
        <w:rPr>
          <w:rtl/>
        </w:rPr>
      </w:pPr>
      <w:r>
        <w:rPr>
          <w:rtl/>
        </w:rPr>
        <w:t>(2) نفس المصدر 10 / 38.</w:t>
      </w:r>
    </w:p>
    <w:p w14:paraId="023CEEDA" w14:textId="74AB610D" w:rsidR="00E33F88" w:rsidRDefault="00E33F88" w:rsidP="00E33F88">
      <w:pPr>
        <w:pStyle w:val="rfdFootnote0"/>
        <w:rPr>
          <w:rtl/>
        </w:rPr>
      </w:pPr>
      <w:r>
        <w:rPr>
          <w:rtl/>
        </w:rPr>
        <w:t>(3) نفس المصدر 10 / 51.</w:t>
      </w:r>
    </w:p>
    <w:p w14:paraId="348DFAFC" w14:textId="77777777" w:rsidR="00E81C59" w:rsidRDefault="00E33F88" w:rsidP="00E33F88">
      <w:pPr>
        <w:rPr>
          <w:rtl/>
        </w:rPr>
      </w:pPr>
      <w:r>
        <w:br w:type="page"/>
      </w:r>
    </w:p>
    <w:p w14:paraId="0DE4D069" w14:textId="169A3272" w:rsidR="00E33F88" w:rsidRDefault="00E33F88" w:rsidP="00E81C59">
      <w:pPr>
        <w:pStyle w:val="rfdNormal0"/>
        <w:rPr>
          <w:rtl/>
        </w:rPr>
      </w:pPr>
      <w:r>
        <w:rPr>
          <w:rFonts w:hint="eastAsia"/>
          <w:rtl/>
        </w:rPr>
        <w:lastRenderedPageBreak/>
        <w:t>حسين،</w:t>
      </w:r>
      <w:r>
        <w:rPr>
          <w:rtl/>
        </w:rPr>
        <w:t xml:space="preserve"> وثالث هذين الأخوين محمّد حسن المعروف بالشيخ الكبير نزيل: (بار فروش) والمعمّر الذي كان مرجعاً إلىٰ أن توفّي سنة (1345هـ)»</w:t>
      </w:r>
      <w:r w:rsidRPr="00E33F88">
        <w:rPr>
          <w:rStyle w:val="rfdFootnotenum"/>
          <w:rtl/>
        </w:rPr>
        <w:t>(1)</w:t>
      </w:r>
      <w:r>
        <w:rPr>
          <w:rtl/>
        </w:rPr>
        <w:t>.</w:t>
      </w:r>
    </w:p>
    <w:p w14:paraId="128018B0" w14:textId="77777777" w:rsidR="00E33F88" w:rsidRDefault="00E33F88" w:rsidP="00E81C59">
      <w:pPr>
        <w:pStyle w:val="rfdBold1"/>
        <w:rPr>
          <w:rtl/>
        </w:rPr>
      </w:pPr>
      <w:r>
        <w:rPr>
          <w:rtl/>
        </w:rPr>
        <w:t xml:space="preserve">8ـ السيّد أحمد القزويني النجفي (ت قبل 1249 هـ): </w:t>
      </w:r>
    </w:p>
    <w:p w14:paraId="4631CA42" w14:textId="015EF3E6" w:rsidR="00E33F88" w:rsidRDefault="00E33F88" w:rsidP="00E81C59">
      <w:pPr>
        <w:rPr>
          <w:rtl/>
        </w:rPr>
      </w:pPr>
      <w:r>
        <w:rPr>
          <w:rFonts w:hint="eastAsia"/>
          <w:rtl/>
        </w:rPr>
        <w:t>«هو</w:t>
      </w:r>
      <w:r>
        <w:rPr>
          <w:rtl/>
        </w:rPr>
        <w:t xml:space="preserve"> السيّد أحمد بن السيّد محمّد بن المير قاسم أمير الحاجّ الحسيني القزويني</w:t>
      </w:r>
      <w:r w:rsidR="00E81C59">
        <w:rPr>
          <w:rFonts w:hint="cs"/>
          <w:rtl/>
        </w:rPr>
        <w:t xml:space="preserve"> </w:t>
      </w:r>
      <w:r>
        <w:rPr>
          <w:rFonts w:hint="eastAsia"/>
          <w:rtl/>
        </w:rPr>
        <w:t>الأصل</w:t>
      </w:r>
      <w:r>
        <w:rPr>
          <w:rtl/>
        </w:rPr>
        <w:t xml:space="preserve"> نزيل النجف، وجدّ السادة القزاونة بها، عالم فاضل.</w:t>
      </w:r>
    </w:p>
    <w:p w14:paraId="7F290F8D" w14:textId="7D85F72F" w:rsidR="00E33F88" w:rsidRDefault="00E33F88" w:rsidP="00E33F88">
      <w:pPr>
        <w:rPr>
          <w:rtl/>
        </w:rPr>
      </w:pPr>
      <w:r>
        <w:rPr>
          <w:rFonts w:hint="eastAsia"/>
          <w:rtl/>
        </w:rPr>
        <w:t>رأيت</w:t>
      </w:r>
      <w:r>
        <w:rPr>
          <w:rtl/>
        </w:rPr>
        <w:t xml:space="preserve"> بخطّه مجموعة دوّن فيها بعض الأدعية كتبها في طهران سنة (1229هـ)، وله </w:t>
      </w:r>
      <w:r w:rsidRPr="00E81C59">
        <w:rPr>
          <w:rStyle w:val="rfdBold2"/>
          <w:rtl/>
        </w:rPr>
        <w:t>رسالة في آداب صلاة الليل</w:t>
      </w:r>
      <w:r>
        <w:rPr>
          <w:rtl/>
        </w:rPr>
        <w:t xml:space="preserve"> (بالفارسية) أَلْحَقَ بها </w:t>
      </w:r>
      <w:r w:rsidRPr="00E81C59">
        <w:rPr>
          <w:rStyle w:val="rfdBold2"/>
          <w:rtl/>
        </w:rPr>
        <w:t>آداب صلاة جعفر</w:t>
      </w:r>
      <w:r>
        <w:rPr>
          <w:rtl/>
        </w:rPr>
        <w:t xml:space="preserve"> وفرغ منها في زاوية عبد العظيم في (7 / محرّم / 1229هـ) رأيتها عند بعض أحفاده في النجف...</w:t>
      </w:r>
    </w:p>
    <w:p w14:paraId="6546A2A9" w14:textId="3AC6749A" w:rsidR="00E33F88" w:rsidRDefault="00E33F88" w:rsidP="00E33F88">
      <w:pPr>
        <w:rPr>
          <w:rtl/>
        </w:rPr>
      </w:pPr>
      <w:r>
        <w:rPr>
          <w:rFonts w:hint="eastAsia"/>
          <w:rtl/>
        </w:rPr>
        <w:t>وقد</w:t>
      </w:r>
      <w:r>
        <w:rPr>
          <w:rtl/>
        </w:rPr>
        <w:t xml:space="preserve"> بنىٰ المير قاسم أمير الحاجّ جدّ المترجم بركة عظيمة علىٰ باب الجامع القديم الواقع اليوم في آخر الشارع الشهير بـ: (قزوين)؛ وكان له أربعة بنين: المير محمّد والد المترجم، والمير حسين، جدّ السادة القزاونة في الحلّة والهندية والدغّارة، والمير مصطفىٰ الذي لم يزل أعقابه في المشهد الرضوي؛ والمير محمّد رضا جدّ السيّد محمّد تقي المعروف بالأقا نجفي القزويني، وأعقابه في طهران وقزوين وغيرها، كلّهم من ولد أبي الحسن علي الضرّاب ابن السيّد يحيىٰ المعروف بـ: (عنبر) من أحفاد زيد الشهيد </w:t>
      </w:r>
      <w:r w:rsidR="00623B3B" w:rsidRPr="00623B3B">
        <w:rPr>
          <w:rStyle w:val="rfdAlaem"/>
          <w:rtl/>
        </w:rPr>
        <w:t xml:space="preserve">عليه‌السلام </w:t>
      </w:r>
      <w:r>
        <w:rPr>
          <w:rtl/>
        </w:rPr>
        <w:t>، وقد عُرضت عليَّ شجرة نسبه</w:t>
      </w:r>
      <w:r>
        <w:rPr>
          <w:rFonts w:hint="eastAsia"/>
          <w:rtl/>
        </w:rPr>
        <w:t xml:space="preserve">م </w:t>
      </w:r>
      <w:r>
        <w:rPr>
          <w:rtl/>
        </w:rPr>
        <w:t>الممضاة من قبل النسّابين فصدّقتها وعلّقت عليها»</w:t>
      </w:r>
      <w:r w:rsidRPr="00E33F88">
        <w:rPr>
          <w:rStyle w:val="rfdFootnotenum"/>
          <w:rtl/>
        </w:rPr>
        <w:t>(2)</w:t>
      </w:r>
      <w:r>
        <w:rPr>
          <w:rtl/>
        </w:rPr>
        <w:t>.</w:t>
      </w:r>
    </w:p>
    <w:p w14:paraId="61DB12C5" w14:textId="77777777" w:rsidR="00E33F88" w:rsidRDefault="00E33F88" w:rsidP="00E81C59">
      <w:pPr>
        <w:pStyle w:val="rfdBold1"/>
        <w:rPr>
          <w:rtl/>
        </w:rPr>
      </w:pPr>
      <w:r>
        <w:rPr>
          <w:rtl/>
        </w:rPr>
        <w:t xml:space="preserve">9ـ الشيخ المولىٰ إسماعيل القزويني: </w:t>
      </w:r>
    </w:p>
    <w:p w14:paraId="2C6C068E" w14:textId="5D37394E" w:rsidR="00E33F88" w:rsidRDefault="00E33F88" w:rsidP="00E33F88">
      <w:pPr>
        <w:rPr>
          <w:rtl/>
        </w:rPr>
      </w:pPr>
      <w:r>
        <w:rPr>
          <w:rFonts w:hint="eastAsia"/>
          <w:rtl/>
        </w:rPr>
        <w:t>قال</w:t>
      </w:r>
      <w:r>
        <w:rPr>
          <w:rtl/>
        </w:rPr>
        <w:t xml:space="preserve"> عنه الطهراني في </w:t>
      </w:r>
      <w:r w:rsidRPr="00E81C59">
        <w:rPr>
          <w:rStyle w:val="rfdBold2"/>
          <w:rtl/>
        </w:rPr>
        <w:t>الطبقات</w:t>
      </w:r>
      <w:r>
        <w:rPr>
          <w:rtl/>
        </w:rPr>
        <w:t xml:space="preserve">: «عالم متبحّر له </w:t>
      </w:r>
      <w:r w:rsidRPr="00E81C59">
        <w:rPr>
          <w:rStyle w:val="rfdBold2"/>
          <w:rtl/>
        </w:rPr>
        <w:t>أنباء الأنبياء</w:t>
      </w:r>
      <w:r>
        <w:rPr>
          <w:rtl/>
        </w:rPr>
        <w:t xml:space="preserve"> (فارسي) في النبوّة الخاصّة أثبتها من الكتب السماوية بدأه بمقدّمة، وأتبعها باثني عشر فصلاً، أورد فيها الآيات القرآنية الشريفة </w:t>
      </w:r>
    </w:p>
    <w:p w14:paraId="56EC151A" w14:textId="77777777" w:rsidR="00E33F88" w:rsidRDefault="00E33F88" w:rsidP="00E33F88">
      <w:pPr>
        <w:pStyle w:val="rfdLine"/>
        <w:rPr>
          <w:rtl/>
        </w:rPr>
      </w:pPr>
      <w:r>
        <w:rPr>
          <w:rtl/>
        </w:rPr>
        <w:t>__________</w:t>
      </w:r>
    </w:p>
    <w:p w14:paraId="1F777F00" w14:textId="708A0EA8" w:rsidR="00E33F88" w:rsidRDefault="00E33F88" w:rsidP="00E33F88">
      <w:pPr>
        <w:pStyle w:val="rfdFootnote0"/>
        <w:rPr>
          <w:rtl/>
        </w:rPr>
      </w:pPr>
      <w:r>
        <w:rPr>
          <w:rtl/>
        </w:rPr>
        <w:t>(1) نفس المصدر 10 / 93 ـ 94.</w:t>
      </w:r>
    </w:p>
    <w:p w14:paraId="464FE982" w14:textId="3A6E4C22" w:rsidR="00E33F88" w:rsidRDefault="00E33F88" w:rsidP="00E33F88">
      <w:pPr>
        <w:pStyle w:val="rfdFootnote0"/>
        <w:rPr>
          <w:rtl/>
        </w:rPr>
      </w:pPr>
      <w:r>
        <w:rPr>
          <w:rtl/>
        </w:rPr>
        <w:t>(2) الطبقات 10 / 114 ـ 115.</w:t>
      </w:r>
    </w:p>
    <w:p w14:paraId="28D7646C" w14:textId="77777777" w:rsidR="00E81C59" w:rsidRDefault="00E33F88" w:rsidP="00E33F88">
      <w:pPr>
        <w:rPr>
          <w:rtl/>
        </w:rPr>
      </w:pPr>
      <w:r>
        <w:br w:type="page"/>
      </w:r>
    </w:p>
    <w:p w14:paraId="1E1C00BF" w14:textId="64E7B9FF" w:rsidR="00E33F88" w:rsidRDefault="00E33F88" w:rsidP="00E81C59">
      <w:pPr>
        <w:pStyle w:val="rfdNormal0"/>
        <w:rPr>
          <w:rtl/>
        </w:rPr>
      </w:pPr>
      <w:r>
        <w:rPr>
          <w:rFonts w:hint="eastAsia"/>
          <w:rtl/>
        </w:rPr>
        <w:lastRenderedPageBreak/>
        <w:t>والأخبار</w:t>
      </w:r>
      <w:r>
        <w:rPr>
          <w:rtl/>
        </w:rPr>
        <w:t xml:space="preserve"> القدسية، وما في سائر الكتب المنزلة علىٰ الأنبياء السلف الدالّة علىٰ نبوّة سيّدنا المصطفىٰ الخاصّة مع ترجمة العبرانية منها إلىٰ الفارسية. رأيت نسخة في مكتبة أستاذنا شيخ الشريعة الإصفهاني في النجف تاريخ كتابتها (1279هـ) ونسخة أخرىٰ في (مكتبة الحس</w:t>
      </w:r>
      <w:r>
        <w:rPr>
          <w:rFonts w:hint="eastAsia"/>
          <w:rtl/>
        </w:rPr>
        <w:t>ينية</w:t>
      </w:r>
      <w:r>
        <w:rPr>
          <w:rtl/>
        </w:rPr>
        <w:t xml:space="preserve"> التسترية) في النجف أيضاً، من موقوفة السيّد محمّد الخامنئي التبريزي، والمظنون أنّ المترجم والد المولىٰ عبّاس القزويني مؤلّف </w:t>
      </w:r>
      <w:r w:rsidRPr="00E81C59">
        <w:rPr>
          <w:rStyle w:val="rfdBold2"/>
          <w:rtl/>
        </w:rPr>
        <w:t>أسرار الصلاة</w:t>
      </w:r>
      <w:r>
        <w:rPr>
          <w:rtl/>
        </w:rPr>
        <w:t xml:space="preserve">، المذكور في </w:t>
      </w:r>
      <w:r w:rsidRPr="00E81C59">
        <w:rPr>
          <w:rStyle w:val="rfdBold2"/>
          <w:rtl/>
        </w:rPr>
        <w:t>الذريعة</w:t>
      </w:r>
      <w:r>
        <w:rPr>
          <w:rtl/>
        </w:rPr>
        <w:t xml:space="preserve"> كما أوعزنا إليه هناك»</w:t>
      </w:r>
      <w:r w:rsidRPr="00E33F88">
        <w:rPr>
          <w:rStyle w:val="rfdFootnotenum"/>
          <w:rtl/>
        </w:rPr>
        <w:t>(1)</w:t>
      </w:r>
      <w:r>
        <w:rPr>
          <w:rtl/>
        </w:rPr>
        <w:t>.</w:t>
      </w:r>
    </w:p>
    <w:p w14:paraId="59914F7D" w14:textId="77777777" w:rsidR="00E33F88" w:rsidRDefault="00E33F88" w:rsidP="00E81C59">
      <w:pPr>
        <w:pStyle w:val="rfdBold1"/>
        <w:rPr>
          <w:rtl/>
        </w:rPr>
      </w:pPr>
      <w:r>
        <w:rPr>
          <w:rtl/>
        </w:rPr>
        <w:t xml:space="preserve">10ـ الآخوند المولىٰ آقا الحكمي القزويني: </w:t>
      </w:r>
    </w:p>
    <w:p w14:paraId="36A34507" w14:textId="6BC9F50E" w:rsidR="00E33F88" w:rsidRDefault="00E33F88" w:rsidP="00E33F88">
      <w:pPr>
        <w:rPr>
          <w:rtl/>
        </w:rPr>
      </w:pPr>
      <w:r>
        <w:rPr>
          <w:rFonts w:hint="eastAsia"/>
          <w:rtl/>
        </w:rPr>
        <w:t>جاء</w:t>
      </w:r>
      <w:r>
        <w:rPr>
          <w:rtl/>
        </w:rPr>
        <w:t xml:space="preserve"> في ترجمته: «فيلسوف بارع، كان من علماء قزوين الأجلّاء، تلمّذ عليه في العقليّات الميرزا محمّد التنكابني مؤلّف </w:t>
      </w:r>
      <w:r w:rsidRPr="00E81C59">
        <w:rPr>
          <w:rStyle w:val="rfdBold2"/>
          <w:rtl/>
        </w:rPr>
        <w:t>قصص العلماء</w:t>
      </w:r>
      <w:r>
        <w:rPr>
          <w:rtl/>
        </w:rPr>
        <w:t xml:space="preserve">، وترجمه فيه فقال: (إنّه كان من أجلّاء تلاميذ الفيلسوف المعروف المولىٰ علي النوري)، وقال المراغي في </w:t>
      </w:r>
      <w:r w:rsidRPr="00E81C59">
        <w:rPr>
          <w:rStyle w:val="rfdBold2"/>
          <w:rtl/>
        </w:rPr>
        <w:t>المآثر والآثار</w:t>
      </w:r>
      <w:r>
        <w:rPr>
          <w:rtl/>
        </w:rPr>
        <w:t>: (إنّه من تلام</w:t>
      </w:r>
      <w:r>
        <w:rPr>
          <w:rFonts w:hint="eastAsia"/>
          <w:rtl/>
        </w:rPr>
        <w:t>يذه</w:t>
      </w:r>
      <w:r>
        <w:rPr>
          <w:rtl/>
        </w:rPr>
        <w:t xml:space="preserve"> أيضاً الحكيم الأقا رضا قلي القزويني) وقد ذكرنا ولده الشيخ أحمد في المجلّد الأوّل من </w:t>
      </w:r>
      <w:r w:rsidRPr="00E81C59">
        <w:rPr>
          <w:rStyle w:val="rfdBold2"/>
          <w:rtl/>
        </w:rPr>
        <w:t>نقباء البشر</w:t>
      </w:r>
      <w:r>
        <w:rPr>
          <w:rtl/>
        </w:rPr>
        <w:t>»</w:t>
      </w:r>
      <w:r w:rsidRPr="00E33F88">
        <w:rPr>
          <w:rStyle w:val="rfdFootnotenum"/>
          <w:rtl/>
        </w:rPr>
        <w:t>(2)</w:t>
      </w:r>
      <w:r>
        <w:rPr>
          <w:rtl/>
        </w:rPr>
        <w:t>.</w:t>
      </w:r>
    </w:p>
    <w:p w14:paraId="309BF67C" w14:textId="77777777" w:rsidR="00E33F88" w:rsidRDefault="00E33F88" w:rsidP="00E81C59">
      <w:pPr>
        <w:pStyle w:val="rfdBold1"/>
        <w:rPr>
          <w:rtl/>
        </w:rPr>
      </w:pPr>
      <w:r>
        <w:rPr>
          <w:rtl/>
        </w:rPr>
        <w:t xml:space="preserve">11ـ السيّد محمّد باقر السجاسي: </w:t>
      </w:r>
    </w:p>
    <w:p w14:paraId="78AFDE14" w14:textId="622ACD3E" w:rsidR="00E33F88" w:rsidRDefault="00E33F88" w:rsidP="00E81C59">
      <w:pPr>
        <w:rPr>
          <w:rtl/>
        </w:rPr>
      </w:pPr>
      <w:r>
        <w:rPr>
          <w:rFonts w:hint="eastAsia"/>
          <w:rtl/>
        </w:rPr>
        <w:t>«كان</w:t>
      </w:r>
      <w:r>
        <w:rPr>
          <w:rtl/>
        </w:rPr>
        <w:t xml:space="preserve"> من العلماء الأجلّاء والفقهاء الكاملين القائمين بوظائف الشرع في</w:t>
      </w:r>
      <w:r w:rsidR="00E81C59">
        <w:rPr>
          <w:rFonts w:hint="cs"/>
          <w:rtl/>
        </w:rPr>
        <w:t xml:space="preserve"> </w:t>
      </w:r>
      <w:r>
        <w:rPr>
          <w:rFonts w:hint="eastAsia"/>
          <w:rtl/>
        </w:rPr>
        <w:t>قزوين،</w:t>
      </w:r>
      <w:r>
        <w:rPr>
          <w:rtl/>
        </w:rPr>
        <w:t xml:space="preserve"> ذكره الفاضل المراغي في المآثر والآثار في عداد علماء عصر السلطان</w:t>
      </w:r>
      <w:r w:rsidR="00E81C59">
        <w:rPr>
          <w:rFonts w:hint="cs"/>
          <w:rtl/>
        </w:rPr>
        <w:t xml:space="preserve"> </w:t>
      </w:r>
      <w:r>
        <w:rPr>
          <w:rFonts w:hint="eastAsia"/>
          <w:rtl/>
        </w:rPr>
        <w:t>ناصر</w:t>
      </w:r>
      <w:r>
        <w:rPr>
          <w:rtl/>
        </w:rPr>
        <w:t xml:space="preserve"> الدين شاه القاجاري، والظاهر وفاته في تاريخ التأليف المذكور»</w:t>
      </w:r>
      <w:r w:rsidRPr="00E33F88">
        <w:rPr>
          <w:rStyle w:val="rfdFootnotenum"/>
          <w:rtl/>
        </w:rPr>
        <w:t>(3)</w:t>
      </w:r>
      <w:r>
        <w:rPr>
          <w:rtl/>
        </w:rPr>
        <w:t>.</w:t>
      </w:r>
    </w:p>
    <w:p w14:paraId="0DE79B48" w14:textId="77777777" w:rsidR="00E33F88" w:rsidRDefault="00E33F88" w:rsidP="00E81C59">
      <w:pPr>
        <w:pStyle w:val="rfdBold1"/>
        <w:rPr>
          <w:rtl/>
        </w:rPr>
      </w:pPr>
      <w:r>
        <w:rPr>
          <w:rtl/>
        </w:rPr>
        <w:t xml:space="preserve">12ـ السيّد محمّد باقر القزويني (ت 1286 هـ): </w:t>
      </w:r>
    </w:p>
    <w:p w14:paraId="093CCFEF" w14:textId="31DC5027" w:rsidR="00E33F88" w:rsidRDefault="00E33F88" w:rsidP="00E33F88">
      <w:pPr>
        <w:rPr>
          <w:rtl/>
        </w:rPr>
      </w:pPr>
      <w:r>
        <w:rPr>
          <w:rFonts w:hint="eastAsia"/>
          <w:rtl/>
        </w:rPr>
        <w:t>«كان</w:t>
      </w:r>
      <w:r>
        <w:rPr>
          <w:rtl/>
        </w:rPr>
        <w:t xml:space="preserve"> من أعاظم العلماء في محلّة: (قوى ميدان) بقزوين، تلمّذ علىٰ الشيخ محمّد </w:t>
      </w:r>
    </w:p>
    <w:p w14:paraId="254760F5" w14:textId="77777777" w:rsidR="00E33F88" w:rsidRDefault="00E33F88" w:rsidP="00E33F88">
      <w:pPr>
        <w:pStyle w:val="rfdLine"/>
        <w:rPr>
          <w:rtl/>
        </w:rPr>
      </w:pPr>
      <w:r>
        <w:rPr>
          <w:rtl/>
        </w:rPr>
        <w:t>__________</w:t>
      </w:r>
    </w:p>
    <w:p w14:paraId="449D0542" w14:textId="55FAB239" w:rsidR="00E33F88" w:rsidRDefault="00E33F88" w:rsidP="00E33F88">
      <w:pPr>
        <w:pStyle w:val="rfdFootnote0"/>
        <w:rPr>
          <w:rtl/>
        </w:rPr>
      </w:pPr>
      <w:r>
        <w:rPr>
          <w:rtl/>
        </w:rPr>
        <w:t>(1) نفس المصدر 10 / 136؛ انظر: الذريعة 2 / 48 ـ 49 و 354 ـ 355.</w:t>
      </w:r>
    </w:p>
    <w:p w14:paraId="56DF93C3" w14:textId="19CAE7A8" w:rsidR="00E33F88" w:rsidRDefault="00E33F88" w:rsidP="00E33F88">
      <w:pPr>
        <w:pStyle w:val="rfdFootnote0"/>
        <w:rPr>
          <w:rtl/>
        </w:rPr>
      </w:pPr>
      <w:r>
        <w:rPr>
          <w:rtl/>
        </w:rPr>
        <w:t>(2) الطبقات 10 / 151؛ انظر: قصص العلماء: 153؛ المآثر والآثار، علماى عهد ناصر الدين شاه قاجار: 180 برقم 338.</w:t>
      </w:r>
    </w:p>
    <w:p w14:paraId="5A347110" w14:textId="31E6D570" w:rsidR="00E33F88" w:rsidRDefault="00E33F88" w:rsidP="00E33F88">
      <w:pPr>
        <w:pStyle w:val="rfdFootnote0"/>
        <w:rPr>
          <w:rtl/>
        </w:rPr>
      </w:pPr>
      <w:r>
        <w:rPr>
          <w:rtl/>
        </w:rPr>
        <w:t>(3)الطبقات 10 / 163؛ المآثر والآثار.</w:t>
      </w:r>
    </w:p>
    <w:p w14:paraId="3355667F" w14:textId="77777777" w:rsidR="00E33F88" w:rsidRDefault="00E33F88" w:rsidP="00E81C59">
      <w:pPr>
        <w:pStyle w:val="rfdNormal0"/>
        <w:rPr>
          <w:rtl/>
        </w:rPr>
      </w:pPr>
      <w:r>
        <w:br w:type="page"/>
      </w:r>
      <w:r>
        <w:rPr>
          <w:rFonts w:hint="eastAsia"/>
          <w:rtl/>
        </w:rPr>
        <w:lastRenderedPageBreak/>
        <w:t>حسن</w:t>
      </w:r>
      <w:r>
        <w:rPr>
          <w:rtl/>
        </w:rPr>
        <w:t xml:space="preserve"> صاحب </w:t>
      </w:r>
      <w:r w:rsidRPr="00E81C59">
        <w:rPr>
          <w:rStyle w:val="rfdBold2"/>
          <w:rtl/>
        </w:rPr>
        <w:t>الجواهر</w:t>
      </w:r>
      <w:r>
        <w:rPr>
          <w:rtl/>
        </w:rPr>
        <w:t xml:space="preserve"> في النجف، وعلىٰ السيّد محمّد باقر حجّة الإسلام الإصفهاني وغيرهما، وله تصانيف في الفقه والأصول وغيرهما. توفّي في سنة (1286هـ) عن ستّ وخمسين سنة، قام مقامه ولده السيّد موسىٰ، وله ابن آخر، وهو الميرزا أبو القاسم ناظم العلماء»، ترجمه المراغ</w:t>
      </w:r>
      <w:r>
        <w:rPr>
          <w:rFonts w:hint="eastAsia"/>
          <w:rtl/>
        </w:rPr>
        <w:t>ي</w:t>
      </w:r>
      <w:r>
        <w:rPr>
          <w:rtl/>
        </w:rPr>
        <w:t xml:space="preserve"> في </w:t>
      </w:r>
      <w:r w:rsidRPr="00E81C59">
        <w:rPr>
          <w:rStyle w:val="rfdBold2"/>
          <w:rtl/>
        </w:rPr>
        <w:t>المآثر والآثار</w:t>
      </w:r>
      <w:r>
        <w:rPr>
          <w:rtl/>
        </w:rPr>
        <w:t xml:space="preserve"> والسيّد الصدر في </w:t>
      </w:r>
      <w:r w:rsidRPr="00E81C59">
        <w:rPr>
          <w:rStyle w:val="rfdBold2"/>
          <w:rtl/>
        </w:rPr>
        <w:t>التكملة</w:t>
      </w:r>
      <w:r>
        <w:rPr>
          <w:rtl/>
        </w:rPr>
        <w:t xml:space="preserve"> وغيرهما</w:t>
      </w:r>
      <w:r w:rsidRPr="00E33F88">
        <w:rPr>
          <w:rStyle w:val="rfdFootnotenum"/>
          <w:rtl/>
        </w:rPr>
        <w:t>(1)</w:t>
      </w:r>
      <w:r>
        <w:rPr>
          <w:rtl/>
        </w:rPr>
        <w:t>.</w:t>
      </w:r>
    </w:p>
    <w:p w14:paraId="0F6584AF" w14:textId="77777777" w:rsidR="00E33F88" w:rsidRDefault="00E33F88" w:rsidP="00E81C59">
      <w:pPr>
        <w:pStyle w:val="rfdBold1"/>
        <w:rPr>
          <w:rtl/>
        </w:rPr>
      </w:pPr>
      <w:r>
        <w:rPr>
          <w:rtl/>
        </w:rPr>
        <w:t xml:space="preserve">13ـ السيّد محمّد باقر القزويني الموسوي: </w:t>
      </w:r>
    </w:p>
    <w:p w14:paraId="449FE851" w14:textId="0AA1B64F" w:rsidR="00E33F88" w:rsidRDefault="00E33F88" w:rsidP="00E33F88">
      <w:pPr>
        <w:rPr>
          <w:rtl/>
        </w:rPr>
      </w:pPr>
      <w:r>
        <w:rPr>
          <w:rFonts w:hint="eastAsia"/>
          <w:rtl/>
        </w:rPr>
        <w:t>«من</w:t>
      </w:r>
      <w:r>
        <w:rPr>
          <w:rtl/>
        </w:rPr>
        <w:t xml:space="preserve"> العلماء الأجلّاء، كان معلّم الشاهزاده محمّد علي ميرزا ابن السلطان فتح علي شاه القاجاري والي كرمنشاه... وهو والد العلّامة المؤسّس السيّد إبراهيم صاحب </w:t>
      </w:r>
      <w:r w:rsidRPr="00E81C59">
        <w:rPr>
          <w:rStyle w:val="rfdBold2"/>
          <w:rtl/>
        </w:rPr>
        <w:t>الضوابط</w:t>
      </w:r>
      <w:r>
        <w:rPr>
          <w:rtl/>
        </w:rPr>
        <w:t>، وكان السيّد محمّد علي شقيق المترجم من أعاظم العلماء»</w:t>
      </w:r>
      <w:r w:rsidRPr="00E33F88">
        <w:rPr>
          <w:rStyle w:val="rfdFootnotenum"/>
          <w:rtl/>
        </w:rPr>
        <w:t>(2)</w:t>
      </w:r>
      <w:r>
        <w:rPr>
          <w:rtl/>
        </w:rPr>
        <w:t>.</w:t>
      </w:r>
    </w:p>
    <w:p w14:paraId="45A054DA" w14:textId="77777777" w:rsidR="00E33F88" w:rsidRDefault="00E33F88" w:rsidP="00E81C59">
      <w:pPr>
        <w:pStyle w:val="rfdBold1"/>
        <w:rPr>
          <w:rtl/>
        </w:rPr>
      </w:pPr>
      <w:r>
        <w:rPr>
          <w:rtl/>
        </w:rPr>
        <w:t xml:space="preserve">14ـ السيّد باقر القزويني النجفي (1246 هـ): </w:t>
      </w:r>
    </w:p>
    <w:p w14:paraId="6EC02C85" w14:textId="24FF793B" w:rsidR="00E33F88" w:rsidRDefault="00E33F88" w:rsidP="00E81C59">
      <w:pPr>
        <w:rPr>
          <w:rtl/>
        </w:rPr>
      </w:pPr>
      <w:r>
        <w:rPr>
          <w:rFonts w:hint="eastAsia"/>
          <w:rtl/>
        </w:rPr>
        <w:t>«هو</w:t>
      </w:r>
      <w:r>
        <w:rPr>
          <w:rtl/>
        </w:rPr>
        <w:t xml:space="preserve"> السيّد باقر بن السيّد أحمد بن محمّد الحسيني القزويني النجفي، عمّ</w:t>
      </w:r>
      <w:r w:rsidR="00E81C59">
        <w:rPr>
          <w:rFonts w:hint="cs"/>
          <w:rtl/>
        </w:rPr>
        <w:t xml:space="preserve"> </w:t>
      </w:r>
      <w:r>
        <w:rPr>
          <w:rFonts w:hint="eastAsia"/>
          <w:rtl/>
        </w:rPr>
        <w:t>العلّامة</w:t>
      </w:r>
      <w:r>
        <w:rPr>
          <w:rtl/>
        </w:rPr>
        <w:t xml:space="preserve"> الشهير السيّد مهدي القزويني المتوفّىٰ سنة (1300هـ).</w:t>
      </w:r>
    </w:p>
    <w:p w14:paraId="013A33F8" w14:textId="5D724B8F" w:rsidR="00E33F88" w:rsidRDefault="00E33F88" w:rsidP="00E81C59">
      <w:pPr>
        <w:rPr>
          <w:rtl/>
        </w:rPr>
      </w:pPr>
      <w:r>
        <w:rPr>
          <w:rFonts w:hint="eastAsia"/>
          <w:rtl/>
        </w:rPr>
        <w:t>والمترجم</w:t>
      </w:r>
      <w:r>
        <w:rPr>
          <w:rtl/>
        </w:rPr>
        <w:t xml:space="preserve"> له من مشاهير علماء عصره الأعاظم؛ كان والده السيّد أحمد من</w:t>
      </w:r>
      <w:r w:rsidR="00E81C59">
        <w:rPr>
          <w:rFonts w:hint="cs"/>
          <w:rtl/>
        </w:rPr>
        <w:t xml:space="preserve"> </w:t>
      </w:r>
      <w:r>
        <w:rPr>
          <w:rFonts w:hint="eastAsia"/>
          <w:rtl/>
        </w:rPr>
        <w:t>فحول</w:t>
      </w:r>
      <w:r>
        <w:rPr>
          <w:rtl/>
        </w:rPr>
        <w:t xml:space="preserve"> عصره توفّي سنة (1199هـ) وهو جدّ أسرة (آل القزويني) الشهيرة.</w:t>
      </w:r>
    </w:p>
    <w:p w14:paraId="30E86180" w14:textId="64EC4B78" w:rsidR="00E33F88" w:rsidRDefault="00E33F88" w:rsidP="00E33F88">
      <w:pPr>
        <w:rPr>
          <w:rtl/>
        </w:rPr>
      </w:pPr>
      <w:r>
        <w:rPr>
          <w:rFonts w:hint="eastAsia"/>
          <w:rtl/>
        </w:rPr>
        <w:t>وكان</w:t>
      </w:r>
      <w:r>
        <w:rPr>
          <w:rtl/>
        </w:rPr>
        <w:t xml:space="preserve"> المترجم له من أبطال العلم ورجال الدين الأتقياء الزهّاد والأبدال العبّاد، أخذ العلم عن خاله السيّد مهدي بحر العلوم، والشيخ جعفر كاشف الغطاء وله الرواية عنهما؛ وأخذ العلم عنه جماعة، وكان من الصلاح والصفاء بمكان، وله كرامات كثيرة يتناقلها الناس منها؛ </w:t>
      </w:r>
      <w:r>
        <w:rPr>
          <w:rFonts w:hint="eastAsia"/>
          <w:rtl/>
        </w:rPr>
        <w:t>الإخبار</w:t>
      </w:r>
      <w:r>
        <w:rPr>
          <w:rtl/>
        </w:rPr>
        <w:t xml:space="preserve"> بحدوث الطاعون الجارف الذي دهم العراق في سنة (1246هـ)، وإنّه آخر من يموت به وبوفاته ينقطع.</w:t>
      </w:r>
    </w:p>
    <w:p w14:paraId="6AE9A922" w14:textId="77777777" w:rsidR="00E33F88" w:rsidRDefault="00E33F88" w:rsidP="00E33F88">
      <w:pPr>
        <w:pStyle w:val="rfdLine"/>
        <w:rPr>
          <w:rtl/>
        </w:rPr>
      </w:pPr>
      <w:r>
        <w:rPr>
          <w:rtl/>
        </w:rPr>
        <w:t>__________</w:t>
      </w:r>
    </w:p>
    <w:p w14:paraId="0832637F" w14:textId="0D60BE29" w:rsidR="00E33F88" w:rsidRDefault="00E33F88" w:rsidP="00E33F88">
      <w:pPr>
        <w:pStyle w:val="rfdFootnote0"/>
        <w:rPr>
          <w:rtl/>
        </w:rPr>
      </w:pPr>
      <w:r>
        <w:rPr>
          <w:rtl/>
        </w:rPr>
        <w:t>(1) نفس المصدر 10 / 164؛ المآثر والآثار: 41 برقم 39؛ التكملة 5 / 210 برقم 2180.</w:t>
      </w:r>
    </w:p>
    <w:p w14:paraId="101FA641" w14:textId="20B8554D" w:rsidR="00E33F88" w:rsidRDefault="00E33F88" w:rsidP="00E33F88">
      <w:pPr>
        <w:pStyle w:val="rfdFootnote0"/>
        <w:rPr>
          <w:rtl/>
        </w:rPr>
      </w:pPr>
      <w:r>
        <w:rPr>
          <w:rtl/>
        </w:rPr>
        <w:t>(2)الطبقات 10 / 164.</w:t>
      </w:r>
    </w:p>
    <w:p w14:paraId="722A68E9" w14:textId="77777777" w:rsidR="00E81C59" w:rsidRDefault="00E33F88" w:rsidP="00E33F88">
      <w:pPr>
        <w:rPr>
          <w:rtl/>
        </w:rPr>
      </w:pPr>
      <w:r>
        <w:br w:type="page"/>
      </w:r>
    </w:p>
    <w:p w14:paraId="6E49D812" w14:textId="238CF89D" w:rsidR="00E33F88" w:rsidRDefault="00E33F88" w:rsidP="00E33F88">
      <w:pPr>
        <w:rPr>
          <w:rtl/>
        </w:rPr>
      </w:pPr>
      <w:r>
        <w:rPr>
          <w:rFonts w:hint="eastAsia"/>
          <w:rtl/>
        </w:rPr>
        <w:lastRenderedPageBreak/>
        <w:t>ذكر</w:t>
      </w:r>
      <w:r>
        <w:rPr>
          <w:rtl/>
        </w:rPr>
        <w:t xml:space="preserve"> تفاصيل ذلك شيخنا الحجّة النوري في </w:t>
      </w:r>
      <w:r w:rsidRPr="00E81C59">
        <w:rPr>
          <w:rStyle w:val="rfdBold2"/>
          <w:rtl/>
        </w:rPr>
        <w:t>خاتمة مستدرك الوسائل</w:t>
      </w:r>
      <w:r w:rsidRPr="00E33F88">
        <w:rPr>
          <w:rStyle w:val="rfdFootnotenum"/>
          <w:rtl/>
        </w:rPr>
        <w:t>(1)</w:t>
      </w:r>
      <w:r>
        <w:rPr>
          <w:rtl/>
        </w:rPr>
        <w:t xml:space="preserve"> نقلاً عن السيّد الثقة الصالح السيّد مرتضىٰ النجفي الذي كان شاهداً لتلك التفاصيل؛ وعن أستاذه السيّد مهدي ابن أخ المترجم قال: «إنّه رأىٰ أمير المؤمنين </w:t>
      </w:r>
      <w:r w:rsidR="00623B3B" w:rsidRPr="00623B3B">
        <w:rPr>
          <w:rStyle w:val="rfdAlaem"/>
          <w:rtl/>
        </w:rPr>
        <w:t xml:space="preserve">عليه‌السلام </w:t>
      </w:r>
      <w:r>
        <w:rPr>
          <w:rtl/>
        </w:rPr>
        <w:t xml:space="preserve"> في المنام فأخبره بذلك، وقال: (إنّه يختم بك يا ولدي)، ولمّا حلّ البلاء في الوقت الذي أخبر المترجم بنزوله فيه؛ كان هو قائماً بأمور المرضىٰ وتجهيز الأموات، ودفن منهم ما ينوف علىٰ أربعين ألف نفر، حتّىٰ خفّت وطأة الطاعون شيئاً، وختم ـ كما أخبر ـ به، حيث توفّي ليلة عرفة (9 / ذي الحجّة / 1246ه</w:t>
      </w:r>
      <w:r>
        <w:rPr>
          <w:rFonts w:hint="eastAsia"/>
          <w:rtl/>
        </w:rPr>
        <w:t>ـ</w:t>
      </w:r>
      <w:r>
        <w:rPr>
          <w:rtl/>
        </w:rPr>
        <w:t>)، ودُفن في مقبرته الشهيرة ذات القبّة العالية قبال مقبرة العلّامة الشيخ محمّد حسن صاحب الجواهر.</w:t>
      </w:r>
    </w:p>
    <w:p w14:paraId="5D8DAF35" w14:textId="6855AE62" w:rsidR="00E33F88" w:rsidRDefault="00E33F88" w:rsidP="00E33F88">
      <w:pPr>
        <w:rPr>
          <w:rtl/>
        </w:rPr>
      </w:pPr>
      <w:r>
        <w:rPr>
          <w:rFonts w:hint="eastAsia"/>
          <w:rtl/>
        </w:rPr>
        <w:t>وله</w:t>
      </w:r>
      <w:r>
        <w:rPr>
          <w:rtl/>
        </w:rPr>
        <w:t xml:space="preserve"> تصانيف منها: </w:t>
      </w:r>
      <w:r w:rsidRPr="00E81C59">
        <w:rPr>
          <w:rStyle w:val="rfdBold2"/>
          <w:rtl/>
        </w:rPr>
        <w:t>الوجيز في الفقه، والوسيط، وجامع الرسائل، وله: الفلك المشحون في أحوال الحجّة</w:t>
      </w:r>
      <w:r>
        <w:rPr>
          <w:rtl/>
        </w:rPr>
        <w:t xml:space="preserve"> وغيرها»</w:t>
      </w:r>
      <w:r w:rsidRPr="00E33F88">
        <w:rPr>
          <w:rStyle w:val="rfdFootnotenum"/>
          <w:rtl/>
        </w:rPr>
        <w:t>(2)</w:t>
      </w:r>
      <w:r>
        <w:rPr>
          <w:rtl/>
        </w:rPr>
        <w:t>.</w:t>
      </w:r>
    </w:p>
    <w:p w14:paraId="1F877BFE" w14:textId="77777777" w:rsidR="00E33F88" w:rsidRDefault="00E33F88" w:rsidP="00E81C59">
      <w:pPr>
        <w:pStyle w:val="rfdBold1"/>
        <w:rPr>
          <w:rtl/>
        </w:rPr>
      </w:pPr>
      <w:r>
        <w:rPr>
          <w:rtl/>
        </w:rPr>
        <w:t xml:space="preserve">15ـ الشيخ باقر القزويني (ت حدود 1280 هـ): </w:t>
      </w:r>
    </w:p>
    <w:p w14:paraId="2BAC7CCB" w14:textId="3ADFCDCD" w:rsidR="00E33F88" w:rsidRDefault="00E33F88" w:rsidP="00E33F88">
      <w:pPr>
        <w:rPr>
          <w:rtl/>
        </w:rPr>
      </w:pPr>
      <w:r>
        <w:rPr>
          <w:rFonts w:hint="eastAsia"/>
          <w:rtl/>
        </w:rPr>
        <w:t>«هو</w:t>
      </w:r>
      <w:r>
        <w:rPr>
          <w:rtl/>
        </w:rPr>
        <w:t xml:space="preserve"> الشيخ باقر بن المولىٰ محمّد تقي الشهيد البرغاني القزويني، عالم فقيه وورع تقي، كان في النجف الأشرف من تلامذة الشيخ محمّد حسن صاحب </w:t>
      </w:r>
      <w:r w:rsidRPr="00E81C59">
        <w:rPr>
          <w:rStyle w:val="rfdBold2"/>
          <w:rtl/>
        </w:rPr>
        <w:t>الجواهر</w:t>
      </w:r>
      <w:r>
        <w:rPr>
          <w:rtl/>
        </w:rPr>
        <w:t>، مدّة طويلة، كتب أستاذه إجازة عامّة له ولوالده بالاشتراك، وكان من الأجلّاء المرتاضين، والعلماء الورعين، عاد إلىٰ قزوين فقام فيها بالوظائف الشرعية، ونهض بأعباء الإمامة والمرجعية حتّىٰ أجاب داعي ربّه حدود (1280هـ)، وكان له ولدان من أهل العلم والفضل هما: الشيخ محسن، والشيخ رضا...»</w:t>
      </w:r>
      <w:r w:rsidRPr="00E33F88">
        <w:rPr>
          <w:rStyle w:val="rfdFootnotenum"/>
          <w:rtl/>
        </w:rPr>
        <w:t>(3)</w:t>
      </w:r>
      <w:r>
        <w:rPr>
          <w:rtl/>
        </w:rPr>
        <w:t>.</w:t>
      </w:r>
    </w:p>
    <w:p w14:paraId="133C3018" w14:textId="77777777" w:rsidR="00E33F88" w:rsidRDefault="00E33F88" w:rsidP="00E81C59">
      <w:pPr>
        <w:pStyle w:val="rfdBold1"/>
        <w:rPr>
          <w:rtl/>
        </w:rPr>
      </w:pPr>
      <w:r>
        <w:rPr>
          <w:rtl/>
        </w:rPr>
        <w:t xml:space="preserve">16ـ الشيخ المولىٰ محمّد تقي البرغاني (ت 1263 أو 1264 هـ): </w:t>
      </w:r>
    </w:p>
    <w:p w14:paraId="070DD2FA" w14:textId="5950863B" w:rsidR="00E33F88" w:rsidRDefault="00E33F88" w:rsidP="00E33F88">
      <w:pPr>
        <w:rPr>
          <w:rtl/>
        </w:rPr>
      </w:pPr>
      <w:r>
        <w:rPr>
          <w:rFonts w:hint="eastAsia"/>
          <w:rtl/>
        </w:rPr>
        <w:t>«هو</w:t>
      </w:r>
      <w:r>
        <w:rPr>
          <w:rtl/>
        </w:rPr>
        <w:t xml:space="preserve"> الشيخ محمّد تقي بن محمّد البرغاني القزويني الشهير بالشهيد الثالث. من جهابذة علماء </w:t>
      </w:r>
    </w:p>
    <w:p w14:paraId="2ABBDF8B" w14:textId="77777777" w:rsidR="00E33F88" w:rsidRDefault="00E33F88" w:rsidP="00E33F88">
      <w:pPr>
        <w:pStyle w:val="rfdLine"/>
        <w:rPr>
          <w:rtl/>
        </w:rPr>
      </w:pPr>
      <w:r>
        <w:rPr>
          <w:rtl/>
        </w:rPr>
        <w:t>__________</w:t>
      </w:r>
    </w:p>
    <w:p w14:paraId="5A79F8E4" w14:textId="527309EE" w:rsidR="00E33F88" w:rsidRDefault="00E33F88" w:rsidP="00E33F88">
      <w:pPr>
        <w:pStyle w:val="rfdFootnote0"/>
        <w:rPr>
          <w:rtl/>
        </w:rPr>
      </w:pPr>
      <w:r>
        <w:rPr>
          <w:rtl/>
        </w:rPr>
        <w:t>(1) انظر: خاتمة مستدرك وسائل الشيعة 3 / 401 من الطبعة الحجرية.</w:t>
      </w:r>
    </w:p>
    <w:p w14:paraId="144E3638" w14:textId="67729628" w:rsidR="00E33F88" w:rsidRDefault="00E33F88" w:rsidP="00E33F88">
      <w:pPr>
        <w:pStyle w:val="rfdFootnote0"/>
        <w:rPr>
          <w:rtl/>
        </w:rPr>
      </w:pPr>
      <w:r>
        <w:rPr>
          <w:rtl/>
        </w:rPr>
        <w:t>(2) انظر: الطبقات 7 / 169 ـ 170.</w:t>
      </w:r>
    </w:p>
    <w:p w14:paraId="1782D1B2" w14:textId="7168F642" w:rsidR="00E33F88" w:rsidRDefault="00E33F88" w:rsidP="00E33F88">
      <w:pPr>
        <w:pStyle w:val="rfdFootnote0"/>
        <w:rPr>
          <w:rtl/>
        </w:rPr>
      </w:pPr>
      <w:r>
        <w:rPr>
          <w:rtl/>
        </w:rPr>
        <w:t>(3) نفس المصدر 10 / 176.</w:t>
      </w:r>
    </w:p>
    <w:p w14:paraId="21F324C0" w14:textId="77777777" w:rsidR="00E33F88" w:rsidRDefault="00E33F88" w:rsidP="00E81C59">
      <w:pPr>
        <w:pStyle w:val="rfdNormal0"/>
        <w:rPr>
          <w:rtl/>
        </w:rPr>
      </w:pPr>
      <w:r>
        <w:br w:type="page"/>
      </w:r>
      <w:r>
        <w:rPr>
          <w:rFonts w:hint="eastAsia"/>
          <w:rtl/>
        </w:rPr>
        <w:lastRenderedPageBreak/>
        <w:t>الإمامية</w:t>
      </w:r>
      <w:r>
        <w:rPr>
          <w:rtl/>
        </w:rPr>
        <w:t xml:space="preserve"> ومشاهير فقهائهم المجاهدين في هذا القرن. ولد في برغان من قرىٰ الري ونشأ بها، وانتقل إلىٰ قزوين فاشتغل بدراسة المقدّمات، فقرأ شطراً من الفقه والأصول، ثمّ سافر إلىٰ (قم) وحضر علىٰ محقّقها الشهير الميرزا أبي القاسم القمّي، ثمّ هاجر إلىٰ إصفهان فتخر</w:t>
      </w:r>
      <w:r>
        <w:rPr>
          <w:rFonts w:hint="eastAsia"/>
          <w:rtl/>
        </w:rPr>
        <w:t>ّج</w:t>
      </w:r>
      <w:r>
        <w:rPr>
          <w:rtl/>
        </w:rPr>
        <w:t xml:space="preserve"> في الحكمة والكلام علىٰ علمائها المشاهير، وبقي مدّة بها، ثمّ تشرّف إلىٰ العتبات بالعراق فتلمّذ علىٰ السيّد علي صاحب الرياض، مدّة طويلة ورجع إلىٰ طهران. وبعد زمن عاد إلىٰ النجف فاستجاز الشيخ الأكبر جعفر كاشف الغطاء، ومؤلّف الرياض، والسيّد ـ محمّد ـ ال</w:t>
      </w:r>
      <w:r>
        <w:rPr>
          <w:rFonts w:hint="eastAsia"/>
          <w:rtl/>
        </w:rPr>
        <w:t>مجاهد</w:t>
      </w:r>
      <w:r>
        <w:rPr>
          <w:rtl/>
        </w:rPr>
        <w:t xml:space="preserve"> وحضر معه الجهاد سنة (1242هـ) فعاد إلىٰ طهران ثانياً فرأس بها، وحدثت بينه وبين السلطان فتح علي شاه القاجاري نفرة، انتقل علىٰ إثرها إلىٰ قزوين... وتقلّد الزعامة الدينية فيها... وقد تهافت عليه طلّاب العلم وحفّوا به فاشتغل بالتدريس والإفادة والإرشاد و</w:t>
      </w:r>
      <w:r>
        <w:rPr>
          <w:rFonts w:hint="eastAsia"/>
          <w:rtl/>
        </w:rPr>
        <w:t>الوعظ</w:t>
      </w:r>
      <w:r>
        <w:rPr>
          <w:rtl/>
        </w:rPr>
        <w:t xml:space="preserve"> والهداية، وبذل غاية جهده في ترويج الدين... وكان شديداً في الأمر بالمعروف والنهي عن المنكر... استشهد علىٰ يد الفرقة البابية في المسجد سنة (1263 أو 1264هـ) كما بيّنّا ذلك سابقاً.</w:t>
      </w:r>
    </w:p>
    <w:p w14:paraId="68C16421" w14:textId="752154D2" w:rsidR="00E33F88" w:rsidRDefault="00E33F88" w:rsidP="00E33F88">
      <w:pPr>
        <w:rPr>
          <w:rtl/>
        </w:rPr>
      </w:pPr>
      <w:r>
        <w:rPr>
          <w:rFonts w:hint="eastAsia"/>
          <w:rtl/>
        </w:rPr>
        <w:t>له</w:t>
      </w:r>
      <w:r>
        <w:rPr>
          <w:rtl/>
        </w:rPr>
        <w:t xml:space="preserve"> آثار نافعة منها: </w:t>
      </w:r>
      <w:r w:rsidRPr="00E81C59">
        <w:rPr>
          <w:rStyle w:val="rfdBold2"/>
          <w:rtl/>
        </w:rPr>
        <w:t>عيون الأصول ومنهج الرشاد في شرح الشرائع</w:t>
      </w:r>
      <w:r>
        <w:rPr>
          <w:rtl/>
        </w:rPr>
        <w:t>، وله فتاوىٰ غريبة خلاف مألوف الفقهاء خرق بها الإجماع»</w:t>
      </w:r>
      <w:r w:rsidRPr="00E33F88">
        <w:rPr>
          <w:rStyle w:val="rfdFootnotenum"/>
          <w:rtl/>
        </w:rPr>
        <w:t>(1)</w:t>
      </w:r>
      <w:r>
        <w:rPr>
          <w:rtl/>
        </w:rPr>
        <w:t>.</w:t>
      </w:r>
    </w:p>
    <w:p w14:paraId="5E2B3268" w14:textId="77777777" w:rsidR="00E33F88" w:rsidRDefault="00E33F88" w:rsidP="00E81C59">
      <w:pPr>
        <w:pStyle w:val="rfdBold1"/>
        <w:rPr>
          <w:rtl/>
        </w:rPr>
      </w:pPr>
      <w:r>
        <w:rPr>
          <w:rtl/>
        </w:rPr>
        <w:t xml:space="preserve">17ـ السيّد محمّد تقي القزويني (ت 1270 هـ): </w:t>
      </w:r>
    </w:p>
    <w:p w14:paraId="3A39B99E" w14:textId="0D3414D8" w:rsidR="00E33F88" w:rsidRDefault="00E33F88" w:rsidP="00E33F88">
      <w:pPr>
        <w:rPr>
          <w:rtl/>
        </w:rPr>
      </w:pPr>
      <w:r>
        <w:rPr>
          <w:rFonts w:hint="eastAsia"/>
          <w:rtl/>
        </w:rPr>
        <w:t>«هو</w:t>
      </w:r>
      <w:r>
        <w:rPr>
          <w:rtl/>
        </w:rPr>
        <w:t xml:space="preserve"> السيّد محمّد تقي بن المير مؤمن بن المير محمّد نقي بن المير رضا بن المير قاسم أمير الحاجّ الحسيني القزويني. من أركان الإسلام ودعائم الدين ومن نوابغ علماء عصره، قرأ في بلاده ـ قزوين ـ مقدّمات العلوم ثمّ هاجر إلىٰ العراق، فحضر في كربلاء علىٰ تعريف العل</w:t>
      </w:r>
      <w:r>
        <w:rPr>
          <w:rFonts w:hint="eastAsia"/>
          <w:rtl/>
        </w:rPr>
        <w:t>ماء</w:t>
      </w:r>
      <w:r>
        <w:rPr>
          <w:rtl/>
        </w:rPr>
        <w:t xml:space="preserve"> وغيره، وفي النجف علىٰ السيّد باقر بن أحمد القزويني ـ جدّ الأسرة القزوينية الشهيرة ـ والمولىٰ إسماعيل العقدائي والسيّد سليمان الطباطبائي اليزدي... ويظهر من إجازته الكبيرة التي كتبها للعلّامة </w:t>
      </w:r>
    </w:p>
    <w:p w14:paraId="67566E5B" w14:textId="77777777" w:rsidR="00E33F88" w:rsidRDefault="00E33F88" w:rsidP="00E33F88">
      <w:pPr>
        <w:pStyle w:val="rfdLine"/>
        <w:rPr>
          <w:rtl/>
        </w:rPr>
      </w:pPr>
      <w:r>
        <w:rPr>
          <w:rtl/>
        </w:rPr>
        <w:t>__________</w:t>
      </w:r>
    </w:p>
    <w:p w14:paraId="3B8C2D07" w14:textId="54FE0431" w:rsidR="00E33F88" w:rsidRDefault="00E33F88" w:rsidP="00E33F88">
      <w:pPr>
        <w:pStyle w:val="rfdFootnote0"/>
        <w:rPr>
          <w:rtl/>
        </w:rPr>
      </w:pPr>
      <w:r>
        <w:rPr>
          <w:rtl/>
        </w:rPr>
        <w:t>(1) نفس المصدر 10 / 228.</w:t>
      </w:r>
    </w:p>
    <w:p w14:paraId="07D5971F" w14:textId="16884188" w:rsidR="00E33F88" w:rsidRDefault="00E33F88" w:rsidP="00E81C59">
      <w:pPr>
        <w:pStyle w:val="rfdNormal0"/>
        <w:rPr>
          <w:rtl/>
        </w:rPr>
      </w:pPr>
      <w:r>
        <w:br w:type="page"/>
      </w:r>
      <w:r>
        <w:rPr>
          <w:rFonts w:hint="eastAsia"/>
          <w:rtl/>
        </w:rPr>
        <w:lastRenderedPageBreak/>
        <w:t>السيّد</w:t>
      </w:r>
      <w:r>
        <w:rPr>
          <w:rtl/>
        </w:rPr>
        <w:t xml:space="preserve"> مهدي القزويني الشهير في سنة (1241هـ) أنّ له الرواية عن السيّد محمّد المجاهد، والسيّد عبد الله‏ شبّر، والميرزا رضا علي خان تلميذ كاشف الغطاء، والشيخ أحمد الأحسائي... وله في الحكمة والفقه والأصول وفنون الكمال علىٰ حدّ الكمال، وله يد مباركة في الدعا</w:t>
      </w:r>
      <w:r>
        <w:rPr>
          <w:rFonts w:hint="eastAsia"/>
          <w:rtl/>
        </w:rPr>
        <w:t>ء</w:t>
      </w:r>
      <w:r>
        <w:rPr>
          <w:rtl/>
        </w:rPr>
        <w:t xml:space="preserve"> يقصده الناس من أقاصي البلدان... وهو ذو كرامة ومن المشهورين وله مقام عظيم في قزوين... توفّي  </w:t>
      </w:r>
      <w:r w:rsidR="00C05C79" w:rsidRPr="00C05C79">
        <w:rPr>
          <w:rStyle w:val="rfdAlaem"/>
          <w:rtl/>
        </w:rPr>
        <w:t>رحمه‌الله</w:t>
      </w:r>
      <w:r>
        <w:rPr>
          <w:rtl/>
        </w:rPr>
        <w:t xml:space="preserve"> عن عمر طويل في سنة (1270هـ) ودُفن بقزوين في بقعة مشهورة مزورة.</w:t>
      </w:r>
    </w:p>
    <w:p w14:paraId="777BBAB9" w14:textId="049EACAE" w:rsidR="00E33F88" w:rsidRDefault="00E33F88" w:rsidP="00E81C59">
      <w:pPr>
        <w:rPr>
          <w:rtl/>
        </w:rPr>
      </w:pPr>
      <w:r>
        <w:rPr>
          <w:rFonts w:hint="eastAsia"/>
          <w:rtl/>
        </w:rPr>
        <w:t>وله</w:t>
      </w:r>
      <w:r>
        <w:rPr>
          <w:rtl/>
        </w:rPr>
        <w:t xml:space="preserve"> تصانيف: منها: </w:t>
      </w:r>
      <w:r w:rsidRPr="00D7334E">
        <w:rPr>
          <w:rStyle w:val="rfdBold2"/>
          <w:rtl/>
        </w:rPr>
        <w:t>برهان العصمة في الأنبياء والأئمّة، وشرح نهج البلاغة</w:t>
      </w:r>
      <w:r w:rsidR="00E81C59" w:rsidRPr="00D7334E">
        <w:rPr>
          <w:rStyle w:val="rfdBold2"/>
          <w:rFonts w:hint="cs"/>
          <w:rtl/>
        </w:rPr>
        <w:t xml:space="preserve"> </w:t>
      </w:r>
      <w:r w:rsidRPr="00D7334E">
        <w:rPr>
          <w:rStyle w:val="rfdBold2"/>
          <w:rFonts w:hint="eastAsia"/>
          <w:rtl/>
        </w:rPr>
        <w:t>وحاشية</w:t>
      </w:r>
      <w:r w:rsidRPr="00D7334E">
        <w:rPr>
          <w:rStyle w:val="rfdBold2"/>
          <w:rtl/>
        </w:rPr>
        <w:t xml:space="preserve"> رياض المسائل</w:t>
      </w:r>
      <w:r>
        <w:rPr>
          <w:rtl/>
        </w:rPr>
        <w:t>، وغيرها»</w:t>
      </w:r>
      <w:r w:rsidRPr="00E33F88">
        <w:rPr>
          <w:rStyle w:val="rfdFootnotenum"/>
          <w:rtl/>
        </w:rPr>
        <w:t>(1)</w:t>
      </w:r>
      <w:r>
        <w:rPr>
          <w:rtl/>
        </w:rPr>
        <w:t>.</w:t>
      </w:r>
    </w:p>
    <w:p w14:paraId="60B7469D" w14:textId="77777777" w:rsidR="00E33F88" w:rsidRDefault="00E33F88" w:rsidP="00D7334E">
      <w:pPr>
        <w:pStyle w:val="rfdBold1"/>
        <w:rPr>
          <w:rtl/>
        </w:rPr>
      </w:pPr>
      <w:r>
        <w:rPr>
          <w:rtl/>
        </w:rPr>
        <w:t xml:space="preserve">18ـ السيّد جعفر القزويني (ت 1265 هـ): </w:t>
      </w:r>
    </w:p>
    <w:p w14:paraId="721CD52A" w14:textId="2908C6EB" w:rsidR="00E33F88" w:rsidRDefault="00E33F88" w:rsidP="00E33F88">
      <w:pPr>
        <w:rPr>
          <w:rtl/>
        </w:rPr>
      </w:pPr>
      <w:r>
        <w:rPr>
          <w:rFonts w:hint="eastAsia"/>
          <w:rtl/>
        </w:rPr>
        <w:t>«هو</w:t>
      </w:r>
      <w:r>
        <w:rPr>
          <w:rtl/>
        </w:rPr>
        <w:t xml:space="preserve"> السيّد جعفر بن السيّد باقر القزويني الشهير جدّ (آل القزويني)؛ عالم جليل من أفاضل هذا البيت وأعلامه، كان ابن عمّ العلّامة السيّد مهدي القزويني، وتقدّم الكلام علىٰ والده وقلت هناك: أنّي رأيت كشف اللثام، الذي ملكه السيّد باقر، وكتب عليه الشيخ أحمد البل</w:t>
      </w:r>
      <w:r>
        <w:rPr>
          <w:rFonts w:hint="eastAsia"/>
          <w:rtl/>
        </w:rPr>
        <w:t>اغي</w:t>
      </w:r>
      <w:r>
        <w:rPr>
          <w:rtl/>
        </w:rPr>
        <w:t xml:space="preserve"> تحت تملّك السيّد... توفّي </w:t>
      </w:r>
      <w:r w:rsidR="00C05C79" w:rsidRPr="00C05C79">
        <w:rPr>
          <w:rStyle w:val="rfdAlaem"/>
          <w:rtl/>
        </w:rPr>
        <w:t>رحمه‌الله</w:t>
      </w:r>
      <w:r>
        <w:rPr>
          <w:rtl/>
        </w:rPr>
        <w:t xml:space="preserve"> غريباً بمسقط سنة (1265هـ)، وحمل إلىٰ النجف»</w:t>
      </w:r>
      <w:r w:rsidRPr="00E33F88">
        <w:rPr>
          <w:rStyle w:val="rfdFootnotenum"/>
          <w:rtl/>
        </w:rPr>
        <w:t>(2)</w:t>
      </w:r>
      <w:r>
        <w:rPr>
          <w:rtl/>
        </w:rPr>
        <w:t>.</w:t>
      </w:r>
    </w:p>
    <w:p w14:paraId="572AAE2F" w14:textId="77777777" w:rsidR="00E33F88" w:rsidRDefault="00E33F88" w:rsidP="00D7334E">
      <w:pPr>
        <w:pStyle w:val="rfdBold1"/>
        <w:rPr>
          <w:rtl/>
        </w:rPr>
      </w:pPr>
      <w:r>
        <w:rPr>
          <w:rtl/>
        </w:rPr>
        <w:t xml:space="preserve">19ـ السيّد الميرزا جعفر القزويني الحلّي (ت 1298 هـ): </w:t>
      </w:r>
    </w:p>
    <w:p w14:paraId="1B6919B8" w14:textId="54D394DF" w:rsidR="00E33F88" w:rsidRDefault="00E33F88" w:rsidP="00E33F88">
      <w:pPr>
        <w:rPr>
          <w:rtl/>
        </w:rPr>
      </w:pPr>
      <w:r>
        <w:rPr>
          <w:rFonts w:hint="eastAsia"/>
          <w:rtl/>
        </w:rPr>
        <w:t>«هو</w:t>
      </w:r>
      <w:r>
        <w:rPr>
          <w:rtl/>
        </w:rPr>
        <w:t xml:space="preserve"> السيّد الميرزا جعفر بن السيّد مهدي ابن السيّد حسن ابن السيّد أحمد القزويني الحلّي، أحد مشاهير عصره في العلم والأدب؛ ولد في الحلّة في سنة (1253هـ)، من كريمة العلّامة الشيخ علي بن جعفر كاشف الغطاء، ونشأ بها علىٰ أبيه الجليل، وكان من أعاظم علماء عصره ف</w:t>
      </w:r>
      <w:r>
        <w:rPr>
          <w:rFonts w:hint="eastAsia"/>
          <w:rtl/>
        </w:rPr>
        <w:t>عنىٰ</w:t>
      </w:r>
      <w:r>
        <w:rPr>
          <w:rtl/>
        </w:rPr>
        <w:t xml:space="preserve"> به ووجّهه أحسن توجيه، وقرأ مقدّمات العلوم فأتمّها، ثمّ هاجر إلىٰ النجف فحضر في الفقه علىٰ خاليه الفقيهين: الشيخ مهدي والشيخ جعفر ابني علي بن جعفر كاشف الغطاء، وفي الأصول علىٰ </w:t>
      </w:r>
    </w:p>
    <w:p w14:paraId="67962439" w14:textId="77777777" w:rsidR="00E33F88" w:rsidRDefault="00E33F88" w:rsidP="00E33F88">
      <w:pPr>
        <w:pStyle w:val="rfdLine"/>
        <w:rPr>
          <w:rtl/>
        </w:rPr>
      </w:pPr>
      <w:r>
        <w:rPr>
          <w:rtl/>
        </w:rPr>
        <w:t>__________</w:t>
      </w:r>
    </w:p>
    <w:p w14:paraId="3668D25A" w14:textId="1FC7EB54" w:rsidR="00E33F88" w:rsidRDefault="00E33F88" w:rsidP="00E33F88">
      <w:pPr>
        <w:pStyle w:val="rfdFootnote0"/>
        <w:rPr>
          <w:rtl/>
        </w:rPr>
      </w:pPr>
      <w:r>
        <w:rPr>
          <w:rtl/>
        </w:rPr>
        <w:t>(1) الطبقات 10 / 229 ـ 231.</w:t>
      </w:r>
    </w:p>
    <w:p w14:paraId="6E5A8EEC" w14:textId="326E4F41" w:rsidR="00E33F88" w:rsidRDefault="00E33F88" w:rsidP="00E33F88">
      <w:pPr>
        <w:pStyle w:val="rfdFootnote0"/>
        <w:rPr>
          <w:rtl/>
        </w:rPr>
      </w:pPr>
      <w:r>
        <w:rPr>
          <w:rtl/>
        </w:rPr>
        <w:t>(2) نفس المصدر 10 / 246.</w:t>
      </w:r>
    </w:p>
    <w:p w14:paraId="3ABCAD8B" w14:textId="77777777" w:rsidR="00D7334E" w:rsidRDefault="00E33F88" w:rsidP="00E33F88">
      <w:pPr>
        <w:rPr>
          <w:rtl/>
        </w:rPr>
      </w:pPr>
      <w:r>
        <w:br w:type="page"/>
      </w:r>
    </w:p>
    <w:p w14:paraId="28132AAC" w14:textId="6F4B6709" w:rsidR="00E33F88" w:rsidRDefault="00E33F88" w:rsidP="00D7334E">
      <w:pPr>
        <w:pStyle w:val="rfdNormal0"/>
        <w:rPr>
          <w:rtl/>
        </w:rPr>
      </w:pPr>
      <w:r>
        <w:rPr>
          <w:rFonts w:hint="eastAsia"/>
          <w:rtl/>
        </w:rPr>
        <w:lastRenderedPageBreak/>
        <w:t>العلّامة</w:t>
      </w:r>
      <w:r>
        <w:rPr>
          <w:rtl/>
        </w:rPr>
        <w:t xml:space="preserve"> مرتضىٰ الأنصاري، والمولىٰ محمّد الإيرواني، لازم أبحاث هؤلاء الحجج وغيرهم مدّة طويلة، تبحّر خلالها في الفقه والأصول وبرع في الكتابة والشعر، وتضلّع في الفلسفة والحكمة والتاريخ واللغة، وأشير إلىٰ فضله، وأحسّ في نفسه الكفاءة التامّة للقيام بسائر ما يقوم به والده الكريم من وظائف الشرع الشريف في الحلّة، فعاد إليها... وحضر فيها علىٰ والده ردحاً من الزمن حتّىٰ أجازه في الاجتهاد، وقلّده الأمور وأصبح موضع ثقته ونائبه في الصلاة وغيرها.</w:t>
      </w:r>
    </w:p>
    <w:p w14:paraId="013DA680" w14:textId="4CB7ACB4" w:rsidR="00E33F88" w:rsidRDefault="00E33F88" w:rsidP="00E33F88">
      <w:pPr>
        <w:rPr>
          <w:rtl/>
        </w:rPr>
      </w:pPr>
      <w:r>
        <w:rPr>
          <w:rFonts w:hint="eastAsia"/>
          <w:rtl/>
        </w:rPr>
        <w:t>أدركه</w:t>
      </w:r>
      <w:r>
        <w:rPr>
          <w:rtl/>
        </w:rPr>
        <w:t xml:space="preserve"> الأجل في حياة أبيه فجأة في أوّل محرّم سنة (1298هـ) وحمل إلىٰ النجف ودُفن بمقبرة خاصّة في الصحن الشريف.</w:t>
      </w:r>
    </w:p>
    <w:p w14:paraId="08B21508" w14:textId="250D7636" w:rsidR="00E33F88" w:rsidRDefault="00E33F88" w:rsidP="00D7334E">
      <w:pPr>
        <w:rPr>
          <w:rtl/>
        </w:rPr>
      </w:pPr>
      <w:r>
        <w:rPr>
          <w:rFonts w:hint="eastAsia"/>
          <w:rtl/>
        </w:rPr>
        <w:t>ترك</w:t>
      </w:r>
      <w:r>
        <w:rPr>
          <w:rtl/>
        </w:rPr>
        <w:t xml:space="preserve"> آثاراً جليلة منها: </w:t>
      </w:r>
      <w:r w:rsidRPr="00D7334E">
        <w:rPr>
          <w:rStyle w:val="rfdBold2"/>
          <w:rtl/>
        </w:rPr>
        <w:t>الإشراقات</w:t>
      </w:r>
      <w:r>
        <w:rPr>
          <w:rtl/>
        </w:rPr>
        <w:t xml:space="preserve"> في المنطق؛ </w:t>
      </w:r>
      <w:r w:rsidRPr="00D7334E">
        <w:rPr>
          <w:rStyle w:val="rfdBold2"/>
          <w:rtl/>
        </w:rPr>
        <w:t>والتلويحات الغروية</w:t>
      </w:r>
      <w:r>
        <w:rPr>
          <w:rtl/>
        </w:rPr>
        <w:t xml:space="preserve"> في</w:t>
      </w:r>
      <w:r w:rsidR="00D7334E">
        <w:rPr>
          <w:rFonts w:hint="cs"/>
          <w:rtl/>
        </w:rPr>
        <w:t xml:space="preserve"> </w:t>
      </w:r>
      <w:r>
        <w:rPr>
          <w:rFonts w:hint="eastAsia"/>
          <w:rtl/>
        </w:rPr>
        <w:t>الأصول</w:t>
      </w:r>
      <w:r>
        <w:rPr>
          <w:rtl/>
        </w:rPr>
        <w:t xml:space="preserve"> عنوانه: </w:t>
      </w:r>
      <w:r w:rsidRPr="00D7334E">
        <w:rPr>
          <w:rStyle w:val="rfdBold2"/>
          <w:rtl/>
        </w:rPr>
        <w:t>تلويح التلويح</w:t>
      </w:r>
      <w:r>
        <w:rPr>
          <w:rtl/>
        </w:rPr>
        <w:t>؛ وله شعر كثير محفوظ»</w:t>
      </w:r>
      <w:r w:rsidRPr="00E33F88">
        <w:rPr>
          <w:rStyle w:val="rfdFootnotenum"/>
          <w:rtl/>
        </w:rPr>
        <w:t>(1)</w:t>
      </w:r>
      <w:r>
        <w:rPr>
          <w:rtl/>
        </w:rPr>
        <w:t>.</w:t>
      </w:r>
    </w:p>
    <w:p w14:paraId="32DD8433" w14:textId="77777777" w:rsidR="00E33F88" w:rsidRDefault="00E33F88" w:rsidP="00D7334E">
      <w:pPr>
        <w:pStyle w:val="rfdBold1"/>
        <w:rPr>
          <w:rtl/>
        </w:rPr>
      </w:pPr>
      <w:r>
        <w:rPr>
          <w:rtl/>
        </w:rPr>
        <w:t xml:space="preserve">20ـ السيّد جواد القزويني (1278 هـ): </w:t>
      </w:r>
    </w:p>
    <w:p w14:paraId="772561C4" w14:textId="4625147B" w:rsidR="00E33F88" w:rsidRDefault="00E33F88" w:rsidP="00E33F88">
      <w:pPr>
        <w:rPr>
          <w:rtl/>
        </w:rPr>
      </w:pPr>
      <w:r>
        <w:rPr>
          <w:rFonts w:hint="eastAsia"/>
          <w:rtl/>
        </w:rPr>
        <w:t>«هو</w:t>
      </w:r>
      <w:r>
        <w:rPr>
          <w:rtl/>
        </w:rPr>
        <w:t xml:space="preserve"> السيّد جواد بن السيّد حسين بن الأمير إبراهيم الحسيني القزويني، من أكابر العلماء؛ كان والده الجليل من مشاهير عصره، وكان شيخ إجازة السيّد مهدي بحر العلوم (ت 1208هـ)، والمترجم من أجلّاء علماء قزوين وأعاظمهم في عصره، توفّي بعد عمر طويل في (1278هـ)، وهو </w:t>
      </w:r>
      <w:r>
        <w:rPr>
          <w:rFonts w:hint="eastAsia"/>
          <w:rtl/>
        </w:rPr>
        <w:t>أبو</w:t>
      </w:r>
      <w:r>
        <w:rPr>
          <w:rtl/>
        </w:rPr>
        <w:t xml:space="preserve"> أسرة جليلة هناك؛ لأنّه رزق أولاداً كثيرين أعقب منهم عشرة كلّهم من زوجاته الثلاث: بنت نائب الصدور وبنت السيّد محمّد المجاهد الطباطبائي وبنت ركن الدولة علي نقي ميرزا ابن السلطان فتح علي شاه القاجاري...»</w:t>
      </w:r>
      <w:r w:rsidRPr="00E33F88">
        <w:rPr>
          <w:rStyle w:val="rfdFootnotenum"/>
          <w:rtl/>
        </w:rPr>
        <w:t>(2)</w:t>
      </w:r>
      <w:r>
        <w:rPr>
          <w:rtl/>
        </w:rPr>
        <w:t>.</w:t>
      </w:r>
    </w:p>
    <w:p w14:paraId="70249E77" w14:textId="77777777" w:rsidR="00E33F88" w:rsidRDefault="00E33F88" w:rsidP="00D7334E">
      <w:pPr>
        <w:pStyle w:val="rfdBold1"/>
        <w:rPr>
          <w:rtl/>
        </w:rPr>
      </w:pPr>
      <w:r>
        <w:rPr>
          <w:rtl/>
        </w:rPr>
        <w:t xml:space="preserve">21ـ السيّد حسن القزويني: </w:t>
      </w:r>
    </w:p>
    <w:p w14:paraId="47E02002" w14:textId="77A492A5" w:rsidR="00E33F88" w:rsidRDefault="00E33F88" w:rsidP="00E33F88">
      <w:pPr>
        <w:rPr>
          <w:rtl/>
        </w:rPr>
      </w:pPr>
      <w:r>
        <w:rPr>
          <w:rFonts w:hint="eastAsia"/>
          <w:rtl/>
        </w:rPr>
        <w:t>«هو</w:t>
      </w:r>
      <w:r>
        <w:rPr>
          <w:rtl/>
        </w:rPr>
        <w:t xml:space="preserve"> السيّد حسن بن السيّد أحمد بن السيّد محمّد القزويني، علم جليل» كان في النجف </w:t>
      </w:r>
    </w:p>
    <w:p w14:paraId="2B43415B" w14:textId="77777777" w:rsidR="00E33F88" w:rsidRDefault="00E33F88" w:rsidP="00E33F88">
      <w:pPr>
        <w:pStyle w:val="rfdLine"/>
        <w:rPr>
          <w:rtl/>
        </w:rPr>
      </w:pPr>
      <w:r>
        <w:rPr>
          <w:rtl/>
        </w:rPr>
        <w:t>__________</w:t>
      </w:r>
    </w:p>
    <w:p w14:paraId="2AECA5EA" w14:textId="18E0B6B5" w:rsidR="00E33F88" w:rsidRDefault="00E33F88" w:rsidP="00E33F88">
      <w:pPr>
        <w:pStyle w:val="rfdFootnote0"/>
        <w:rPr>
          <w:rtl/>
        </w:rPr>
      </w:pPr>
      <w:r>
        <w:rPr>
          <w:rtl/>
        </w:rPr>
        <w:t>(1) الطبقات 10 / 269 ـ 271.</w:t>
      </w:r>
    </w:p>
    <w:p w14:paraId="53A5DC72" w14:textId="1523D568" w:rsidR="00E33F88" w:rsidRDefault="00E33F88" w:rsidP="00E33F88">
      <w:pPr>
        <w:pStyle w:val="rfdFootnote0"/>
        <w:rPr>
          <w:rtl/>
        </w:rPr>
      </w:pPr>
      <w:r>
        <w:rPr>
          <w:rtl/>
        </w:rPr>
        <w:t>(2) نفس المصدر 10 / 281.</w:t>
      </w:r>
    </w:p>
    <w:p w14:paraId="61A6E314" w14:textId="77777777" w:rsidR="00D7334E" w:rsidRDefault="00E33F88" w:rsidP="00E33F88">
      <w:pPr>
        <w:rPr>
          <w:rtl/>
        </w:rPr>
      </w:pPr>
      <w:r>
        <w:br w:type="page"/>
      </w:r>
    </w:p>
    <w:p w14:paraId="0258DAFC" w14:textId="790C22FB" w:rsidR="00E33F88" w:rsidRDefault="00E33F88" w:rsidP="00D7334E">
      <w:pPr>
        <w:pStyle w:val="rfdNormal0"/>
        <w:rPr>
          <w:rtl/>
        </w:rPr>
      </w:pPr>
      <w:r>
        <w:rPr>
          <w:rFonts w:hint="eastAsia"/>
          <w:rtl/>
        </w:rPr>
        <w:lastRenderedPageBreak/>
        <w:t>الأشرف،</w:t>
      </w:r>
      <w:r>
        <w:rPr>
          <w:rtl/>
        </w:rPr>
        <w:t xml:space="preserve"> تلمّذ علىٰ علماء عصر الشيخ الأكبر جعفر كاشف الغطاء، كالسيّد حسين العاملي... وهو والد العلّامة الشهير السيّد مهدي القزويني الحلّي المتوفّي سنة (1300هـ)، وقد تقدّم الكلام علىٰ أخيه السيّد باقر المتوفّىٰ بالطاعون سنة (1246هـ)، ووالده السيّد أحمد كا</w:t>
      </w:r>
      <w:r>
        <w:rPr>
          <w:rFonts w:hint="eastAsia"/>
          <w:rtl/>
        </w:rPr>
        <w:t>ن</w:t>
      </w:r>
      <w:r>
        <w:rPr>
          <w:rtl/>
        </w:rPr>
        <w:t xml:space="preserve"> من العلماء الأعلام (ت 1199هـ) ووالدة المترجم ـ له ـ شقيقة السيّد مهدي بحر العلوم الطباطبائي وقد ولد لها السيّد مهدي القزويني في سنة (1225هـ)</w:t>
      </w:r>
      <w:r w:rsidRPr="00E33F88">
        <w:rPr>
          <w:rStyle w:val="rfdFootnotenum"/>
          <w:rtl/>
        </w:rPr>
        <w:t>(1)</w:t>
      </w:r>
      <w:r>
        <w:rPr>
          <w:rtl/>
        </w:rPr>
        <w:t>.</w:t>
      </w:r>
    </w:p>
    <w:p w14:paraId="06699077" w14:textId="77777777" w:rsidR="00E33F88" w:rsidRDefault="00E33F88" w:rsidP="00D7334E">
      <w:pPr>
        <w:pStyle w:val="rfdBold1"/>
        <w:rPr>
          <w:rtl/>
        </w:rPr>
      </w:pPr>
      <w:r>
        <w:rPr>
          <w:rtl/>
        </w:rPr>
        <w:t xml:space="preserve">22ـ الشيخ حسن البرغاني (ت حدود 1280): </w:t>
      </w:r>
    </w:p>
    <w:p w14:paraId="1AD7D4D0" w14:textId="7003EC01" w:rsidR="00E33F88" w:rsidRDefault="00E33F88" w:rsidP="00E33F88">
      <w:pPr>
        <w:rPr>
          <w:rtl/>
        </w:rPr>
      </w:pPr>
      <w:r>
        <w:rPr>
          <w:rFonts w:hint="eastAsia"/>
          <w:rtl/>
        </w:rPr>
        <w:t>«هو</w:t>
      </w:r>
      <w:r>
        <w:rPr>
          <w:rtl/>
        </w:rPr>
        <w:t xml:space="preserve"> الشيخ حسن بن المولىٰ صالح البرغاني القزويني؛ عالم جليل. كان من فقهاء عصره المتبحّرين، ومن أجلّ تلاميذ الشيخ مرتضىٰ الأنصاري، توفّي حدود (1280هـ)، وهو والد العلَمَين الجليلَين الشيخ الميرزا علي نقي المدرّس في كربلاء، والشيخ الميرزا علّامة، ومرّ ذكر ا</w:t>
      </w:r>
      <w:r>
        <w:rPr>
          <w:rFonts w:hint="eastAsia"/>
          <w:rtl/>
        </w:rPr>
        <w:t>لميرزا</w:t>
      </w:r>
      <w:r>
        <w:rPr>
          <w:rtl/>
        </w:rPr>
        <w:t xml:space="preserve"> محمّد تقي الشهيد البرغاني عمّ المترجم له، ويأتي ذكر والد المترجم وإخوته الأعلام... وبيتهم جليل عريق في العلم والزعامة والورع والقداسة في بلدة قزوين»</w:t>
      </w:r>
      <w:r w:rsidRPr="00E33F88">
        <w:rPr>
          <w:rStyle w:val="rfdFootnotenum"/>
          <w:rtl/>
        </w:rPr>
        <w:t>(2)</w:t>
      </w:r>
      <w:r>
        <w:rPr>
          <w:rtl/>
        </w:rPr>
        <w:t>.</w:t>
      </w:r>
    </w:p>
    <w:p w14:paraId="650BF026" w14:textId="77777777" w:rsidR="00E33F88" w:rsidRDefault="00E33F88" w:rsidP="00D7334E">
      <w:pPr>
        <w:pStyle w:val="rfdBold1"/>
        <w:rPr>
          <w:rtl/>
        </w:rPr>
      </w:pPr>
      <w:r>
        <w:rPr>
          <w:rtl/>
        </w:rPr>
        <w:t xml:space="preserve">23ـ الشيخ المولىٰ محمّد حسن القزويني (ت 1240 هـ): </w:t>
      </w:r>
    </w:p>
    <w:p w14:paraId="1608D1AD" w14:textId="6B57C428" w:rsidR="00E33F88" w:rsidRDefault="00E33F88" w:rsidP="00E33F88">
      <w:pPr>
        <w:rPr>
          <w:rtl/>
        </w:rPr>
      </w:pPr>
      <w:r>
        <w:rPr>
          <w:rFonts w:hint="eastAsia"/>
          <w:rtl/>
        </w:rPr>
        <w:t>«هو</w:t>
      </w:r>
      <w:r>
        <w:rPr>
          <w:rtl/>
        </w:rPr>
        <w:t xml:space="preserve"> الشيخ المولىٰ محمّد حسن بن معصوم القزويني الحائري... من أعاظم رجال الدين وأكابر فقهاء الطائفة المصنّفين؛ كان في كربلاء من أجلّاء تلاميذ الأستاذ الأكبر الوحيد البهبهاني، وله إجازة من السيّد مهدي بحر العلوم رأيتها بخطّه، وصفه فيها بقوله: «العالم العام</w:t>
      </w:r>
      <w:r>
        <w:rPr>
          <w:rFonts w:hint="eastAsia"/>
          <w:rtl/>
        </w:rPr>
        <w:t>ل</w:t>
      </w:r>
      <w:r>
        <w:rPr>
          <w:rtl/>
        </w:rPr>
        <w:t xml:space="preserve"> الفاضل المحقّق المدقّق الكامل الأديب الأريب اللبيب والألمعي اللوذعي المصيب... جامع المعقول والمنقول والبارع في الفروع والأصول... إلخ، وحسب المترجم هذه الشهادة... له آثار جليلة هامّة أشهرها: </w:t>
      </w:r>
      <w:r w:rsidRPr="00D7334E">
        <w:rPr>
          <w:rStyle w:val="rfdBold2"/>
          <w:rtl/>
        </w:rPr>
        <w:t>رياض الشهادة في مصائب السادة</w:t>
      </w:r>
      <w:r>
        <w:rPr>
          <w:rtl/>
        </w:rPr>
        <w:t xml:space="preserve"> الذي لم يصنّف مثله في بابه، يشت</w:t>
      </w:r>
      <w:r>
        <w:rPr>
          <w:rFonts w:hint="eastAsia"/>
          <w:rtl/>
        </w:rPr>
        <w:t xml:space="preserve">مل </w:t>
      </w:r>
      <w:r>
        <w:rPr>
          <w:rtl/>
        </w:rPr>
        <w:t xml:space="preserve">ثلاثين </w:t>
      </w:r>
    </w:p>
    <w:p w14:paraId="7EAE2D7C" w14:textId="77777777" w:rsidR="00E33F88" w:rsidRDefault="00E33F88" w:rsidP="00E33F88">
      <w:pPr>
        <w:pStyle w:val="rfdLine"/>
        <w:rPr>
          <w:rtl/>
        </w:rPr>
      </w:pPr>
      <w:r>
        <w:rPr>
          <w:rtl/>
        </w:rPr>
        <w:t>__________</w:t>
      </w:r>
    </w:p>
    <w:p w14:paraId="73314E47" w14:textId="678FF99D" w:rsidR="00E33F88" w:rsidRDefault="00E33F88" w:rsidP="00E33F88">
      <w:pPr>
        <w:pStyle w:val="rfdFootnote0"/>
        <w:rPr>
          <w:rtl/>
        </w:rPr>
      </w:pPr>
      <w:r>
        <w:rPr>
          <w:rtl/>
        </w:rPr>
        <w:t>(1) الطبقات 10 / 305 ـ 306.</w:t>
      </w:r>
    </w:p>
    <w:p w14:paraId="4594E983" w14:textId="7586F2D1" w:rsidR="00E33F88" w:rsidRDefault="00E33F88" w:rsidP="00E33F88">
      <w:pPr>
        <w:pStyle w:val="rfdFootnote0"/>
        <w:rPr>
          <w:rtl/>
        </w:rPr>
      </w:pPr>
      <w:r>
        <w:rPr>
          <w:rtl/>
        </w:rPr>
        <w:t>(2) نفس المصدر 10 / 327.</w:t>
      </w:r>
    </w:p>
    <w:p w14:paraId="25D5A880" w14:textId="77777777" w:rsidR="00E33F88" w:rsidRDefault="00E33F88" w:rsidP="00D7334E">
      <w:pPr>
        <w:pStyle w:val="rfdNormal0"/>
        <w:rPr>
          <w:rtl/>
        </w:rPr>
      </w:pPr>
      <w:r>
        <w:br w:type="page"/>
      </w:r>
      <w:r>
        <w:rPr>
          <w:rFonts w:hint="eastAsia"/>
          <w:rtl/>
        </w:rPr>
        <w:lastRenderedPageBreak/>
        <w:t>مجلساً،</w:t>
      </w:r>
      <w:r>
        <w:rPr>
          <w:rtl/>
        </w:rPr>
        <w:t xml:space="preserve"> وله </w:t>
      </w:r>
      <w:r w:rsidRPr="00D7334E">
        <w:rPr>
          <w:rStyle w:val="rfdBold2"/>
          <w:rtl/>
        </w:rPr>
        <w:t>مختصرة نور العين، ومصابيح الهداية في شرح البداية، والروضات، وله كشف الغطاء عن وجوه مراسم الاهتداء</w:t>
      </w:r>
      <w:r>
        <w:rPr>
          <w:rtl/>
        </w:rPr>
        <w:t xml:space="preserve"> في الأخلاق، صرّح في أوّله أنّه ألّفه بعد ما رأىٰ </w:t>
      </w:r>
      <w:r w:rsidRPr="00D7334E">
        <w:rPr>
          <w:rStyle w:val="rfdBold2"/>
          <w:rtl/>
        </w:rPr>
        <w:t>جامع السعادات</w:t>
      </w:r>
      <w:r>
        <w:rPr>
          <w:rtl/>
        </w:rPr>
        <w:t>.</w:t>
      </w:r>
    </w:p>
    <w:p w14:paraId="2F43D304" w14:textId="10503D6C" w:rsidR="00E33F88" w:rsidRDefault="00E33F88" w:rsidP="00E33F88">
      <w:pPr>
        <w:rPr>
          <w:rtl/>
        </w:rPr>
      </w:pPr>
      <w:r>
        <w:rPr>
          <w:rFonts w:hint="eastAsia"/>
          <w:rtl/>
        </w:rPr>
        <w:t>وهذا</w:t>
      </w:r>
      <w:r>
        <w:rPr>
          <w:rtl/>
        </w:rPr>
        <w:t xml:space="preserve"> الكتاب من التحف لم يصنّف مثله، وقد بلغ من القبول أنّ الأخلاقي الشهير حجّة السالكين المولىٰ حسين قولي الهمداني كان يستحسنه كثيراً ويأمر تلاميذه بالرجوع إليه... وله </w:t>
      </w:r>
      <w:r w:rsidRPr="00D7334E">
        <w:rPr>
          <w:rStyle w:val="rfdBold2"/>
          <w:rtl/>
        </w:rPr>
        <w:t>التحفة الخاقانية وتلخيص الفوائد الحائرية</w:t>
      </w:r>
      <w:r>
        <w:rPr>
          <w:rtl/>
        </w:rPr>
        <w:t>، وغيرها، توفّي المترجم له في سنة (1240هـ) وحم</w:t>
      </w:r>
      <w:r>
        <w:rPr>
          <w:rFonts w:hint="eastAsia"/>
          <w:rtl/>
        </w:rPr>
        <w:t>ل</w:t>
      </w:r>
      <w:r>
        <w:rPr>
          <w:rtl/>
        </w:rPr>
        <w:t xml:space="preserve"> إلىٰ كربلاء فدفن جنب قبر أستاذه البهبهاني»</w:t>
      </w:r>
      <w:r w:rsidRPr="00E33F88">
        <w:rPr>
          <w:rStyle w:val="rfdFootnotenum"/>
          <w:rtl/>
        </w:rPr>
        <w:t>(1)</w:t>
      </w:r>
      <w:r>
        <w:rPr>
          <w:rtl/>
        </w:rPr>
        <w:t>.</w:t>
      </w:r>
    </w:p>
    <w:p w14:paraId="5802FBA5" w14:textId="77777777" w:rsidR="00E33F88" w:rsidRDefault="00E33F88" w:rsidP="00D7334E">
      <w:pPr>
        <w:pStyle w:val="rfdBold1"/>
        <w:rPr>
          <w:rtl/>
        </w:rPr>
      </w:pPr>
      <w:r>
        <w:rPr>
          <w:rtl/>
        </w:rPr>
        <w:t xml:space="preserve">24ـ السيّد حسين القزويني: </w:t>
      </w:r>
    </w:p>
    <w:p w14:paraId="057CD5D1" w14:textId="4CC24FD5" w:rsidR="00E33F88" w:rsidRDefault="00E33F88" w:rsidP="00E33F88">
      <w:pPr>
        <w:rPr>
          <w:rtl/>
        </w:rPr>
      </w:pPr>
      <w:r>
        <w:rPr>
          <w:rFonts w:hint="eastAsia"/>
          <w:rtl/>
        </w:rPr>
        <w:t>«هو</w:t>
      </w:r>
      <w:r>
        <w:rPr>
          <w:rtl/>
        </w:rPr>
        <w:t xml:space="preserve"> السيّد حسين ابن السيّد قريش بن محمّد الحسيني القزويني؛ عالم تقي من مشاهير عصره، كان من أجلّاء سادات قزوين وأشرافها، وكان معروفاً بطيّ الأرض، ومواظباً علىٰ زيارة مرقد الإمام زاده أبي ذرّ الغفاري علىٰ ثلاثة فراسخ من قزوين كلّ ليلة جمعة ويروىٰ له بعض ال</w:t>
      </w:r>
      <w:r>
        <w:rPr>
          <w:rFonts w:hint="eastAsia"/>
          <w:rtl/>
        </w:rPr>
        <w:t>كرامات،</w:t>
      </w:r>
      <w:r>
        <w:rPr>
          <w:rtl/>
        </w:rPr>
        <w:t xml:space="preserve"> حكىٰ لي الميرزا حسين بن الأقا محمّد إمام الجمعة في قزوين، كرامة شاهدها له بنفسه في حرم الإمام زاده المذكور في إحدىٰ ليالي الجمعة... ويقال أيضاً أنّه أخبر بموته ودفنه بقزوين موقّتاً ـ قبل وقوعه ـ وذكر أنّ رجلاً من أهل تبريز يأتي بعد سنتين وشهرين </w:t>
      </w:r>
      <w:r>
        <w:rPr>
          <w:rFonts w:hint="eastAsia"/>
          <w:rtl/>
        </w:rPr>
        <w:t xml:space="preserve">من </w:t>
      </w:r>
      <w:r>
        <w:rPr>
          <w:rtl/>
        </w:rPr>
        <w:t>تأريخ توديعه (وفاته) فيحمل جنازته إلىٰ العتبات بالعراق، واتّفق أن كان الأمر كما قال... وبالجملة فهو من أهل الدين والباطن السليم»</w:t>
      </w:r>
      <w:r w:rsidRPr="00E33F88">
        <w:rPr>
          <w:rStyle w:val="rfdFootnotenum"/>
          <w:rtl/>
        </w:rPr>
        <w:t>(2)</w:t>
      </w:r>
      <w:r>
        <w:rPr>
          <w:rtl/>
        </w:rPr>
        <w:t>.</w:t>
      </w:r>
    </w:p>
    <w:p w14:paraId="2123637B" w14:textId="77777777" w:rsidR="00E33F88" w:rsidRDefault="00E33F88" w:rsidP="00D7334E">
      <w:pPr>
        <w:pStyle w:val="rfdBold1"/>
        <w:rPr>
          <w:rtl/>
        </w:rPr>
      </w:pPr>
      <w:r>
        <w:rPr>
          <w:rtl/>
        </w:rPr>
        <w:t xml:space="preserve">25ـ الشيخ المولىٰ حسين قلي الزهرائي: </w:t>
      </w:r>
    </w:p>
    <w:p w14:paraId="65AC3422" w14:textId="48397D36" w:rsidR="00E33F88" w:rsidRDefault="00E33F88" w:rsidP="00E33F88">
      <w:pPr>
        <w:rPr>
          <w:rtl/>
        </w:rPr>
      </w:pPr>
      <w:r>
        <w:rPr>
          <w:rFonts w:hint="eastAsia"/>
          <w:rtl/>
        </w:rPr>
        <w:t>«عالم</w:t>
      </w:r>
      <w:r>
        <w:rPr>
          <w:rtl/>
        </w:rPr>
        <w:t xml:space="preserve"> فاضل من أجلّاء عصره، أصله من (زهراء) من قرىٰ قزوين، كان إمام الجماعة في بلده، كما كان مدرّساً وإمام الجماعة في مدرسة ومسجد الحاجّ المولىٰ </w:t>
      </w:r>
    </w:p>
    <w:p w14:paraId="44B9753E" w14:textId="77777777" w:rsidR="00E33F88" w:rsidRDefault="00E33F88" w:rsidP="00E33F88">
      <w:pPr>
        <w:pStyle w:val="rfdLine"/>
        <w:rPr>
          <w:rtl/>
        </w:rPr>
      </w:pPr>
      <w:r>
        <w:rPr>
          <w:rtl/>
        </w:rPr>
        <w:t>__________</w:t>
      </w:r>
    </w:p>
    <w:p w14:paraId="5E237BB4" w14:textId="46B1DC89" w:rsidR="00E33F88" w:rsidRDefault="00E33F88" w:rsidP="00E33F88">
      <w:pPr>
        <w:pStyle w:val="rfdFootnote0"/>
        <w:rPr>
          <w:rtl/>
        </w:rPr>
      </w:pPr>
      <w:r>
        <w:rPr>
          <w:rtl/>
        </w:rPr>
        <w:t>(1) الطبقات 10 / 354 ـ 355.</w:t>
      </w:r>
    </w:p>
    <w:p w14:paraId="124D8A66" w14:textId="24219ABF" w:rsidR="00E33F88" w:rsidRDefault="00E33F88" w:rsidP="00E33F88">
      <w:pPr>
        <w:pStyle w:val="rfdFootnote0"/>
        <w:rPr>
          <w:rtl/>
        </w:rPr>
      </w:pPr>
      <w:r>
        <w:rPr>
          <w:rtl/>
        </w:rPr>
        <w:t>(2) نفس المصدر 10 / 417 ـ 418.</w:t>
      </w:r>
    </w:p>
    <w:p w14:paraId="0BE3C83D" w14:textId="77777777" w:rsidR="00D7334E" w:rsidRDefault="00E33F88" w:rsidP="00E33F88">
      <w:pPr>
        <w:rPr>
          <w:rtl/>
        </w:rPr>
      </w:pPr>
      <w:r>
        <w:br w:type="page"/>
      </w:r>
    </w:p>
    <w:p w14:paraId="10ADFDC3" w14:textId="5A6265AF" w:rsidR="00E33F88" w:rsidRDefault="00E33F88" w:rsidP="00C52E41">
      <w:pPr>
        <w:pStyle w:val="rfdNormal0"/>
        <w:rPr>
          <w:rtl/>
        </w:rPr>
      </w:pPr>
      <w:r>
        <w:rPr>
          <w:rFonts w:hint="eastAsia"/>
          <w:rtl/>
        </w:rPr>
        <w:lastRenderedPageBreak/>
        <w:t>صالح</w:t>
      </w:r>
      <w:r>
        <w:rPr>
          <w:rtl/>
        </w:rPr>
        <w:t xml:space="preserve"> البرغاني في قزوين، ذكره الفاضل المراغي في المآثر والآثار، وعدّه من علماء عصر السلطان ناصر الدين شاه القاجاري»</w:t>
      </w:r>
      <w:r w:rsidRPr="00E33F88">
        <w:rPr>
          <w:rStyle w:val="rfdFootnotenum"/>
          <w:rtl/>
        </w:rPr>
        <w:t>(1)</w:t>
      </w:r>
      <w:r>
        <w:rPr>
          <w:rtl/>
        </w:rPr>
        <w:t>.</w:t>
      </w:r>
    </w:p>
    <w:p w14:paraId="418E04DB" w14:textId="77777777" w:rsidR="00E33F88" w:rsidRDefault="00E33F88" w:rsidP="00C52E41">
      <w:pPr>
        <w:pStyle w:val="rfdBold1"/>
        <w:rPr>
          <w:rtl/>
        </w:rPr>
      </w:pPr>
      <w:r>
        <w:rPr>
          <w:rtl/>
        </w:rPr>
        <w:t xml:space="preserve">26ـ السيّد راضي القزويني (ت 1287 هـ): </w:t>
      </w:r>
    </w:p>
    <w:p w14:paraId="0D65566E" w14:textId="1E0659FF" w:rsidR="00E33F88" w:rsidRDefault="00E33F88" w:rsidP="00C52E41">
      <w:pPr>
        <w:rPr>
          <w:rtl/>
        </w:rPr>
      </w:pPr>
      <w:r>
        <w:rPr>
          <w:rFonts w:hint="eastAsia"/>
          <w:rtl/>
        </w:rPr>
        <w:t>«هو</w:t>
      </w:r>
      <w:r>
        <w:rPr>
          <w:rtl/>
        </w:rPr>
        <w:t xml:space="preserve"> السيّد راضي بن السيّد صالح بن السيّد مهدي بن السيّد رضا الحسيني</w:t>
      </w:r>
      <w:r w:rsidR="00C52E41">
        <w:t xml:space="preserve"> </w:t>
      </w:r>
      <w:r>
        <w:rPr>
          <w:rFonts w:hint="eastAsia"/>
          <w:rtl/>
        </w:rPr>
        <w:t>القزويني</w:t>
      </w:r>
      <w:r>
        <w:rPr>
          <w:rtl/>
        </w:rPr>
        <w:t xml:space="preserve"> النجفي البغدادي، من كبار الأدباء ومشاهير الشعراء.</w:t>
      </w:r>
    </w:p>
    <w:p w14:paraId="03B180D9" w14:textId="2F2DDEC9" w:rsidR="00E33F88" w:rsidRDefault="00E33F88" w:rsidP="00E33F88">
      <w:pPr>
        <w:rPr>
          <w:rtl/>
        </w:rPr>
      </w:pPr>
      <w:r>
        <w:rPr>
          <w:rFonts w:hint="eastAsia"/>
          <w:rtl/>
        </w:rPr>
        <w:t>ولد</w:t>
      </w:r>
      <w:r>
        <w:rPr>
          <w:rtl/>
        </w:rPr>
        <w:t xml:space="preserve"> في النجف الأشرف سنة (1235هـ)، ونشأ علىٰ أبيه وغيره نشأة عالية، وأخذ أوّليات العلوم عنه، وتخرّج علىٰ مجالس النجف الأدبية... وما زال كذلك حتّىٰ صار في عدادهم، سافر مع والده إلىٰ بغداد سنة (1259هـ)، ثمّ سافر إلىٰ إيران واتّصل هناك بالسلطان ناصر الدين ش</w:t>
      </w:r>
      <w:r>
        <w:rPr>
          <w:rFonts w:hint="eastAsia"/>
          <w:rtl/>
        </w:rPr>
        <w:t>اه</w:t>
      </w:r>
      <w:r>
        <w:rPr>
          <w:rtl/>
        </w:rPr>
        <w:t xml:space="preserve"> القاجاري وحظي بإكرامه واحترامه... توفّي في تبريز في شهر محرّم سنة (1287هـ) عن خمسين سنة وحمل إلىٰ النجف فدفن في الصحن الشريف تحت الميزاب المذهّب...»</w:t>
      </w:r>
      <w:r w:rsidRPr="00E33F88">
        <w:rPr>
          <w:rStyle w:val="rfdFootnotenum"/>
          <w:rtl/>
        </w:rPr>
        <w:t>(2)</w:t>
      </w:r>
      <w:r>
        <w:rPr>
          <w:rtl/>
        </w:rPr>
        <w:t>.</w:t>
      </w:r>
    </w:p>
    <w:p w14:paraId="4BA8C03B" w14:textId="77777777" w:rsidR="00E33F88" w:rsidRDefault="00E33F88" w:rsidP="00C52E41">
      <w:pPr>
        <w:pStyle w:val="rfdBold1"/>
        <w:rPr>
          <w:rtl/>
        </w:rPr>
      </w:pPr>
      <w:r>
        <w:rPr>
          <w:rtl/>
        </w:rPr>
        <w:t xml:space="preserve">27ـ الشيخ محمّد رضا القزويني: </w:t>
      </w:r>
    </w:p>
    <w:p w14:paraId="23E37AB2" w14:textId="2A53AE2A" w:rsidR="00E33F88" w:rsidRDefault="00E33F88" w:rsidP="00E33F88">
      <w:pPr>
        <w:rPr>
          <w:rtl/>
        </w:rPr>
      </w:pPr>
      <w:r>
        <w:rPr>
          <w:rFonts w:hint="eastAsia"/>
          <w:rtl/>
        </w:rPr>
        <w:t>«من</w:t>
      </w:r>
      <w:r>
        <w:rPr>
          <w:rtl/>
        </w:rPr>
        <w:t xml:space="preserve"> رجال الفضل في عصره، رأيت نسخة من كتاب </w:t>
      </w:r>
      <w:r w:rsidRPr="006D5F85">
        <w:rPr>
          <w:rStyle w:val="rfdBold2"/>
          <w:rtl/>
        </w:rPr>
        <w:t>الأصول الأصيلة</w:t>
      </w:r>
      <w:r>
        <w:rPr>
          <w:rtl/>
        </w:rPr>
        <w:t>، أهداه المترجم له من قزوين للسيّد محمّد الرضوي ـ والمظنون أنّه القصير الذي توفّي سنة (1255هـ) ـ وقد وصف المترجم له علىٰ ظهر النسخة المهداة بما لفظه: العلّامة الفهّامة جامع المعقول والمنقول، مجتهد ا</w:t>
      </w:r>
      <w:r>
        <w:rPr>
          <w:rFonts w:hint="eastAsia"/>
          <w:rtl/>
        </w:rPr>
        <w:t>لزمان</w:t>
      </w:r>
      <w:r>
        <w:rPr>
          <w:rtl/>
        </w:rPr>
        <w:t>... إلخ. فالظاهر أنّه من الأعاظم...»</w:t>
      </w:r>
      <w:r w:rsidRPr="00E33F88">
        <w:rPr>
          <w:rStyle w:val="rfdFootnotenum"/>
          <w:rtl/>
        </w:rPr>
        <w:t>(3)</w:t>
      </w:r>
      <w:r>
        <w:rPr>
          <w:rtl/>
        </w:rPr>
        <w:t>.</w:t>
      </w:r>
    </w:p>
    <w:p w14:paraId="657649BC" w14:textId="77777777" w:rsidR="00E33F88" w:rsidRDefault="00E33F88" w:rsidP="00E33F88">
      <w:pPr>
        <w:pStyle w:val="rfdLine"/>
        <w:rPr>
          <w:rtl/>
        </w:rPr>
      </w:pPr>
      <w:r>
        <w:rPr>
          <w:rtl/>
        </w:rPr>
        <w:t>__________</w:t>
      </w:r>
    </w:p>
    <w:p w14:paraId="7A5A668D" w14:textId="57BB5F9A" w:rsidR="00E33F88" w:rsidRDefault="00E33F88" w:rsidP="00E33F88">
      <w:pPr>
        <w:pStyle w:val="rfdFootnote0"/>
        <w:rPr>
          <w:rtl/>
        </w:rPr>
      </w:pPr>
      <w:r>
        <w:rPr>
          <w:rtl/>
        </w:rPr>
        <w:t>(1) نفس المصدر 10 / 440؛ انظر: المآثر والآثار، علماى عهد ناصر الدين شاه: 251 برقم 552.</w:t>
      </w:r>
    </w:p>
    <w:p w14:paraId="791D21EF" w14:textId="1EAFE570" w:rsidR="00E33F88" w:rsidRDefault="00E33F88" w:rsidP="00E33F88">
      <w:pPr>
        <w:pStyle w:val="rfdFootnote0"/>
        <w:rPr>
          <w:rtl/>
        </w:rPr>
      </w:pPr>
      <w:r>
        <w:rPr>
          <w:rtl/>
        </w:rPr>
        <w:t>(2) نفس المصدر 11 / 525 ـ 526.</w:t>
      </w:r>
    </w:p>
    <w:p w14:paraId="6DABD19F" w14:textId="3095B58D" w:rsidR="00E33F88" w:rsidRDefault="00E33F88" w:rsidP="00E33F88">
      <w:pPr>
        <w:pStyle w:val="rfdFootnote0"/>
        <w:rPr>
          <w:rtl/>
        </w:rPr>
      </w:pPr>
      <w:r>
        <w:rPr>
          <w:rtl/>
        </w:rPr>
        <w:t>(3) نفس المصدر 11 / 544.</w:t>
      </w:r>
    </w:p>
    <w:p w14:paraId="7DECE25A" w14:textId="77777777" w:rsidR="00E33F88" w:rsidRDefault="00E33F88" w:rsidP="00C52E41">
      <w:pPr>
        <w:pStyle w:val="rfdBold1"/>
        <w:rPr>
          <w:rtl/>
        </w:rPr>
      </w:pPr>
      <w:r>
        <w:br w:type="page"/>
      </w:r>
      <w:r>
        <w:rPr>
          <w:rtl/>
        </w:rPr>
        <w:lastRenderedPageBreak/>
        <w:t xml:space="preserve">28ـ الميرزا محمّد رضا القزويني (ت بعد 1246 هـ): </w:t>
      </w:r>
    </w:p>
    <w:p w14:paraId="63DB0D4E" w14:textId="3D2102B2" w:rsidR="00E33F88" w:rsidRDefault="00E33F88" w:rsidP="00E33F88">
      <w:pPr>
        <w:rPr>
          <w:rtl/>
        </w:rPr>
      </w:pPr>
      <w:r>
        <w:rPr>
          <w:rFonts w:hint="eastAsia"/>
          <w:rtl/>
        </w:rPr>
        <w:t>هو</w:t>
      </w:r>
      <w:r>
        <w:rPr>
          <w:rtl/>
        </w:rPr>
        <w:t xml:space="preserve"> الميرزا محمّد رضا بن الميرزا محمّد باقر القزويني الخويسيني؛ عالم فاضل، كان من تلاميذ السيّد محمّد المجاهد الطباطبائي في كربلاء، وبأمره كتب </w:t>
      </w:r>
      <w:r w:rsidRPr="00C52E41">
        <w:rPr>
          <w:rStyle w:val="rfdBold2"/>
          <w:rtl/>
        </w:rPr>
        <w:t>المطاعن المذنبية في ردّ الصوفية</w:t>
      </w:r>
      <w:r>
        <w:rPr>
          <w:rtl/>
        </w:rPr>
        <w:t xml:space="preserve"> سنة (1246هـ)، ووشّحه باسم السلطان فتح علي شاه القاجاري، رأيت نسخة بخطّه عند الع</w:t>
      </w:r>
      <w:r>
        <w:rPr>
          <w:rFonts w:hint="eastAsia"/>
          <w:rtl/>
        </w:rPr>
        <w:t>لّامة</w:t>
      </w:r>
      <w:r>
        <w:rPr>
          <w:rtl/>
        </w:rPr>
        <w:t xml:space="preserve"> السيّد حسن الصدر في الكاظمية، ومعلوم أنّ وفاته بعد هذا التأريخ</w:t>
      </w:r>
      <w:r w:rsidRPr="00E33F88">
        <w:rPr>
          <w:rStyle w:val="rfdFootnotenum"/>
          <w:rtl/>
        </w:rPr>
        <w:t>(1)</w:t>
      </w:r>
      <w:r>
        <w:rPr>
          <w:rtl/>
        </w:rPr>
        <w:t>.</w:t>
      </w:r>
    </w:p>
    <w:p w14:paraId="659A4F16" w14:textId="77777777" w:rsidR="00E33F88" w:rsidRDefault="00E33F88" w:rsidP="00C52E41">
      <w:pPr>
        <w:pStyle w:val="rfdBold1"/>
        <w:rPr>
          <w:rtl/>
        </w:rPr>
      </w:pPr>
      <w:r>
        <w:rPr>
          <w:rtl/>
        </w:rPr>
        <w:t xml:space="preserve">29 ـ السيّد رضي الدين القزويني: </w:t>
      </w:r>
    </w:p>
    <w:p w14:paraId="6BD8F274" w14:textId="7683EC66" w:rsidR="00E33F88" w:rsidRDefault="00E33F88" w:rsidP="00E33F88">
      <w:pPr>
        <w:rPr>
          <w:rtl/>
        </w:rPr>
      </w:pPr>
      <w:r>
        <w:rPr>
          <w:rFonts w:hint="eastAsia"/>
          <w:rtl/>
        </w:rPr>
        <w:t>«كان</w:t>
      </w:r>
      <w:r>
        <w:rPr>
          <w:rtl/>
        </w:rPr>
        <w:t xml:space="preserve"> من العلماء الأعلام والمراجع في التدريس ونشر الأحكام، وكان زاهداً مرتاضاً؛ وهو خال السيّد علي القزويني صاحب حاشية </w:t>
      </w:r>
      <w:r w:rsidRPr="00C52E41">
        <w:rPr>
          <w:rStyle w:val="rfdBold2"/>
          <w:rtl/>
        </w:rPr>
        <w:t>القوانين</w:t>
      </w:r>
      <w:r>
        <w:rPr>
          <w:rtl/>
        </w:rPr>
        <w:t xml:space="preserve"> وقد قرأ عليه ابن أخته المذكور في الأوائل قليلاً. وحكىٰ الميرزا حسين بن المولىٰ آقا الخويني صهر السيّد علي المذكور: أنّ اسم وال</w:t>
      </w:r>
      <w:r>
        <w:rPr>
          <w:rFonts w:hint="eastAsia"/>
          <w:rtl/>
        </w:rPr>
        <w:t>د</w:t>
      </w:r>
      <w:r>
        <w:rPr>
          <w:rtl/>
        </w:rPr>
        <w:t xml:space="preserve"> المترجم له السيّد علي أكبر، وأنّه كان ابن عمّ السيّد إبراهيم بن محمّد باقر الموسوي القزويني صاحب </w:t>
      </w:r>
      <w:r w:rsidRPr="00C52E41">
        <w:rPr>
          <w:rStyle w:val="rfdBold2"/>
          <w:rtl/>
        </w:rPr>
        <w:t>الضوابط</w:t>
      </w:r>
      <w:r>
        <w:rPr>
          <w:rtl/>
        </w:rPr>
        <w:t xml:space="preserve"> وأنّ أصلهم من: (خوين) لكنّ جدّهم سكن قزوين فتعاقبوا من بعده ونسبوا إليها، وممّن تلمّذ علىٰ المترجم له الميرزا آقا الخويني والد الميرزا حسين المذ</w:t>
      </w:r>
      <w:r>
        <w:rPr>
          <w:rFonts w:hint="eastAsia"/>
          <w:rtl/>
        </w:rPr>
        <w:t>كور»</w:t>
      </w:r>
      <w:r w:rsidRPr="00E33F88">
        <w:rPr>
          <w:rStyle w:val="rfdFootnotenum"/>
          <w:rtl/>
        </w:rPr>
        <w:t>(2)</w:t>
      </w:r>
      <w:r>
        <w:rPr>
          <w:rtl/>
        </w:rPr>
        <w:t>.</w:t>
      </w:r>
    </w:p>
    <w:p w14:paraId="7CDA48D1" w14:textId="77777777" w:rsidR="00E33F88" w:rsidRDefault="00E33F88" w:rsidP="00C52E41">
      <w:pPr>
        <w:pStyle w:val="rfdBold1"/>
        <w:rPr>
          <w:rtl/>
        </w:rPr>
      </w:pPr>
      <w:r>
        <w:rPr>
          <w:rtl/>
        </w:rPr>
        <w:t xml:space="preserve">30ـ السيّد رفيع القزويني: </w:t>
      </w:r>
    </w:p>
    <w:p w14:paraId="5D2883B8" w14:textId="77777777" w:rsidR="00E33F88" w:rsidRDefault="00E33F88" w:rsidP="00E33F88">
      <w:pPr>
        <w:rPr>
          <w:rtl/>
        </w:rPr>
      </w:pPr>
      <w:r>
        <w:rPr>
          <w:rFonts w:hint="eastAsia"/>
          <w:rtl/>
        </w:rPr>
        <w:t>«هو</w:t>
      </w:r>
      <w:r>
        <w:rPr>
          <w:rtl/>
        </w:rPr>
        <w:t xml:space="preserve"> السيّد الميرزا رفيع بن السيّد علي الحسيني القزويني؛ عالم فاضل.</w:t>
      </w:r>
    </w:p>
    <w:p w14:paraId="7652052E" w14:textId="02F95C6E" w:rsidR="00E33F88" w:rsidRDefault="00E33F88" w:rsidP="00E33F88">
      <w:pPr>
        <w:rPr>
          <w:rtl/>
        </w:rPr>
      </w:pPr>
      <w:r>
        <w:rPr>
          <w:rFonts w:hint="eastAsia"/>
          <w:rtl/>
        </w:rPr>
        <w:t>كان</w:t>
      </w:r>
      <w:r>
        <w:rPr>
          <w:rtl/>
        </w:rPr>
        <w:t xml:space="preserve"> من أفاضل العلماء وأعلام الفضل والكمال، ذكره تلميذه الميرزا محمّد التنكابني المتوفّىٰ سنة (1302هـ) في كتابه </w:t>
      </w:r>
      <w:r w:rsidRPr="00C52E41">
        <w:rPr>
          <w:rStyle w:val="rfdBold2"/>
          <w:rtl/>
        </w:rPr>
        <w:t>قصص العلماء</w:t>
      </w:r>
      <w:r>
        <w:rPr>
          <w:rtl/>
        </w:rPr>
        <w:t xml:space="preserve"> فوصفه بالعلم والفضل وذكر أنّه قرأ عليه </w:t>
      </w:r>
      <w:r w:rsidRPr="00C52E41">
        <w:rPr>
          <w:rStyle w:val="rfdBold2"/>
          <w:rtl/>
        </w:rPr>
        <w:t>تفسير البيضاوي</w:t>
      </w:r>
      <w:r>
        <w:rPr>
          <w:rtl/>
        </w:rPr>
        <w:t>. أقول ـ والكلام للطهراني ـ هو جدّ العالم السيّد محمّد بن الميرزا هبة الله‏ ب</w:t>
      </w:r>
      <w:r>
        <w:rPr>
          <w:rFonts w:hint="eastAsia"/>
          <w:rtl/>
        </w:rPr>
        <w:t>ن</w:t>
      </w:r>
      <w:r>
        <w:rPr>
          <w:rtl/>
        </w:rPr>
        <w:t xml:space="preserve"> رفيع الملقّب ببحر العلوم نزيل مشهد الرضا، وصاحب المؤلّفات الكثيرة...»</w:t>
      </w:r>
      <w:r w:rsidRPr="00E33F88">
        <w:rPr>
          <w:rStyle w:val="rfdFootnotenum"/>
          <w:rtl/>
        </w:rPr>
        <w:t>(3)</w:t>
      </w:r>
      <w:r>
        <w:rPr>
          <w:rtl/>
        </w:rPr>
        <w:t>.</w:t>
      </w:r>
    </w:p>
    <w:p w14:paraId="2293A287" w14:textId="77777777" w:rsidR="00E33F88" w:rsidRDefault="00E33F88" w:rsidP="00E33F88">
      <w:pPr>
        <w:pStyle w:val="rfdLine"/>
        <w:rPr>
          <w:rtl/>
        </w:rPr>
      </w:pPr>
      <w:r>
        <w:rPr>
          <w:rtl/>
        </w:rPr>
        <w:t>__________</w:t>
      </w:r>
    </w:p>
    <w:p w14:paraId="1102EA3E" w14:textId="32CF9992" w:rsidR="00E33F88" w:rsidRDefault="00E33F88" w:rsidP="00E33F88">
      <w:pPr>
        <w:pStyle w:val="rfdFootnote0"/>
        <w:rPr>
          <w:rtl/>
        </w:rPr>
      </w:pPr>
      <w:r>
        <w:rPr>
          <w:rtl/>
        </w:rPr>
        <w:t>(1) نفس المصدر 11 / 549 ـ 550.</w:t>
      </w:r>
    </w:p>
    <w:p w14:paraId="37E109D1" w14:textId="0C592829" w:rsidR="00E33F88" w:rsidRDefault="00E33F88" w:rsidP="00E33F88">
      <w:pPr>
        <w:pStyle w:val="rfdFootnote0"/>
        <w:rPr>
          <w:rtl/>
        </w:rPr>
      </w:pPr>
      <w:r>
        <w:rPr>
          <w:rtl/>
        </w:rPr>
        <w:t>(2) نفس المصدر 11 / 576 ـ 577.</w:t>
      </w:r>
    </w:p>
    <w:p w14:paraId="4F4260BB" w14:textId="189B413D" w:rsidR="00E33F88" w:rsidRDefault="00E33F88" w:rsidP="00E33F88">
      <w:pPr>
        <w:pStyle w:val="rfdFootnote0"/>
        <w:rPr>
          <w:rtl/>
        </w:rPr>
      </w:pPr>
      <w:r>
        <w:rPr>
          <w:rtl/>
        </w:rPr>
        <w:t>(3) نفس المصدر 11 / 581.</w:t>
      </w:r>
    </w:p>
    <w:p w14:paraId="0497C9D8" w14:textId="77777777" w:rsidR="00C52E41" w:rsidRDefault="00E33F88" w:rsidP="00E33F88">
      <w:r>
        <w:br w:type="page"/>
      </w:r>
    </w:p>
    <w:p w14:paraId="03B47F99" w14:textId="7F15DBA2" w:rsidR="00E33F88" w:rsidRDefault="00E33F88" w:rsidP="00C52E41">
      <w:pPr>
        <w:pStyle w:val="rfdBold1"/>
        <w:rPr>
          <w:rtl/>
        </w:rPr>
      </w:pPr>
      <w:r>
        <w:rPr>
          <w:rtl/>
        </w:rPr>
        <w:lastRenderedPageBreak/>
        <w:t xml:space="preserve">31ـ السيّد صادق القزويني (ت حدود 1300 هـ): </w:t>
      </w:r>
    </w:p>
    <w:p w14:paraId="2A53840A" w14:textId="57160C92" w:rsidR="00E33F88" w:rsidRDefault="00E33F88" w:rsidP="00E33F88">
      <w:pPr>
        <w:rPr>
          <w:rtl/>
        </w:rPr>
      </w:pPr>
      <w:r>
        <w:rPr>
          <w:rFonts w:hint="eastAsia"/>
          <w:rtl/>
        </w:rPr>
        <w:t>«هو</w:t>
      </w:r>
      <w:r>
        <w:rPr>
          <w:rtl/>
        </w:rPr>
        <w:t xml:space="preserve"> السيّد صادق بن السيّد رضا الموسوي القزويني، عالم فقيه، كان من الفضلاء في النجف الأشرف، هاجر إليها في حياة العلّامة المؤسّس الشيخ مرتضىٰ الأنصاري، وتلمّذ عليه مدّة إلىٰ أن برع وتزوّج بأمر أستاذه وتوفّي في حدود (1300هـ).</w:t>
      </w:r>
    </w:p>
    <w:p w14:paraId="60FD31BF" w14:textId="0E31E12F" w:rsidR="00E33F88" w:rsidRDefault="00E33F88" w:rsidP="00E33F88">
      <w:pPr>
        <w:rPr>
          <w:rtl/>
        </w:rPr>
      </w:pPr>
      <w:r>
        <w:rPr>
          <w:rFonts w:hint="eastAsia"/>
          <w:rtl/>
        </w:rPr>
        <w:t>خلّف</w:t>
      </w:r>
      <w:r>
        <w:rPr>
          <w:rtl/>
        </w:rPr>
        <w:t xml:space="preserve"> ولده السيّد علي وهو من العلماء الفضلاء أيضاً، وكان من تلامذة السيّد محمّد كاظم اليزدي، ونزل شريعة الكوفة بأمر أستاذه في سنة (1325هـ) إلىٰ أن توفّي بها بعد عمر طويل سنة (1365هـ)»</w:t>
      </w:r>
      <w:r w:rsidRPr="00E33F88">
        <w:rPr>
          <w:rStyle w:val="rfdFootnotenum"/>
          <w:rtl/>
        </w:rPr>
        <w:t>(1)</w:t>
      </w:r>
      <w:r>
        <w:rPr>
          <w:rtl/>
        </w:rPr>
        <w:t>.</w:t>
      </w:r>
    </w:p>
    <w:p w14:paraId="6C6A5C7A" w14:textId="77777777" w:rsidR="00E33F88" w:rsidRDefault="00E33F88" w:rsidP="00C52E41">
      <w:pPr>
        <w:pStyle w:val="rfdBold1"/>
        <w:rPr>
          <w:rtl/>
        </w:rPr>
      </w:pPr>
      <w:r>
        <w:rPr>
          <w:rtl/>
        </w:rPr>
        <w:t xml:space="preserve">32ـ الشيخ محمّد صادق اللنكراني (ت 1285 هـ): </w:t>
      </w:r>
    </w:p>
    <w:p w14:paraId="62155C03" w14:textId="06EB0B0A" w:rsidR="00E33F88" w:rsidRDefault="00E33F88" w:rsidP="00C52E41">
      <w:pPr>
        <w:rPr>
          <w:rtl/>
        </w:rPr>
      </w:pPr>
      <w:r>
        <w:rPr>
          <w:rFonts w:hint="eastAsia"/>
          <w:rtl/>
        </w:rPr>
        <w:t>«هو</w:t>
      </w:r>
      <w:r>
        <w:rPr>
          <w:rtl/>
        </w:rPr>
        <w:t xml:space="preserve"> الشيخ محمّد صادق بن الآقا محمّد اللنكراني البراوگاهي القفقازي</w:t>
      </w:r>
      <w:r w:rsidR="00C52E41">
        <w:t xml:space="preserve"> </w:t>
      </w:r>
      <w:r>
        <w:rPr>
          <w:rFonts w:hint="eastAsia"/>
          <w:rtl/>
        </w:rPr>
        <w:t>النميني</w:t>
      </w:r>
      <w:r>
        <w:rPr>
          <w:rtl/>
        </w:rPr>
        <w:t xml:space="preserve"> ـ نسبة إلىٰ نمين من توابع قفقاز ـ فقيه جليل وعالم فذّ.</w:t>
      </w:r>
    </w:p>
    <w:p w14:paraId="6877D6D3" w14:textId="44C4D65E" w:rsidR="00E33F88" w:rsidRDefault="00E33F88" w:rsidP="00E33F88">
      <w:pPr>
        <w:rPr>
          <w:rtl/>
        </w:rPr>
      </w:pPr>
      <w:r>
        <w:rPr>
          <w:rFonts w:hint="eastAsia"/>
          <w:rtl/>
        </w:rPr>
        <w:t>قرأ</w:t>
      </w:r>
      <w:r>
        <w:rPr>
          <w:rtl/>
        </w:rPr>
        <w:t xml:space="preserve"> الفقه وأصوله في قزوين علىٰ لفيف من علمائها وفي عدّة سنين، وكتب بخطّه أيّام اشتغاله بها </w:t>
      </w:r>
      <w:r w:rsidRPr="00C52E41">
        <w:rPr>
          <w:rStyle w:val="rfdBold2"/>
          <w:rtl/>
        </w:rPr>
        <w:t>رسالة اجتماع الأمر والنهي</w:t>
      </w:r>
      <w:r>
        <w:rPr>
          <w:rtl/>
        </w:rPr>
        <w:t xml:space="preserve"> من تأليف المولىٰ أحمد النراقي في سنة (1248هـ)، وهاجر بعد ذلك إلىٰ العراق فتلمّذ في كربلاء علىٰ العلّامتَين السيّد إبراهيم القزويني صا</w:t>
      </w:r>
      <w:r>
        <w:rPr>
          <w:rFonts w:hint="eastAsia"/>
          <w:rtl/>
        </w:rPr>
        <w:t xml:space="preserve">حب </w:t>
      </w:r>
      <w:r w:rsidRPr="00C52E41">
        <w:rPr>
          <w:rStyle w:val="rfdBold2"/>
          <w:rtl/>
        </w:rPr>
        <w:t>الضوابط</w:t>
      </w:r>
      <w:r>
        <w:rPr>
          <w:rtl/>
        </w:rPr>
        <w:t xml:space="preserve">، والسيّد مهدي بن المير السيد علي الطباطبائي صاحب </w:t>
      </w:r>
      <w:r w:rsidRPr="00C52E41">
        <w:rPr>
          <w:rStyle w:val="rfdBold2"/>
          <w:rtl/>
        </w:rPr>
        <w:t>الرياض</w:t>
      </w:r>
      <w:r>
        <w:rPr>
          <w:rtl/>
        </w:rPr>
        <w:t>، وغيرهما من علماء كربلاء والنجف... ولازم مجالس أكابر العلماء ومشاهير المدرّسين، زمناً طويلاً حتّىٰ بلغ في الفقه والأصول وغيرهما درجة سامية ومقاماً رفيعاً، ثمّ عاد إلىٰ بلاده في القفقاز</w:t>
      </w:r>
      <w:r>
        <w:rPr>
          <w:rFonts w:hint="eastAsia"/>
          <w:rtl/>
        </w:rPr>
        <w:t xml:space="preserve"> </w:t>
      </w:r>
      <w:r>
        <w:rPr>
          <w:rtl/>
        </w:rPr>
        <w:t>فاشتغل بنشر الأحكام؛ وصار مرجعاً... حتّىٰ انتقل إلىٰ رحمة ربّه سنة (1285 هـ)»</w:t>
      </w:r>
      <w:r w:rsidRPr="00E33F88">
        <w:rPr>
          <w:rStyle w:val="rfdFootnotenum"/>
          <w:rtl/>
        </w:rPr>
        <w:t>(2)</w:t>
      </w:r>
      <w:r>
        <w:rPr>
          <w:rtl/>
        </w:rPr>
        <w:t>.</w:t>
      </w:r>
    </w:p>
    <w:p w14:paraId="58794088" w14:textId="77777777" w:rsidR="00E33F88" w:rsidRDefault="00E33F88" w:rsidP="00C52E41">
      <w:pPr>
        <w:pStyle w:val="rfdBold1"/>
        <w:rPr>
          <w:rtl/>
        </w:rPr>
      </w:pPr>
      <w:r>
        <w:rPr>
          <w:rtl/>
        </w:rPr>
        <w:t xml:space="preserve">33ـ المولىٰ محمّد صالح البرغاني (ت 1283 هـ): </w:t>
      </w:r>
    </w:p>
    <w:p w14:paraId="3EAD801E" w14:textId="73328BB1" w:rsidR="00E33F88" w:rsidRDefault="00E33F88" w:rsidP="00E33F88">
      <w:pPr>
        <w:rPr>
          <w:rtl/>
        </w:rPr>
      </w:pPr>
      <w:r>
        <w:rPr>
          <w:rFonts w:hint="eastAsia"/>
          <w:rtl/>
        </w:rPr>
        <w:t>«هو</w:t>
      </w:r>
      <w:r>
        <w:rPr>
          <w:rtl/>
        </w:rPr>
        <w:t xml:space="preserve"> الشيخ المولىٰ محمّد صالح ابن الآقا محمّد البرغاني القزويني من مشاهير العلماء،من </w:t>
      </w:r>
    </w:p>
    <w:p w14:paraId="5EAFA84D" w14:textId="77777777" w:rsidR="00E33F88" w:rsidRDefault="00E33F88" w:rsidP="00E33F88">
      <w:pPr>
        <w:pStyle w:val="rfdLine"/>
        <w:rPr>
          <w:rtl/>
        </w:rPr>
      </w:pPr>
      <w:r>
        <w:rPr>
          <w:rtl/>
        </w:rPr>
        <w:t>__________</w:t>
      </w:r>
    </w:p>
    <w:p w14:paraId="4EE9B73B" w14:textId="5AF6F0AA" w:rsidR="00E33F88" w:rsidRDefault="00E33F88" w:rsidP="00E33F88">
      <w:pPr>
        <w:pStyle w:val="rfdFootnote0"/>
        <w:rPr>
          <w:rtl/>
        </w:rPr>
      </w:pPr>
      <w:r>
        <w:rPr>
          <w:rtl/>
        </w:rPr>
        <w:t>(1) الطبقات 11 / 648 ـ 649.</w:t>
      </w:r>
    </w:p>
    <w:p w14:paraId="77273902" w14:textId="6B505502" w:rsidR="00E33F88" w:rsidRDefault="00E33F88" w:rsidP="00E33F88">
      <w:pPr>
        <w:pStyle w:val="rfdFootnote0"/>
        <w:rPr>
          <w:rtl/>
        </w:rPr>
      </w:pPr>
      <w:r>
        <w:rPr>
          <w:rtl/>
        </w:rPr>
        <w:t>(2) الطبقات 11 / 645؛ الذريعة 1 / 61، 83 و 8 / 127.</w:t>
      </w:r>
    </w:p>
    <w:p w14:paraId="4A5E2945" w14:textId="77777777" w:rsidR="00C52E41" w:rsidRDefault="00E33F88" w:rsidP="00E33F88">
      <w:pPr>
        <w:rPr>
          <w:rtl/>
        </w:rPr>
      </w:pPr>
      <w:r>
        <w:br w:type="page"/>
      </w:r>
    </w:p>
    <w:p w14:paraId="3E8FCF73" w14:textId="7525E8BA" w:rsidR="00E33F88" w:rsidRDefault="00E33F88" w:rsidP="00C52E41">
      <w:pPr>
        <w:pStyle w:val="rfdNormal0"/>
        <w:rPr>
          <w:rtl/>
        </w:rPr>
      </w:pPr>
      <w:r>
        <w:rPr>
          <w:rFonts w:hint="eastAsia"/>
          <w:rtl/>
        </w:rPr>
        <w:lastRenderedPageBreak/>
        <w:t>أسرة</w:t>
      </w:r>
      <w:r>
        <w:rPr>
          <w:rtl/>
        </w:rPr>
        <w:t xml:space="preserve"> البرغانيّين الكبيرة التي ظهر فيها غير واحد من أعاظم الفقهاء وأساطين الدين.</w:t>
      </w:r>
    </w:p>
    <w:p w14:paraId="3AE70B70" w14:textId="4357BEDB" w:rsidR="00E33F88" w:rsidRDefault="00E33F88" w:rsidP="00E33F88">
      <w:pPr>
        <w:rPr>
          <w:rtl/>
        </w:rPr>
      </w:pPr>
      <w:r>
        <w:rPr>
          <w:rFonts w:hint="eastAsia"/>
          <w:rtl/>
        </w:rPr>
        <w:t>كان</w:t>
      </w:r>
      <w:r>
        <w:rPr>
          <w:rtl/>
        </w:rPr>
        <w:t xml:space="preserve"> من رجال العلم الأكابر... وفقهاء الأمّة الأعلام، وهو شقيق الحجّة العلم المولىٰ محمّد تقي البرغاني الشهيد علىٰ يد البابية سنة (1264 هـ).</w:t>
      </w:r>
    </w:p>
    <w:p w14:paraId="4CAEA2BA" w14:textId="29404D28" w:rsidR="00E33F88" w:rsidRDefault="00E33F88" w:rsidP="00E33F88">
      <w:pPr>
        <w:rPr>
          <w:rtl/>
        </w:rPr>
      </w:pPr>
      <w:r>
        <w:rPr>
          <w:rFonts w:hint="eastAsia"/>
          <w:rtl/>
        </w:rPr>
        <w:t>أدرك</w:t>
      </w:r>
      <w:r>
        <w:rPr>
          <w:rtl/>
        </w:rPr>
        <w:t xml:space="preserve"> السيّد علي الطباطبائي في كربلاء، وتلمّذ علىٰ ولده السيّد محمّد المجاهد، وأجيز منه ومن السيّد عبد الله‏ شبّر وغيرهما. توفّي في الحائر الشريف فجأة سنة (1283 هـ) ودفن في رواق الحسين </w:t>
      </w:r>
      <w:r w:rsidR="00623B3B" w:rsidRPr="00623B3B">
        <w:rPr>
          <w:rStyle w:val="rfdAlaem"/>
          <w:rtl/>
        </w:rPr>
        <w:t xml:space="preserve">عليه‌السلام </w:t>
      </w:r>
      <w:r>
        <w:rPr>
          <w:rtl/>
        </w:rPr>
        <w:t xml:space="preserve"> طرف الرأس الشريف.</w:t>
      </w:r>
    </w:p>
    <w:p w14:paraId="62A587A5" w14:textId="3E6C1036" w:rsidR="00E33F88" w:rsidRDefault="00E33F88" w:rsidP="00E33F88">
      <w:pPr>
        <w:rPr>
          <w:rtl/>
        </w:rPr>
      </w:pPr>
      <w:r>
        <w:rPr>
          <w:rFonts w:hint="eastAsia"/>
          <w:rtl/>
        </w:rPr>
        <w:t>له</w:t>
      </w:r>
      <w:r>
        <w:rPr>
          <w:rtl/>
        </w:rPr>
        <w:t xml:space="preserve"> ترجمة في </w:t>
      </w:r>
      <w:r w:rsidRPr="00C52E41">
        <w:rPr>
          <w:rStyle w:val="rfdBold2"/>
          <w:rtl/>
        </w:rPr>
        <w:t>قصص العلماء</w:t>
      </w:r>
      <w:r>
        <w:rPr>
          <w:rtl/>
        </w:rPr>
        <w:t xml:space="preserve">، وله آثار علمية ومآثر خيرية باقية، فمن مؤلّفاته: </w:t>
      </w:r>
      <w:r w:rsidRPr="00C52E41">
        <w:rPr>
          <w:rStyle w:val="rfdBold2"/>
          <w:rtl/>
        </w:rPr>
        <w:t>غنية المعاد في شرح الإرشاد، وبحر العرفان، ومفتاح الجنان</w:t>
      </w:r>
      <w:r>
        <w:rPr>
          <w:rtl/>
        </w:rPr>
        <w:t>، وغيرها.</w:t>
      </w:r>
    </w:p>
    <w:p w14:paraId="0351A920" w14:textId="3963536C" w:rsidR="00E33F88" w:rsidRDefault="00E33F88" w:rsidP="00E33F88">
      <w:pPr>
        <w:rPr>
          <w:rtl/>
        </w:rPr>
      </w:pPr>
      <w:r>
        <w:rPr>
          <w:rFonts w:hint="eastAsia"/>
          <w:rtl/>
        </w:rPr>
        <w:t>ومن</w:t>
      </w:r>
      <w:r>
        <w:rPr>
          <w:rtl/>
        </w:rPr>
        <w:t xml:space="preserve"> آثاره الباقية المدرسة الدينية والمسجد؛ اللذان بناهما في قزوين، واللذان لا يزالان يعرفان باسمه هناك، وله موقوفات خاصّة تصرف وارداتها لأجرة استكتاب مؤلّفاته ونشرها...»</w:t>
      </w:r>
      <w:r w:rsidRPr="00E33F88">
        <w:rPr>
          <w:rStyle w:val="rfdFootnotenum"/>
          <w:rtl/>
        </w:rPr>
        <w:t>(1)</w:t>
      </w:r>
      <w:r>
        <w:rPr>
          <w:rtl/>
        </w:rPr>
        <w:t>.</w:t>
      </w:r>
    </w:p>
    <w:p w14:paraId="6ED1DE7B" w14:textId="77777777" w:rsidR="00E33F88" w:rsidRDefault="00E33F88" w:rsidP="00C52E41">
      <w:pPr>
        <w:pStyle w:val="rfdBold1"/>
        <w:rPr>
          <w:rtl/>
        </w:rPr>
      </w:pPr>
      <w:r>
        <w:rPr>
          <w:rtl/>
        </w:rPr>
        <w:t xml:space="preserve">34ـ المولىٰ صفر علي اللاهيجاني: </w:t>
      </w:r>
    </w:p>
    <w:p w14:paraId="0450F4D3" w14:textId="5792EE77" w:rsidR="00E33F88" w:rsidRDefault="00E33F88" w:rsidP="00E33F88">
      <w:pPr>
        <w:rPr>
          <w:rtl/>
        </w:rPr>
      </w:pPr>
      <w:r>
        <w:rPr>
          <w:rFonts w:hint="eastAsia"/>
          <w:rtl/>
        </w:rPr>
        <w:t>«كان</w:t>
      </w:r>
      <w:r>
        <w:rPr>
          <w:rtl/>
        </w:rPr>
        <w:t xml:space="preserve"> من العلماء الأجلّاء في قزوين، وهو من تلاميذ السيّد الطباطبائي الحائري الشهير بالمجاهد، وله إجازة من السيّد محمّد باقر الإصفهاني، ترجمه تلميذه التنكابني في </w:t>
      </w:r>
      <w:r w:rsidRPr="00C52E41">
        <w:rPr>
          <w:rStyle w:val="rfdBold2"/>
          <w:rtl/>
        </w:rPr>
        <w:t>قصص العلماء</w:t>
      </w:r>
      <w:r>
        <w:rPr>
          <w:rtl/>
        </w:rPr>
        <w:t xml:space="preserve">، وقال: له </w:t>
      </w:r>
      <w:r w:rsidRPr="00C52E41">
        <w:rPr>
          <w:rStyle w:val="rfdBold2"/>
          <w:rtl/>
        </w:rPr>
        <w:t>شرح المعالم</w:t>
      </w:r>
      <w:r>
        <w:rPr>
          <w:rtl/>
        </w:rPr>
        <w:t xml:space="preserve"> في الأصول، وكتاب في الفقه، وكتاب في الأصول، ورسالة في الدرا</w:t>
      </w:r>
      <w:r>
        <w:rPr>
          <w:rFonts w:hint="eastAsia"/>
          <w:rtl/>
        </w:rPr>
        <w:t>ية</w:t>
      </w:r>
      <w:r>
        <w:rPr>
          <w:rtl/>
        </w:rPr>
        <w:t xml:space="preserve">. ويظهر من </w:t>
      </w:r>
      <w:r w:rsidRPr="00C52E41">
        <w:rPr>
          <w:rStyle w:val="rfdBold2"/>
          <w:rtl/>
        </w:rPr>
        <w:t>المآثر والآثار</w:t>
      </w:r>
      <w:r>
        <w:rPr>
          <w:rtl/>
        </w:rPr>
        <w:t xml:space="preserve"> أنّ وفاته قبل سنة (1264 هـ)»</w:t>
      </w:r>
      <w:r w:rsidRPr="00E33F88">
        <w:rPr>
          <w:rStyle w:val="rfdFootnotenum"/>
          <w:rtl/>
        </w:rPr>
        <w:t>(2)</w:t>
      </w:r>
      <w:r>
        <w:rPr>
          <w:rtl/>
        </w:rPr>
        <w:t>.</w:t>
      </w:r>
    </w:p>
    <w:p w14:paraId="30CCE87E" w14:textId="77777777" w:rsidR="00E33F88" w:rsidRDefault="00E33F88" w:rsidP="00C52E41">
      <w:pPr>
        <w:pStyle w:val="rfdBold1"/>
        <w:rPr>
          <w:rtl/>
        </w:rPr>
      </w:pPr>
      <w:r>
        <w:rPr>
          <w:rtl/>
        </w:rPr>
        <w:t xml:space="preserve">35ـ الشيخ عبد الحسين البرغاني (ت حدود 1290 هـ): </w:t>
      </w:r>
    </w:p>
    <w:p w14:paraId="3FFFF933" w14:textId="501FA246" w:rsidR="00E33F88" w:rsidRDefault="00E33F88" w:rsidP="00E33F88">
      <w:pPr>
        <w:rPr>
          <w:rtl/>
        </w:rPr>
      </w:pPr>
      <w:r>
        <w:rPr>
          <w:rFonts w:hint="eastAsia"/>
          <w:rtl/>
        </w:rPr>
        <w:t>«هو</w:t>
      </w:r>
      <w:r>
        <w:rPr>
          <w:rtl/>
        </w:rPr>
        <w:t xml:space="preserve"> الشيخ عبد الحسين بن المولىٰ علي بن الموسىٰ محمّد البرغاني القزويني، من الفقهاء </w:t>
      </w:r>
    </w:p>
    <w:p w14:paraId="7486CFDF" w14:textId="77777777" w:rsidR="00E33F88" w:rsidRDefault="00E33F88" w:rsidP="00E33F88">
      <w:pPr>
        <w:pStyle w:val="rfdLine"/>
        <w:rPr>
          <w:rtl/>
        </w:rPr>
      </w:pPr>
      <w:r>
        <w:rPr>
          <w:rtl/>
        </w:rPr>
        <w:t>__________</w:t>
      </w:r>
    </w:p>
    <w:p w14:paraId="7B69CD56" w14:textId="5C84BCD9" w:rsidR="00E33F88" w:rsidRDefault="00E33F88" w:rsidP="00E33F88">
      <w:pPr>
        <w:pStyle w:val="rfdFootnote0"/>
        <w:rPr>
          <w:rtl/>
        </w:rPr>
      </w:pPr>
      <w:r>
        <w:rPr>
          <w:rtl/>
        </w:rPr>
        <w:t>(1) الطبقات 11 / 660 ـ 661.</w:t>
      </w:r>
    </w:p>
    <w:p w14:paraId="24F7697C" w14:textId="0002CB2D" w:rsidR="00E33F88" w:rsidRDefault="00E33F88" w:rsidP="00E33F88">
      <w:pPr>
        <w:pStyle w:val="rfdFootnote0"/>
        <w:rPr>
          <w:rtl/>
        </w:rPr>
      </w:pPr>
      <w:r>
        <w:rPr>
          <w:rtl/>
        </w:rPr>
        <w:t>(2) نفس المصدر 11 / 673.</w:t>
      </w:r>
    </w:p>
    <w:p w14:paraId="2E163177" w14:textId="77777777" w:rsidR="00E33F88" w:rsidRDefault="00E33F88" w:rsidP="00C52E41">
      <w:pPr>
        <w:pStyle w:val="rfdNormal0"/>
        <w:rPr>
          <w:rtl/>
        </w:rPr>
      </w:pPr>
      <w:r>
        <w:br w:type="page"/>
      </w:r>
      <w:r>
        <w:rPr>
          <w:rFonts w:hint="eastAsia"/>
          <w:rtl/>
        </w:rPr>
        <w:lastRenderedPageBreak/>
        <w:t>الأفاضل؛</w:t>
      </w:r>
      <w:r>
        <w:rPr>
          <w:rtl/>
        </w:rPr>
        <w:t xml:space="preserve"> وكان من أعلام أسرته الجليلة المعروفة بالعلم والزعامة الدينية. له </w:t>
      </w:r>
      <w:r w:rsidRPr="00C52E41">
        <w:rPr>
          <w:rStyle w:val="rfdBold2"/>
          <w:rtl/>
        </w:rPr>
        <w:t>شرح الإرشاد</w:t>
      </w:r>
      <w:r>
        <w:rPr>
          <w:rtl/>
        </w:rPr>
        <w:t xml:space="preserve"> للعلّامة من أوّل الطهارة إلىٰ المتاجر، ويظهر منه أنّه أدرك بحث صاحبي </w:t>
      </w:r>
      <w:r w:rsidRPr="00C52E41">
        <w:rPr>
          <w:rStyle w:val="rfdBold2"/>
          <w:rtl/>
        </w:rPr>
        <w:t>الرياض والمناهل</w:t>
      </w:r>
      <w:r>
        <w:rPr>
          <w:rtl/>
        </w:rPr>
        <w:t xml:space="preserve">، وله </w:t>
      </w:r>
      <w:r w:rsidRPr="00C52E41">
        <w:rPr>
          <w:rStyle w:val="rfdBold2"/>
          <w:rtl/>
        </w:rPr>
        <w:t>شرح القواعد</w:t>
      </w:r>
      <w:r>
        <w:rPr>
          <w:rtl/>
        </w:rPr>
        <w:t xml:space="preserve"> للعلّامة أيضاً مجلّد الصلاة... وغيرها. توفّي في حدود سنة (1290هـ)</w:t>
      </w:r>
      <w:r>
        <w:rPr>
          <w:rFonts w:hint="eastAsia"/>
          <w:rtl/>
        </w:rPr>
        <w:t>،</w:t>
      </w:r>
      <w:r>
        <w:rPr>
          <w:rtl/>
        </w:rPr>
        <w:t xml:space="preserve"> وابنه الشيخ رضا؛ شيخ الإسلام كان رئيساً في برغان ومتولّياً لأوقاف البرغانيّين بها، والمترجم ـ له ـ ابن أخ الشهيد البرغاني وصهر عمّه المولىٰ صالح»</w:t>
      </w:r>
      <w:r w:rsidRPr="00E33F88">
        <w:rPr>
          <w:rStyle w:val="rfdFootnotenum"/>
          <w:rtl/>
        </w:rPr>
        <w:t>(1)</w:t>
      </w:r>
      <w:r>
        <w:rPr>
          <w:rtl/>
        </w:rPr>
        <w:t>.</w:t>
      </w:r>
    </w:p>
    <w:p w14:paraId="05560701" w14:textId="77777777" w:rsidR="00E33F88" w:rsidRDefault="00E33F88" w:rsidP="00C52E41">
      <w:pPr>
        <w:pStyle w:val="rfdBold1"/>
        <w:rPr>
          <w:rtl/>
        </w:rPr>
      </w:pPr>
      <w:r>
        <w:rPr>
          <w:rtl/>
        </w:rPr>
        <w:t xml:space="preserve">36ـ الشيخ عبد الكريم الإيرواني: </w:t>
      </w:r>
    </w:p>
    <w:p w14:paraId="5057582D" w14:textId="1FC62099" w:rsidR="00E33F88" w:rsidRDefault="00E33F88" w:rsidP="00E33F88">
      <w:pPr>
        <w:rPr>
          <w:rtl/>
        </w:rPr>
      </w:pPr>
      <w:r>
        <w:rPr>
          <w:rFonts w:hint="eastAsia"/>
          <w:rtl/>
        </w:rPr>
        <w:t>«هو</w:t>
      </w:r>
      <w:r>
        <w:rPr>
          <w:rtl/>
        </w:rPr>
        <w:t xml:space="preserve"> الشيخ عبد الكريم بن أبي القاسم الإيرواني الملقّب بمولىٰ باشي، من الفقهاء الكبار؛ وكان من علماء قزوين في عصر السلطان محمّد شاه القاجاري، وهو من تلاميذ صاحب </w:t>
      </w:r>
      <w:r w:rsidRPr="00C52E41">
        <w:rPr>
          <w:rStyle w:val="rfdBold2"/>
          <w:rtl/>
        </w:rPr>
        <w:t>الرياض</w:t>
      </w:r>
      <w:r>
        <w:rPr>
          <w:rtl/>
        </w:rPr>
        <w:t xml:space="preserve">، ومن أساتذة صاحب </w:t>
      </w:r>
      <w:r w:rsidRPr="00C52E41">
        <w:rPr>
          <w:rStyle w:val="rfdBold2"/>
          <w:rtl/>
        </w:rPr>
        <w:t>قصص العلماء</w:t>
      </w:r>
      <w:r>
        <w:rPr>
          <w:rtl/>
        </w:rPr>
        <w:t>، وقد ترجمه فيه مفصّلاً.</w:t>
      </w:r>
    </w:p>
    <w:p w14:paraId="41DE93A2" w14:textId="7D18DF31" w:rsidR="00E33F88" w:rsidRDefault="00E33F88" w:rsidP="00E33F88">
      <w:pPr>
        <w:rPr>
          <w:rtl/>
        </w:rPr>
      </w:pPr>
      <w:r>
        <w:rPr>
          <w:rFonts w:hint="eastAsia"/>
          <w:rtl/>
        </w:rPr>
        <w:t>وللمترجم</w:t>
      </w:r>
      <w:r>
        <w:rPr>
          <w:rtl/>
        </w:rPr>
        <w:t xml:space="preserve"> له آثار علمية من ضمنها حواشي ورسائل ومختصرات، ومن تلاميذه المولىٰ آقا القزويني المتوفّي سنة (1307هـ) والميرزا حبيب الله‏ الرشتي الذي قرأ عليه في قزوين أوائل أمره، في حدود سنة (1260 هـ) كما حكاه عنه بعض تلاميذه</w:t>
      </w:r>
      <w:r w:rsidRPr="00E33F88">
        <w:rPr>
          <w:rStyle w:val="rfdFootnotenum"/>
          <w:rtl/>
        </w:rPr>
        <w:t>(2)</w:t>
      </w:r>
      <w:r>
        <w:rPr>
          <w:rtl/>
        </w:rPr>
        <w:t>.</w:t>
      </w:r>
    </w:p>
    <w:p w14:paraId="12D28D2A" w14:textId="77777777" w:rsidR="00E33F88" w:rsidRDefault="00E33F88" w:rsidP="00C52E41">
      <w:pPr>
        <w:pStyle w:val="rfdBold1"/>
        <w:rPr>
          <w:rtl/>
        </w:rPr>
      </w:pPr>
      <w:r>
        <w:rPr>
          <w:rtl/>
        </w:rPr>
        <w:t xml:space="preserve">37ـ الشيخ عبد الله‏ البرغاني (ت حدود 1290 هـ): </w:t>
      </w:r>
    </w:p>
    <w:p w14:paraId="327E3988" w14:textId="507E4E1A" w:rsidR="00E33F88" w:rsidRDefault="00E33F88" w:rsidP="00E33F88">
      <w:pPr>
        <w:rPr>
          <w:rtl/>
        </w:rPr>
      </w:pPr>
      <w:r>
        <w:rPr>
          <w:rFonts w:hint="eastAsia"/>
          <w:rtl/>
        </w:rPr>
        <w:t>هو</w:t>
      </w:r>
      <w:r>
        <w:rPr>
          <w:rtl/>
        </w:rPr>
        <w:t xml:space="preserve"> الشيخ عبد الله‏ بن المولىٰ محمّد تقي البرغاني ـ الشهيد ـ فقيه ورع، كان عالماً جليلاً مجازاً مع أخيه الشيخ صادق من العلّامة الشيخ محمّد حسن صاحب </w:t>
      </w:r>
      <w:r w:rsidRPr="00C52E41">
        <w:rPr>
          <w:rStyle w:val="rfdBold2"/>
          <w:rtl/>
        </w:rPr>
        <w:t>الجواهر</w:t>
      </w:r>
      <w:r>
        <w:rPr>
          <w:rtl/>
        </w:rPr>
        <w:t>، كتب لهما إجازة واحدة معاً، وقد أقيم لإمامة الجمعة بعد أخيه الأكبر الشيخ آقا محمّد إلىٰ أن توفّي ف</w:t>
      </w:r>
      <w:r>
        <w:rPr>
          <w:rFonts w:hint="eastAsia"/>
          <w:rtl/>
        </w:rPr>
        <w:t>ي</w:t>
      </w:r>
      <w:r>
        <w:rPr>
          <w:rtl/>
        </w:rPr>
        <w:t xml:space="preserve"> حدود سنة (1290هـ)، فقام مقامه ولده الميرزا محمّد تقي المتوفّىٰ سنة (1337 هـ)، والد الشيخ مرتضىٰ إمام الجمعة بعد أبيه</w:t>
      </w:r>
      <w:r w:rsidRPr="00E33F88">
        <w:rPr>
          <w:rStyle w:val="rfdFootnotenum"/>
          <w:rtl/>
        </w:rPr>
        <w:t>(3)</w:t>
      </w:r>
      <w:r>
        <w:rPr>
          <w:rtl/>
        </w:rPr>
        <w:t>.</w:t>
      </w:r>
    </w:p>
    <w:p w14:paraId="55514C36" w14:textId="77777777" w:rsidR="00E33F88" w:rsidRDefault="00E33F88" w:rsidP="00E33F88">
      <w:pPr>
        <w:pStyle w:val="rfdLine"/>
        <w:rPr>
          <w:rtl/>
        </w:rPr>
      </w:pPr>
      <w:r>
        <w:rPr>
          <w:rtl/>
        </w:rPr>
        <w:t>__________</w:t>
      </w:r>
    </w:p>
    <w:p w14:paraId="41F208DC" w14:textId="3F92AB9D" w:rsidR="00E33F88" w:rsidRDefault="00E33F88" w:rsidP="00E33F88">
      <w:pPr>
        <w:pStyle w:val="rfdFootnote0"/>
        <w:rPr>
          <w:rtl/>
        </w:rPr>
      </w:pPr>
      <w:r>
        <w:rPr>
          <w:rtl/>
        </w:rPr>
        <w:t>(1) نفس المصدر 11 / 712 ـ 713 برقم 1306.</w:t>
      </w:r>
    </w:p>
    <w:p w14:paraId="7D4AB723" w14:textId="3838278C" w:rsidR="00E33F88" w:rsidRDefault="00E33F88" w:rsidP="00E33F88">
      <w:pPr>
        <w:pStyle w:val="rfdFootnote0"/>
        <w:rPr>
          <w:rtl/>
        </w:rPr>
      </w:pPr>
      <w:r>
        <w:rPr>
          <w:rtl/>
        </w:rPr>
        <w:t>(2) نفس المصدر 11 / 758 ـ 759.</w:t>
      </w:r>
    </w:p>
    <w:p w14:paraId="3660A40A" w14:textId="7A22AC03" w:rsidR="00E33F88" w:rsidRDefault="00E33F88" w:rsidP="00E33F88">
      <w:pPr>
        <w:pStyle w:val="rfdFootnote0"/>
        <w:rPr>
          <w:rtl/>
        </w:rPr>
      </w:pPr>
      <w:r>
        <w:rPr>
          <w:rtl/>
        </w:rPr>
        <w:t>(3) نفس المصدر 11 / 773 المدبجة.</w:t>
      </w:r>
    </w:p>
    <w:p w14:paraId="3210CECC" w14:textId="77777777" w:rsidR="00C52E41" w:rsidRDefault="00E33F88" w:rsidP="00E33F88">
      <w:pPr>
        <w:rPr>
          <w:rtl/>
        </w:rPr>
      </w:pPr>
      <w:r>
        <w:br w:type="page"/>
      </w:r>
    </w:p>
    <w:p w14:paraId="24746F09" w14:textId="125DC30F" w:rsidR="00E33F88" w:rsidRDefault="00E33F88" w:rsidP="00C52E41">
      <w:pPr>
        <w:pStyle w:val="rfdBold1"/>
        <w:rPr>
          <w:rtl/>
        </w:rPr>
      </w:pPr>
      <w:r>
        <w:rPr>
          <w:rtl/>
        </w:rPr>
        <w:lastRenderedPageBreak/>
        <w:t xml:space="preserve">38ـ الشيخ عبد النبي القزويني (ت بعد 1197 هـ): </w:t>
      </w:r>
    </w:p>
    <w:p w14:paraId="633C63DF" w14:textId="0268B4B2" w:rsidR="00E33F88" w:rsidRDefault="00E33F88" w:rsidP="00E33F88">
      <w:pPr>
        <w:rPr>
          <w:rtl/>
        </w:rPr>
      </w:pPr>
      <w:r>
        <w:rPr>
          <w:rFonts w:hint="eastAsia"/>
          <w:rtl/>
        </w:rPr>
        <w:t>الشيخ</w:t>
      </w:r>
      <w:r>
        <w:rPr>
          <w:rtl/>
        </w:rPr>
        <w:t xml:space="preserve"> عبد النبي القزويني (ت بعد 1197هـ) له ترجمة واسعة في </w:t>
      </w:r>
      <w:r w:rsidRPr="00C52E41">
        <w:rPr>
          <w:rStyle w:val="rfdBold2"/>
          <w:rtl/>
        </w:rPr>
        <w:t>طبقات الشيخ الطهراني</w:t>
      </w:r>
      <w:r>
        <w:rPr>
          <w:rtl/>
        </w:rPr>
        <w:t xml:space="preserve"> ضمن علماء القرن الثالث بعد العشرة الموسوم بـ: (</w:t>
      </w:r>
      <w:r w:rsidRPr="00C52E41">
        <w:rPr>
          <w:rStyle w:val="rfdBold2"/>
          <w:rtl/>
        </w:rPr>
        <w:t>الكرام البررة</w:t>
      </w:r>
      <w:r>
        <w:rPr>
          <w:rtl/>
        </w:rPr>
        <w:t xml:space="preserve">)، وكذلك له ترجمة في مقدّمة كتابه </w:t>
      </w:r>
      <w:r w:rsidRPr="00C52E41">
        <w:rPr>
          <w:rStyle w:val="rfdBold2"/>
          <w:rtl/>
        </w:rPr>
        <w:t>تتميم أمل الآمل</w:t>
      </w:r>
      <w:r>
        <w:rPr>
          <w:rtl/>
        </w:rPr>
        <w:t xml:space="preserve">، بقلم محقّق كتابه </w:t>
      </w:r>
      <w:r w:rsidRPr="00C52E41">
        <w:rPr>
          <w:rStyle w:val="rfdBold2"/>
          <w:rtl/>
        </w:rPr>
        <w:t>التتميم</w:t>
      </w:r>
      <w:r>
        <w:rPr>
          <w:rtl/>
        </w:rPr>
        <w:t>؛ العلّامة السيّد أحمد الحسيني الإشكو</w:t>
      </w:r>
      <w:r>
        <w:rPr>
          <w:rFonts w:hint="eastAsia"/>
          <w:rtl/>
        </w:rPr>
        <w:t>ري،</w:t>
      </w:r>
      <w:r>
        <w:rPr>
          <w:rtl/>
        </w:rPr>
        <w:t xml:space="preserve"> وقد استقىٰ معلومات ترجمته من مجموعة من كتب التراجم بالإضافة إلىٰ المعلومات المبثوثة في كتاب المترجم له </w:t>
      </w:r>
      <w:r w:rsidRPr="00C52E41">
        <w:rPr>
          <w:rStyle w:val="rfdBold2"/>
          <w:rtl/>
        </w:rPr>
        <w:t>تتميم أمل الآمل</w:t>
      </w:r>
      <w:r>
        <w:rPr>
          <w:rtl/>
        </w:rPr>
        <w:t>.</w:t>
      </w:r>
    </w:p>
    <w:p w14:paraId="1ED04D16" w14:textId="76068D72" w:rsidR="00E33F88" w:rsidRDefault="00E33F88" w:rsidP="00E33F88">
      <w:pPr>
        <w:rPr>
          <w:rtl/>
        </w:rPr>
      </w:pPr>
      <w:r>
        <w:rPr>
          <w:rFonts w:hint="eastAsia"/>
          <w:rtl/>
        </w:rPr>
        <w:t>قال</w:t>
      </w:r>
      <w:r>
        <w:rPr>
          <w:rtl/>
        </w:rPr>
        <w:t xml:space="preserve"> الطهراني في ترجمته: «هو الشيخ عبد النبي محمّد تقي القزويني اليزدي، من علماء عصره الأجلّاء، ولد في حدود (1125هـ) ظاهراً... حجّ سنة (1175هـ) وأدرك الآقا محمّد باقر الوحيد في سفر الحجّ... وقد ألّف كتابه </w:t>
      </w:r>
      <w:r w:rsidRPr="00C52E41">
        <w:rPr>
          <w:rStyle w:val="rfdBold2"/>
          <w:rtl/>
        </w:rPr>
        <w:t>تتميم أمل الآمل</w:t>
      </w:r>
      <w:r>
        <w:rPr>
          <w:rtl/>
        </w:rPr>
        <w:t xml:space="preserve"> في سنة (1191هـ) إجابة لطلب السيّ</w:t>
      </w:r>
      <w:r>
        <w:rPr>
          <w:rFonts w:hint="eastAsia"/>
          <w:rtl/>
        </w:rPr>
        <w:t>د</w:t>
      </w:r>
      <w:r>
        <w:rPr>
          <w:rtl/>
        </w:rPr>
        <w:t xml:space="preserve"> مهدي بحر العلوم وله الرواية عنه، كما أنّ للسيّد بحر العلوم الرواية عنه حسب تصريحه في إجازته، فيروي كلّ منهما عن الآخر بالرواية والظاهر قويّاً أنّ المترجم له أتمّ هذه المائة (الثانية) عزّة وعاش شيئاً من المائة الثالثة عشرة...»</w:t>
      </w:r>
      <w:r w:rsidRPr="00E33F88">
        <w:rPr>
          <w:rStyle w:val="rfdFootnotenum"/>
          <w:rtl/>
        </w:rPr>
        <w:t>(1)</w:t>
      </w:r>
      <w:r>
        <w:rPr>
          <w:rtl/>
        </w:rPr>
        <w:t>.</w:t>
      </w:r>
    </w:p>
    <w:p w14:paraId="382A0E1F" w14:textId="77777777" w:rsidR="00E33F88" w:rsidRDefault="00E33F88" w:rsidP="00C52E41">
      <w:pPr>
        <w:pStyle w:val="rfdBold1"/>
        <w:rPr>
          <w:rtl/>
        </w:rPr>
      </w:pPr>
      <w:r>
        <w:rPr>
          <w:rtl/>
        </w:rPr>
        <w:t xml:space="preserve">39ـ الشيخ عبد الوهاب البهشتي (ت قرب 1300 هـ): </w:t>
      </w:r>
    </w:p>
    <w:p w14:paraId="406C9FE4" w14:textId="3C4BD3BB" w:rsidR="00E33F88" w:rsidRDefault="00E33F88" w:rsidP="00E33F88">
      <w:pPr>
        <w:rPr>
          <w:rtl/>
        </w:rPr>
      </w:pPr>
      <w:r>
        <w:rPr>
          <w:rFonts w:hint="eastAsia"/>
          <w:rtl/>
        </w:rPr>
        <w:t>«كان</w:t>
      </w:r>
      <w:r>
        <w:rPr>
          <w:rtl/>
        </w:rPr>
        <w:t xml:space="preserve"> من الفقهاء المدرّسين في قزوين، وهو من الأدباء الأفاضل والعلماء المحترمين وأئمّة الجماعة الموثّقين، توفّي قرب سنة (1300هـ)، ذكره في </w:t>
      </w:r>
      <w:r w:rsidRPr="00C52E41">
        <w:rPr>
          <w:rStyle w:val="rfdBold2"/>
          <w:rtl/>
        </w:rPr>
        <w:t>المآثر والآثار</w:t>
      </w:r>
      <w:r>
        <w:rPr>
          <w:rtl/>
        </w:rPr>
        <w:t xml:space="preserve"> وأخوه المولىٰ كان من الأدباء والمدرّسين الممتازين، حتّىٰ اشتهر في قزوين بـ: (مطوّل گو) لمهارته في تدر</w:t>
      </w:r>
      <w:r>
        <w:rPr>
          <w:rFonts w:hint="eastAsia"/>
          <w:rtl/>
        </w:rPr>
        <w:t>يس</w:t>
      </w:r>
      <w:r>
        <w:rPr>
          <w:rtl/>
        </w:rPr>
        <w:t xml:space="preserve"> </w:t>
      </w:r>
      <w:r w:rsidRPr="00C52E41">
        <w:rPr>
          <w:rStyle w:val="rfdBold2"/>
          <w:rtl/>
        </w:rPr>
        <w:t>المطوّل</w:t>
      </w:r>
      <w:r>
        <w:rPr>
          <w:rtl/>
        </w:rPr>
        <w:t>»</w:t>
      </w:r>
      <w:r w:rsidRPr="00E33F88">
        <w:rPr>
          <w:rStyle w:val="rfdFootnotenum"/>
          <w:rtl/>
        </w:rPr>
        <w:t>(2)</w:t>
      </w:r>
      <w:r>
        <w:rPr>
          <w:rtl/>
        </w:rPr>
        <w:t>.</w:t>
      </w:r>
    </w:p>
    <w:p w14:paraId="223EC57F" w14:textId="77777777" w:rsidR="00E33F88" w:rsidRDefault="00E33F88" w:rsidP="00C52E41">
      <w:pPr>
        <w:pStyle w:val="rfdBold1"/>
        <w:rPr>
          <w:rtl/>
        </w:rPr>
      </w:pPr>
      <w:r>
        <w:rPr>
          <w:rtl/>
        </w:rPr>
        <w:t xml:space="preserve">40ـ الشيخ عبد الوهاب القزويني (ت بعد 1260 هـ): </w:t>
      </w:r>
    </w:p>
    <w:p w14:paraId="5D2B608B" w14:textId="45D554FC" w:rsidR="00E33F88" w:rsidRDefault="00E33F88" w:rsidP="00E33F88">
      <w:pPr>
        <w:rPr>
          <w:rtl/>
        </w:rPr>
      </w:pPr>
      <w:r>
        <w:rPr>
          <w:rFonts w:hint="eastAsia"/>
          <w:rtl/>
        </w:rPr>
        <w:t>له</w:t>
      </w:r>
      <w:r>
        <w:rPr>
          <w:rtl/>
        </w:rPr>
        <w:t xml:space="preserve"> ترجمة مطوّلة في </w:t>
      </w:r>
      <w:r w:rsidRPr="00C52E41">
        <w:rPr>
          <w:rStyle w:val="rfdBold2"/>
          <w:rtl/>
        </w:rPr>
        <w:t>طبقات أعلام الشيعة</w:t>
      </w:r>
      <w:r>
        <w:rPr>
          <w:rtl/>
        </w:rPr>
        <w:t xml:space="preserve"> للطهراني، نلخّص منها ما يلي: </w:t>
      </w:r>
    </w:p>
    <w:p w14:paraId="444B0959" w14:textId="77777777" w:rsidR="00E33F88" w:rsidRDefault="00E33F88" w:rsidP="00E33F88">
      <w:pPr>
        <w:pStyle w:val="rfdLine"/>
        <w:rPr>
          <w:rtl/>
        </w:rPr>
      </w:pPr>
      <w:r>
        <w:rPr>
          <w:rtl/>
        </w:rPr>
        <w:t>__________</w:t>
      </w:r>
    </w:p>
    <w:p w14:paraId="43B0A40F" w14:textId="7D1B2AB0" w:rsidR="00E33F88" w:rsidRDefault="00E33F88" w:rsidP="00E33F88">
      <w:pPr>
        <w:pStyle w:val="rfdFootnote0"/>
        <w:rPr>
          <w:rtl/>
        </w:rPr>
      </w:pPr>
      <w:r>
        <w:rPr>
          <w:rtl/>
        </w:rPr>
        <w:t>(1) نفس المصدر11 /798 ـ 799؛ انظر: المقدّمة التحقيقية لكتاب تتميم أمل الآمل: 16ـ22.</w:t>
      </w:r>
    </w:p>
    <w:p w14:paraId="6A92B89A" w14:textId="3E06F3DB" w:rsidR="00E33F88" w:rsidRDefault="00E33F88" w:rsidP="00E33F88">
      <w:pPr>
        <w:pStyle w:val="rfdFootnote0"/>
        <w:rPr>
          <w:rtl/>
        </w:rPr>
      </w:pPr>
      <w:r>
        <w:rPr>
          <w:rtl/>
        </w:rPr>
        <w:t>(2) الطبقات 11 / 805؛ انظر: علماى عهد ناصر الدين شاه قاجار: 120 برقم 190.</w:t>
      </w:r>
    </w:p>
    <w:p w14:paraId="16F3904E" w14:textId="77777777" w:rsidR="00C52E41" w:rsidRDefault="00E33F88" w:rsidP="00E33F88">
      <w:pPr>
        <w:rPr>
          <w:rtl/>
        </w:rPr>
      </w:pPr>
      <w:r>
        <w:br w:type="page"/>
      </w:r>
    </w:p>
    <w:p w14:paraId="21D466B7" w14:textId="2AF51356" w:rsidR="00E33F88" w:rsidRDefault="00E33F88" w:rsidP="00E33F88">
      <w:pPr>
        <w:rPr>
          <w:rtl/>
        </w:rPr>
      </w:pPr>
      <w:r>
        <w:rPr>
          <w:rFonts w:hint="eastAsia"/>
          <w:rtl/>
        </w:rPr>
        <w:lastRenderedPageBreak/>
        <w:t>«هو</w:t>
      </w:r>
      <w:r>
        <w:rPr>
          <w:rtl/>
        </w:rPr>
        <w:t xml:space="preserve"> الشيخ الميرزا عبد الوهاب الشريف ابن محمّد علي القزويني، من أعاظم علماء الشيعة في هذا القرن، كان من تلاميذ الشيخ الأكبر جعفر كاشف الغطاء، وولده موسىٰ والسيّد جواد العاملي صاحب </w:t>
      </w:r>
      <w:r w:rsidRPr="00C52E41">
        <w:rPr>
          <w:rStyle w:val="rfdBold2"/>
          <w:rtl/>
        </w:rPr>
        <w:t>مفتاح الكرامة</w:t>
      </w:r>
      <w:r>
        <w:rPr>
          <w:rtl/>
        </w:rPr>
        <w:t>، وشريف العلماء المازندراني، والسيّد محمّد المجاهد، والشيخ أ</w:t>
      </w:r>
      <w:r>
        <w:rPr>
          <w:rFonts w:hint="eastAsia"/>
          <w:rtl/>
        </w:rPr>
        <w:t>سد</w:t>
      </w:r>
      <w:r>
        <w:rPr>
          <w:rtl/>
        </w:rPr>
        <w:t xml:space="preserve"> الله‏ الكاظمي، والسيّد عبد الله‏ شبّر، والشيخ أحمد الأحسائي، وغيرهم من أعاظم فقهاء عصره وأجلّاء علمائه في النجف وكربلاء والكاظمية، وله الرواية عن أكثر من أربعين مجتهداً من الفحول، منهم مشايخه المذكورون... وهذه الإجازات كلّها في مجموعة خاصّة جمعها ود</w:t>
      </w:r>
      <w:r>
        <w:rPr>
          <w:rFonts w:hint="eastAsia"/>
          <w:rtl/>
        </w:rPr>
        <w:t>وّنها</w:t>
      </w:r>
      <w:r>
        <w:rPr>
          <w:rtl/>
        </w:rPr>
        <w:t xml:space="preserve"> السيّد جواد بن السيّد زين العابدين الخوانساري في سنة (1248هـ).</w:t>
      </w:r>
    </w:p>
    <w:p w14:paraId="406DBCAA" w14:textId="3FEED7D2" w:rsidR="00E33F88" w:rsidRDefault="00E33F88" w:rsidP="00E33F88">
      <w:pPr>
        <w:rPr>
          <w:rtl/>
        </w:rPr>
      </w:pPr>
      <w:r>
        <w:rPr>
          <w:rFonts w:hint="eastAsia"/>
          <w:rtl/>
        </w:rPr>
        <w:t>وكان</w:t>
      </w:r>
      <w:r>
        <w:rPr>
          <w:rtl/>
        </w:rPr>
        <w:t xml:space="preserve"> ـ المترجم له ـ معاصراً للمولىٰ محمّد تقي الشهيد البرغاني القزويني، وقد تلمّذ عليهما السيّد الميرزا أبو القاسم الموسوي الزنجاني في قزوين.</w:t>
      </w:r>
    </w:p>
    <w:p w14:paraId="4CEB96D4" w14:textId="769DB9B2" w:rsidR="00E33F88" w:rsidRDefault="00E33F88" w:rsidP="00E33F88">
      <w:pPr>
        <w:rPr>
          <w:rtl/>
        </w:rPr>
      </w:pPr>
      <w:r>
        <w:rPr>
          <w:rFonts w:hint="eastAsia"/>
          <w:rtl/>
        </w:rPr>
        <w:t>ولهذا</w:t>
      </w:r>
      <w:r>
        <w:rPr>
          <w:rtl/>
        </w:rPr>
        <w:t xml:space="preserve"> العالم الجليل والفقيه الكبير آثار علمية قيّمة تدلّ علىٰ عظمته وجلالة مكانته، منها رسالة في </w:t>
      </w:r>
      <w:r w:rsidRPr="00C52E41">
        <w:rPr>
          <w:rStyle w:val="rfdBold2"/>
          <w:rtl/>
        </w:rPr>
        <w:t>صلاة الجمعة</w:t>
      </w:r>
      <w:r>
        <w:rPr>
          <w:rtl/>
        </w:rPr>
        <w:t xml:space="preserve">، وله: </w:t>
      </w:r>
      <w:r w:rsidRPr="00C52E41">
        <w:rPr>
          <w:rStyle w:val="rfdBold2"/>
          <w:rtl/>
        </w:rPr>
        <w:t>هداية المسترشدين، ورسائل أصولية، وخلاصة الرشاد</w:t>
      </w:r>
      <w:r>
        <w:rPr>
          <w:rtl/>
        </w:rPr>
        <w:t>.</w:t>
      </w:r>
    </w:p>
    <w:p w14:paraId="05063164" w14:textId="084B60E0" w:rsidR="00E33F88" w:rsidRDefault="00E33F88" w:rsidP="00E33F88">
      <w:pPr>
        <w:rPr>
          <w:rtl/>
        </w:rPr>
      </w:pPr>
      <w:r>
        <w:rPr>
          <w:rFonts w:hint="eastAsia"/>
          <w:rtl/>
        </w:rPr>
        <w:t>هاجر</w:t>
      </w:r>
      <w:r>
        <w:rPr>
          <w:rtl/>
        </w:rPr>
        <w:t xml:space="preserve"> المترجم له في أواخر عمره إلىٰ النجف فسكن بها ومرض وتوفّي فيها ودفن في داخل حرم أمير المؤمنين </w:t>
      </w:r>
      <w:r w:rsidR="00623B3B" w:rsidRPr="00623B3B">
        <w:rPr>
          <w:rStyle w:val="rfdAlaem"/>
          <w:rtl/>
        </w:rPr>
        <w:t xml:space="preserve">عليه‌السلام </w:t>
      </w:r>
      <w:r>
        <w:rPr>
          <w:rtl/>
        </w:rPr>
        <w:t>»</w:t>
      </w:r>
      <w:r w:rsidRPr="00E33F88">
        <w:rPr>
          <w:rStyle w:val="rfdFootnotenum"/>
          <w:rtl/>
        </w:rPr>
        <w:t>(1)</w:t>
      </w:r>
      <w:r>
        <w:rPr>
          <w:rtl/>
        </w:rPr>
        <w:t>.</w:t>
      </w:r>
    </w:p>
    <w:p w14:paraId="59A16BCB" w14:textId="77777777" w:rsidR="00E33F88" w:rsidRDefault="00E33F88" w:rsidP="00C52E41">
      <w:pPr>
        <w:pStyle w:val="rfdBold1"/>
        <w:rPr>
          <w:rtl/>
        </w:rPr>
      </w:pPr>
      <w:r>
        <w:rPr>
          <w:rtl/>
        </w:rPr>
        <w:t xml:space="preserve">41ـ السيّد علي بن السيّد إسماعيل الموسوي القزويني (ت 1298 هـ): </w:t>
      </w:r>
    </w:p>
    <w:p w14:paraId="20B139DE" w14:textId="7B1E2AF2" w:rsidR="00E33F88" w:rsidRDefault="00E33F88" w:rsidP="00E33F88">
      <w:pPr>
        <w:rPr>
          <w:rtl/>
        </w:rPr>
      </w:pPr>
      <w:r>
        <w:rPr>
          <w:rFonts w:hint="eastAsia"/>
          <w:rtl/>
        </w:rPr>
        <w:t>«هو</w:t>
      </w:r>
      <w:r>
        <w:rPr>
          <w:rtl/>
        </w:rPr>
        <w:t xml:space="preserve"> ابن أخت العلّامة المير السيّد رضي الدين القزويني؛ له </w:t>
      </w:r>
      <w:r w:rsidRPr="00C52E41">
        <w:rPr>
          <w:rStyle w:val="rfdBold2"/>
          <w:rtl/>
        </w:rPr>
        <w:t>حاشية القوانين</w:t>
      </w:r>
      <w:r>
        <w:rPr>
          <w:rtl/>
        </w:rPr>
        <w:t xml:space="preserve"> المطبوعة، وقد فرغ منه سنة (1297هـ) وتوفّي بعده بقليل وله أيضاً </w:t>
      </w:r>
      <w:r w:rsidRPr="00C52E41">
        <w:rPr>
          <w:rStyle w:val="rfdBold2"/>
          <w:rtl/>
        </w:rPr>
        <w:t>حاشية المعالم</w:t>
      </w:r>
      <w:r>
        <w:rPr>
          <w:rtl/>
        </w:rPr>
        <w:t xml:space="preserve"> وغيرهما.</w:t>
      </w:r>
    </w:p>
    <w:p w14:paraId="4A05BB6F" w14:textId="22D26F45" w:rsidR="00E33F88" w:rsidRDefault="00E33F88" w:rsidP="00E33F88">
      <w:pPr>
        <w:rPr>
          <w:rtl/>
        </w:rPr>
      </w:pPr>
      <w:r>
        <w:rPr>
          <w:rFonts w:hint="eastAsia"/>
          <w:rtl/>
        </w:rPr>
        <w:t>قرأ</w:t>
      </w:r>
      <w:r>
        <w:rPr>
          <w:rtl/>
        </w:rPr>
        <w:t xml:space="preserve"> </w:t>
      </w:r>
      <w:r w:rsidRPr="00C52E41">
        <w:rPr>
          <w:rStyle w:val="rfdBold2"/>
          <w:rtl/>
        </w:rPr>
        <w:t>المطوّل</w:t>
      </w:r>
      <w:r>
        <w:rPr>
          <w:rtl/>
        </w:rPr>
        <w:t xml:space="preserve"> علىٰ الشيخ محمّد القزويني الشهير في قزوين بـ: (الحاجّ عبد الخالقي) المدرّس فيه، والمشهور أنّه لم يدع كلاماً للتفتازاني إلّا ونقضه، وقرأ قليلاً علىٰ خاله المذكور.</w:t>
      </w:r>
    </w:p>
    <w:p w14:paraId="1143364C" w14:textId="77777777" w:rsidR="00E33F88" w:rsidRDefault="00E33F88" w:rsidP="00E33F88">
      <w:pPr>
        <w:pStyle w:val="rfdLine"/>
        <w:rPr>
          <w:rtl/>
        </w:rPr>
      </w:pPr>
      <w:r>
        <w:rPr>
          <w:rtl/>
        </w:rPr>
        <w:t>__________</w:t>
      </w:r>
    </w:p>
    <w:p w14:paraId="36831C1E" w14:textId="557E36F2" w:rsidR="00E33F88" w:rsidRDefault="00E33F88" w:rsidP="00E33F88">
      <w:pPr>
        <w:pStyle w:val="rfdFootnote0"/>
        <w:rPr>
          <w:rtl/>
        </w:rPr>
      </w:pPr>
      <w:r>
        <w:rPr>
          <w:rtl/>
        </w:rPr>
        <w:t>(1) الطبقات 11 / 805.</w:t>
      </w:r>
    </w:p>
    <w:p w14:paraId="5751AF3A" w14:textId="77777777" w:rsidR="00C52E41" w:rsidRDefault="00E33F88" w:rsidP="00E33F88">
      <w:pPr>
        <w:rPr>
          <w:rtl/>
        </w:rPr>
      </w:pPr>
      <w:r>
        <w:br w:type="page"/>
      </w:r>
    </w:p>
    <w:p w14:paraId="6C754807" w14:textId="18F3AD72" w:rsidR="00E33F88" w:rsidRDefault="00E33F88" w:rsidP="00E33F88">
      <w:pPr>
        <w:rPr>
          <w:rtl/>
        </w:rPr>
      </w:pPr>
      <w:r>
        <w:rPr>
          <w:rFonts w:hint="eastAsia"/>
          <w:rtl/>
        </w:rPr>
        <w:lastRenderedPageBreak/>
        <w:t>وله</w:t>
      </w:r>
      <w:r>
        <w:rPr>
          <w:rtl/>
        </w:rPr>
        <w:t xml:space="preserve">: </w:t>
      </w:r>
      <w:r w:rsidRPr="00C52E41">
        <w:rPr>
          <w:rStyle w:val="rfdBold2"/>
          <w:rtl/>
        </w:rPr>
        <w:t>ينابيع الأحكام في الفقه</w:t>
      </w:r>
      <w:r>
        <w:rPr>
          <w:rtl/>
        </w:rPr>
        <w:t xml:space="preserve">، أحال إليه في مسألة اجتماع الأمر والنهي من تأليفه علىٰ </w:t>
      </w:r>
      <w:r w:rsidRPr="00C52E41">
        <w:rPr>
          <w:rStyle w:val="rfdBold2"/>
          <w:rtl/>
        </w:rPr>
        <w:t>القوانين</w:t>
      </w:r>
      <w:r>
        <w:rPr>
          <w:rtl/>
        </w:rPr>
        <w:t>»</w:t>
      </w:r>
      <w:r w:rsidRPr="00E33F88">
        <w:rPr>
          <w:rStyle w:val="rfdFootnotenum"/>
          <w:rtl/>
        </w:rPr>
        <w:t>(1)</w:t>
      </w:r>
      <w:r>
        <w:rPr>
          <w:rtl/>
        </w:rPr>
        <w:t>.</w:t>
      </w:r>
    </w:p>
    <w:p w14:paraId="5FCCA6C2" w14:textId="77777777" w:rsidR="00E33F88" w:rsidRDefault="00E33F88" w:rsidP="00C52E41">
      <w:pPr>
        <w:pStyle w:val="rfdBold1"/>
        <w:rPr>
          <w:rtl/>
        </w:rPr>
      </w:pPr>
      <w:r>
        <w:rPr>
          <w:rtl/>
        </w:rPr>
        <w:t xml:space="preserve">42ـ الحاجّ المولىٰ علي بن الآقا محمّد البرغاني القزويني: </w:t>
      </w:r>
    </w:p>
    <w:p w14:paraId="49264DF2" w14:textId="46DFB2C7" w:rsidR="00E33F88" w:rsidRDefault="00E33F88" w:rsidP="00E33F88">
      <w:pPr>
        <w:rPr>
          <w:rtl/>
        </w:rPr>
      </w:pPr>
      <w:r>
        <w:rPr>
          <w:rFonts w:hint="eastAsia"/>
          <w:rtl/>
        </w:rPr>
        <w:t>«وهو</w:t>
      </w:r>
      <w:r>
        <w:rPr>
          <w:rtl/>
        </w:rPr>
        <w:t xml:space="preserve"> أخو الحاجّ محمّد تقي الشهيد ـ البرغاني ـ واسمه الأصلي محمّد علي، كما ذكره في كتابه </w:t>
      </w:r>
      <w:r w:rsidRPr="00C52E41">
        <w:rPr>
          <w:rStyle w:val="rfdBold2"/>
          <w:rtl/>
        </w:rPr>
        <w:t>رياض الأحزان</w:t>
      </w:r>
      <w:r>
        <w:rPr>
          <w:rtl/>
        </w:rPr>
        <w:t xml:space="preserve">؛ ومن تصانيفه: </w:t>
      </w:r>
      <w:r w:rsidRPr="00C52E41">
        <w:rPr>
          <w:rStyle w:val="rfdBold2"/>
          <w:rtl/>
        </w:rPr>
        <w:t>مصباح المؤمنين في سنن أهل البيت</w:t>
      </w:r>
      <w:r>
        <w:rPr>
          <w:rtl/>
        </w:rPr>
        <w:t xml:space="preserve"> </w:t>
      </w:r>
      <w:r w:rsidR="00623B3B" w:rsidRPr="00623B3B">
        <w:rPr>
          <w:rStyle w:val="rfdAlaem"/>
          <w:rtl/>
        </w:rPr>
        <w:t>عليهم‌السلام</w:t>
      </w:r>
      <w:r>
        <w:rPr>
          <w:rtl/>
        </w:rPr>
        <w:t xml:space="preserve"> </w:t>
      </w:r>
      <w:r w:rsidRPr="00C52E41">
        <w:rPr>
          <w:rStyle w:val="rfdBold2"/>
          <w:rtl/>
        </w:rPr>
        <w:t>الطاهرين</w:t>
      </w:r>
      <w:r>
        <w:rPr>
          <w:rtl/>
        </w:rPr>
        <w:t>... وفي آخره نسبته هكذا: محمّد علي بن محمّد جعفر ابن محمّد تقي بن محمّد جعفر البرغاني؛ وله أيضا</w:t>
      </w:r>
      <w:r>
        <w:rPr>
          <w:rFonts w:hint="eastAsia"/>
          <w:rtl/>
        </w:rPr>
        <w:t>ً</w:t>
      </w:r>
      <w:r>
        <w:rPr>
          <w:rtl/>
        </w:rPr>
        <w:t xml:space="preserve"> من التصانيف </w:t>
      </w:r>
      <w:r w:rsidRPr="00C52E41">
        <w:rPr>
          <w:rStyle w:val="rfdBold2"/>
          <w:rtl/>
        </w:rPr>
        <w:t>لسان العارفين</w:t>
      </w:r>
      <w:r>
        <w:rPr>
          <w:rtl/>
        </w:rPr>
        <w:t xml:space="preserve"> الذي أحال فيها إلىٰ بعض تصانيفه الذي ألّفه قبل المطبوع، منها </w:t>
      </w:r>
      <w:r w:rsidRPr="00C52E41">
        <w:rPr>
          <w:rStyle w:val="rfdBold2"/>
          <w:rtl/>
        </w:rPr>
        <w:t>نهج السالكين وحياة الإيمان</w:t>
      </w:r>
      <w:r>
        <w:rPr>
          <w:rtl/>
        </w:rPr>
        <w:t xml:space="preserve">، وتفسير </w:t>
      </w:r>
      <w:r w:rsidRPr="00C52E41">
        <w:rPr>
          <w:rStyle w:val="rfdBold2"/>
          <w:rtl/>
        </w:rPr>
        <w:t>غنائم العارفين، وفردوس العارفين في بيان أسرار آل طه ويس</w:t>
      </w:r>
      <w:r>
        <w:rPr>
          <w:rtl/>
        </w:rPr>
        <w:t>، فرغ من تأليفه سنة (1251 هـ)»</w:t>
      </w:r>
      <w:r w:rsidRPr="00E33F88">
        <w:rPr>
          <w:rStyle w:val="rfdFootnotenum"/>
          <w:rtl/>
        </w:rPr>
        <w:t>(2)</w:t>
      </w:r>
      <w:r>
        <w:rPr>
          <w:rtl/>
        </w:rPr>
        <w:t>.</w:t>
      </w:r>
    </w:p>
    <w:p w14:paraId="5D892536" w14:textId="7A2CDCEC" w:rsidR="00E33F88" w:rsidRDefault="00E33F88" w:rsidP="00C52E41">
      <w:pPr>
        <w:pStyle w:val="rfdBold1"/>
        <w:rPr>
          <w:rtl/>
        </w:rPr>
      </w:pPr>
      <w:r>
        <w:rPr>
          <w:rtl/>
        </w:rPr>
        <w:t>43ـ المولىٰ فتح الله‏ بن رجب علي بن محمّد صالح بن محمّد الشاردي اللاهاردي</w:t>
      </w:r>
      <w:r w:rsidRPr="00E33F88">
        <w:rPr>
          <w:rStyle w:val="rfdFootnotenum"/>
          <w:rtl/>
        </w:rPr>
        <w:t>(3)</w:t>
      </w:r>
      <w:r>
        <w:rPr>
          <w:rtl/>
        </w:rPr>
        <w:t xml:space="preserve"> القزويني (ت قبل الثلاثمائة): </w:t>
      </w:r>
    </w:p>
    <w:p w14:paraId="716582D3" w14:textId="4BC1E867" w:rsidR="00E33F88" w:rsidRDefault="00E33F88" w:rsidP="00E33F88">
      <w:pPr>
        <w:rPr>
          <w:rtl/>
        </w:rPr>
      </w:pPr>
      <w:r>
        <w:rPr>
          <w:rFonts w:hint="eastAsia"/>
          <w:rtl/>
        </w:rPr>
        <w:t>قال</w:t>
      </w:r>
      <w:r>
        <w:rPr>
          <w:rtl/>
        </w:rPr>
        <w:t xml:space="preserve"> الطهراني في ترجمته: «المدرّس المشهور، والمرجع المبسوط اليد بقزوين، توفّي قبل الثلاثمائة، له ترجمة في </w:t>
      </w:r>
      <w:r w:rsidRPr="00C52E41">
        <w:rPr>
          <w:rStyle w:val="rfdBold2"/>
          <w:rtl/>
        </w:rPr>
        <w:t>المآثر</w:t>
      </w:r>
      <w:r>
        <w:rPr>
          <w:rtl/>
        </w:rPr>
        <w:t>»</w:t>
      </w:r>
      <w:r w:rsidRPr="00E33F88">
        <w:rPr>
          <w:rStyle w:val="rfdFootnotenum"/>
          <w:rtl/>
        </w:rPr>
        <w:t>(4)</w:t>
      </w:r>
      <w:r>
        <w:rPr>
          <w:rtl/>
        </w:rPr>
        <w:t>.</w:t>
      </w:r>
    </w:p>
    <w:p w14:paraId="0D3CECA8" w14:textId="4FC30E02" w:rsidR="00E33F88" w:rsidRDefault="00E33F88" w:rsidP="00C52E41">
      <w:pPr>
        <w:rPr>
          <w:rtl/>
        </w:rPr>
      </w:pPr>
      <w:r>
        <w:rPr>
          <w:rFonts w:hint="eastAsia"/>
          <w:rtl/>
        </w:rPr>
        <w:t>وذكر</w:t>
      </w:r>
      <w:r>
        <w:rPr>
          <w:rtl/>
        </w:rPr>
        <w:t xml:space="preserve"> قوام السلطنة في ترجمة المترجم له: «من كبار الفقهاء ومجتهدي إيران</w:t>
      </w:r>
      <w:r w:rsidR="00C52E41">
        <w:rPr>
          <w:rFonts w:hint="cs"/>
          <w:rtl/>
        </w:rPr>
        <w:t xml:space="preserve"> </w:t>
      </w:r>
      <w:r>
        <w:rPr>
          <w:rFonts w:hint="eastAsia"/>
          <w:rtl/>
        </w:rPr>
        <w:t>في</w:t>
      </w:r>
      <w:r>
        <w:rPr>
          <w:rtl/>
        </w:rPr>
        <w:t xml:space="preserve"> دار السلطنة قزوين، وكان محور درسه في الغالب علىٰ متن شرح </w:t>
      </w:r>
      <w:r w:rsidRPr="00C52E41">
        <w:rPr>
          <w:rStyle w:val="rfdBold2"/>
          <w:rtl/>
        </w:rPr>
        <w:t>اللمعة</w:t>
      </w:r>
      <w:r>
        <w:rPr>
          <w:rtl/>
        </w:rPr>
        <w:t>، وكانت له مكانته الخاصّة بين أهالي قزوين...»</w:t>
      </w:r>
      <w:r w:rsidRPr="00E33F88">
        <w:rPr>
          <w:rStyle w:val="rfdFootnotenum"/>
          <w:rtl/>
        </w:rPr>
        <w:t>(5)</w:t>
      </w:r>
      <w:r>
        <w:rPr>
          <w:rtl/>
        </w:rPr>
        <w:t>.</w:t>
      </w:r>
    </w:p>
    <w:p w14:paraId="00A3B337" w14:textId="77777777" w:rsidR="00E33F88" w:rsidRDefault="00E33F88" w:rsidP="00E33F88">
      <w:pPr>
        <w:pStyle w:val="rfdLine"/>
        <w:rPr>
          <w:rtl/>
        </w:rPr>
      </w:pPr>
      <w:r>
        <w:rPr>
          <w:rtl/>
        </w:rPr>
        <w:t>__________</w:t>
      </w:r>
    </w:p>
    <w:p w14:paraId="0BCF0669" w14:textId="5B1EC927" w:rsidR="00E33F88" w:rsidRDefault="00E33F88" w:rsidP="00E33F88">
      <w:pPr>
        <w:pStyle w:val="rfdFootnote0"/>
        <w:rPr>
          <w:rtl/>
        </w:rPr>
      </w:pPr>
      <w:r>
        <w:rPr>
          <w:rtl/>
        </w:rPr>
        <w:t>(1) الطبقات 12 / 26 ـ 27؛ انظر: تعليقات محقّق الكتاب في المصدر نفسه: 26ـ27 الهامش.</w:t>
      </w:r>
    </w:p>
    <w:p w14:paraId="20358F63" w14:textId="6C81AA03" w:rsidR="00E33F88" w:rsidRDefault="00E33F88" w:rsidP="00E33F88">
      <w:pPr>
        <w:pStyle w:val="rfdFootnote0"/>
        <w:rPr>
          <w:rtl/>
        </w:rPr>
      </w:pPr>
      <w:r>
        <w:rPr>
          <w:rtl/>
        </w:rPr>
        <w:t>(2) انظر: نفس المصدر 2 / 84 ـ 85؛ الذريعة 11 / 317 و 21 / 121.</w:t>
      </w:r>
    </w:p>
    <w:p w14:paraId="41CA8701" w14:textId="452CD2F8" w:rsidR="00E33F88" w:rsidRDefault="00E33F88" w:rsidP="00E33F88">
      <w:pPr>
        <w:pStyle w:val="rfdFootnote0"/>
        <w:rPr>
          <w:rtl/>
        </w:rPr>
      </w:pPr>
      <w:r>
        <w:rPr>
          <w:rtl/>
        </w:rPr>
        <w:t>(3) لَهارد: قرية من قرىٰ دشتابي التابعة لقزوين، انظر: لغتنامه دهخدا 12 / 17510.</w:t>
      </w:r>
    </w:p>
    <w:p w14:paraId="11AA1A7E" w14:textId="0ABEBEFD" w:rsidR="00E33F88" w:rsidRDefault="00E33F88" w:rsidP="00E33F88">
      <w:pPr>
        <w:pStyle w:val="rfdFootnote0"/>
        <w:rPr>
          <w:rtl/>
        </w:rPr>
      </w:pPr>
      <w:r>
        <w:rPr>
          <w:rtl/>
        </w:rPr>
        <w:t>(4) الطبقات (الكرام البررة) 12 / 230.</w:t>
      </w:r>
    </w:p>
    <w:p w14:paraId="45C7012E" w14:textId="19C11DA4" w:rsidR="00E33F88" w:rsidRDefault="00E33F88" w:rsidP="00E33F88">
      <w:pPr>
        <w:pStyle w:val="rfdFootnote0"/>
        <w:rPr>
          <w:rtl/>
        </w:rPr>
      </w:pPr>
      <w:r>
        <w:rPr>
          <w:rtl/>
        </w:rPr>
        <w:t>(5) المآثر والآثار علماى عهد ناصر الدين شاه : 63 برقم 70.</w:t>
      </w:r>
    </w:p>
    <w:p w14:paraId="359DF3F0" w14:textId="77777777" w:rsidR="00C52E41" w:rsidRDefault="00E33F88" w:rsidP="00E33F88">
      <w:pPr>
        <w:rPr>
          <w:rtl/>
        </w:rPr>
      </w:pPr>
      <w:r>
        <w:br w:type="page"/>
      </w:r>
    </w:p>
    <w:p w14:paraId="6A5934AB" w14:textId="4EE4ABC1" w:rsidR="00E33F88" w:rsidRDefault="00E33F88" w:rsidP="00E33F88">
      <w:pPr>
        <w:rPr>
          <w:rtl/>
        </w:rPr>
      </w:pPr>
      <w:r>
        <w:rPr>
          <w:rFonts w:hint="eastAsia"/>
          <w:rtl/>
        </w:rPr>
        <w:lastRenderedPageBreak/>
        <w:t>وقال</w:t>
      </w:r>
      <w:r>
        <w:rPr>
          <w:rtl/>
        </w:rPr>
        <w:t xml:space="preserve"> الأميني في ترجمته: «... من كبار فقهاء الإمامية في القرن الثالث عشر الهجري، هاجر إلىٰ النجف وأخذ بها، وتخرّج علىٰ الشيخ محمّد تقي بن محمّد الرحيم الطهراني الإصفهاني المتوفّىٰ سنة (1248هـ)، وبعد وفاة شيخه عاد إلىٰ قزوين وتولّىٰ الشؤون الدينية والاجتم</w:t>
      </w:r>
      <w:r>
        <w:rPr>
          <w:rFonts w:hint="eastAsia"/>
          <w:rtl/>
        </w:rPr>
        <w:t>اعية</w:t>
      </w:r>
      <w:r>
        <w:rPr>
          <w:rtl/>
        </w:rPr>
        <w:t xml:space="preserve"> فيها، ومات بعد سنة (1257هـ)؛ له ـ من الآثار ـ </w:t>
      </w:r>
      <w:r w:rsidRPr="00C52E41">
        <w:rPr>
          <w:rStyle w:val="rfdBold2"/>
          <w:rtl/>
        </w:rPr>
        <w:t>أصل الأصول، ومختصر المناهج، ومناهج الطريقة في أحكام الشريعة</w:t>
      </w:r>
      <w:r>
        <w:rPr>
          <w:rtl/>
        </w:rPr>
        <w:t>»</w:t>
      </w:r>
      <w:r w:rsidRPr="00E33F88">
        <w:rPr>
          <w:rStyle w:val="rfdFootnotenum"/>
          <w:rtl/>
        </w:rPr>
        <w:t>(1)</w:t>
      </w:r>
      <w:r>
        <w:rPr>
          <w:rtl/>
        </w:rPr>
        <w:t>.</w:t>
      </w:r>
    </w:p>
    <w:p w14:paraId="1F54FF6E" w14:textId="77777777" w:rsidR="00E33F88" w:rsidRDefault="00E33F88" w:rsidP="00C52E41">
      <w:pPr>
        <w:pStyle w:val="rfdBold1"/>
        <w:rPr>
          <w:rtl/>
        </w:rPr>
      </w:pPr>
      <w:r>
        <w:rPr>
          <w:rtl/>
        </w:rPr>
        <w:t xml:space="preserve">44ـ المولىٰ قاسم النحوي، القزويني: </w:t>
      </w:r>
    </w:p>
    <w:p w14:paraId="1AD7D510" w14:textId="632F2E8D" w:rsidR="00E33F88" w:rsidRDefault="00E33F88" w:rsidP="00E33F88">
      <w:pPr>
        <w:rPr>
          <w:rtl/>
        </w:rPr>
      </w:pPr>
      <w:r>
        <w:rPr>
          <w:rFonts w:hint="eastAsia"/>
          <w:rtl/>
        </w:rPr>
        <w:t>«من</w:t>
      </w:r>
      <w:r>
        <w:rPr>
          <w:rtl/>
        </w:rPr>
        <w:t xml:space="preserve"> أكابر طائفة النحوية بقزوين، ومن أحفاد المولىٰ محسن بن محمّد طاهر القزويني تلميذ المير قوام الدين شارح </w:t>
      </w:r>
      <w:r w:rsidRPr="00C52E41">
        <w:rPr>
          <w:rStyle w:val="rfdBold2"/>
          <w:rtl/>
        </w:rPr>
        <w:t>العوامل</w:t>
      </w:r>
      <w:r>
        <w:rPr>
          <w:rtl/>
        </w:rPr>
        <w:t xml:space="preserve">، ترجمه في </w:t>
      </w:r>
      <w:r w:rsidRPr="00C52E41">
        <w:rPr>
          <w:rStyle w:val="rfdBold2"/>
          <w:rtl/>
        </w:rPr>
        <w:t>المآثر</w:t>
      </w:r>
      <w:r>
        <w:rPr>
          <w:rtl/>
        </w:rPr>
        <w:t xml:space="preserve"> مع المولىٰ هادي النحوي»</w:t>
      </w:r>
      <w:r w:rsidRPr="00E33F88">
        <w:rPr>
          <w:rStyle w:val="rfdFootnotenum"/>
          <w:rtl/>
        </w:rPr>
        <w:t>(2)</w:t>
      </w:r>
      <w:r>
        <w:rPr>
          <w:rtl/>
        </w:rPr>
        <w:t>.</w:t>
      </w:r>
    </w:p>
    <w:p w14:paraId="65157FD5" w14:textId="77777777" w:rsidR="00E33F88" w:rsidRDefault="00E33F88" w:rsidP="00C52E41">
      <w:pPr>
        <w:pStyle w:val="rfdBold1"/>
        <w:rPr>
          <w:rtl/>
        </w:rPr>
      </w:pPr>
      <w:r>
        <w:rPr>
          <w:rtl/>
        </w:rPr>
        <w:t xml:space="preserve">45ـ السيّد قريش بن محمّد الحسيني القزويني: </w:t>
      </w:r>
    </w:p>
    <w:p w14:paraId="04D5F0FD" w14:textId="35CDA11A" w:rsidR="00E33F88" w:rsidRDefault="00E33F88" w:rsidP="00E33F88">
      <w:pPr>
        <w:rPr>
          <w:rtl/>
        </w:rPr>
      </w:pPr>
      <w:r>
        <w:rPr>
          <w:rFonts w:hint="eastAsia"/>
          <w:rtl/>
        </w:rPr>
        <w:t>«المتوفّىٰ</w:t>
      </w:r>
      <w:r>
        <w:rPr>
          <w:rtl/>
        </w:rPr>
        <w:t xml:space="preserve"> بالحائر الشريف في عصر السلطان محمّد شاه القاجار، والمعاصر للحاجّ المولىٰ محمّد تقي الشهيد البرغاني، وأخيه الحاجّ المولىٰ صالح، وقد أشخصهم جميعاً السلطان فتح علي شاه إلىٰ طهران، مريداً توهينهم، فقلب السيّد بِنَفسه الشريف قلب السلطان حتّىٰ بدّ</w:t>
      </w:r>
      <w:r>
        <w:rPr>
          <w:rFonts w:hint="eastAsia"/>
          <w:rtl/>
        </w:rPr>
        <w:t>ل</w:t>
      </w:r>
      <w:r>
        <w:rPr>
          <w:rtl/>
        </w:rPr>
        <w:t xml:space="preserve"> في المجلس الإهانة إليهم بالإكرام والإعزاز والإحسان؛ وله كرامات ومقامات تفوق كرامات الحاجّ السيّد تقي القزويني الشهير... وبالجملة هو من أهل السير والسلوك». وله تصانيف، منها: </w:t>
      </w:r>
    </w:p>
    <w:p w14:paraId="1E8ACEE3" w14:textId="1A9B0566" w:rsidR="00E33F88" w:rsidRDefault="00E33F88" w:rsidP="00E33F88">
      <w:pPr>
        <w:rPr>
          <w:rtl/>
        </w:rPr>
      </w:pPr>
      <w:r>
        <w:rPr>
          <w:rtl/>
        </w:rPr>
        <w:t>1ـ المقتل الجليل الموسوم بـ: (</w:t>
      </w:r>
      <w:r w:rsidRPr="00C52E41">
        <w:rPr>
          <w:rStyle w:val="rfdBold2"/>
          <w:rtl/>
        </w:rPr>
        <w:t>مجمع المصائب</w:t>
      </w:r>
      <w:r>
        <w:rPr>
          <w:rtl/>
        </w:rPr>
        <w:t>).</w:t>
      </w:r>
    </w:p>
    <w:p w14:paraId="4E2F9E0D" w14:textId="77777777" w:rsidR="00E33F88" w:rsidRDefault="00E33F88" w:rsidP="00E33F88">
      <w:pPr>
        <w:rPr>
          <w:rtl/>
        </w:rPr>
      </w:pPr>
      <w:r>
        <w:rPr>
          <w:rtl/>
        </w:rPr>
        <w:t>2ـ كتاب في الأخبار والأحاديث.</w:t>
      </w:r>
    </w:p>
    <w:p w14:paraId="75933928" w14:textId="77777777" w:rsidR="00E33F88" w:rsidRDefault="00E33F88" w:rsidP="00E33F88">
      <w:pPr>
        <w:pStyle w:val="rfdLine"/>
        <w:rPr>
          <w:rtl/>
        </w:rPr>
      </w:pPr>
      <w:r>
        <w:rPr>
          <w:rtl/>
        </w:rPr>
        <w:t>__________</w:t>
      </w:r>
    </w:p>
    <w:p w14:paraId="0DE7DA98" w14:textId="08592A38" w:rsidR="00E33F88" w:rsidRDefault="00E33F88" w:rsidP="00E33F88">
      <w:pPr>
        <w:pStyle w:val="rfdFootnote0"/>
        <w:rPr>
          <w:rtl/>
        </w:rPr>
      </w:pPr>
      <w:r>
        <w:rPr>
          <w:rtl/>
        </w:rPr>
        <w:t>(1) معجم رجال الفكر والأدب في النجف خلال ألف عام 3 /998.</w:t>
      </w:r>
    </w:p>
    <w:p w14:paraId="12B9A4E8" w14:textId="65551264" w:rsidR="00E33F88" w:rsidRDefault="00E33F88" w:rsidP="00E33F88">
      <w:pPr>
        <w:pStyle w:val="rfdFootnote0"/>
        <w:rPr>
          <w:rtl/>
        </w:rPr>
      </w:pPr>
      <w:r>
        <w:rPr>
          <w:rtl/>
        </w:rPr>
        <w:t>(2) الطبقات (الكرام البررة) 12 / 241؛ انظر: المآثر والآثار (رجال عهد ناصر الدين شاه): 223 برقم 440 ـ 441.</w:t>
      </w:r>
    </w:p>
    <w:p w14:paraId="1A6E1611" w14:textId="37788C02" w:rsidR="00E33F88" w:rsidRDefault="00E33F88" w:rsidP="00C52E41">
      <w:pPr>
        <w:rPr>
          <w:rtl/>
        </w:rPr>
      </w:pPr>
      <w:r>
        <w:br w:type="page"/>
      </w:r>
      <w:r>
        <w:rPr>
          <w:rtl/>
        </w:rPr>
        <w:lastRenderedPageBreak/>
        <w:t xml:space="preserve">3ـ كتاب </w:t>
      </w:r>
      <w:r w:rsidRPr="00C52E41">
        <w:rPr>
          <w:rStyle w:val="rfdBold2"/>
          <w:rtl/>
        </w:rPr>
        <w:t>الفضل</w:t>
      </w:r>
      <w:r>
        <w:rPr>
          <w:rtl/>
        </w:rPr>
        <w:t>، فارسي في معجزات أمير المؤمنين، وذكر بعض المطّلعين</w:t>
      </w:r>
      <w:r w:rsidR="00C52E41">
        <w:rPr>
          <w:rFonts w:hint="cs"/>
          <w:rtl/>
        </w:rPr>
        <w:t xml:space="preserve"> </w:t>
      </w:r>
      <w:r>
        <w:rPr>
          <w:rFonts w:hint="eastAsia"/>
          <w:rtl/>
        </w:rPr>
        <w:t>أنّ</w:t>
      </w:r>
      <w:r>
        <w:rPr>
          <w:rtl/>
        </w:rPr>
        <w:t xml:space="preserve"> اسم الكتاب هو: </w:t>
      </w:r>
      <w:r w:rsidRPr="00C52E41">
        <w:rPr>
          <w:rStyle w:val="rfdBold2"/>
          <w:rtl/>
        </w:rPr>
        <w:t>حياة الأبرار في معجزات الكرّار</w:t>
      </w:r>
      <w:r w:rsidRPr="00E33F88">
        <w:rPr>
          <w:rStyle w:val="rfdFootnotenum"/>
          <w:rtl/>
        </w:rPr>
        <w:t>(1)</w:t>
      </w:r>
      <w:r>
        <w:rPr>
          <w:rtl/>
        </w:rPr>
        <w:t>.</w:t>
      </w:r>
    </w:p>
    <w:p w14:paraId="0C514B84" w14:textId="77777777" w:rsidR="00E33F88" w:rsidRDefault="00E33F88" w:rsidP="00C52E41">
      <w:pPr>
        <w:pStyle w:val="rfdBold1"/>
        <w:rPr>
          <w:rtl/>
        </w:rPr>
      </w:pPr>
      <w:r>
        <w:rPr>
          <w:rtl/>
        </w:rPr>
        <w:t xml:space="preserve">46ـ الآقا كريم الروغني القزويني (1283 هـ): </w:t>
      </w:r>
    </w:p>
    <w:p w14:paraId="25CAC96B" w14:textId="35EB5E79" w:rsidR="00E33F88" w:rsidRDefault="00E33F88" w:rsidP="00E33F88">
      <w:pPr>
        <w:rPr>
          <w:rtl/>
        </w:rPr>
      </w:pPr>
      <w:r>
        <w:rPr>
          <w:rFonts w:hint="eastAsia"/>
          <w:rtl/>
        </w:rPr>
        <w:t>جاء</w:t>
      </w:r>
      <w:r>
        <w:rPr>
          <w:rtl/>
        </w:rPr>
        <w:t xml:space="preserve"> في ترجمته في الكرام البررة: «المدرّس في مدرسة المولىٰ ويرديخان بقزوين؛ كان من مشاهير الفقهاء والأصوليّين، ترجمه في </w:t>
      </w:r>
      <w:r w:rsidRPr="00C52E41">
        <w:rPr>
          <w:rStyle w:val="rfdBold2"/>
          <w:rtl/>
        </w:rPr>
        <w:t>المآثر</w:t>
      </w:r>
      <w:r>
        <w:rPr>
          <w:rtl/>
        </w:rPr>
        <w:t>»</w:t>
      </w:r>
      <w:r w:rsidRPr="00E33F88">
        <w:rPr>
          <w:rStyle w:val="rfdFootnotenum"/>
          <w:rtl/>
        </w:rPr>
        <w:t>(2)</w:t>
      </w:r>
      <w:r>
        <w:rPr>
          <w:rtl/>
        </w:rPr>
        <w:t>، وعبّر عنه قوام السلطنة بقوله: «من مشاهير الأصوليّين وعظماء المجتهدين، وكان يدرّس في مدرسة المولىٰ ويرديخان في الغال</w:t>
      </w:r>
      <w:r>
        <w:rPr>
          <w:rFonts w:hint="eastAsia"/>
          <w:rtl/>
        </w:rPr>
        <w:t>ب،</w:t>
      </w:r>
      <w:r>
        <w:rPr>
          <w:rtl/>
        </w:rPr>
        <w:t xml:space="preserve"> وبعض من علماء الروغنية تجد تراجمهم في </w:t>
      </w:r>
      <w:r w:rsidRPr="00C52E41">
        <w:rPr>
          <w:rStyle w:val="rfdBold2"/>
          <w:rtl/>
        </w:rPr>
        <w:t>أمل الآمل</w:t>
      </w:r>
      <w:r>
        <w:rPr>
          <w:rtl/>
        </w:rPr>
        <w:t>»</w:t>
      </w:r>
      <w:r w:rsidRPr="00E33F88">
        <w:rPr>
          <w:rStyle w:val="rfdFootnotenum"/>
          <w:rtl/>
        </w:rPr>
        <w:t>(3)</w:t>
      </w:r>
      <w:r>
        <w:rPr>
          <w:rtl/>
        </w:rPr>
        <w:t>.</w:t>
      </w:r>
    </w:p>
    <w:p w14:paraId="6F9DC5C4" w14:textId="1F37A148" w:rsidR="00E33F88" w:rsidRDefault="00E33F88" w:rsidP="00E33F88">
      <w:pPr>
        <w:rPr>
          <w:rtl/>
        </w:rPr>
      </w:pPr>
      <w:r>
        <w:rPr>
          <w:rFonts w:hint="eastAsia"/>
          <w:rtl/>
        </w:rPr>
        <w:t>وأضاف</w:t>
      </w:r>
      <w:r>
        <w:rPr>
          <w:rtl/>
        </w:rPr>
        <w:t xml:space="preserve"> محقّق كتاب </w:t>
      </w:r>
      <w:r w:rsidRPr="00C52E41">
        <w:rPr>
          <w:rStyle w:val="rfdBold2"/>
          <w:rtl/>
        </w:rPr>
        <w:t>الكرام البررة</w:t>
      </w:r>
      <w:r>
        <w:rPr>
          <w:rtl/>
        </w:rPr>
        <w:t xml:space="preserve"> إلىٰ ترجمته: «ولد في قزوين حدود سنة (1200 هـ) وتوفّي بها سنة (1283هـ) وكان من تلامذة محمّد صالح البرغاني، وشقيقه محمّد تقي (الشهيد البرغاني) وملّا آقا الحكمي القزويني بقزوين، وموسىٰ كاشف الغطاء، وشقيقه حسن كاشف الغطاء، وش</w:t>
      </w:r>
      <w:r>
        <w:rPr>
          <w:rFonts w:hint="eastAsia"/>
          <w:rtl/>
        </w:rPr>
        <w:t>ريف</w:t>
      </w:r>
      <w:r>
        <w:rPr>
          <w:rtl/>
        </w:rPr>
        <w:t xml:space="preserve"> العلماء ـ المازندراني ـ بالعراق»</w:t>
      </w:r>
      <w:r w:rsidRPr="00E33F88">
        <w:rPr>
          <w:rStyle w:val="rfdFootnotenum"/>
          <w:rtl/>
        </w:rPr>
        <w:t>(4)</w:t>
      </w:r>
      <w:r>
        <w:rPr>
          <w:rtl/>
        </w:rPr>
        <w:t>.</w:t>
      </w:r>
    </w:p>
    <w:p w14:paraId="12B8DD60" w14:textId="24EAF1D3" w:rsidR="00E33F88" w:rsidRDefault="00E33F88" w:rsidP="00C52E41">
      <w:pPr>
        <w:pStyle w:val="rfdBold1"/>
        <w:rPr>
          <w:rtl/>
        </w:rPr>
      </w:pPr>
      <w:r>
        <w:rPr>
          <w:rtl/>
        </w:rPr>
        <w:t xml:space="preserve">47ـ الآقا محمّد (إمام الجمعة) ابن الحاجّ المولىٰ محمّد تقي البرغاني القزويني: </w:t>
      </w:r>
    </w:p>
    <w:p w14:paraId="59117860" w14:textId="3DBC5E5D" w:rsidR="00E33F88" w:rsidRDefault="00E33F88" w:rsidP="00E33F88">
      <w:pPr>
        <w:rPr>
          <w:rtl/>
        </w:rPr>
      </w:pPr>
      <w:r>
        <w:rPr>
          <w:rFonts w:hint="eastAsia"/>
          <w:rtl/>
        </w:rPr>
        <w:t>جاء</w:t>
      </w:r>
      <w:r>
        <w:rPr>
          <w:rtl/>
        </w:rPr>
        <w:t xml:space="preserve"> في ترجمته: «أكبر ولد الشهيد ـ البرغاني ـ وتوفّي بعد أبيه بسنين في حدود سنة (1270هـ)؛ كان من العلماء الأجلّاء، تزوّج بنت عمّه (قرّة العين) حال استقامتها، ووُلد له منها: العالم الجليل الشيخ إسماعيل المتوفّىٰ قريباً من سنة (1302 هـ)، والعالم الورع الشي</w:t>
      </w:r>
      <w:r>
        <w:rPr>
          <w:rFonts w:hint="eastAsia"/>
          <w:rtl/>
        </w:rPr>
        <w:t>خ</w:t>
      </w:r>
      <w:r>
        <w:rPr>
          <w:rtl/>
        </w:rPr>
        <w:t xml:space="preserve"> إبراهيم الذي توفّي سنة (1310 هـ)، والد الميرزا داود الفاضل الجليل...»</w:t>
      </w:r>
      <w:r w:rsidRPr="00E33F88">
        <w:rPr>
          <w:rStyle w:val="rfdFootnotenum"/>
          <w:rtl/>
        </w:rPr>
        <w:t>(5)</w:t>
      </w:r>
      <w:r>
        <w:rPr>
          <w:rtl/>
        </w:rPr>
        <w:t>.</w:t>
      </w:r>
    </w:p>
    <w:p w14:paraId="5C846EC6" w14:textId="77777777" w:rsidR="00E33F88" w:rsidRDefault="00E33F88" w:rsidP="00E33F88">
      <w:pPr>
        <w:pStyle w:val="rfdLine"/>
        <w:rPr>
          <w:rtl/>
        </w:rPr>
      </w:pPr>
      <w:r>
        <w:rPr>
          <w:rtl/>
        </w:rPr>
        <w:t>__________</w:t>
      </w:r>
    </w:p>
    <w:p w14:paraId="5DE20405" w14:textId="56E9BB00" w:rsidR="00E33F88" w:rsidRDefault="00E33F88" w:rsidP="00E33F88">
      <w:pPr>
        <w:pStyle w:val="rfdFootnote0"/>
        <w:rPr>
          <w:rtl/>
        </w:rPr>
      </w:pPr>
      <w:r>
        <w:rPr>
          <w:rtl/>
        </w:rPr>
        <w:t>(1) الطبقات (الكرام البررة) 12 / 252 ـ 253؛ انظر: أعيان الشيعة 8 / 450.</w:t>
      </w:r>
    </w:p>
    <w:p w14:paraId="42C10C15" w14:textId="6FCF672C" w:rsidR="00E33F88" w:rsidRDefault="00E33F88" w:rsidP="00E33F88">
      <w:pPr>
        <w:pStyle w:val="rfdFootnote0"/>
        <w:rPr>
          <w:rtl/>
        </w:rPr>
      </w:pPr>
      <w:r>
        <w:rPr>
          <w:rtl/>
        </w:rPr>
        <w:t>(2) الكرام البررة 2 / 276.</w:t>
      </w:r>
    </w:p>
    <w:p w14:paraId="02F95A6C" w14:textId="695245DE" w:rsidR="00E33F88" w:rsidRDefault="00E33F88" w:rsidP="00E33F88">
      <w:pPr>
        <w:pStyle w:val="rfdFootnote0"/>
        <w:rPr>
          <w:rtl/>
        </w:rPr>
      </w:pPr>
      <w:r>
        <w:rPr>
          <w:rtl/>
        </w:rPr>
        <w:t>(3) المآثر والآثار: 167 ـ 168.</w:t>
      </w:r>
    </w:p>
    <w:p w14:paraId="330E9E14" w14:textId="6A82358A" w:rsidR="00E33F88" w:rsidRDefault="00E33F88" w:rsidP="00E33F88">
      <w:pPr>
        <w:pStyle w:val="rfdFootnote0"/>
        <w:rPr>
          <w:rtl/>
        </w:rPr>
      </w:pPr>
      <w:r>
        <w:rPr>
          <w:rtl/>
        </w:rPr>
        <w:t>(4) انظر: الكرام البررة 12 / 276 الهامش.</w:t>
      </w:r>
    </w:p>
    <w:p w14:paraId="34ADD5C0" w14:textId="77777777" w:rsidR="00C52E41" w:rsidRDefault="00E33F88" w:rsidP="00E33F88">
      <w:pPr>
        <w:pStyle w:val="rfdFootnote0"/>
        <w:rPr>
          <w:rtl/>
        </w:rPr>
      </w:pPr>
      <w:r>
        <w:rPr>
          <w:rtl/>
        </w:rPr>
        <w:t>(5) طبقات أعلام الشيعة (الكرام البررة) 12 / 369؛ انظر: شهداء الفضيلة: 325، ضمن</w:t>
      </w:r>
    </w:p>
    <w:p w14:paraId="59104FB0" w14:textId="77777777" w:rsidR="00E33F88" w:rsidRDefault="00E33F88" w:rsidP="00C52E41">
      <w:pPr>
        <w:pStyle w:val="rfdBold1"/>
        <w:rPr>
          <w:rtl/>
        </w:rPr>
      </w:pPr>
      <w:r>
        <w:br w:type="page"/>
      </w:r>
      <w:r>
        <w:rPr>
          <w:rtl/>
        </w:rPr>
        <w:lastRenderedPageBreak/>
        <w:t xml:space="preserve">48ـ الحاجّ الشيخ محمّد بن الحاجّ المولىٰ صالح البرغاني القزويني: </w:t>
      </w:r>
    </w:p>
    <w:p w14:paraId="29CB16D8" w14:textId="73CA3466" w:rsidR="00E33F88" w:rsidRDefault="00E33F88" w:rsidP="00E33F88">
      <w:pPr>
        <w:rPr>
          <w:rtl/>
        </w:rPr>
      </w:pPr>
      <w:r>
        <w:rPr>
          <w:rFonts w:hint="eastAsia"/>
          <w:rtl/>
        </w:rPr>
        <w:t>«العالم</w:t>
      </w:r>
      <w:r>
        <w:rPr>
          <w:rtl/>
        </w:rPr>
        <w:t xml:space="preserve"> الكامل، تلميذ العلّامة الحاجّ الشيخ زين العابدين المازندراني والمجاز منه، ذهب إلىٰ بلاد الهند وكالة عن أستاذه، ولم تطُل ـ أيّامه ـ حتّىٰ توفّي وحُمل إلىٰ الحائر في حدود نيف وتسعين ومائتين»</w:t>
      </w:r>
      <w:r w:rsidRPr="00E33F88">
        <w:rPr>
          <w:rStyle w:val="rfdFootnotenum"/>
          <w:rtl/>
        </w:rPr>
        <w:t>(1)</w:t>
      </w:r>
      <w:r>
        <w:rPr>
          <w:rtl/>
        </w:rPr>
        <w:t>.</w:t>
      </w:r>
    </w:p>
    <w:p w14:paraId="6F382320" w14:textId="77777777" w:rsidR="00E33F88" w:rsidRDefault="00E33F88" w:rsidP="00C52E41">
      <w:pPr>
        <w:pStyle w:val="rfdBold1"/>
        <w:rPr>
          <w:rtl/>
        </w:rPr>
      </w:pPr>
      <w:r>
        <w:rPr>
          <w:rtl/>
        </w:rPr>
        <w:t xml:space="preserve">49ـ المولىٰ هادي النحوي، القزويني: </w:t>
      </w:r>
    </w:p>
    <w:p w14:paraId="57A8677A" w14:textId="5819114A" w:rsidR="00E33F88" w:rsidRDefault="00E33F88" w:rsidP="00E33F88">
      <w:pPr>
        <w:rPr>
          <w:rtl/>
        </w:rPr>
      </w:pPr>
      <w:r>
        <w:rPr>
          <w:rFonts w:hint="eastAsia"/>
          <w:rtl/>
        </w:rPr>
        <w:t>«من</w:t>
      </w:r>
      <w:r>
        <w:rPr>
          <w:rtl/>
        </w:rPr>
        <w:t xml:space="preserve"> مشايخ الطائفة النحوية ـ في قزوين ـ من ولد المولىٰ محسن النحوي تلميذ الميرزا قوام السيفي القزويني وشارح </w:t>
      </w:r>
      <w:r w:rsidRPr="00C52E41">
        <w:rPr>
          <w:rStyle w:val="rfdBold2"/>
          <w:rtl/>
        </w:rPr>
        <w:t>العوامل</w:t>
      </w:r>
      <w:r>
        <w:rPr>
          <w:rtl/>
        </w:rPr>
        <w:t xml:space="preserve"> المائة، ترجمه في </w:t>
      </w:r>
      <w:r w:rsidRPr="00C52E41">
        <w:rPr>
          <w:rStyle w:val="rfdBold2"/>
          <w:rtl/>
        </w:rPr>
        <w:t>المآثر</w:t>
      </w:r>
      <w:r>
        <w:rPr>
          <w:rtl/>
        </w:rPr>
        <w:t>، وكذا المولىٰ قاسم النحوي السابق ذكره»</w:t>
      </w:r>
      <w:r w:rsidRPr="00E33F88">
        <w:rPr>
          <w:rStyle w:val="rfdFootnotenum"/>
          <w:rtl/>
        </w:rPr>
        <w:t>(2)</w:t>
      </w:r>
      <w:r>
        <w:rPr>
          <w:rtl/>
        </w:rPr>
        <w:t>.</w:t>
      </w:r>
    </w:p>
    <w:p w14:paraId="7296A00A" w14:textId="77777777" w:rsidR="00E33F88" w:rsidRDefault="00E33F88" w:rsidP="00C52E41">
      <w:pPr>
        <w:pStyle w:val="rfdBold1"/>
        <w:rPr>
          <w:rtl/>
        </w:rPr>
      </w:pPr>
      <w:r>
        <w:rPr>
          <w:rtl/>
        </w:rPr>
        <w:t xml:space="preserve">50ـ الحاجّ الميرزا يحيىٰ القزويني: </w:t>
      </w:r>
    </w:p>
    <w:p w14:paraId="17868EFB" w14:textId="600BCD78" w:rsidR="00E33F88" w:rsidRDefault="00E33F88" w:rsidP="00E33F88">
      <w:pPr>
        <w:rPr>
          <w:rtl/>
        </w:rPr>
      </w:pPr>
      <w:r>
        <w:rPr>
          <w:rFonts w:hint="eastAsia"/>
          <w:rtl/>
        </w:rPr>
        <w:t>«العالم</w:t>
      </w:r>
      <w:r>
        <w:rPr>
          <w:rtl/>
        </w:rPr>
        <w:t xml:space="preserve"> المفسّر الواعظ المدرّس الجليل، ذكر في المآثر من تصنيفه: تعليقاته علىٰ </w:t>
      </w:r>
      <w:r w:rsidRPr="00C52E41">
        <w:rPr>
          <w:rStyle w:val="rfdBold2"/>
          <w:rtl/>
        </w:rPr>
        <w:t>البهجة المرضية</w:t>
      </w:r>
      <w:r>
        <w:rPr>
          <w:rtl/>
        </w:rPr>
        <w:t>، في النحو»</w:t>
      </w:r>
      <w:r w:rsidRPr="00E33F88">
        <w:rPr>
          <w:rStyle w:val="rfdFootnotenum"/>
          <w:rtl/>
        </w:rPr>
        <w:t>(3)</w:t>
      </w:r>
      <w:r>
        <w:rPr>
          <w:rtl/>
        </w:rPr>
        <w:t>.</w:t>
      </w:r>
    </w:p>
    <w:p w14:paraId="2027E3AA" w14:textId="77777777" w:rsidR="00E33F88" w:rsidRDefault="00E33F88" w:rsidP="00C52E41">
      <w:pPr>
        <w:pStyle w:val="rfdBold1"/>
        <w:rPr>
          <w:rtl/>
        </w:rPr>
      </w:pPr>
      <w:r>
        <w:rPr>
          <w:rtl/>
        </w:rPr>
        <w:t xml:space="preserve">51ـ الشيخ يوسف الحكمي القزويني: </w:t>
      </w:r>
    </w:p>
    <w:p w14:paraId="3555B83E" w14:textId="1C076470" w:rsidR="00E33F88" w:rsidRDefault="00E33F88" w:rsidP="00E33F88">
      <w:pPr>
        <w:rPr>
          <w:rtl/>
        </w:rPr>
      </w:pPr>
      <w:r>
        <w:rPr>
          <w:rFonts w:hint="eastAsia"/>
          <w:rtl/>
        </w:rPr>
        <w:t>«الحكيم</w:t>
      </w:r>
      <w:r>
        <w:rPr>
          <w:rtl/>
        </w:rPr>
        <w:t xml:space="preserve"> الورع الزاهد، أستاذ المعقول في قزوين، ترجمه في </w:t>
      </w:r>
      <w:r w:rsidRPr="00C52E41">
        <w:rPr>
          <w:rStyle w:val="rfdBold2"/>
          <w:rtl/>
        </w:rPr>
        <w:t>المآثر</w:t>
      </w:r>
      <w:r>
        <w:rPr>
          <w:rtl/>
        </w:rPr>
        <w:t>»</w:t>
      </w:r>
      <w:r w:rsidRPr="00E33F88">
        <w:rPr>
          <w:rStyle w:val="rfdFootnotenum"/>
          <w:rtl/>
        </w:rPr>
        <w:t>(4)</w:t>
      </w:r>
      <w:r>
        <w:rPr>
          <w:rtl/>
        </w:rPr>
        <w:t>.</w:t>
      </w:r>
    </w:p>
    <w:p w14:paraId="3489E0F1" w14:textId="77777777" w:rsidR="00E33F88" w:rsidRDefault="00E33F88" w:rsidP="00C52E41">
      <w:pPr>
        <w:pStyle w:val="rfdBold1"/>
        <w:rPr>
          <w:rtl/>
        </w:rPr>
      </w:pPr>
      <w:r>
        <w:rPr>
          <w:rtl/>
        </w:rPr>
        <w:t xml:space="preserve">52ـ المير قاسم القزويني: </w:t>
      </w:r>
    </w:p>
    <w:p w14:paraId="28873CCB" w14:textId="7FFB52BD" w:rsidR="00E33F88" w:rsidRDefault="00E33F88" w:rsidP="00E33F88">
      <w:pPr>
        <w:rPr>
          <w:rtl/>
        </w:rPr>
      </w:pPr>
      <w:r>
        <w:rPr>
          <w:rFonts w:hint="eastAsia"/>
          <w:rtl/>
        </w:rPr>
        <w:t>قال</w:t>
      </w:r>
      <w:r>
        <w:rPr>
          <w:rtl/>
        </w:rPr>
        <w:t xml:space="preserve"> الطهراني في ترجمته ضمن أعلام الشيعة في القرن الحادي عشر: «وقد يعبّر عنه بـ: </w:t>
      </w:r>
    </w:p>
    <w:p w14:paraId="47C6E0FE" w14:textId="77777777" w:rsidR="00E33F88" w:rsidRDefault="00E33F88" w:rsidP="00E33F88">
      <w:pPr>
        <w:pStyle w:val="rfdLine"/>
        <w:rPr>
          <w:rtl/>
        </w:rPr>
      </w:pPr>
      <w:r>
        <w:rPr>
          <w:rtl/>
        </w:rPr>
        <w:t>__________</w:t>
      </w:r>
    </w:p>
    <w:p w14:paraId="62E34850" w14:textId="77777777" w:rsidR="00C52E41" w:rsidRDefault="00C52E41" w:rsidP="00C52E41">
      <w:pPr>
        <w:pStyle w:val="rfdFootnote0"/>
        <w:rPr>
          <w:rtl/>
        </w:rPr>
      </w:pPr>
      <w:r>
        <w:rPr>
          <w:rtl/>
        </w:rPr>
        <w:t>ترجمة والده الشهيد.</w:t>
      </w:r>
    </w:p>
    <w:p w14:paraId="4F942734" w14:textId="1C2E27EA" w:rsidR="00E33F88" w:rsidRDefault="00E33F88" w:rsidP="00E33F88">
      <w:pPr>
        <w:pStyle w:val="rfdFootnote0"/>
        <w:rPr>
          <w:rtl/>
        </w:rPr>
      </w:pPr>
      <w:r>
        <w:rPr>
          <w:rtl/>
        </w:rPr>
        <w:t>(1) طبقات أعلام الشيعة (الكرام البررة) 12 / 406 ـ 407 برقم 640.</w:t>
      </w:r>
    </w:p>
    <w:p w14:paraId="01B0D893" w14:textId="52E9A476" w:rsidR="00E33F88" w:rsidRDefault="00E33F88" w:rsidP="00E33F88">
      <w:pPr>
        <w:pStyle w:val="rfdFootnote0"/>
        <w:rPr>
          <w:rtl/>
        </w:rPr>
      </w:pPr>
      <w:r>
        <w:rPr>
          <w:rtl/>
        </w:rPr>
        <w:t>(2) المصدر نفسه 12 / 608 برقم 1004؛ المآثر والآثار: 223 برقم 441.</w:t>
      </w:r>
    </w:p>
    <w:p w14:paraId="78713B58" w14:textId="6A528FA2" w:rsidR="00E33F88" w:rsidRDefault="00E33F88" w:rsidP="00E33F88">
      <w:pPr>
        <w:pStyle w:val="rfdFootnote0"/>
        <w:rPr>
          <w:rtl/>
        </w:rPr>
      </w:pPr>
      <w:r>
        <w:rPr>
          <w:rtl/>
        </w:rPr>
        <w:t>(3) المصدر نفسه: 631 برقم 1049.</w:t>
      </w:r>
    </w:p>
    <w:p w14:paraId="2AFE84CD" w14:textId="09546595" w:rsidR="00E33F88" w:rsidRDefault="00E33F88" w:rsidP="00E33F88">
      <w:pPr>
        <w:pStyle w:val="rfdFootnote0"/>
        <w:rPr>
          <w:rtl/>
        </w:rPr>
      </w:pPr>
      <w:r>
        <w:rPr>
          <w:rtl/>
        </w:rPr>
        <w:t>(4) المصدر نفسه: 639.</w:t>
      </w:r>
    </w:p>
    <w:p w14:paraId="4E127B79" w14:textId="77777777" w:rsidR="00C52E41" w:rsidRDefault="00E33F88" w:rsidP="00E33F88">
      <w:pPr>
        <w:rPr>
          <w:rtl/>
        </w:rPr>
      </w:pPr>
      <w:r>
        <w:br w:type="page"/>
      </w:r>
    </w:p>
    <w:p w14:paraId="61CDFF0F" w14:textId="1E8777FA" w:rsidR="00E33F88" w:rsidRDefault="00E33F88" w:rsidP="00C52E41">
      <w:pPr>
        <w:pStyle w:val="rfdNormal0"/>
        <w:rPr>
          <w:rtl/>
        </w:rPr>
      </w:pPr>
      <w:r>
        <w:rPr>
          <w:rtl/>
        </w:rPr>
        <w:lastRenderedPageBreak/>
        <w:t>(أبي القاسم) أمير الحاجّ، ابن أمير الحاجّ مير محمّد باقر الحسيني الملقّب بـ: (قافله باشي) جدّ السادة (القزاونة) وأوّل من هاجر منهم من تبريز ونزل قزوين وانتشرت ذرّيته في قزوين وطهران والعراق في النجف والحلّة والهندية والدغّارة والعمارة، وفي سوريا.</w:t>
      </w:r>
    </w:p>
    <w:p w14:paraId="10476C86" w14:textId="201B50C2" w:rsidR="00E33F88" w:rsidRDefault="00E33F88" w:rsidP="00E33F88">
      <w:pPr>
        <w:rPr>
          <w:rtl/>
        </w:rPr>
      </w:pPr>
      <w:r>
        <w:rPr>
          <w:rFonts w:hint="eastAsia"/>
          <w:rtl/>
        </w:rPr>
        <w:t>وهو</w:t>
      </w:r>
      <w:r>
        <w:rPr>
          <w:rtl/>
        </w:rPr>
        <w:t xml:space="preserve"> والد المير رضا؛ العالم الجليل المتوفّي سنة (1123هـ)... وكان المترجم له قد بني في قزوين عند باب الجامع الكبير العتيق الواقع في منتهىٰ الشارع بركة كبيرة يستقي منها الخلائق، وهي موجودة حتّىٰ الآن ـ وللمترجم له ـ بعض الآثار العلمية والكتب الموقوفة عند </w:t>
      </w:r>
      <w:r>
        <w:rPr>
          <w:rFonts w:hint="eastAsia"/>
          <w:rtl/>
        </w:rPr>
        <w:t>أحفاده»</w:t>
      </w:r>
      <w:r w:rsidRPr="00E33F88">
        <w:rPr>
          <w:rStyle w:val="rfdFootnotenum"/>
          <w:rtl/>
        </w:rPr>
        <w:t>(1)</w:t>
      </w:r>
      <w:r>
        <w:rPr>
          <w:rtl/>
        </w:rPr>
        <w:t>.</w:t>
      </w:r>
    </w:p>
    <w:p w14:paraId="1F1B0D7D" w14:textId="77777777" w:rsidR="00E33F88" w:rsidRDefault="00E33F88" w:rsidP="00C52E41">
      <w:pPr>
        <w:pStyle w:val="rfdBold1"/>
        <w:rPr>
          <w:rtl/>
        </w:rPr>
      </w:pPr>
      <w:r>
        <w:rPr>
          <w:rtl/>
        </w:rPr>
        <w:t xml:space="preserve">53ـ محمّد كاظم الطالقاني القزويني: </w:t>
      </w:r>
    </w:p>
    <w:p w14:paraId="6BE1241A" w14:textId="67009482" w:rsidR="00E33F88" w:rsidRDefault="00E33F88" w:rsidP="00E33F88">
      <w:pPr>
        <w:rPr>
          <w:rtl/>
        </w:rPr>
      </w:pPr>
      <w:r>
        <w:rPr>
          <w:rFonts w:hint="eastAsia"/>
          <w:rtl/>
        </w:rPr>
        <w:t>جاء</w:t>
      </w:r>
      <w:r>
        <w:rPr>
          <w:rtl/>
        </w:rPr>
        <w:t xml:space="preserve"> في ترجمته المختصرة: «... الطالقاني أصلاً، القزويني مسكناً، قال في </w:t>
      </w:r>
      <w:r w:rsidRPr="00C52E41">
        <w:rPr>
          <w:rStyle w:val="rfdBold2"/>
          <w:rtl/>
        </w:rPr>
        <w:t>الأمل</w:t>
      </w:r>
      <w:r>
        <w:rPr>
          <w:rtl/>
        </w:rPr>
        <w:t>، من الأفاضل المعاصرين، كان مدرّساً في مدرسة (نوّاب) في قزوين ومات في المحرّم (1094 هـ)»</w:t>
      </w:r>
      <w:r w:rsidRPr="00E33F88">
        <w:rPr>
          <w:rStyle w:val="rfdFootnotenum"/>
          <w:rtl/>
        </w:rPr>
        <w:t>(2)</w:t>
      </w:r>
      <w:r>
        <w:rPr>
          <w:rtl/>
        </w:rPr>
        <w:t>.</w:t>
      </w:r>
    </w:p>
    <w:p w14:paraId="3732D7AB" w14:textId="50EDD545" w:rsidR="00E33F88" w:rsidRDefault="00E33F88" w:rsidP="00E33F88">
      <w:pPr>
        <w:rPr>
          <w:rtl/>
        </w:rPr>
      </w:pPr>
      <w:r>
        <w:rPr>
          <w:rFonts w:hint="eastAsia"/>
          <w:rtl/>
        </w:rPr>
        <w:t>قال</w:t>
      </w:r>
      <w:r>
        <w:rPr>
          <w:rtl/>
        </w:rPr>
        <w:t xml:space="preserve"> الطهراني معقّباً: «أقول: هو والد محمّد جعفر الطالقاني المتوفّىٰ سنة (1132هـ) المجاز من المجلسي في سنة (1095هـ)، قال في تلك الإجازة بعد ذكر محمّد جعفر: (إنّه خلف المولىٰ المبرور المقصور مولانا محمّد كاظم) فيظهر منه أيضاً أنّه توفّي قبل تاريخ الإجازة</w:t>
      </w:r>
      <w:r>
        <w:rPr>
          <w:rFonts w:hint="eastAsia"/>
          <w:rtl/>
        </w:rPr>
        <w:t>»</w:t>
      </w:r>
      <w:r w:rsidRPr="00E33F88">
        <w:rPr>
          <w:rStyle w:val="rfdFootnotenum"/>
          <w:rtl/>
        </w:rPr>
        <w:t>(3)</w:t>
      </w:r>
      <w:r>
        <w:rPr>
          <w:rtl/>
        </w:rPr>
        <w:t>.</w:t>
      </w:r>
    </w:p>
    <w:p w14:paraId="348891AA" w14:textId="6182BA5B" w:rsidR="00E33F88" w:rsidRDefault="00E33F88" w:rsidP="00E33F88">
      <w:pPr>
        <w:rPr>
          <w:rtl/>
        </w:rPr>
      </w:pPr>
      <w:r>
        <w:rPr>
          <w:rFonts w:hint="eastAsia"/>
          <w:rtl/>
        </w:rPr>
        <w:t>بهذا</w:t>
      </w:r>
      <w:r>
        <w:rPr>
          <w:rtl/>
        </w:rPr>
        <w:t xml:space="preserve"> المدرّس نختم ترجمة </w:t>
      </w:r>
      <w:r w:rsidRPr="00C52E41">
        <w:rPr>
          <w:rStyle w:val="rfdBold2"/>
          <w:rtl/>
        </w:rPr>
        <w:t>الكرام البررة</w:t>
      </w:r>
      <w:r>
        <w:rPr>
          <w:rtl/>
        </w:rPr>
        <w:t xml:space="preserve"> من علماء وفضلاء قزوين في القرن الثالث بعد العشرة بحسب </w:t>
      </w:r>
      <w:r w:rsidRPr="00C52E41">
        <w:rPr>
          <w:rStyle w:val="rfdBold2"/>
          <w:rtl/>
        </w:rPr>
        <w:t>المآثر</w:t>
      </w:r>
      <w:r>
        <w:rPr>
          <w:rtl/>
        </w:rPr>
        <w:t>، للشيخ المحقّق آقا بزرك الطهراني، وغيره من كتّاب تراجم الأعلام رضوان الله‏ تعالىٰ عليهم؛ ولا ندّعي أنّنا قد استوعبنا كلّ علماء قزوين في هذه الفترة الزمني</w:t>
      </w:r>
      <w:r>
        <w:rPr>
          <w:rFonts w:hint="eastAsia"/>
          <w:rtl/>
        </w:rPr>
        <w:t>ة،</w:t>
      </w:r>
      <w:r>
        <w:rPr>
          <w:rtl/>
        </w:rPr>
        <w:t xml:space="preserve"> فقد فاتنا الكثير، كما أنّ منهج الاختصار قد فرض علينا أن نقتصر علىٰ ذكر التراجم باختصار </w:t>
      </w:r>
    </w:p>
    <w:p w14:paraId="5A1CC8D8" w14:textId="77777777" w:rsidR="00E33F88" w:rsidRDefault="00E33F88" w:rsidP="00E33F88">
      <w:pPr>
        <w:pStyle w:val="rfdLine"/>
        <w:rPr>
          <w:rtl/>
        </w:rPr>
      </w:pPr>
      <w:r>
        <w:rPr>
          <w:rtl/>
        </w:rPr>
        <w:t>__________</w:t>
      </w:r>
    </w:p>
    <w:p w14:paraId="687AECD5" w14:textId="27F069C3" w:rsidR="00E33F88" w:rsidRDefault="00E33F88" w:rsidP="00E33F88">
      <w:pPr>
        <w:pStyle w:val="rfdFootnote0"/>
        <w:rPr>
          <w:rtl/>
        </w:rPr>
      </w:pPr>
      <w:r>
        <w:rPr>
          <w:rtl/>
        </w:rPr>
        <w:t>(1) طبقات أعلام الشيعة (الروضة النضرة) 8 / 451.</w:t>
      </w:r>
    </w:p>
    <w:p w14:paraId="4EDC8B8F" w14:textId="2A7BF0F8" w:rsidR="00E33F88" w:rsidRDefault="00E33F88" w:rsidP="00E33F88">
      <w:pPr>
        <w:pStyle w:val="rfdFootnote0"/>
        <w:rPr>
          <w:rtl/>
        </w:rPr>
      </w:pPr>
      <w:r>
        <w:rPr>
          <w:rtl/>
        </w:rPr>
        <w:t>(2) أمل الآمل 2 / 295.</w:t>
      </w:r>
    </w:p>
    <w:p w14:paraId="7DE2C12A" w14:textId="1BD272E2" w:rsidR="00E33F88" w:rsidRDefault="00E33F88" w:rsidP="00E33F88">
      <w:pPr>
        <w:pStyle w:val="rfdFootnote0"/>
        <w:rPr>
          <w:rtl/>
        </w:rPr>
      </w:pPr>
      <w:r>
        <w:rPr>
          <w:rtl/>
        </w:rPr>
        <w:t>(3) الطبقات 8 / 463؛ انظر: الذريعة 1 / برقم 715.</w:t>
      </w:r>
    </w:p>
    <w:p w14:paraId="36BEC069" w14:textId="77777777" w:rsidR="00E33F88" w:rsidRDefault="00E33F88" w:rsidP="00C52E41">
      <w:pPr>
        <w:pStyle w:val="rfdNormal0"/>
        <w:rPr>
          <w:rtl/>
        </w:rPr>
      </w:pPr>
      <w:r>
        <w:br w:type="page"/>
      </w:r>
      <w:r>
        <w:rPr>
          <w:rFonts w:hint="eastAsia"/>
          <w:rtl/>
        </w:rPr>
        <w:lastRenderedPageBreak/>
        <w:t xml:space="preserve">شديد </w:t>
      </w:r>
      <w:r>
        <w:rPr>
          <w:rtl/>
        </w:rPr>
        <w:t>والإحالة إلىٰ المراجع والمصادر لمن أراد التوسّع في هذا المجال.</w:t>
      </w:r>
    </w:p>
    <w:p w14:paraId="500E4E48" w14:textId="3929FC66" w:rsidR="00E33F88" w:rsidRDefault="00E33F88" w:rsidP="00E33F88">
      <w:pPr>
        <w:rPr>
          <w:rtl/>
        </w:rPr>
      </w:pPr>
      <w:r>
        <w:rPr>
          <w:rFonts w:hint="eastAsia"/>
          <w:rtl/>
        </w:rPr>
        <w:t>وسوف</w:t>
      </w:r>
      <w:r>
        <w:rPr>
          <w:rtl/>
        </w:rPr>
        <w:t xml:space="preserve"> تأتينا قائمة أخرىٰ لعلماء حوزة قزوين في دورها الرابع والأخير، وقد نستدرك ذكر بعض الأعلام القزاونة ممّن فاتنا ذكر ترجمتهم في هذا الدور.</w:t>
      </w:r>
    </w:p>
    <w:p w14:paraId="4FDE10B3" w14:textId="77777777" w:rsidR="00E33F88" w:rsidRDefault="00E33F88" w:rsidP="00C52E41">
      <w:pPr>
        <w:pStyle w:val="rfdBold1"/>
        <w:rPr>
          <w:rtl/>
        </w:rPr>
      </w:pPr>
      <w:r>
        <w:rPr>
          <w:rFonts w:hint="eastAsia"/>
          <w:rtl/>
        </w:rPr>
        <w:t>المبحث</w:t>
      </w:r>
      <w:r>
        <w:rPr>
          <w:rtl/>
        </w:rPr>
        <w:t xml:space="preserve"> الثالث: المدارس العلمية التي تأسّست في هذا الدور: </w:t>
      </w:r>
    </w:p>
    <w:p w14:paraId="15337620" w14:textId="6CE9F753" w:rsidR="00E33F88" w:rsidRDefault="00E33F88" w:rsidP="00E33F88">
      <w:pPr>
        <w:rPr>
          <w:rtl/>
        </w:rPr>
      </w:pPr>
      <w:r>
        <w:rPr>
          <w:rFonts w:hint="eastAsia"/>
          <w:rtl/>
        </w:rPr>
        <w:t>لقد</w:t>
      </w:r>
      <w:r>
        <w:rPr>
          <w:rtl/>
        </w:rPr>
        <w:t xml:space="preserve"> أحصينا في الدور الأوّل تأسيس مدرسة علمية واحدة، وفي الدور الثاني ارتفع العدد إلىٰ خمس مدارس بعد أن تمّ تأسيس أربع مدارس من قبل رجال العهد الصفوي.</w:t>
      </w:r>
    </w:p>
    <w:p w14:paraId="72476DF5" w14:textId="6965E180" w:rsidR="00E33F88" w:rsidRDefault="00E33F88" w:rsidP="00E33F88">
      <w:pPr>
        <w:rPr>
          <w:rtl/>
        </w:rPr>
      </w:pPr>
      <w:r>
        <w:rPr>
          <w:rFonts w:hint="eastAsia"/>
          <w:rtl/>
        </w:rPr>
        <w:t>وفي</w:t>
      </w:r>
      <w:r>
        <w:rPr>
          <w:rtl/>
        </w:rPr>
        <w:t xml:space="preserve"> هذه المرحلة قد تمّ إحصاء تأسيس أربعة مدارس تمّ بناؤها في عصر الدولة القاجارية، وهنالك خمسة مدارس أخرىٰ لم يعرف التاريخ الدقيق لتشييدها، فيصبح عندنا في هذه الدورة تسع مدارس والمجموع الكلّي للمدارس الدينية يرتفع إلىٰ أربع عشرة مدرسة</w:t>
      </w:r>
      <w:r w:rsidRPr="00E33F88">
        <w:rPr>
          <w:rStyle w:val="rfdFootnotenum"/>
          <w:rtl/>
        </w:rPr>
        <w:t>(1)</w:t>
      </w:r>
      <w:r>
        <w:rPr>
          <w:rtl/>
        </w:rPr>
        <w:t>.</w:t>
      </w:r>
    </w:p>
    <w:p w14:paraId="2CD1BA9A" w14:textId="66E7B49E" w:rsidR="00E33F88" w:rsidRDefault="00E33F88" w:rsidP="00C52E41">
      <w:pPr>
        <w:rPr>
          <w:rtl/>
        </w:rPr>
      </w:pPr>
      <w:r>
        <w:rPr>
          <w:rFonts w:hint="eastAsia"/>
          <w:rtl/>
        </w:rPr>
        <w:t>وفيما</w:t>
      </w:r>
      <w:r>
        <w:rPr>
          <w:rtl/>
        </w:rPr>
        <w:t xml:space="preserve"> يلي فهرست للمدارس العلمية في قزوين بحسب إحصاء المحقّق</w:t>
      </w:r>
      <w:r w:rsidR="00C52E41">
        <w:rPr>
          <w:rFonts w:hint="cs"/>
          <w:rtl/>
        </w:rPr>
        <w:t xml:space="preserve"> </w:t>
      </w:r>
      <w:r>
        <w:rPr>
          <w:rFonts w:hint="eastAsia"/>
          <w:rtl/>
        </w:rPr>
        <w:t>الصالحي</w:t>
      </w:r>
      <w:r>
        <w:rPr>
          <w:rtl/>
        </w:rPr>
        <w:t xml:space="preserve"> القزويني في دائرة المعارف الإسلامية الشيعية مع بعض التوضيحات</w:t>
      </w:r>
      <w:r w:rsidR="00C52E41">
        <w:rPr>
          <w:rFonts w:hint="cs"/>
          <w:rtl/>
        </w:rPr>
        <w:t xml:space="preserve"> </w:t>
      </w:r>
      <w:r>
        <w:rPr>
          <w:rFonts w:hint="eastAsia"/>
          <w:rtl/>
        </w:rPr>
        <w:t>الجانبية؛</w:t>
      </w:r>
      <w:r>
        <w:rPr>
          <w:rtl/>
        </w:rPr>
        <w:t xml:space="preserve"> وفيها إعادة لذكر المدارس التي ذكرناها سابقاً.</w:t>
      </w:r>
    </w:p>
    <w:p w14:paraId="04F07AD8" w14:textId="149B58F7" w:rsidR="00E33F88" w:rsidRDefault="00E33F88" w:rsidP="00E33F88">
      <w:pPr>
        <w:rPr>
          <w:rtl/>
        </w:rPr>
      </w:pPr>
      <w:r>
        <w:rPr>
          <w:rFonts w:hint="eastAsia"/>
          <w:rtl/>
        </w:rPr>
        <w:t>يقول</w:t>
      </w:r>
      <w:r>
        <w:rPr>
          <w:rtl/>
        </w:rPr>
        <w:t xml:space="preserve"> المحقّق الصالحي: هنالك مداس علمية كثيرة جاءت أسماؤها في كتب التاريخ ليس لها اليوم أثر، لا نذكرها، وإنّما نذكر المدارس الدينية المعمورة والقائمة أو التي لها أثر في الوقت الحاضر: </w:t>
      </w:r>
    </w:p>
    <w:p w14:paraId="18A55C3B" w14:textId="77777777" w:rsidR="00E33F88" w:rsidRDefault="00E33F88" w:rsidP="00C52E41">
      <w:pPr>
        <w:pStyle w:val="rfdBold1"/>
        <w:rPr>
          <w:rtl/>
        </w:rPr>
      </w:pPr>
      <w:r>
        <w:rPr>
          <w:rtl/>
        </w:rPr>
        <w:t>1ـ مدرسة الصاحب بن عبّاد وزير فخر الدولة الديلمي:</w:t>
      </w:r>
    </w:p>
    <w:p w14:paraId="6C3EFA70" w14:textId="05359E0E" w:rsidR="00E33F88" w:rsidRDefault="00E33F88" w:rsidP="00C52E41">
      <w:pPr>
        <w:rPr>
          <w:rtl/>
        </w:rPr>
      </w:pPr>
      <w:r>
        <w:rPr>
          <w:rFonts w:hint="eastAsia"/>
          <w:rtl/>
        </w:rPr>
        <w:t>أسّسها</w:t>
      </w:r>
      <w:r>
        <w:rPr>
          <w:rtl/>
        </w:rPr>
        <w:t xml:space="preserve"> في سنة (373 هـ) أثناء إقامته في قزوين، وهي واقعة جنب المسجد</w:t>
      </w:r>
      <w:r w:rsidR="00C52E41">
        <w:rPr>
          <w:rFonts w:hint="cs"/>
          <w:rtl/>
        </w:rPr>
        <w:t xml:space="preserve"> </w:t>
      </w:r>
      <w:r>
        <w:rPr>
          <w:rFonts w:hint="eastAsia"/>
          <w:rtl/>
        </w:rPr>
        <w:t>الجامع</w:t>
      </w:r>
      <w:r>
        <w:rPr>
          <w:rtl/>
        </w:rPr>
        <w:t xml:space="preserve"> الكبير عند مدخل الباب الشرقي المطلّ علىٰ شارع سبه (سپه) والذي</w:t>
      </w:r>
      <w:r w:rsidR="00C52E41">
        <w:rPr>
          <w:rFonts w:hint="cs"/>
          <w:rtl/>
        </w:rPr>
        <w:t xml:space="preserve"> </w:t>
      </w:r>
      <w:r>
        <w:rPr>
          <w:rFonts w:hint="eastAsia"/>
          <w:rtl/>
        </w:rPr>
        <w:t>يعرف</w:t>
      </w:r>
      <w:r>
        <w:rPr>
          <w:rtl/>
        </w:rPr>
        <w:t xml:space="preserve"> الآن بشارع القرّاء وباقٍ منها بعض الحجرات.</w:t>
      </w:r>
    </w:p>
    <w:p w14:paraId="6A367B70" w14:textId="77777777" w:rsidR="00E33F88" w:rsidRDefault="00E33F88" w:rsidP="00E33F88">
      <w:pPr>
        <w:pStyle w:val="rfdLine"/>
        <w:rPr>
          <w:rtl/>
        </w:rPr>
      </w:pPr>
      <w:r>
        <w:rPr>
          <w:rtl/>
        </w:rPr>
        <w:t>__________</w:t>
      </w:r>
    </w:p>
    <w:p w14:paraId="633648AE" w14:textId="100B20D0" w:rsidR="00E33F88" w:rsidRDefault="00E33F88" w:rsidP="00E33F88">
      <w:pPr>
        <w:pStyle w:val="rfdFootnote0"/>
        <w:rPr>
          <w:rtl/>
        </w:rPr>
      </w:pPr>
      <w:r>
        <w:rPr>
          <w:rtl/>
        </w:rPr>
        <w:t>(1) انظر: تاريخ مدارس ايران: 328.</w:t>
      </w:r>
    </w:p>
    <w:p w14:paraId="59722135" w14:textId="77777777" w:rsidR="00C52E41" w:rsidRDefault="00E33F88" w:rsidP="00E33F88">
      <w:pPr>
        <w:rPr>
          <w:rtl/>
        </w:rPr>
      </w:pPr>
      <w:r>
        <w:br w:type="page"/>
      </w:r>
    </w:p>
    <w:p w14:paraId="4EE84D71" w14:textId="35E626FA" w:rsidR="00E33F88" w:rsidRDefault="00E33F88" w:rsidP="00C52E41">
      <w:pPr>
        <w:pStyle w:val="rfdBold1"/>
        <w:rPr>
          <w:rtl/>
        </w:rPr>
      </w:pPr>
      <w:r>
        <w:rPr>
          <w:rtl/>
        </w:rPr>
        <w:lastRenderedPageBreak/>
        <w:t xml:space="preserve">2ـ مدرسة النوّاب: </w:t>
      </w:r>
    </w:p>
    <w:p w14:paraId="3A245A72" w14:textId="25306DB1" w:rsidR="00E33F88" w:rsidRDefault="00E33F88" w:rsidP="00E33F88">
      <w:pPr>
        <w:rPr>
          <w:rtl/>
        </w:rPr>
      </w:pPr>
      <w:r>
        <w:rPr>
          <w:rFonts w:hint="eastAsia"/>
          <w:rtl/>
        </w:rPr>
        <w:t>أسّسها</w:t>
      </w:r>
      <w:r>
        <w:rPr>
          <w:rtl/>
        </w:rPr>
        <w:t xml:space="preserve"> الشيخ محمّد كاظم الطالقاني المتوفّىٰ سنة (1094 هـ)، من أعاظم علماء الشيعة، ذكره الحرّ العاملي في </w:t>
      </w:r>
      <w:r w:rsidRPr="00C52E41">
        <w:rPr>
          <w:rStyle w:val="rfdBold2"/>
          <w:rtl/>
        </w:rPr>
        <w:t>أمل الآمل</w:t>
      </w:r>
      <w:r w:rsidRPr="00E33F88">
        <w:rPr>
          <w:rStyle w:val="rfdFootnotenum"/>
          <w:rtl/>
        </w:rPr>
        <w:t>(1)</w:t>
      </w:r>
      <w:r>
        <w:rPr>
          <w:rtl/>
        </w:rPr>
        <w:t xml:space="preserve">؛ وتقع هذه المدرسة حاليّاً في شارع بيغمبرية، وقام بتجديدها في هذا العصر ـ الجمهوري ـ جمع من أهل الخير وسمّيت بمدرسة الإمام الصادق </w:t>
      </w:r>
      <w:r w:rsidR="00623B3B" w:rsidRPr="00623B3B">
        <w:rPr>
          <w:rStyle w:val="rfdAlaem"/>
          <w:rtl/>
        </w:rPr>
        <w:t xml:space="preserve">عليه‌السلام </w:t>
      </w:r>
      <w:r>
        <w:rPr>
          <w:rtl/>
        </w:rPr>
        <w:t>، وهي اليوم من أحدث المدارس الدينية بقزوين.</w:t>
      </w:r>
    </w:p>
    <w:p w14:paraId="1FAE8CE0" w14:textId="77777777" w:rsidR="00E33F88" w:rsidRDefault="00E33F88" w:rsidP="00C52E41">
      <w:pPr>
        <w:pStyle w:val="rfdBold1"/>
        <w:rPr>
          <w:rtl/>
        </w:rPr>
      </w:pPr>
      <w:r>
        <w:rPr>
          <w:rtl/>
        </w:rPr>
        <w:t xml:space="preserve">3ـ مدرسة الآخوند: </w:t>
      </w:r>
    </w:p>
    <w:p w14:paraId="065F2F77" w14:textId="684DE687" w:rsidR="00E33F88" w:rsidRDefault="00E33F88" w:rsidP="00E33F88">
      <w:pPr>
        <w:rPr>
          <w:rtl/>
        </w:rPr>
      </w:pPr>
      <w:r>
        <w:rPr>
          <w:rFonts w:hint="eastAsia"/>
          <w:rtl/>
        </w:rPr>
        <w:t>أسّسها</w:t>
      </w:r>
      <w:r>
        <w:rPr>
          <w:rtl/>
        </w:rPr>
        <w:t xml:space="preserve"> الآخوند ملّا خليلا القزويني المتوفّىٰ سنة (1089 هـ)... وكانت إحدىٰ مراكز الأخبارية في قزوين، وتقع في محلّة الآخوند نسبة إلىٰ اسمه، وبعد انقراض الأخبارية خربت هذه المدرسة وفيها قبر الآخوند ملّا خليل مؤسّس المدرسة.</w:t>
      </w:r>
    </w:p>
    <w:p w14:paraId="0CACA3A7" w14:textId="77777777" w:rsidR="00E33F88" w:rsidRDefault="00E33F88" w:rsidP="00C52E41">
      <w:pPr>
        <w:pStyle w:val="rfdBold1"/>
        <w:rPr>
          <w:rtl/>
        </w:rPr>
      </w:pPr>
      <w:r>
        <w:rPr>
          <w:rtl/>
        </w:rPr>
        <w:t xml:space="preserve">4ـ المدرسة الحيدرية: </w:t>
      </w:r>
    </w:p>
    <w:p w14:paraId="560EF2B7" w14:textId="624213D8" w:rsidR="00E33F88" w:rsidRDefault="00E33F88" w:rsidP="00E33F88">
      <w:pPr>
        <w:rPr>
          <w:rtl/>
        </w:rPr>
      </w:pPr>
      <w:r>
        <w:rPr>
          <w:rFonts w:hint="eastAsia"/>
          <w:rtl/>
        </w:rPr>
        <w:t>وهي</w:t>
      </w:r>
      <w:r>
        <w:rPr>
          <w:rtl/>
        </w:rPr>
        <w:t xml:space="preserve"> من أقدم مدارس قزوين!! وتعود إلىٰ القرن الخامس للهجرة، وحوّلت اليوم إلىٰ مدرسة إعدادية للبنين وتقع في محلّة البلاغية.</w:t>
      </w:r>
    </w:p>
    <w:p w14:paraId="16824766" w14:textId="77777777" w:rsidR="00E33F88" w:rsidRDefault="00E33F88" w:rsidP="00C52E41">
      <w:pPr>
        <w:pStyle w:val="rfdBold1"/>
        <w:rPr>
          <w:rtl/>
        </w:rPr>
      </w:pPr>
      <w:r>
        <w:rPr>
          <w:rtl/>
        </w:rPr>
        <w:t xml:space="preserve">5ـ المدرسة الصالحية: </w:t>
      </w:r>
    </w:p>
    <w:p w14:paraId="1EF9E3A2" w14:textId="78AE789B" w:rsidR="00E33F88" w:rsidRDefault="00E33F88" w:rsidP="00E33F88">
      <w:pPr>
        <w:rPr>
          <w:rtl/>
        </w:rPr>
      </w:pPr>
      <w:r>
        <w:rPr>
          <w:rFonts w:hint="eastAsia"/>
          <w:rtl/>
        </w:rPr>
        <w:t>أسّسها</w:t>
      </w:r>
      <w:r>
        <w:rPr>
          <w:rtl/>
        </w:rPr>
        <w:t xml:space="preserve"> الشيخ محمّد صالح البرغاني القزويني الحائري المتوفّىٰ سنة (1271 هـ). أجمع المؤرّخون أنّها كانت أكبر مدرسة في إيران وتتشكّل من ثلاث مدارس: المدرسة الصغرىٰ، والمدرسة الوسطىٰ، والمدرسة الكبرىٰ؛ وتتّصل كلّ واحدة بالأخرىٰ في ثلاثة طوابق ضخمة؛ وقد تمّ إنجاز المدرسة الصغرىٰ والوسطىٰ قبل سنة (1228 هـ)، وكان بناء آخر قسم من المدرسة الكبرىٰ والمكتبة ومخزن للمياه في سنة (1248 هـ)، كما هو مكتوب في أعلىٰ المدرسة.</w:t>
      </w:r>
    </w:p>
    <w:p w14:paraId="20382F69" w14:textId="77777777" w:rsidR="00E33F88" w:rsidRDefault="00E33F88" w:rsidP="00E33F88">
      <w:pPr>
        <w:pStyle w:val="rfdLine"/>
        <w:rPr>
          <w:rtl/>
        </w:rPr>
      </w:pPr>
      <w:r>
        <w:rPr>
          <w:rtl/>
        </w:rPr>
        <w:t>__________</w:t>
      </w:r>
    </w:p>
    <w:p w14:paraId="1FDEBBA8" w14:textId="70B5EF1C" w:rsidR="00E33F88" w:rsidRDefault="00E33F88" w:rsidP="00E33F88">
      <w:pPr>
        <w:pStyle w:val="rfdFootnote0"/>
        <w:rPr>
          <w:rtl/>
        </w:rPr>
      </w:pPr>
      <w:r>
        <w:rPr>
          <w:rtl/>
        </w:rPr>
        <w:t>(1) أمل الآمل 2 / 295.</w:t>
      </w:r>
    </w:p>
    <w:p w14:paraId="238274DA" w14:textId="77777777" w:rsidR="00C52E41" w:rsidRDefault="00E33F88" w:rsidP="00E33F88">
      <w:pPr>
        <w:rPr>
          <w:rtl/>
        </w:rPr>
      </w:pPr>
      <w:r>
        <w:br w:type="page"/>
      </w:r>
    </w:p>
    <w:p w14:paraId="40EFC4F6" w14:textId="0A70C6AC" w:rsidR="00E33F88" w:rsidRDefault="00E33F88" w:rsidP="00E33F88">
      <w:pPr>
        <w:rPr>
          <w:rtl/>
        </w:rPr>
      </w:pPr>
      <w:r>
        <w:rPr>
          <w:rFonts w:hint="eastAsia"/>
          <w:rtl/>
        </w:rPr>
        <w:lastRenderedPageBreak/>
        <w:t>ومن</w:t>
      </w:r>
      <w:r>
        <w:rPr>
          <w:rtl/>
        </w:rPr>
        <w:t xml:space="preserve"> أشهر تلاميذ هذه المدرسة السيّد جمال الدين الأسدآبادي المعروف بـ: (الأفغاني)، والميرزا كوچك خان الجنگلي، ونسيم الشمال، وقرّة العين، ممّن كان لهم دور خطير في النهضة الفكرية في القرن الأخير، وتقع المدرسة حاليّاً في شارع المولوي.</w:t>
      </w:r>
    </w:p>
    <w:p w14:paraId="2D5D8FD4" w14:textId="77777777" w:rsidR="00E33F88" w:rsidRDefault="00E33F88" w:rsidP="00C52E41">
      <w:pPr>
        <w:pStyle w:val="rfdBold1"/>
        <w:rPr>
          <w:rtl/>
        </w:rPr>
      </w:pPr>
      <w:r>
        <w:rPr>
          <w:rtl/>
        </w:rPr>
        <w:t xml:space="preserve">6ـ مدرسة الشيخ محمّد تقي البرغاني المعروف بالشهيد الثالث: </w:t>
      </w:r>
    </w:p>
    <w:p w14:paraId="79637E72" w14:textId="61FFF8EF" w:rsidR="00E33F88" w:rsidRDefault="00E33F88" w:rsidP="00E33F88">
      <w:pPr>
        <w:rPr>
          <w:rtl/>
        </w:rPr>
      </w:pPr>
      <w:r>
        <w:rPr>
          <w:rFonts w:hint="eastAsia"/>
          <w:rtl/>
        </w:rPr>
        <w:t>ويقال</w:t>
      </w:r>
      <w:r>
        <w:rPr>
          <w:rtl/>
        </w:rPr>
        <w:t xml:space="preserve"> لها مدرسة الشهيد الثالث، أسّسها الشهيد قبل استشهاده علىٰ يد البابية في سنة (1263 هـ)، وتقع شرق شارع المولوي.</w:t>
      </w:r>
    </w:p>
    <w:p w14:paraId="78F6D1B9" w14:textId="77777777" w:rsidR="00E33F88" w:rsidRDefault="00E33F88" w:rsidP="00C52E41">
      <w:pPr>
        <w:pStyle w:val="rfdBold1"/>
        <w:rPr>
          <w:rtl/>
        </w:rPr>
      </w:pPr>
      <w:r>
        <w:rPr>
          <w:rtl/>
        </w:rPr>
        <w:t>7ـ مدرسة سردار:</w:t>
      </w:r>
    </w:p>
    <w:p w14:paraId="2FD89F38" w14:textId="37AD676D" w:rsidR="00E33F88" w:rsidRDefault="00E33F88" w:rsidP="00E33F88">
      <w:pPr>
        <w:rPr>
          <w:rtl/>
        </w:rPr>
      </w:pPr>
      <w:r>
        <w:rPr>
          <w:rFonts w:hint="eastAsia"/>
          <w:rtl/>
        </w:rPr>
        <w:t>أسّسها</w:t>
      </w:r>
      <w:r>
        <w:rPr>
          <w:rtl/>
        </w:rPr>
        <w:t xml:space="preserve"> الإخوان حسين خان وحسن خان السردار من أمراء الجيش في العصر القاجاري، تمّ إنجاز بنائها سنة (1231هـ)، وجميع جدران المدرسة مطلية بالقاشاني الفاخر: «وتقع هذه المدرسة في محلّة قملاق، وهي من المدارس الجميلة في المدينة، وتتكوّن من طابقين للدراسة وسكن طل</w:t>
      </w:r>
      <w:r>
        <w:rPr>
          <w:rFonts w:hint="eastAsia"/>
          <w:rtl/>
        </w:rPr>
        <w:t>ّاب</w:t>
      </w:r>
      <w:r>
        <w:rPr>
          <w:rtl/>
        </w:rPr>
        <w:t xml:space="preserve"> العلوم الدينية، ويتّصل بها من الجنوب مسجد ذو قبّة مخروطية بالكاشي الفيروزي اللون...»</w:t>
      </w:r>
      <w:r w:rsidRPr="00E33F88">
        <w:rPr>
          <w:rStyle w:val="rfdFootnotenum"/>
          <w:rtl/>
        </w:rPr>
        <w:t>(1)</w:t>
      </w:r>
      <w:r>
        <w:rPr>
          <w:rtl/>
        </w:rPr>
        <w:t>.</w:t>
      </w:r>
    </w:p>
    <w:p w14:paraId="2460E84F" w14:textId="77777777" w:rsidR="00E33F88" w:rsidRDefault="00E33F88" w:rsidP="00C52E41">
      <w:pPr>
        <w:pStyle w:val="rfdBold1"/>
        <w:rPr>
          <w:rtl/>
        </w:rPr>
      </w:pPr>
      <w:r>
        <w:rPr>
          <w:rtl/>
        </w:rPr>
        <w:t xml:space="preserve">8ـ المدرسة المسعودية: </w:t>
      </w:r>
    </w:p>
    <w:p w14:paraId="34BCE4AF" w14:textId="1BE04FF9" w:rsidR="00E33F88" w:rsidRDefault="00E33F88" w:rsidP="00E33F88">
      <w:pPr>
        <w:rPr>
          <w:rtl/>
        </w:rPr>
      </w:pPr>
      <w:r>
        <w:rPr>
          <w:rFonts w:hint="eastAsia"/>
          <w:rtl/>
        </w:rPr>
        <w:t>ويقال</w:t>
      </w:r>
      <w:r>
        <w:rPr>
          <w:rtl/>
        </w:rPr>
        <w:t xml:space="preserve"> لها مدرسة شيخ الإسلام؛ أسّسها الميرزا مسعود ابن الميرزا مفيد شيخ الإسلام ـ في قزوين ـ وساهمت في إنجاز مشروعها أمّ ميرزا مسعود، العالمة الفاضلة خديجة سلطان بنت الشيخ محمّد صالح البرغاني من مالها الخاصّ، وتمّ إنجازها في آخر القرن الثالث عشر.</w:t>
      </w:r>
    </w:p>
    <w:p w14:paraId="4D9DDA13" w14:textId="77777777" w:rsidR="00E33F88" w:rsidRDefault="00E33F88" w:rsidP="00C52E41">
      <w:pPr>
        <w:pStyle w:val="rfdBold1"/>
        <w:rPr>
          <w:rtl/>
        </w:rPr>
      </w:pPr>
      <w:r>
        <w:rPr>
          <w:rtl/>
        </w:rPr>
        <w:t xml:space="preserve">9ـ مدرسة آقا: </w:t>
      </w:r>
    </w:p>
    <w:p w14:paraId="3BC3F633" w14:textId="5BCDCBFD" w:rsidR="00E33F88" w:rsidRDefault="00E33F88" w:rsidP="00E33F88">
      <w:pPr>
        <w:rPr>
          <w:rtl/>
        </w:rPr>
      </w:pPr>
      <w:r>
        <w:rPr>
          <w:rFonts w:hint="eastAsia"/>
          <w:rtl/>
        </w:rPr>
        <w:t>أسّسها</w:t>
      </w:r>
      <w:r>
        <w:rPr>
          <w:rtl/>
        </w:rPr>
        <w:t xml:space="preserve"> المولىٰ السيّد تقي ابن السيد مير مؤمن ابن السيد مير رضا القزويني </w:t>
      </w:r>
    </w:p>
    <w:p w14:paraId="048F21C4" w14:textId="77777777" w:rsidR="00E33F88" w:rsidRDefault="00E33F88" w:rsidP="00E33F88">
      <w:pPr>
        <w:pStyle w:val="rfdLine"/>
        <w:rPr>
          <w:rtl/>
        </w:rPr>
      </w:pPr>
      <w:r>
        <w:rPr>
          <w:rtl/>
        </w:rPr>
        <w:t>__________</w:t>
      </w:r>
    </w:p>
    <w:p w14:paraId="205BCC95" w14:textId="5F47B7EA" w:rsidR="00E33F88" w:rsidRDefault="00E33F88" w:rsidP="00E33F88">
      <w:pPr>
        <w:pStyle w:val="rfdFootnote0"/>
        <w:rPr>
          <w:rtl/>
        </w:rPr>
      </w:pPr>
      <w:r>
        <w:rPr>
          <w:rtl/>
        </w:rPr>
        <w:t>(1) دائرة المعارف الإسلامية الشيعية 18 / 84، مقال (قزوين) د. حسين قلمي.</w:t>
      </w:r>
    </w:p>
    <w:p w14:paraId="73D1F037" w14:textId="77777777" w:rsidR="00C52E41" w:rsidRDefault="00E33F88" w:rsidP="00E33F88">
      <w:pPr>
        <w:rPr>
          <w:rtl/>
        </w:rPr>
      </w:pPr>
      <w:r>
        <w:br w:type="page"/>
      </w:r>
    </w:p>
    <w:p w14:paraId="4963F433" w14:textId="5EC983CB" w:rsidR="00E33F88" w:rsidRDefault="00E33F88" w:rsidP="00C52E41">
      <w:pPr>
        <w:pStyle w:val="rfdNormal0"/>
        <w:rPr>
          <w:rtl/>
        </w:rPr>
      </w:pPr>
      <w:r>
        <w:rPr>
          <w:rFonts w:hint="eastAsia"/>
          <w:rtl/>
        </w:rPr>
        <w:lastRenderedPageBreak/>
        <w:t>الحسيني</w:t>
      </w:r>
      <w:r>
        <w:rPr>
          <w:rtl/>
        </w:rPr>
        <w:t xml:space="preserve"> المتوفّىٰ سنة (1270 هـ)، أحد أعلام قزوين ووالد أسرة آل التقوي من أبناء عمّ آل القزويني في النجف والحلّة.</w:t>
      </w:r>
    </w:p>
    <w:p w14:paraId="29E9261B" w14:textId="77777777" w:rsidR="00E33F88" w:rsidRDefault="00E33F88" w:rsidP="00C52E41">
      <w:pPr>
        <w:pStyle w:val="rfdBold1"/>
        <w:rPr>
          <w:rtl/>
        </w:rPr>
      </w:pPr>
      <w:r>
        <w:rPr>
          <w:rtl/>
        </w:rPr>
        <w:t>10ـ المدرسة الإبراهيمية:</w:t>
      </w:r>
    </w:p>
    <w:p w14:paraId="7067A2C9" w14:textId="77777777" w:rsidR="00E33F88" w:rsidRDefault="00E33F88" w:rsidP="00E33F88">
      <w:pPr>
        <w:rPr>
          <w:rtl/>
        </w:rPr>
      </w:pPr>
      <w:r>
        <w:rPr>
          <w:rFonts w:hint="eastAsia"/>
          <w:rtl/>
        </w:rPr>
        <w:t>ويقال</w:t>
      </w:r>
      <w:r>
        <w:rPr>
          <w:rtl/>
        </w:rPr>
        <w:t xml:space="preserve"> لها المدرسة الجديدة، أسّسها الميرزا الحاجّ إبراهيم القزويني، وتقع في محلّة الآخوند، وكانت إحدىٰ المراكز الأخبارية.</w:t>
      </w:r>
    </w:p>
    <w:p w14:paraId="52DCF613" w14:textId="7744FBC7" w:rsidR="00E33F88" w:rsidRDefault="00E33F88" w:rsidP="00C52E41">
      <w:pPr>
        <w:pStyle w:val="rfdBold1"/>
        <w:rPr>
          <w:rtl/>
        </w:rPr>
      </w:pPr>
      <w:r>
        <w:rPr>
          <w:rtl/>
        </w:rPr>
        <w:t xml:space="preserve">11ـ مدرسة دار الشفاء: </w:t>
      </w:r>
    </w:p>
    <w:p w14:paraId="01D916E4" w14:textId="6A4641C5" w:rsidR="00E33F88" w:rsidRDefault="00E33F88" w:rsidP="00E33F88">
      <w:pPr>
        <w:rPr>
          <w:rtl/>
        </w:rPr>
      </w:pPr>
      <w:r>
        <w:rPr>
          <w:rFonts w:hint="eastAsia"/>
          <w:rtl/>
        </w:rPr>
        <w:t>ويقال</w:t>
      </w:r>
      <w:r>
        <w:rPr>
          <w:rtl/>
        </w:rPr>
        <w:t xml:space="preserve"> لها: (المدرسة المحسنية) أسّسها الشيخ الميرزا عبد الوهاب القزويني المتوفّىٰ حدود سنة (1270هـ) وهو من أكابر علماء الشيعة، وخال قرّة العين.</w:t>
      </w:r>
    </w:p>
    <w:p w14:paraId="004FD018" w14:textId="77777777" w:rsidR="00E33F88" w:rsidRDefault="00E33F88" w:rsidP="00C52E41">
      <w:pPr>
        <w:pStyle w:val="rfdBold1"/>
        <w:rPr>
          <w:rtl/>
        </w:rPr>
      </w:pPr>
      <w:r>
        <w:rPr>
          <w:rtl/>
        </w:rPr>
        <w:t xml:space="preserve">12ـ مدرسة التنكابني: </w:t>
      </w:r>
    </w:p>
    <w:p w14:paraId="10EEE318" w14:textId="16054250" w:rsidR="00E33F88" w:rsidRDefault="00E33F88" w:rsidP="00E33F88">
      <w:pPr>
        <w:rPr>
          <w:rtl/>
        </w:rPr>
      </w:pPr>
      <w:r>
        <w:rPr>
          <w:rFonts w:hint="eastAsia"/>
          <w:rtl/>
        </w:rPr>
        <w:t>أسّسها</w:t>
      </w:r>
      <w:r>
        <w:rPr>
          <w:rtl/>
        </w:rPr>
        <w:t xml:space="preserve"> السيّد إبراهيم التنكابني المتوفّىٰ سنة (1324 هـ) من العلماء المشاهير في قزوين، وتقع ـ هذه المدرسة ـ حاليّاً في شارع سعدي</w:t>
      </w:r>
      <w:r w:rsidRPr="00E33F88">
        <w:rPr>
          <w:rStyle w:val="rfdFootnotenum"/>
          <w:rtl/>
        </w:rPr>
        <w:t>(1)</w:t>
      </w:r>
      <w:r>
        <w:rPr>
          <w:rtl/>
        </w:rPr>
        <w:t>.</w:t>
      </w:r>
    </w:p>
    <w:p w14:paraId="378AC6F0" w14:textId="2526A8B8" w:rsidR="00E33F88" w:rsidRDefault="00E33F88" w:rsidP="00E33F88">
      <w:pPr>
        <w:rPr>
          <w:rtl/>
        </w:rPr>
      </w:pPr>
      <w:r>
        <w:rPr>
          <w:rFonts w:hint="eastAsia"/>
          <w:rtl/>
        </w:rPr>
        <w:t>هذه</w:t>
      </w:r>
      <w:r>
        <w:rPr>
          <w:rtl/>
        </w:rPr>
        <w:t xml:space="preserve"> أهمّ المدارس التي تأسّست في هذه الدورة من أدوار حوزة قزوين العلمية، بالإضافة إلىٰ المدارس العلمية التي تأسّست في الدورين السابقين؛ وسوف نذكر لاحقاً وضمن الدور الرابع المدارس التي تأسّست في عصر ازدهار حوزة قزوين بعد انتصار الثورة الإسلامية، وتأسيس ال</w:t>
      </w:r>
      <w:r>
        <w:rPr>
          <w:rFonts w:hint="eastAsia"/>
          <w:rtl/>
        </w:rPr>
        <w:t>جمهورية</w:t>
      </w:r>
      <w:r>
        <w:rPr>
          <w:rtl/>
        </w:rPr>
        <w:t xml:space="preserve"> الإسلامية.</w:t>
      </w:r>
    </w:p>
    <w:p w14:paraId="61FEA9BF" w14:textId="760960E0" w:rsidR="00E33F88" w:rsidRDefault="00E33F88" w:rsidP="00E33F88">
      <w:pPr>
        <w:rPr>
          <w:rtl/>
        </w:rPr>
      </w:pPr>
      <w:r>
        <w:rPr>
          <w:rFonts w:hint="eastAsia"/>
          <w:rtl/>
        </w:rPr>
        <w:t>وينبغي</w:t>
      </w:r>
      <w:r>
        <w:rPr>
          <w:rtl/>
        </w:rPr>
        <w:t xml:space="preserve"> أن نذكر بأنّ أماكن التعاليم عند علماء الشيعة الإمامية لا تقتصر علىٰ المدارس العلمية فقط؛ فبعض العلماء يخصّص بعض حجرات منزله ويجعلها كمدرس له يستقبل فيه طلّابه وتقام فيها مجالس الدرس والإفادة والمباحثة العلمية؛ كما أنّ بعض حلقات الدرس </w:t>
      </w:r>
    </w:p>
    <w:p w14:paraId="16665D0F" w14:textId="77777777" w:rsidR="00E33F88" w:rsidRDefault="00E33F88" w:rsidP="00E33F88">
      <w:pPr>
        <w:pStyle w:val="rfdLine"/>
        <w:rPr>
          <w:rtl/>
        </w:rPr>
      </w:pPr>
      <w:r>
        <w:rPr>
          <w:rtl/>
        </w:rPr>
        <w:t>__________</w:t>
      </w:r>
    </w:p>
    <w:p w14:paraId="2CFC3B6C" w14:textId="11BFD862" w:rsidR="00E33F88" w:rsidRDefault="00E33F88" w:rsidP="00E33F88">
      <w:pPr>
        <w:pStyle w:val="rfdFootnote0"/>
        <w:rPr>
          <w:rtl/>
        </w:rPr>
      </w:pPr>
      <w:r>
        <w:rPr>
          <w:rtl/>
        </w:rPr>
        <w:t>(1) دائرة المعارف الإسلامية الشيعية، مقالة (قزوين) 18 / 42ـ44.</w:t>
      </w:r>
    </w:p>
    <w:p w14:paraId="136FDC01" w14:textId="77777777" w:rsidR="00C52E41" w:rsidRDefault="00E33F88" w:rsidP="00E33F88">
      <w:pPr>
        <w:rPr>
          <w:rtl/>
        </w:rPr>
      </w:pPr>
      <w:r>
        <w:br w:type="page"/>
      </w:r>
    </w:p>
    <w:p w14:paraId="1A9C1269" w14:textId="57F95648" w:rsidR="00E33F88" w:rsidRDefault="00E33F88" w:rsidP="00C52E41">
      <w:pPr>
        <w:pStyle w:val="rfdNormal0"/>
        <w:rPr>
          <w:rtl/>
        </w:rPr>
      </w:pPr>
      <w:r>
        <w:rPr>
          <w:rFonts w:hint="eastAsia"/>
          <w:rtl/>
        </w:rPr>
        <w:lastRenderedPageBreak/>
        <w:t>كانت</w:t>
      </w:r>
      <w:r>
        <w:rPr>
          <w:rtl/>
        </w:rPr>
        <w:t xml:space="preserve"> ولا زالت تقام في المساجد والحسينيات ومزارات الأولياء والمكتبات، وقد عرفت قزوين بكثرة مساجدها ومزاراتها، وكذلك كثرة مكتباتها العامّة والخاصّة. فلابدّ من أن يستفاد منها في مجال التربية والتعليم والتدريس.</w:t>
      </w:r>
    </w:p>
    <w:p w14:paraId="7A3E315A" w14:textId="3B2DB242" w:rsidR="00E33F88" w:rsidRDefault="00E33F88" w:rsidP="00E33F88">
      <w:pPr>
        <w:rPr>
          <w:rtl/>
        </w:rPr>
      </w:pPr>
      <w:r>
        <w:rPr>
          <w:rFonts w:hint="eastAsia"/>
          <w:rtl/>
        </w:rPr>
        <w:t>وقد</w:t>
      </w:r>
      <w:r>
        <w:rPr>
          <w:rtl/>
        </w:rPr>
        <w:t xml:space="preserve"> أحصىٰ أحد الباحثين في تاريخ قزوين عدد من المساجد في قزوين فقال: «يزيد عدد مساجد قزوين علىٰ أكثر من سبعين مسجداً، ومعظمها من آثار العصر الصفوي والقاجاري...»</w:t>
      </w:r>
      <w:r w:rsidRPr="00E33F88">
        <w:rPr>
          <w:rStyle w:val="rfdFootnotenum"/>
          <w:rtl/>
        </w:rPr>
        <w:t>(1)</w:t>
      </w:r>
      <w:r>
        <w:rPr>
          <w:rtl/>
        </w:rPr>
        <w:t>.</w:t>
      </w:r>
    </w:p>
    <w:p w14:paraId="3EF8307F" w14:textId="27B84597" w:rsidR="00E33F88" w:rsidRDefault="00E33F88" w:rsidP="00E33F88">
      <w:pPr>
        <w:rPr>
          <w:rtl/>
        </w:rPr>
      </w:pPr>
      <w:r>
        <w:rPr>
          <w:rFonts w:hint="eastAsia"/>
          <w:rtl/>
        </w:rPr>
        <w:t>كذلك</w:t>
      </w:r>
      <w:r>
        <w:rPr>
          <w:rtl/>
        </w:rPr>
        <w:t xml:space="preserve"> أحصىٰ هذا الباحث عدداً من المكتبات العامّة في قزوين، والتي تحتوي مخطوطات يزيد عددها علىٰ أكثر من خمسمائة كتاب، وكانت موقوفة علىٰ طلّاب العلوم الدينية والمحقّقين، سواء كان في المدارس الدينية أو في البيوت وذكرها منها (25) مكتبة</w:t>
      </w:r>
      <w:r w:rsidRPr="00E33F88">
        <w:rPr>
          <w:rStyle w:val="rfdFootnotenum"/>
          <w:rtl/>
        </w:rPr>
        <w:t>(2)</w:t>
      </w:r>
      <w:r>
        <w:rPr>
          <w:rtl/>
        </w:rPr>
        <w:t>.</w:t>
      </w:r>
    </w:p>
    <w:p w14:paraId="52695A11" w14:textId="77777777" w:rsidR="00E33F88" w:rsidRDefault="00E33F88" w:rsidP="00C52E41">
      <w:pPr>
        <w:pStyle w:val="rfdBold1"/>
        <w:rPr>
          <w:rtl/>
        </w:rPr>
      </w:pPr>
      <w:r>
        <w:rPr>
          <w:rFonts w:hint="eastAsia"/>
          <w:rtl/>
        </w:rPr>
        <w:t>خلاصة</w:t>
      </w:r>
      <w:r>
        <w:rPr>
          <w:rtl/>
        </w:rPr>
        <w:t xml:space="preserve"> وتقويم: </w:t>
      </w:r>
    </w:p>
    <w:p w14:paraId="2EB12787" w14:textId="3C56B5E0" w:rsidR="00E33F88" w:rsidRDefault="00E33F88" w:rsidP="00E33F88">
      <w:pPr>
        <w:rPr>
          <w:rtl/>
        </w:rPr>
      </w:pPr>
      <w:r>
        <w:rPr>
          <w:rFonts w:hint="eastAsia"/>
          <w:rtl/>
        </w:rPr>
        <w:t>بعد</w:t>
      </w:r>
      <w:r>
        <w:rPr>
          <w:rtl/>
        </w:rPr>
        <w:t xml:space="preserve"> هذه الجولة في ثنايا الدور الثالث من أدوار حوزة قزوين العلمية، في محاورها الثلاث؛ لابدّ لنا من وقفة سريعة لتلخيص وتقويم أهمّ معالم هذه الدورة وضمن نقاط محدّدة: </w:t>
      </w:r>
    </w:p>
    <w:p w14:paraId="5D46285A" w14:textId="0C60D460" w:rsidR="00E33F88" w:rsidRDefault="00E33F88" w:rsidP="00E33F88">
      <w:pPr>
        <w:rPr>
          <w:rtl/>
        </w:rPr>
      </w:pPr>
      <w:r w:rsidRPr="00C52E41">
        <w:rPr>
          <w:rStyle w:val="rfdBold2"/>
          <w:rFonts w:hint="eastAsia"/>
          <w:rtl/>
        </w:rPr>
        <w:t>أوّلاً</w:t>
      </w:r>
      <w:r>
        <w:rPr>
          <w:rtl/>
        </w:rPr>
        <w:t>: استغرقت هذه الدورة فترة طويلة من الزمن صاحبها أحداث كثيرة، شغلت علماء وفضلاء حوزة قزوين وأخذت من وقتهم وجهدهم العلمي للردّ عليها ومعالجتها؛ فكانت المواجهة مع الإسماعيلية النزارية، ثمّ الصراع مع الأخبارية، ثمّ أعقبها المدّ الشيخي وصدامهم مع المتشر</w:t>
      </w:r>
      <w:r>
        <w:rPr>
          <w:rFonts w:hint="eastAsia"/>
          <w:rtl/>
        </w:rPr>
        <w:t>ّعة</w:t>
      </w:r>
      <w:r>
        <w:rPr>
          <w:rtl/>
        </w:rPr>
        <w:t xml:space="preserve"> وخطّ الاعتدال والتعقّل، وآخرها وليس أخيرها فتنة البابية، وثورتهم في قزوين، ومنها فتنة (قرّة العين) والتي تنتسب إلىٰ حوزة قزوين، وإلىٰ بيت رفيع من بيوت العلم والمعرفة فيها.</w:t>
      </w:r>
    </w:p>
    <w:p w14:paraId="10FB825A" w14:textId="77777777" w:rsidR="00E33F88" w:rsidRDefault="00E33F88" w:rsidP="00E33F88">
      <w:pPr>
        <w:pStyle w:val="rfdLine"/>
        <w:rPr>
          <w:rtl/>
        </w:rPr>
      </w:pPr>
      <w:r>
        <w:rPr>
          <w:rtl/>
        </w:rPr>
        <w:t>__________</w:t>
      </w:r>
    </w:p>
    <w:p w14:paraId="4066ADA7" w14:textId="464A3736" w:rsidR="00E33F88" w:rsidRDefault="00E33F88" w:rsidP="00E33F88">
      <w:pPr>
        <w:pStyle w:val="rfdFootnote0"/>
        <w:rPr>
          <w:rtl/>
        </w:rPr>
      </w:pPr>
      <w:r>
        <w:rPr>
          <w:rtl/>
        </w:rPr>
        <w:t>(1) دائرة المعارف الإسلامية الشيعية، مقالة (قزوين) 18 / 44 وما بعدها.</w:t>
      </w:r>
    </w:p>
    <w:p w14:paraId="3E20AB59" w14:textId="3945C795" w:rsidR="00E33F88" w:rsidRDefault="00E33F88" w:rsidP="00E33F88">
      <w:pPr>
        <w:pStyle w:val="rfdFootnote0"/>
        <w:rPr>
          <w:rtl/>
        </w:rPr>
      </w:pPr>
      <w:r>
        <w:rPr>
          <w:rtl/>
        </w:rPr>
        <w:t>(2) المصدر نفسه 18 / 46 ـ 48.</w:t>
      </w:r>
    </w:p>
    <w:p w14:paraId="707AFD5D" w14:textId="77777777" w:rsidR="00E33F88" w:rsidRDefault="00E33F88" w:rsidP="00E33F88">
      <w:pPr>
        <w:rPr>
          <w:rtl/>
        </w:rPr>
      </w:pPr>
      <w:r>
        <w:br w:type="page"/>
      </w:r>
      <w:r w:rsidRPr="00C52E41">
        <w:rPr>
          <w:rStyle w:val="rfdBold2"/>
          <w:rFonts w:hint="eastAsia"/>
          <w:rtl/>
        </w:rPr>
        <w:lastRenderedPageBreak/>
        <w:t>ثانياً</w:t>
      </w:r>
      <w:r>
        <w:rPr>
          <w:rtl/>
        </w:rPr>
        <w:t>: وكان للأسر العلمية الجليلة في قزوين دور كبير في نشر العلوم والمعارف وظهر فيها علماء كبار كان لهم حضورهم العلمي والاجتماعي والسياسي، وهذه الأسر امتداد للأسر العلمية التي ظهرت قبل ذلك في حوزة الريّ، حيث أنّ التبادل الثقافي والفكري والعقائدي والمذه</w:t>
      </w:r>
      <w:r>
        <w:rPr>
          <w:rFonts w:hint="eastAsia"/>
          <w:rtl/>
        </w:rPr>
        <w:t>بي</w:t>
      </w:r>
      <w:r>
        <w:rPr>
          <w:rtl/>
        </w:rPr>
        <w:t xml:space="preserve"> بين الحوزتين (الري وقزوين) وطيد وواسع.</w:t>
      </w:r>
    </w:p>
    <w:p w14:paraId="0EBFC50B" w14:textId="2BC8E95F" w:rsidR="00E33F88" w:rsidRDefault="00E33F88" w:rsidP="00C52E41">
      <w:pPr>
        <w:rPr>
          <w:rtl/>
        </w:rPr>
      </w:pPr>
      <w:r w:rsidRPr="00C52E41">
        <w:rPr>
          <w:rStyle w:val="rfdBold2"/>
          <w:rFonts w:hint="eastAsia"/>
          <w:rtl/>
        </w:rPr>
        <w:t>ثالثاً</w:t>
      </w:r>
      <w:r>
        <w:rPr>
          <w:rtl/>
        </w:rPr>
        <w:t>: ظهر خلال هذه الفترة نخبة من العلماء والفضلاء، وشهدت حلقات</w:t>
      </w:r>
      <w:r w:rsidR="00C52E41">
        <w:rPr>
          <w:rFonts w:hint="cs"/>
          <w:rtl/>
        </w:rPr>
        <w:t xml:space="preserve"> </w:t>
      </w:r>
      <w:r>
        <w:rPr>
          <w:rFonts w:hint="eastAsia"/>
          <w:rtl/>
        </w:rPr>
        <w:t>وأروقة</w:t>
      </w:r>
      <w:r>
        <w:rPr>
          <w:rtl/>
        </w:rPr>
        <w:t xml:space="preserve"> الدرس في قزوين حضورهم الفاعل في مجال التدريس وتربية الفضلاء</w:t>
      </w:r>
      <w:r w:rsidR="00C52E41">
        <w:rPr>
          <w:rFonts w:hint="cs"/>
          <w:rtl/>
        </w:rPr>
        <w:t xml:space="preserve"> </w:t>
      </w:r>
      <w:r>
        <w:rPr>
          <w:rFonts w:hint="eastAsia"/>
          <w:rtl/>
        </w:rPr>
        <w:t>وتدوين</w:t>
      </w:r>
      <w:r>
        <w:rPr>
          <w:rtl/>
        </w:rPr>
        <w:t xml:space="preserve"> الآثار العلمية والرسائل والتشريع.</w:t>
      </w:r>
    </w:p>
    <w:p w14:paraId="344BD89B" w14:textId="0A0E5C10" w:rsidR="00E33F88" w:rsidRDefault="00E33F88" w:rsidP="00C52E41">
      <w:pPr>
        <w:rPr>
          <w:rtl/>
        </w:rPr>
      </w:pPr>
      <w:r w:rsidRPr="00C52E41">
        <w:rPr>
          <w:rStyle w:val="rfdBold2"/>
          <w:rFonts w:hint="eastAsia"/>
          <w:rtl/>
        </w:rPr>
        <w:t>رابعاً</w:t>
      </w:r>
      <w:r>
        <w:rPr>
          <w:rtl/>
        </w:rPr>
        <w:t>: ومن مظاهر التوسّع والتكامل في هذه الدورة كثرة مدارسها وتعدّد</w:t>
      </w:r>
      <w:r w:rsidR="00C52E41">
        <w:rPr>
          <w:rFonts w:hint="cs"/>
          <w:rtl/>
        </w:rPr>
        <w:t xml:space="preserve"> </w:t>
      </w:r>
      <w:r>
        <w:rPr>
          <w:rFonts w:hint="eastAsia"/>
          <w:rtl/>
        </w:rPr>
        <w:t>إمكاناتها،</w:t>
      </w:r>
      <w:r>
        <w:rPr>
          <w:rtl/>
        </w:rPr>
        <w:t xml:space="preserve"> فكانت مثابة لأهل العلم ومدرساً للعارفين، وسكناً للوافدين.</w:t>
      </w:r>
    </w:p>
    <w:p w14:paraId="5CC17777" w14:textId="0A79C2D8" w:rsidR="00E33F88" w:rsidRDefault="00E33F88" w:rsidP="00E33F88">
      <w:pPr>
        <w:rPr>
          <w:rtl/>
        </w:rPr>
      </w:pPr>
      <w:r w:rsidRPr="00C52E41">
        <w:rPr>
          <w:rStyle w:val="rfdBold2"/>
          <w:rFonts w:hint="eastAsia"/>
          <w:rtl/>
        </w:rPr>
        <w:t>خامساً</w:t>
      </w:r>
      <w:r>
        <w:rPr>
          <w:rtl/>
        </w:rPr>
        <w:t>: لهذه الدورة خاصّة ولحوزة قزوين عامّة حضور فاعل في مجال التصنيف والتأليف والتدوين، إذ سجّلت أقلام علمائها مدوّنات كثيرة في الفقه والأصول والتفسير والأدب تأتي الإشارة إليها لاحقاً.</w:t>
      </w:r>
    </w:p>
    <w:p w14:paraId="0511032D" w14:textId="77777777" w:rsidR="00E33F88" w:rsidRDefault="00E33F88" w:rsidP="00C52E41">
      <w:pPr>
        <w:pStyle w:val="rfdCenterBold1"/>
        <w:rPr>
          <w:rtl/>
        </w:rPr>
      </w:pPr>
      <w:r>
        <w:rPr>
          <w:rFonts w:hint="eastAsia"/>
          <w:rtl/>
        </w:rPr>
        <w:t>الدور</w:t>
      </w:r>
      <w:r>
        <w:rPr>
          <w:rtl/>
        </w:rPr>
        <w:t xml:space="preserve"> الرابع</w:t>
      </w:r>
    </w:p>
    <w:p w14:paraId="78B37AE2" w14:textId="77777777" w:rsidR="00E33F88" w:rsidRDefault="00E33F88" w:rsidP="00C52E41">
      <w:pPr>
        <w:pStyle w:val="rfdCenterBold1"/>
        <w:rPr>
          <w:rtl/>
        </w:rPr>
      </w:pPr>
      <w:r>
        <w:rPr>
          <w:rtl/>
        </w:rPr>
        <w:t>(دور التراجع والانكماش ثمّ التقدم والازدهار)</w:t>
      </w:r>
    </w:p>
    <w:p w14:paraId="187E3062" w14:textId="77777777" w:rsidR="00E33F88" w:rsidRDefault="00E33F88" w:rsidP="00C52E41">
      <w:pPr>
        <w:pStyle w:val="rfdBold1"/>
        <w:rPr>
          <w:rtl/>
        </w:rPr>
      </w:pPr>
      <w:r>
        <w:rPr>
          <w:rFonts w:hint="eastAsia"/>
          <w:rtl/>
        </w:rPr>
        <w:t>القسم</w:t>
      </w:r>
      <w:r>
        <w:rPr>
          <w:rtl/>
        </w:rPr>
        <w:t xml:space="preserve"> الأوّل: فترة التراجع والانكماش: </w:t>
      </w:r>
    </w:p>
    <w:p w14:paraId="3C12D1E1" w14:textId="77777777" w:rsidR="00E33F88" w:rsidRDefault="00E33F88" w:rsidP="00C52E41">
      <w:pPr>
        <w:pStyle w:val="rfdBold1"/>
        <w:rPr>
          <w:rtl/>
        </w:rPr>
      </w:pPr>
      <w:r>
        <w:rPr>
          <w:rFonts w:hint="eastAsia"/>
          <w:rtl/>
        </w:rPr>
        <w:t>المبحث</w:t>
      </w:r>
      <w:r>
        <w:rPr>
          <w:rtl/>
        </w:rPr>
        <w:t xml:space="preserve"> الأوّل: الامتداد الزمني، وأهمّ أحداث هذه الدورة:</w:t>
      </w:r>
    </w:p>
    <w:p w14:paraId="390A7A02" w14:textId="09F1BD2C" w:rsidR="00E33F88" w:rsidRDefault="00E33F88" w:rsidP="00E33F88">
      <w:pPr>
        <w:rPr>
          <w:rtl/>
        </w:rPr>
      </w:pPr>
      <w:r>
        <w:rPr>
          <w:rFonts w:hint="eastAsia"/>
          <w:rtl/>
        </w:rPr>
        <w:t>تستوعب</w:t>
      </w:r>
      <w:r>
        <w:rPr>
          <w:rtl/>
        </w:rPr>
        <w:t xml:space="preserve"> هذه الدورة القرن الرابع عشر وبداية القرن الخامس عشر الهجري، وتمتدّ إلىٰ قيام الجمهورية الإسلامية في إيران.</w:t>
      </w:r>
    </w:p>
    <w:p w14:paraId="61F76D53" w14:textId="181C10A9" w:rsidR="00E33F88" w:rsidRDefault="00E33F88" w:rsidP="00E33F88">
      <w:pPr>
        <w:rPr>
          <w:rtl/>
        </w:rPr>
      </w:pPr>
      <w:r>
        <w:rPr>
          <w:rFonts w:hint="eastAsia"/>
          <w:rtl/>
        </w:rPr>
        <w:t>وقد</w:t>
      </w:r>
      <w:r>
        <w:rPr>
          <w:rtl/>
        </w:rPr>
        <w:t xml:space="preserve"> عاصرت الحوزة العلمية أحداث السنوات الأخيرة من حكم الدولة القاجارية والتي انتهىٰ حكمها سنة (1925م) علىٰ يد رضا پهلوي؛ ثمّ جاء حكم </w:t>
      </w:r>
    </w:p>
    <w:p w14:paraId="3956D3F8" w14:textId="77777777" w:rsidR="00E33F88" w:rsidRDefault="00E33F88" w:rsidP="00C52E41">
      <w:pPr>
        <w:pStyle w:val="rfdNormal0"/>
        <w:rPr>
          <w:rtl/>
        </w:rPr>
      </w:pPr>
      <w:r>
        <w:br w:type="page"/>
      </w:r>
      <w:r>
        <w:rPr>
          <w:rFonts w:hint="eastAsia"/>
          <w:rtl/>
        </w:rPr>
        <w:lastRenderedPageBreak/>
        <w:t>الدولة</w:t>
      </w:r>
      <w:r>
        <w:rPr>
          <w:rtl/>
        </w:rPr>
        <w:t xml:space="preserve"> الپهلوية الشاهنشاهية، وما رافقها من أحداث ووقائع علىٰ الساحة السياسية الإيرانية وانعكاساتها علىٰ الأوضاع الدينية والاجتماعية والفكرية والثقافية.</w:t>
      </w:r>
    </w:p>
    <w:p w14:paraId="53C88CD9" w14:textId="2A196FF8" w:rsidR="00E33F88" w:rsidRDefault="00E33F88" w:rsidP="00C52E41">
      <w:pPr>
        <w:rPr>
          <w:rtl/>
        </w:rPr>
      </w:pPr>
      <w:r>
        <w:rPr>
          <w:rFonts w:hint="eastAsia"/>
          <w:rtl/>
        </w:rPr>
        <w:t>لقد</w:t>
      </w:r>
      <w:r>
        <w:rPr>
          <w:rtl/>
        </w:rPr>
        <w:t xml:space="preserve"> كانت الفترة الأخيرة من حكم الدولة القاجارية فترة مضطربة وغير</w:t>
      </w:r>
      <w:r w:rsidR="00C52E41">
        <w:rPr>
          <w:rFonts w:hint="cs"/>
          <w:rtl/>
        </w:rPr>
        <w:t xml:space="preserve"> </w:t>
      </w:r>
      <w:r>
        <w:rPr>
          <w:rFonts w:hint="eastAsia"/>
          <w:rtl/>
        </w:rPr>
        <w:t>مستقرّة،</w:t>
      </w:r>
      <w:r>
        <w:rPr>
          <w:rtl/>
        </w:rPr>
        <w:t xml:space="preserve"> وشهدت انعطافات سياسية حادّة علىٰ مستوىٰ الداخل الإيراني، كان له</w:t>
      </w:r>
      <w:r w:rsidR="00C52E41">
        <w:rPr>
          <w:rFonts w:hint="cs"/>
          <w:rtl/>
        </w:rPr>
        <w:t xml:space="preserve"> </w:t>
      </w:r>
      <w:r>
        <w:rPr>
          <w:rFonts w:hint="eastAsia"/>
          <w:rtl/>
        </w:rPr>
        <w:t>أثره</w:t>
      </w:r>
      <w:r>
        <w:rPr>
          <w:rtl/>
        </w:rPr>
        <w:t xml:space="preserve"> السلبي علىٰ الحوزات العلمية في إيران؛ ولعلّ قضية (المشروطة والمستبدّة)</w:t>
      </w:r>
      <w:r w:rsidR="00C52E41">
        <w:rPr>
          <w:rFonts w:hint="cs"/>
          <w:rtl/>
        </w:rPr>
        <w:t xml:space="preserve"> </w:t>
      </w:r>
      <w:r>
        <w:rPr>
          <w:rFonts w:hint="eastAsia"/>
          <w:rtl/>
        </w:rPr>
        <w:t>من</w:t>
      </w:r>
      <w:r>
        <w:rPr>
          <w:rtl/>
        </w:rPr>
        <w:t xml:space="preserve"> أهمّ أحداث هذه الفترة والتي أدّت إلىٰ انقسام حادّ في المواقف ليس بين</w:t>
      </w:r>
      <w:r w:rsidR="00C52E41">
        <w:rPr>
          <w:rFonts w:hint="cs"/>
          <w:rtl/>
        </w:rPr>
        <w:t xml:space="preserve"> </w:t>
      </w:r>
      <w:r>
        <w:rPr>
          <w:rFonts w:hint="eastAsia"/>
          <w:rtl/>
        </w:rPr>
        <w:t>رجال</w:t>
      </w:r>
      <w:r>
        <w:rPr>
          <w:rtl/>
        </w:rPr>
        <w:t xml:space="preserve"> السياسة فحسب، وإنّما بين كبار علماء الحوزة العلمية فتفاوتت المواقف ما</w:t>
      </w:r>
      <w:r w:rsidR="00C52E41">
        <w:rPr>
          <w:rFonts w:hint="cs"/>
          <w:rtl/>
        </w:rPr>
        <w:t xml:space="preserve"> </w:t>
      </w:r>
      <w:r>
        <w:rPr>
          <w:rFonts w:hint="eastAsia"/>
          <w:rtl/>
        </w:rPr>
        <w:t>بين</w:t>
      </w:r>
      <w:r>
        <w:rPr>
          <w:rtl/>
        </w:rPr>
        <w:t xml:space="preserve"> مؤيّد لهذا الطرف أو ذاك الطرف، وما بين رافض لهما معاً.</w:t>
      </w:r>
    </w:p>
    <w:p w14:paraId="4FD03C52" w14:textId="6A521A92" w:rsidR="00E33F88" w:rsidRDefault="00E33F88" w:rsidP="00E33F88">
      <w:pPr>
        <w:rPr>
          <w:rtl/>
        </w:rPr>
      </w:pPr>
      <w:r>
        <w:rPr>
          <w:rFonts w:hint="eastAsia"/>
          <w:rtl/>
        </w:rPr>
        <w:t>ثمّ</w:t>
      </w:r>
      <w:r>
        <w:rPr>
          <w:rtl/>
        </w:rPr>
        <w:t xml:space="preserve"> جاءت فترة حكم الدولة الشاهنشاهية الپهلوية والتي كان منطلق مؤسّسها الجنرال رضا پهلوي، من مدينة قزوين، فأسقط الدولة القاجارية، وأسّس الدولة الاستبدادية التي حكمها ما يقارب عقدين من الزمن بطريقة تعسّفية استبدادية علمانية دكتاتورية... وورثه ولده (محمّد </w:t>
      </w:r>
      <w:r>
        <w:rPr>
          <w:rFonts w:hint="eastAsia"/>
          <w:rtl/>
        </w:rPr>
        <w:t>رضا</w:t>
      </w:r>
      <w:r>
        <w:rPr>
          <w:rtl/>
        </w:rPr>
        <w:t xml:space="preserve"> شاه پهلوي) والذي سار علىٰ نهج وطريق والده في الدكتاتورية والاستبداد والقهر... واستمرّ علىٰ ذلك إلىٰ حين انتصار الثورة الإسلامية، وبزوع فجر جديد ارتفع فيها صوت الإسلام ومذهب أهل البيت </w:t>
      </w:r>
      <w:r w:rsidR="00623B3B" w:rsidRPr="00623B3B">
        <w:rPr>
          <w:rStyle w:val="rfdAlaem"/>
          <w:rtl/>
        </w:rPr>
        <w:t>عليهم‌السلام</w:t>
      </w:r>
      <w:r>
        <w:rPr>
          <w:rtl/>
        </w:rPr>
        <w:t xml:space="preserve"> عالياً.</w:t>
      </w:r>
    </w:p>
    <w:p w14:paraId="02A6E751" w14:textId="16B52250" w:rsidR="00E33F88" w:rsidRDefault="00E33F88" w:rsidP="00E33F88">
      <w:pPr>
        <w:rPr>
          <w:rtl/>
        </w:rPr>
      </w:pPr>
      <w:r>
        <w:rPr>
          <w:rFonts w:hint="eastAsia"/>
          <w:rtl/>
        </w:rPr>
        <w:t>لقد</w:t>
      </w:r>
      <w:r>
        <w:rPr>
          <w:rtl/>
        </w:rPr>
        <w:t xml:space="preserve"> عاشت الحوزات العلمية في إيران خلال هذه الفترة العصيبة حالة من الانكماش التامّ، أدّىٰ في بعض الأحيان إلىٰ اضمحلال بعض الحوزات العلمية، والمدارس الدينية بعد أن حاصرها النظام الاستبدادي الحاكم وضيّق الخناق عليها، وصادر مدارسها ومؤسّساتها التعليمية واست</w:t>
      </w:r>
      <w:r>
        <w:rPr>
          <w:rFonts w:hint="eastAsia"/>
          <w:rtl/>
        </w:rPr>
        <w:t>ولىٰ</w:t>
      </w:r>
      <w:r>
        <w:rPr>
          <w:rtl/>
        </w:rPr>
        <w:t xml:space="preserve"> علىٰ أوقافها، واضطهد علماءها والدارسين فيها واستخدم أسلوب القتل والسجن والنفي وسلب الحقوق بحقّ المنتسبين لهما، فسجن من سجن، وأبعد من أبعد، ونُفي من نُفي، وانزوىٰ الكثير من الفضلاء والمجتهدين بعيداً عن السلطة الحاكمة اتّقاء لشرّها؛ وقد تحدّثنا ب</w:t>
      </w:r>
      <w:r>
        <w:rPr>
          <w:rFonts w:hint="eastAsia"/>
          <w:rtl/>
        </w:rPr>
        <w:t>إسهاب</w:t>
      </w:r>
      <w:r>
        <w:rPr>
          <w:rtl/>
        </w:rPr>
        <w:t xml:space="preserve"> عن هذه الفترة العصيبة وما رافقها من أحداث وواقع ضمن حديثنا عن تاريخ الحوزة العلمية في قم، وإصفهان </w:t>
      </w:r>
    </w:p>
    <w:p w14:paraId="530E9C3F" w14:textId="77777777" w:rsidR="00E33F88" w:rsidRDefault="00E33F88" w:rsidP="00C52E41">
      <w:pPr>
        <w:pStyle w:val="rfdNormal0"/>
        <w:rPr>
          <w:rtl/>
        </w:rPr>
      </w:pPr>
      <w:r>
        <w:br w:type="page"/>
      </w:r>
      <w:r>
        <w:rPr>
          <w:rFonts w:hint="eastAsia"/>
          <w:rtl/>
        </w:rPr>
        <w:lastRenderedPageBreak/>
        <w:t>وخراسان</w:t>
      </w:r>
      <w:r>
        <w:rPr>
          <w:rtl/>
        </w:rPr>
        <w:t xml:space="preserve"> بالإضافة إلىٰ حوزتي الري وطهران وهما قيد التدوين والتأليف</w:t>
      </w:r>
      <w:r w:rsidRPr="00E33F88">
        <w:rPr>
          <w:rStyle w:val="rfdFootnotenum"/>
          <w:rtl/>
        </w:rPr>
        <w:t>(1)</w:t>
      </w:r>
      <w:r>
        <w:rPr>
          <w:rtl/>
        </w:rPr>
        <w:t>.</w:t>
      </w:r>
    </w:p>
    <w:p w14:paraId="6E42023D" w14:textId="78F86612" w:rsidR="00E33F88" w:rsidRDefault="00E33F88" w:rsidP="00E33F88">
      <w:pPr>
        <w:rPr>
          <w:rtl/>
        </w:rPr>
      </w:pPr>
      <w:r>
        <w:rPr>
          <w:rFonts w:hint="eastAsia"/>
          <w:rtl/>
        </w:rPr>
        <w:t>وكان</w:t>
      </w:r>
      <w:r>
        <w:rPr>
          <w:rtl/>
        </w:rPr>
        <w:t xml:space="preserve"> لحوزة قزوين العلمية كبقية الحوزات العلمية نصيبها من هذا الاستبداد والدكتاتورية ممّا أدّىٰ إلىٰ انكماشها لفترة من الزمن حتّىٰ منّ الله‏ علىٰ الأمّة الإسلامية بانتصار ثورتها وقيام جمهوريّتها، والتي أعادت الانفراج ثمّ الازدهار لهذه الحوزة؛ لقد تزامنت </w:t>
      </w:r>
      <w:r>
        <w:rPr>
          <w:rFonts w:hint="eastAsia"/>
          <w:rtl/>
        </w:rPr>
        <w:t>هذه</w:t>
      </w:r>
      <w:r>
        <w:rPr>
          <w:rtl/>
        </w:rPr>
        <w:t xml:space="preserve"> المرحلة من مراحل حوزة قزوين تأسيس الحوزة العلمية في قم علىٰ يد مؤسّسها آية الله‏ الشيخ عبد الكريم الحائري اليزدي (ت1355هـ) والتي عاصرت نهاية الدولة القاجارية وبداية الدولة الشاهنشاهية.</w:t>
      </w:r>
    </w:p>
    <w:p w14:paraId="755CCE7A" w14:textId="6DA067C5" w:rsidR="00E33F88" w:rsidRDefault="00E33F88" w:rsidP="00E33F88">
      <w:pPr>
        <w:rPr>
          <w:rtl/>
        </w:rPr>
      </w:pPr>
      <w:r>
        <w:rPr>
          <w:rFonts w:hint="eastAsia"/>
          <w:rtl/>
        </w:rPr>
        <w:t>ومن</w:t>
      </w:r>
      <w:r>
        <w:rPr>
          <w:rtl/>
        </w:rPr>
        <w:t xml:space="preserve"> يستعرض سيرة الشيخ الحائري خلال فترة التأسيس يجد حجم المعاناة والأذىٰ الذي لحق به وبالحوزات العلمية وعلمائها ومراجعها في تلك الحقبة المظلمة القاسية من تاريخ إيران؛ ولم تكن حوزة قزوين استنثاء من هذا الجوّ السياسي والاستبدادي الخانق.</w:t>
      </w:r>
    </w:p>
    <w:p w14:paraId="046A02F4" w14:textId="15CB7B03" w:rsidR="00E33F88" w:rsidRDefault="00E33F88" w:rsidP="00E33F88">
      <w:pPr>
        <w:rPr>
          <w:rtl/>
        </w:rPr>
      </w:pPr>
      <w:r>
        <w:rPr>
          <w:rFonts w:hint="eastAsia"/>
          <w:rtl/>
        </w:rPr>
        <w:t>يذكر</w:t>
      </w:r>
      <w:r>
        <w:rPr>
          <w:rtl/>
        </w:rPr>
        <w:t xml:space="preserve"> الشيخ الطهراني ضمن ترجمة الشيخ عبد الكريم الحائري في فترة مرجعيّته وتأسيسه لحوزة قم العلمية، ما ملخّصه: «لقد عاصر الشيخ الحائري التحوّلات الاجتماعية والسياسية التي رافقت ظهوره أسرة الشاه البهلوي ووصولها إلىٰ دفّة الحكم بدعم من الخارج، وما رافق ذلك </w:t>
      </w:r>
      <w:r>
        <w:rPr>
          <w:rFonts w:hint="eastAsia"/>
          <w:rtl/>
        </w:rPr>
        <w:t>من</w:t>
      </w:r>
      <w:r>
        <w:rPr>
          <w:rtl/>
        </w:rPr>
        <w:t xml:space="preserve"> مظاهر لا تمتّ إلىٰ الدين والأعراف الاجتماعية بصلة، كقضية كشف الحجاب، وفرض السفور علىٰ النساء، وسوق العلماء للخدمة العسكرية، وقتل وتشريد العلماء، والاعتداء علىٰ المقدّسات، وحادثة مسجد (گوهرشاد) الملاصق لحرم الإمام الرضا </w:t>
      </w:r>
      <w:r w:rsidR="00623B3B" w:rsidRPr="00623B3B">
        <w:rPr>
          <w:rStyle w:val="rfdAlaem"/>
          <w:rtl/>
        </w:rPr>
        <w:t xml:space="preserve">عليه‌السلام </w:t>
      </w:r>
      <w:r>
        <w:rPr>
          <w:rtl/>
        </w:rPr>
        <w:t>؛ خير شاهد علىٰ هذه المآسي ال</w:t>
      </w:r>
      <w:r>
        <w:rPr>
          <w:rFonts w:hint="eastAsia"/>
          <w:rtl/>
        </w:rPr>
        <w:t>تي</w:t>
      </w:r>
      <w:r>
        <w:rPr>
          <w:rtl/>
        </w:rPr>
        <w:t xml:space="preserve"> عاش فصولها، وكان يراها بعينه وقلبه يقطر دماً... وكان يحافظ علىٰ بعض الشكليّات ليدفع بها الشرّ عن الباقين في بعض الحالات، وصار يرغب في العزلة وينزوي عن الناس؛ </w:t>
      </w:r>
    </w:p>
    <w:p w14:paraId="5B88705E" w14:textId="77777777" w:rsidR="00E33F88" w:rsidRDefault="00E33F88" w:rsidP="00E33F88">
      <w:pPr>
        <w:pStyle w:val="rfdLine"/>
        <w:rPr>
          <w:rtl/>
        </w:rPr>
      </w:pPr>
      <w:r>
        <w:rPr>
          <w:rtl/>
        </w:rPr>
        <w:t>__________</w:t>
      </w:r>
    </w:p>
    <w:p w14:paraId="04741A32" w14:textId="524CF4C6" w:rsidR="00E33F88" w:rsidRDefault="00E33F88" w:rsidP="00E33F88">
      <w:pPr>
        <w:pStyle w:val="rfdFootnote0"/>
        <w:rPr>
          <w:rtl/>
        </w:rPr>
      </w:pPr>
      <w:r>
        <w:rPr>
          <w:rtl/>
        </w:rPr>
        <w:t>(1) انظر: تاريخ الحوزات العلمية، تاريخ حوزة قم؛ تاريخ حوزة إصفهان ؛ تاريخ حوزة خراسان لراقم السطور في موسوعته ( تاريخ الحوزات العلمية).</w:t>
      </w:r>
    </w:p>
    <w:p w14:paraId="25FE9913" w14:textId="77777777" w:rsidR="00C52E41" w:rsidRDefault="00E33F88" w:rsidP="00E33F88">
      <w:pPr>
        <w:rPr>
          <w:rtl/>
        </w:rPr>
      </w:pPr>
      <w:r>
        <w:br w:type="page"/>
      </w:r>
    </w:p>
    <w:p w14:paraId="728CFDD7" w14:textId="5543D2E6" w:rsidR="00E33F88" w:rsidRDefault="00E33F88" w:rsidP="00C52E41">
      <w:pPr>
        <w:pStyle w:val="rfdNormal0"/>
        <w:rPr>
          <w:rtl/>
        </w:rPr>
      </w:pPr>
      <w:r>
        <w:rPr>
          <w:rFonts w:hint="eastAsia"/>
          <w:rtl/>
        </w:rPr>
        <w:lastRenderedPageBreak/>
        <w:t>لأنّه</w:t>
      </w:r>
      <w:r>
        <w:rPr>
          <w:rtl/>
        </w:rPr>
        <w:t xml:space="preserve"> يرىٰ ما يحلّ بهم ولا يقدر علىٰ مساعدتهم، وهكذا إلىٰ أن مرض وتوفّي»</w:t>
      </w:r>
      <w:r w:rsidRPr="00E33F88">
        <w:rPr>
          <w:rStyle w:val="rfdFootnotenum"/>
          <w:rtl/>
        </w:rPr>
        <w:t>(1)</w:t>
      </w:r>
      <w:r>
        <w:rPr>
          <w:rtl/>
        </w:rPr>
        <w:t>.</w:t>
      </w:r>
    </w:p>
    <w:p w14:paraId="77461CC9" w14:textId="1E65C332" w:rsidR="00E33F88" w:rsidRDefault="00E33F88" w:rsidP="00E33F88">
      <w:pPr>
        <w:rPr>
          <w:rtl/>
        </w:rPr>
      </w:pPr>
      <w:r>
        <w:rPr>
          <w:rFonts w:hint="eastAsia"/>
          <w:rtl/>
        </w:rPr>
        <w:t>ثمّ</w:t>
      </w:r>
      <w:r>
        <w:rPr>
          <w:rtl/>
        </w:rPr>
        <w:t xml:space="preserve"> يضيف الطهراني: «كذلك كانت في إيران حوزات علمية صغيرة في خراسان وطهران وتبريز وإصفهان وغيرها من بلدان إيران، تمكّن الحاكمون من تفريق شملها والقضاء عليها، وبقي همّهم منصرفاً للقضاء علىٰ حوزة قم، إلّا أنّ حنكة الحائري وإخوانه وصبرهم علىٰ المكاره وتحمّله</w:t>
      </w:r>
      <w:r>
        <w:rPr>
          <w:rFonts w:hint="eastAsia"/>
          <w:rtl/>
        </w:rPr>
        <w:t>م</w:t>
      </w:r>
      <w:r>
        <w:rPr>
          <w:rtl/>
        </w:rPr>
        <w:t xml:space="preserve"> للصعاب قد حال دون ذلك»</w:t>
      </w:r>
      <w:r w:rsidRPr="00E33F88">
        <w:rPr>
          <w:rStyle w:val="rfdFootnotenum"/>
          <w:rtl/>
        </w:rPr>
        <w:t>(2)</w:t>
      </w:r>
      <w:r>
        <w:rPr>
          <w:rtl/>
        </w:rPr>
        <w:t>.</w:t>
      </w:r>
    </w:p>
    <w:p w14:paraId="57CB4D8B" w14:textId="2DBB6C76" w:rsidR="00E33F88" w:rsidRDefault="00E33F88" w:rsidP="00E33F88">
      <w:pPr>
        <w:rPr>
          <w:rtl/>
        </w:rPr>
      </w:pPr>
      <w:r>
        <w:rPr>
          <w:rFonts w:hint="eastAsia"/>
          <w:rtl/>
        </w:rPr>
        <w:t>وهكذا</w:t>
      </w:r>
      <w:r>
        <w:rPr>
          <w:rtl/>
        </w:rPr>
        <w:t xml:space="preserve"> الأمر في حوزة قزوين، فقد سعىٰ أعلامها ومراجعها للحفاظ عليها وضحّوا من أجل ذلك بالغالي والنفيس، حتّىٰ وصل الأمر إلىٰ التضحية بحياتهم عندما تطلّب الأمر تصعيد المواجهة والوقوف أمام الانحرافات العقائدية والفكرية والتي تحرّكها أيادي خارجية خبيثة كما </w:t>
      </w:r>
      <w:r>
        <w:rPr>
          <w:rFonts w:hint="eastAsia"/>
          <w:rtl/>
        </w:rPr>
        <w:t>هو</w:t>
      </w:r>
      <w:r>
        <w:rPr>
          <w:rtl/>
        </w:rPr>
        <w:t xml:space="preserve"> الأمر في قصّة استشهاد الشهيد الثالث الشيخ محمّد تقي البرغاني في فتنة البابية.</w:t>
      </w:r>
    </w:p>
    <w:p w14:paraId="2D6AB785" w14:textId="092E3749" w:rsidR="00E33F88" w:rsidRDefault="00E33F88" w:rsidP="00E33F88">
      <w:pPr>
        <w:rPr>
          <w:rtl/>
        </w:rPr>
      </w:pPr>
      <w:r>
        <w:rPr>
          <w:rFonts w:hint="eastAsia"/>
          <w:rtl/>
        </w:rPr>
        <w:t>كذلك</w:t>
      </w:r>
      <w:r>
        <w:rPr>
          <w:rtl/>
        </w:rPr>
        <w:t xml:space="preserve"> كان لفقهاء وفضلاء حوزة قزوين موقفهم الجهادي في صدّ الاحتلال الروسي لبعض مدن شمال إيران الذي استشهد فيها الشيخ محمّد البرغاني بن المولىٰ صالح البرغاني سنة (1240 هـ)، بالإضافة إلىٰ تصدّيهم للدور الاستعماري المشبوه والذي كانت تقوم به انكلترا، وفرنسا، </w:t>
      </w:r>
      <w:r>
        <w:rPr>
          <w:rFonts w:hint="eastAsia"/>
          <w:rtl/>
        </w:rPr>
        <w:t>حيث</w:t>
      </w:r>
      <w:r>
        <w:rPr>
          <w:rtl/>
        </w:rPr>
        <w:t xml:space="preserve"> كانا يتدخّلان بشكل مستقيم في أمور إيران الداخلية لضعف الجهاز الحاكم في ذلك الوقت، ولهذا جاءت فتوىٰ الشيخ صالح البرغاني للوقوف أمام هذا التدخّل حيث أفتىٰ </w:t>
      </w:r>
      <w:r w:rsidR="00C05C79" w:rsidRPr="00C05C79">
        <w:rPr>
          <w:rStyle w:val="rfdAlaem"/>
          <w:rtl/>
        </w:rPr>
        <w:t>رحمه‌الله</w:t>
      </w:r>
      <w:r>
        <w:rPr>
          <w:rtl/>
        </w:rPr>
        <w:t>‏ ما ترجمته: «كلّ أمور الحرب والصلح وعقد الاتّفاق والمذكّرات مع الدول الأجنبية يجب أن تكون بإذ</w:t>
      </w:r>
      <w:r>
        <w:rPr>
          <w:rFonts w:hint="eastAsia"/>
          <w:rtl/>
        </w:rPr>
        <w:t>ن</w:t>
      </w:r>
      <w:r>
        <w:rPr>
          <w:rtl/>
        </w:rPr>
        <w:t xml:space="preserve"> الفقهاء»... وقد دفع ثمن ذلك نفياً وتشريداً وتبعيداً إلىٰ العراق</w:t>
      </w:r>
      <w:r w:rsidRPr="00E33F88">
        <w:rPr>
          <w:rStyle w:val="rfdFootnotenum"/>
          <w:rtl/>
        </w:rPr>
        <w:t>(3)</w:t>
      </w:r>
      <w:r>
        <w:rPr>
          <w:rtl/>
        </w:rPr>
        <w:t xml:space="preserve">، حيث أبعد </w:t>
      </w:r>
    </w:p>
    <w:p w14:paraId="233B8723" w14:textId="77777777" w:rsidR="00E33F88" w:rsidRDefault="00E33F88" w:rsidP="00E33F88">
      <w:pPr>
        <w:pStyle w:val="rfdLine"/>
        <w:rPr>
          <w:rtl/>
        </w:rPr>
      </w:pPr>
      <w:r>
        <w:rPr>
          <w:rtl/>
        </w:rPr>
        <w:t>__________</w:t>
      </w:r>
    </w:p>
    <w:p w14:paraId="4EAFC5C8" w14:textId="45DEFC14" w:rsidR="00E33F88" w:rsidRDefault="00E33F88" w:rsidP="00E33F88">
      <w:pPr>
        <w:pStyle w:val="rfdFootnote0"/>
        <w:rPr>
          <w:rtl/>
        </w:rPr>
      </w:pPr>
      <w:r>
        <w:rPr>
          <w:rtl/>
        </w:rPr>
        <w:t>(1) طبقات أعلام الشيعة (نقباء البشر في القرن الرابع عشر) 15 / 1165.</w:t>
      </w:r>
    </w:p>
    <w:p w14:paraId="48435C27" w14:textId="502866C2" w:rsidR="00E33F88" w:rsidRDefault="00E33F88" w:rsidP="00E33F88">
      <w:pPr>
        <w:pStyle w:val="rfdFootnote0"/>
        <w:rPr>
          <w:rtl/>
        </w:rPr>
      </w:pPr>
      <w:r>
        <w:rPr>
          <w:rtl/>
        </w:rPr>
        <w:t>(2) المصدر نفسه 15 / 1161؛ وللتوسّع انظر: مرآة الشرق 2 / 1103 وما بعدها.</w:t>
      </w:r>
    </w:p>
    <w:p w14:paraId="5B331D7B" w14:textId="5B4C81F7" w:rsidR="00E33F88" w:rsidRDefault="00E33F88" w:rsidP="00E33F88">
      <w:pPr>
        <w:pStyle w:val="rfdFootnote0"/>
        <w:rPr>
          <w:rtl/>
        </w:rPr>
      </w:pPr>
      <w:r>
        <w:rPr>
          <w:rtl/>
        </w:rPr>
        <w:t>(3) حوزه‏هاى علميه: 538 ـ 539.</w:t>
      </w:r>
    </w:p>
    <w:p w14:paraId="324A4D91" w14:textId="77777777" w:rsidR="00C52E41" w:rsidRDefault="00E33F88" w:rsidP="00E33F88">
      <w:pPr>
        <w:rPr>
          <w:rtl/>
        </w:rPr>
      </w:pPr>
      <w:r>
        <w:br w:type="page"/>
      </w:r>
    </w:p>
    <w:p w14:paraId="25F322F5" w14:textId="33432760" w:rsidR="00E33F88" w:rsidRDefault="00E33F88" w:rsidP="00C52E41">
      <w:pPr>
        <w:pStyle w:val="rfdNormal0"/>
        <w:rPr>
          <w:rtl/>
        </w:rPr>
      </w:pPr>
      <w:r>
        <w:rPr>
          <w:rFonts w:hint="eastAsia"/>
          <w:rtl/>
        </w:rPr>
        <w:lastRenderedPageBreak/>
        <w:t>الشيخ</w:t>
      </w:r>
      <w:r>
        <w:rPr>
          <w:rtl/>
        </w:rPr>
        <w:t xml:space="preserve"> البرغاني مع إخوته إلىٰ العراق، ومنها هاجر إلىٰ الحجاز وبقي فترة من الزمن في مكّة يدرّس فيها الفقه الجعفري، ثمّ عاد إلىٰ العراق، وسكن في كربلاء والنجف، ولم يتمكّن من العودة إلىٰ إيران إلّا بواسطة ومرافقة الشيخ جعفر كاشف الغطاء حيث اصطحبه معه إلىٰ ط</w:t>
      </w:r>
      <w:r>
        <w:rPr>
          <w:rFonts w:hint="eastAsia"/>
          <w:rtl/>
        </w:rPr>
        <w:t>هران</w:t>
      </w:r>
      <w:r>
        <w:rPr>
          <w:rtl/>
        </w:rPr>
        <w:t xml:space="preserve"> وتوسّط له عند الشاه</w:t>
      </w:r>
      <w:r w:rsidRPr="00E33F88">
        <w:rPr>
          <w:rStyle w:val="rfdFootnotenum"/>
          <w:rtl/>
        </w:rPr>
        <w:t>(1)</w:t>
      </w:r>
      <w:r>
        <w:rPr>
          <w:rtl/>
        </w:rPr>
        <w:t>.</w:t>
      </w:r>
    </w:p>
    <w:p w14:paraId="4A2E3038" w14:textId="01B779CA" w:rsidR="00E33F88" w:rsidRDefault="00E33F88" w:rsidP="00E33F88">
      <w:pPr>
        <w:rPr>
          <w:rtl/>
        </w:rPr>
      </w:pPr>
      <w:r>
        <w:rPr>
          <w:rFonts w:hint="eastAsia"/>
          <w:rtl/>
        </w:rPr>
        <w:t>وهكذا</w:t>
      </w:r>
      <w:r>
        <w:rPr>
          <w:rtl/>
        </w:rPr>
        <w:t xml:space="preserve"> تداخلت أحداث الفترة الأخيرة من حكم الدولة القاجارية مع وصول الأسرة الشاهنشاهية إلىٰ الحكم، فألقت هذه الأحداث بظلالها علىٰ الحوزات العلمية في إيران، ومنها حوزة قزوين، فعاشت فترة من الركود العلمي، ولولا جهود وتضحيات فضلائها ومراجعها لاضمحلّت وتلاشت عن الوجود، ولم تخرج هذه الحوزة من ركودها إلّا بعد انتصار الثورة الإسلامية حيث شهدت هذه الحوزة كغيرها من الحوزات العلمية تحوّلاً وازدهاراً وتوسعة في مختلف جوانبها العلمية والإدارية والتنظيمية والعمرانية.</w:t>
      </w:r>
    </w:p>
    <w:p w14:paraId="68FCB8BF" w14:textId="77777777" w:rsidR="00E33F88" w:rsidRDefault="00E33F88" w:rsidP="00C52E41">
      <w:pPr>
        <w:pStyle w:val="rfdBold1"/>
        <w:rPr>
          <w:rtl/>
        </w:rPr>
      </w:pPr>
      <w:r>
        <w:rPr>
          <w:rFonts w:hint="eastAsia"/>
          <w:rtl/>
        </w:rPr>
        <w:t>المبحث</w:t>
      </w:r>
      <w:r>
        <w:rPr>
          <w:rtl/>
        </w:rPr>
        <w:t xml:space="preserve"> الثاني: من علماء قزوين في هذه الدورة: </w:t>
      </w:r>
    </w:p>
    <w:p w14:paraId="42486083" w14:textId="6F14746B" w:rsidR="00E33F88" w:rsidRDefault="00E33F88" w:rsidP="00E33F88">
      <w:pPr>
        <w:rPr>
          <w:rtl/>
        </w:rPr>
      </w:pPr>
      <w:r>
        <w:rPr>
          <w:rFonts w:hint="eastAsia"/>
          <w:rtl/>
        </w:rPr>
        <w:t>لقد</w:t>
      </w:r>
      <w:r>
        <w:rPr>
          <w:rtl/>
        </w:rPr>
        <w:t xml:space="preserve"> عاصر هذه الدورة كثير من العلماء والفضلاء وكان لبعضهم المرجعية والقيادة والزعامة في هذه الحوزة المباركة، وخلّفت هذه الدورة درراً من الآثار العلمية في المجالات المعرفية كالفقه والأصول والتفسير والحديث وعلم الكلام...</w:t>
      </w:r>
    </w:p>
    <w:p w14:paraId="6DAB555B" w14:textId="4AEE8285" w:rsidR="00E33F88" w:rsidRDefault="00E33F88" w:rsidP="00E33F88">
      <w:pPr>
        <w:rPr>
          <w:rtl/>
        </w:rPr>
      </w:pPr>
      <w:r>
        <w:rPr>
          <w:rFonts w:hint="eastAsia"/>
          <w:rtl/>
        </w:rPr>
        <w:t>وفيما</w:t>
      </w:r>
      <w:r>
        <w:rPr>
          <w:rtl/>
        </w:rPr>
        <w:t xml:space="preserve"> يلي ترجمة مختصرة لأبرز علماء هذه الدورة مع الإشارة إلىٰ أهمّ آثارهم العلمية، ومنجزاتهم الحوزوية في مجال التدريس والتربية والتعليم لعشّاق المعارف الإسلامية الحوزوية: </w:t>
      </w:r>
    </w:p>
    <w:p w14:paraId="60F6871B" w14:textId="77777777" w:rsidR="00E33F88" w:rsidRDefault="00E33F88" w:rsidP="00C52E41">
      <w:pPr>
        <w:pStyle w:val="rfdBold1"/>
        <w:rPr>
          <w:rtl/>
        </w:rPr>
      </w:pPr>
      <w:r>
        <w:rPr>
          <w:rtl/>
        </w:rPr>
        <w:t xml:space="preserve">1ـ السيّد إبراهيم التنكابني (ت 1324 هـ): </w:t>
      </w:r>
    </w:p>
    <w:p w14:paraId="6CAA0B2B" w14:textId="77777777" w:rsidR="00E33F88" w:rsidRDefault="00E33F88" w:rsidP="00E33F88">
      <w:pPr>
        <w:rPr>
          <w:rtl/>
        </w:rPr>
      </w:pPr>
      <w:r>
        <w:rPr>
          <w:rFonts w:hint="eastAsia"/>
          <w:rtl/>
        </w:rPr>
        <w:t>«هو</w:t>
      </w:r>
      <w:r>
        <w:rPr>
          <w:rtl/>
        </w:rPr>
        <w:t xml:space="preserve"> السيّد إبراهيم بن السيّد أبي الحسن بن (الأمير السيّد علي بن الأمير عبد</w:t>
      </w:r>
    </w:p>
    <w:p w14:paraId="7004116F" w14:textId="77777777" w:rsidR="00E33F88" w:rsidRDefault="00E33F88" w:rsidP="00E33F88">
      <w:pPr>
        <w:pStyle w:val="rfdLine"/>
        <w:rPr>
          <w:rtl/>
        </w:rPr>
      </w:pPr>
      <w:r>
        <w:rPr>
          <w:rtl/>
        </w:rPr>
        <w:t>__________</w:t>
      </w:r>
    </w:p>
    <w:p w14:paraId="69D9869F" w14:textId="79313BD2" w:rsidR="00E33F88" w:rsidRDefault="00E33F88" w:rsidP="00E33F88">
      <w:pPr>
        <w:pStyle w:val="rfdFootnote0"/>
        <w:rPr>
          <w:rtl/>
        </w:rPr>
      </w:pPr>
      <w:r>
        <w:rPr>
          <w:rtl/>
        </w:rPr>
        <w:t>(1) للتوسّع انظر: دائرة المعارف تشيّع بالفارسية 3 / 180 ـ 182.</w:t>
      </w:r>
    </w:p>
    <w:p w14:paraId="7B90E299" w14:textId="77777777" w:rsidR="00E33F88" w:rsidRDefault="00E33F88" w:rsidP="00C52E41">
      <w:pPr>
        <w:pStyle w:val="rfdNormal0"/>
        <w:rPr>
          <w:rtl/>
        </w:rPr>
      </w:pPr>
      <w:r>
        <w:br w:type="page"/>
      </w:r>
      <w:r>
        <w:rPr>
          <w:rFonts w:hint="eastAsia"/>
          <w:rtl/>
        </w:rPr>
        <w:lastRenderedPageBreak/>
        <w:t>الباقي</w:t>
      </w:r>
      <w:r>
        <w:rPr>
          <w:rtl/>
        </w:rPr>
        <w:t xml:space="preserve"> بن محمّد) هادي بن محمّد علي التنكابني؛ المعروف مزاره بـ: (پير سيّد).</w:t>
      </w:r>
    </w:p>
    <w:p w14:paraId="5CE21F22" w14:textId="405428D5" w:rsidR="00E33F88" w:rsidRDefault="00E33F88" w:rsidP="00E33F88">
      <w:pPr>
        <w:rPr>
          <w:rtl/>
        </w:rPr>
      </w:pPr>
      <w:r>
        <w:rPr>
          <w:rFonts w:hint="eastAsia"/>
          <w:rtl/>
        </w:rPr>
        <w:t>كان</w:t>
      </w:r>
      <w:r>
        <w:rPr>
          <w:rtl/>
        </w:rPr>
        <w:t xml:space="preserve"> من العلماء المبرّزين في قزوين بنىٰ بها مسجداً ومدرسة وعيّن لها موقوفات كثيرة، وكان مرجع الأمور الشرعية بها إلىٰ أن توفّي سنة (1324 هـ).</w:t>
      </w:r>
    </w:p>
    <w:p w14:paraId="69D143CD" w14:textId="67DA079E" w:rsidR="00E33F88" w:rsidRDefault="00E33F88" w:rsidP="00E33F88">
      <w:pPr>
        <w:rPr>
          <w:rtl/>
        </w:rPr>
      </w:pPr>
      <w:r>
        <w:rPr>
          <w:rFonts w:hint="eastAsia"/>
          <w:rtl/>
        </w:rPr>
        <w:t>وخلّف</w:t>
      </w:r>
      <w:r>
        <w:rPr>
          <w:rtl/>
        </w:rPr>
        <w:t xml:space="preserve"> ولده السيّد حسين الذي هو من الفضلاء المشتغلين في النجف، وأقيم مقامه أخوه الأصغر السيّد زين العابدين بن أبي الحسن، وكان جدّه عبد الباقي من أعاظم العلماء، وكذا جدّه الأعلىٰ السيّد محمّد علي صاحب المزار المشهور المتبرّك به في تنكابن، وهو حفيد المير م</w:t>
      </w:r>
      <w:r>
        <w:rPr>
          <w:rFonts w:hint="eastAsia"/>
          <w:rtl/>
        </w:rPr>
        <w:t>حمّد</w:t>
      </w:r>
      <w:r>
        <w:rPr>
          <w:rtl/>
        </w:rPr>
        <w:t xml:space="preserve"> صالح الخواتون آبادي»</w:t>
      </w:r>
      <w:r w:rsidRPr="00E33F88">
        <w:rPr>
          <w:rStyle w:val="rfdFootnotenum"/>
          <w:rtl/>
        </w:rPr>
        <w:t>(1)</w:t>
      </w:r>
      <w:r>
        <w:rPr>
          <w:rtl/>
        </w:rPr>
        <w:t>.</w:t>
      </w:r>
    </w:p>
    <w:p w14:paraId="1C22F142" w14:textId="77777777" w:rsidR="00E33F88" w:rsidRDefault="00E33F88" w:rsidP="00C52E41">
      <w:pPr>
        <w:pStyle w:val="rfdBold1"/>
        <w:rPr>
          <w:rtl/>
        </w:rPr>
      </w:pPr>
      <w:r>
        <w:rPr>
          <w:rtl/>
        </w:rPr>
        <w:t xml:space="preserve">2ـ السيّد إبراهيم التنكابني (من علماء القرن الرابع عشر): </w:t>
      </w:r>
    </w:p>
    <w:p w14:paraId="038E2608" w14:textId="77905BFD" w:rsidR="00E33F88" w:rsidRDefault="00E33F88" w:rsidP="00E33F88">
      <w:pPr>
        <w:rPr>
          <w:rtl/>
        </w:rPr>
      </w:pPr>
      <w:r>
        <w:rPr>
          <w:rFonts w:hint="eastAsia"/>
          <w:rtl/>
        </w:rPr>
        <w:t>«هو</w:t>
      </w:r>
      <w:r>
        <w:rPr>
          <w:rtl/>
        </w:rPr>
        <w:t xml:space="preserve"> السيّد إبراهيم بن السيّد محمّد تقي بن السيّد عبد المطّلب الحسيني التنكابني عالم جليل؛ كان في قزوين مرجعاً للأمور ومن العلماء الأجلّاء بها، تلمّذ علىٰ علماء النجف، ويأتي ذكرأخيه السيّد محمّد نزيل طهران»</w:t>
      </w:r>
      <w:r w:rsidRPr="00E33F88">
        <w:rPr>
          <w:rStyle w:val="rfdFootnotenum"/>
          <w:rtl/>
        </w:rPr>
        <w:t>(2)</w:t>
      </w:r>
      <w:r>
        <w:rPr>
          <w:rtl/>
        </w:rPr>
        <w:t>.</w:t>
      </w:r>
    </w:p>
    <w:p w14:paraId="7F55A518" w14:textId="77777777" w:rsidR="00E33F88" w:rsidRDefault="00E33F88" w:rsidP="00C52E41">
      <w:pPr>
        <w:pStyle w:val="rfdBold1"/>
        <w:rPr>
          <w:rtl/>
        </w:rPr>
      </w:pPr>
      <w:r>
        <w:rPr>
          <w:rtl/>
        </w:rPr>
        <w:t xml:space="preserve">3ـ الشيخ إبراهيم البرغاني (ت 1310 هـ): </w:t>
      </w:r>
    </w:p>
    <w:p w14:paraId="13AB7FA9" w14:textId="416A2402" w:rsidR="00E33F88" w:rsidRDefault="00E33F88" w:rsidP="00E33F88">
      <w:pPr>
        <w:rPr>
          <w:rtl/>
        </w:rPr>
      </w:pPr>
      <w:r>
        <w:rPr>
          <w:rFonts w:hint="eastAsia"/>
          <w:rtl/>
        </w:rPr>
        <w:t>«هو</w:t>
      </w:r>
      <w:r>
        <w:rPr>
          <w:rtl/>
        </w:rPr>
        <w:t xml:space="preserve"> الشيخ إبراهيم بن الآقا محمّد إمام الجمعة ابن المولىٰ محمّد تقي الشهيد البرغاني؛ عالم تقي فاضل ورع، كان هذا الشيخ مصداقاً لقوله تعالى: </w:t>
      </w:r>
      <w:r>
        <w:rPr>
          <w:rStyle w:val="rfdAlaem"/>
          <w:rtl/>
        </w:rPr>
        <w:t>﴿</w:t>
      </w:r>
      <w:r w:rsidRPr="00E33F88">
        <w:rPr>
          <w:rStyle w:val="rfdAie"/>
          <w:rtl/>
        </w:rPr>
        <w:t>يُخْرِجُ الْحَيَّ مِنَ الْمَيِّتِ</w:t>
      </w:r>
      <w:r>
        <w:rPr>
          <w:rStyle w:val="rfdAlaem"/>
          <w:rtl/>
        </w:rPr>
        <w:t>﴾</w:t>
      </w:r>
      <w:r>
        <w:rPr>
          <w:rtl/>
        </w:rPr>
        <w:t>، حيث إنّ أمّه (قرّة العين) بنت المولىٰ صالح المتوفّىٰ سنة (1310 هـ)، و</w:t>
      </w:r>
      <w:r>
        <w:rPr>
          <w:rFonts w:hint="eastAsia"/>
          <w:rtl/>
        </w:rPr>
        <w:t>يأتي</w:t>
      </w:r>
      <w:r>
        <w:rPr>
          <w:rtl/>
        </w:rPr>
        <w:t xml:space="preserve"> ذكر أخويه الشيخ إسحاق والشيخ إسماعيل وكذا ولده الشيخ داود»</w:t>
      </w:r>
      <w:r w:rsidRPr="00E33F88">
        <w:rPr>
          <w:rStyle w:val="rfdFootnotenum"/>
          <w:rtl/>
        </w:rPr>
        <w:t>(3)</w:t>
      </w:r>
      <w:r>
        <w:rPr>
          <w:rtl/>
        </w:rPr>
        <w:t>.</w:t>
      </w:r>
    </w:p>
    <w:p w14:paraId="7E6CF740" w14:textId="77777777" w:rsidR="00E33F88" w:rsidRDefault="00E33F88" w:rsidP="00E33F88">
      <w:pPr>
        <w:pStyle w:val="rfdLine"/>
        <w:rPr>
          <w:rtl/>
        </w:rPr>
      </w:pPr>
      <w:r>
        <w:rPr>
          <w:rtl/>
        </w:rPr>
        <w:t>__________</w:t>
      </w:r>
    </w:p>
    <w:p w14:paraId="6BC227E4" w14:textId="78BC6FBB" w:rsidR="00E33F88" w:rsidRDefault="00E33F88" w:rsidP="00E33F88">
      <w:pPr>
        <w:pStyle w:val="rfdFootnote0"/>
        <w:rPr>
          <w:rtl/>
        </w:rPr>
      </w:pPr>
      <w:r>
        <w:rPr>
          <w:rtl/>
        </w:rPr>
        <w:t>(1) طبقات أعلام الشيعة (نقباء البشر في القرن الرابع عشر) 13 / 7 برقم 20.</w:t>
      </w:r>
    </w:p>
    <w:p w14:paraId="12813537" w14:textId="4E9AE580" w:rsidR="00E33F88" w:rsidRDefault="00E33F88" w:rsidP="00E33F88">
      <w:pPr>
        <w:pStyle w:val="rfdFootnote0"/>
        <w:rPr>
          <w:rtl/>
        </w:rPr>
      </w:pPr>
      <w:r>
        <w:rPr>
          <w:rtl/>
        </w:rPr>
        <w:t>(2) المصدر نفسه 13 / 10 برقم 25.</w:t>
      </w:r>
    </w:p>
    <w:p w14:paraId="01E33B4D" w14:textId="7AB61312" w:rsidR="00E33F88" w:rsidRDefault="00E33F88" w:rsidP="00E33F88">
      <w:pPr>
        <w:pStyle w:val="rfdFootnote0"/>
        <w:rPr>
          <w:rtl/>
        </w:rPr>
      </w:pPr>
      <w:r>
        <w:rPr>
          <w:rtl/>
        </w:rPr>
        <w:t>(3) المصدر نفسه 13 / 23 برقم 56.</w:t>
      </w:r>
    </w:p>
    <w:p w14:paraId="0052005F" w14:textId="77777777" w:rsidR="00E33F88" w:rsidRDefault="00E33F88" w:rsidP="00C52E41">
      <w:pPr>
        <w:pStyle w:val="rfdBold1"/>
        <w:rPr>
          <w:rtl/>
        </w:rPr>
      </w:pPr>
      <w:r>
        <w:br w:type="page"/>
      </w:r>
      <w:r>
        <w:rPr>
          <w:rtl/>
        </w:rPr>
        <w:lastRenderedPageBreak/>
        <w:t xml:space="preserve">4ـ السيّد محمّد إبراهيم القزويني (ت 1360 هـ): </w:t>
      </w:r>
    </w:p>
    <w:p w14:paraId="76A4AECD" w14:textId="01F14162" w:rsidR="00E33F88" w:rsidRDefault="00E33F88" w:rsidP="00E33F88">
      <w:pPr>
        <w:rPr>
          <w:rtl/>
        </w:rPr>
      </w:pPr>
      <w:r>
        <w:rPr>
          <w:rFonts w:hint="eastAsia"/>
          <w:rtl/>
        </w:rPr>
        <w:t>«هو</w:t>
      </w:r>
      <w:r>
        <w:rPr>
          <w:rtl/>
        </w:rPr>
        <w:t xml:space="preserve"> السيّد محمّد إبراهيم بن السيّد هاشم بن محمّد علي الموسوي القزويني الحائري؛ عالم فاضل تلمّذ علىٰ والده العلّامة حتّىٰ حصلت له الإجازة منه، وكان من أئمّة الجماعة في صحن أبي الفضل العبّاس </w:t>
      </w:r>
      <w:r w:rsidR="00623B3B" w:rsidRPr="00623B3B">
        <w:rPr>
          <w:rStyle w:val="rfdAlaem"/>
          <w:rtl/>
        </w:rPr>
        <w:t xml:space="preserve">عليه‌السلام </w:t>
      </w:r>
      <w:r>
        <w:rPr>
          <w:rtl/>
        </w:rPr>
        <w:t>، توفّي في (7/ربيع2/1360هـ)»</w:t>
      </w:r>
      <w:r w:rsidRPr="00E33F88">
        <w:rPr>
          <w:rStyle w:val="rfdFootnotenum"/>
          <w:rtl/>
        </w:rPr>
        <w:t>(1)</w:t>
      </w:r>
      <w:r>
        <w:rPr>
          <w:rtl/>
        </w:rPr>
        <w:t>.</w:t>
      </w:r>
    </w:p>
    <w:p w14:paraId="26D2F50C" w14:textId="77777777" w:rsidR="00E33F88" w:rsidRDefault="00E33F88" w:rsidP="00C52E41">
      <w:pPr>
        <w:pStyle w:val="rfdBold1"/>
        <w:rPr>
          <w:rtl/>
        </w:rPr>
      </w:pPr>
      <w:r>
        <w:rPr>
          <w:rtl/>
        </w:rPr>
        <w:t xml:space="preserve">5ـ الشيخ الميرزا أبو تراب القزويني الشهيدي (ت سلخ ذي القعدة 1375هـ): </w:t>
      </w:r>
    </w:p>
    <w:p w14:paraId="060F8988" w14:textId="240A3461" w:rsidR="00E33F88" w:rsidRDefault="00E33F88" w:rsidP="00E33F88">
      <w:pPr>
        <w:rPr>
          <w:rtl/>
        </w:rPr>
      </w:pPr>
      <w:r>
        <w:rPr>
          <w:rFonts w:hint="eastAsia"/>
          <w:rtl/>
        </w:rPr>
        <w:t>«هو</w:t>
      </w:r>
      <w:r>
        <w:rPr>
          <w:rtl/>
        </w:rPr>
        <w:t xml:space="preserve"> الشيخ الميرزا أبو تراب بن الميرزا أبي القاسم بن المولىٰ محمّد تقي الشهيد البرغاني القزويني؛ عالم فاضل جليل، ومصنّف بارع؛ تلمّذ في النجف الأشرف علىٰ شيخنا المولىٰ محمّد كاظم الخراساني وغيره سنين، ورجع إلىٰ قزوين قرب (1330 هـ) فصار فيها من الأجلّاء ا</w:t>
      </w:r>
      <w:r>
        <w:rPr>
          <w:rFonts w:hint="eastAsia"/>
          <w:rtl/>
        </w:rPr>
        <w:t>لأفاضل،</w:t>
      </w:r>
      <w:r>
        <w:rPr>
          <w:rtl/>
        </w:rPr>
        <w:t xml:space="preserve"> وزار العتبات في (1337 هـ). وهو سبط عمّ أبيه المولىٰ صالح البرغاني صاحب التفسير الكبير الموجود عند المترجم له؛ وهو تفسير فارسي في خمس مجلّدات رأيتها عنده بخطّه فرغ من تبيض خامسها (10 / ج 1 / 1365 هـ) وهي سنة ملاقاتي له في طهران في طريقي لزيارة ا</w:t>
      </w:r>
      <w:r>
        <w:rPr>
          <w:rFonts w:hint="eastAsia"/>
          <w:rtl/>
        </w:rPr>
        <w:t>لإمام</w:t>
      </w:r>
      <w:r>
        <w:rPr>
          <w:rtl/>
        </w:rPr>
        <w:t xml:space="preserve"> الرضا </w:t>
      </w:r>
      <w:r w:rsidR="00623B3B" w:rsidRPr="00623B3B">
        <w:rPr>
          <w:rStyle w:val="rfdAlaem"/>
          <w:rtl/>
        </w:rPr>
        <w:t xml:space="preserve">عليه‌السلام </w:t>
      </w:r>
      <w:r>
        <w:rPr>
          <w:rtl/>
        </w:rPr>
        <w:t xml:space="preserve"> بعد مفارقته سنين طويلة، وله تصانيف أخر»</w:t>
      </w:r>
      <w:r w:rsidRPr="00E33F88">
        <w:rPr>
          <w:rStyle w:val="rfdFootnotenum"/>
          <w:rtl/>
        </w:rPr>
        <w:t>(2)</w:t>
      </w:r>
      <w:r>
        <w:rPr>
          <w:rtl/>
        </w:rPr>
        <w:t>.</w:t>
      </w:r>
    </w:p>
    <w:p w14:paraId="1D1BD46A" w14:textId="77777777" w:rsidR="00E33F88" w:rsidRDefault="00E33F88" w:rsidP="00C52E41">
      <w:pPr>
        <w:pStyle w:val="rfdBold1"/>
        <w:rPr>
          <w:rtl/>
        </w:rPr>
      </w:pPr>
      <w:r>
        <w:rPr>
          <w:rtl/>
        </w:rPr>
        <w:t xml:space="preserve">6ـ السيّد أبو تراب السكاكي (من علماء القرن الرابع عشر الهجري): </w:t>
      </w:r>
    </w:p>
    <w:p w14:paraId="4FB0AE37" w14:textId="398B393E" w:rsidR="00E33F88" w:rsidRDefault="00E33F88" w:rsidP="00E33F88">
      <w:pPr>
        <w:rPr>
          <w:rtl/>
        </w:rPr>
      </w:pPr>
      <w:r>
        <w:rPr>
          <w:rFonts w:hint="eastAsia"/>
          <w:rtl/>
        </w:rPr>
        <w:t>«هو</w:t>
      </w:r>
      <w:r>
        <w:rPr>
          <w:rtl/>
        </w:rPr>
        <w:t xml:space="preserve"> السيّد أبو تراب بن السيّد حسين بن السيّد أبي تراب بن مرتضىٰ السكاكي القزويني، عالم جليل.</w:t>
      </w:r>
    </w:p>
    <w:p w14:paraId="4818474D" w14:textId="2684B677" w:rsidR="00E33F88" w:rsidRDefault="00E33F88" w:rsidP="00E33F88">
      <w:pPr>
        <w:rPr>
          <w:rtl/>
        </w:rPr>
      </w:pPr>
      <w:r>
        <w:rPr>
          <w:rFonts w:hint="eastAsia"/>
          <w:rtl/>
        </w:rPr>
        <w:t>ولد</w:t>
      </w:r>
      <w:r>
        <w:rPr>
          <w:rtl/>
        </w:rPr>
        <w:t xml:space="preserve"> سنة وفاة والده العلّامة (1309 هـ) ونشأ بقزوين، ثمّ تشرّف إلىٰ العتبات في أوائل عمره فاشتغل علىٰ العلماء الأجلّاء سنين، حتّىٰ كمل وبرع فرجع إلىٰ قزوين قريباً من (1340 هـ)، فقام بالأمور الشرعية وهو اليوم من المراجع هناك (مدّ الله‏ في عمره) ويأتي ذكر ج</w:t>
      </w:r>
      <w:r>
        <w:rPr>
          <w:rFonts w:hint="eastAsia"/>
          <w:rtl/>
        </w:rPr>
        <w:t>دّه</w:t>
      </w:r>
      <w:r>
        <w:rPr>
          <w:rtl/>
        </w:rPr>
        <w:t xml:space="preserve"> قريباً»</w:t>
      </w:r>
      <w:r w:rsidRPr="00E33F88">
        <w:rPr>
          <w:rStyle w:val="rfdFootnotenum"/>
          <w:rtl/>
        </w:rPr>
        <w:t>(3)</w:t>
      </w:r>
      <w:r>
        <w:rPr>
          <w:rtl/>
        </w:rPr>
        <w:t>.</w:t>
      </w:r>
    </w:p>
    <w:p w14:paraId="4C1BD882" w14:textId="77777777" w:rsidR="00E33F88" w:rsidRDefault="00E33F88" w:rsidP="00E33F88">
      <w:pPr>
        <w:pStyle w:val="rfdLine"/>
        <w:rPr>
          <w:rtl/>
        </w:rPr>
      </w:pPr>
      <w:r>
        <w:rPr>
          <w:rtl/>
        </w:rPr>
        <w:t>__________</w:t>
      </w:r>
    </w:p>
    <w:p w14:paraId="121DB446" w14:textId="151E1E47" w:rsidR="00E33F88" w:rsidRDefault="00E33F88" w:rsidP="00E33F88">
      <w:pPr>
        <w:pStyle w:val="rfdFootnote0"/>
        <w:rPr>
          <w:rtl/>
        </w:rPr>
      </w:pPr>
      <w:r>
        <w:rPr>
          <w:rtl/>
        </w:rPr>
        <w:t>(1) المصدر نفسه 13 / 24 برقم 61.</w:t>
      </w:r>
    </w:p>
    <w:p w14:paraId="18998F10" w14:textId="00C77739" w:rsidR="00E33F88" w:rsidRDefault="00E33F88" w:rsidP="00E33F88">
      <w:pPr>
        <w:pStyle w:val="rfdFootnote0"/>
        <w:rPr>
          <w:rtl/>
        </w:rPr>
      </w:pPr>
      <w:r>
        <w:rPr>
          <w:rtl/>
        </w:rPr>
        <w:t>(2) المصدر نفسه 13 / 28 ـ 29 برقم 68.</w:t>
      </w:r>
    </w:p>
    <w:p w14:paraId="5612240A" w14:textId="57282F55" w:rsidR="00E33F88" w:rsidRDefault="00E33F88" w:rsidP="00E33F88">
      <w:pPr>
        <w:pStyle w:val="rfdFootnote0"/>
        <w:rPr>
          <w:rtl/>
        </w:rPr>
      </w:pPr>
      <w:r>
        <w:rPr>
          <w:rtl/>
        </w:rPr>
        <w:t>(3) المصدر نفسه 13 / 29 برقم 70.</w:t>
      </w:r>
    </w:p>
    <w:p w14:paraId="5F5CBAB7" w14:textId="77777777" w:rsidR="00C52E41" w:rsidRDefault="00E33F88" w:rsidP="00E33F88">
      <w:pPr>
        <w:rPr>
          <w:rtl/>
        </w:rPr>
      </w:pPr>
      <w:r>
        <w:br w:type="page"/>
      </w:r>
    </w:p>
    <w:p w14:paraId="64E4E87E" w14:textId="678E7649" w:rsidR="00E33F88" w:rsidRDefault="00E33F88" w:rsidP="00C52E41">
      <w:pPr>
        <w:pStyle w:val="rfdBold1"/>
        <w:rPr>
          <w:rtl/>
        </w:rPr>
      </w:pPr>
      <w:r>
        <w:rPr>
          <w:rtl/>
        </w:rPr>
        <w:lastRenderedPageBreak/>
        <w:t xml:space="preserve">7ـ السيّد أبو تراب القزويني (ت 1303 هـ): </w:t>
      </w:r>
    </w:p>
    <w:p w14:paraId="4C9E9952" w14:textId="00695431" w:rsidR="00E33F88" w:rsidRDefault="00E33F88" w:rsidP="00E33F88">
      <w:pPr>
        <w:rPr>
          <w:rtl/>
        </w:rPr>
      </w:pPr>
      <w:r>
        <w:rPr>
          <w:rFonts w:hint="eastAsia"/>
          <w:rtl/>
        </w:rPr>
        <w:t>«هو</w:t>
      </w:r>
      <w:r>
        <w:rPr>
          <w:rtl/>
        </w:rPr>
        <w:t xml:space="preserve"> السيّد أبو تراب بن السيّد مرتضىٰ القزويني المعروف بالسكّاكي، عالم جليل وفقيه نبيه، تلمّذ في النجف علىٰ العلّامة الأنصاري وأجيز منه بإجازة موجودة عند أحفاده، وكان مصاحباً معه في سفره الأوّل إلىٰ حجّ بيت الله‏ الحرام، وكان من أصدقاء المولىٰ علي الخليل</w:t>
      </w:r>
      <w:r>
        <w:rPr>
          <w:rFonts w:hint="eastAsia"/>
          <w:rtl/>
        </w:rPr>
        <w:t>ي؛</w:t>
      </w:r>
      <w:r>
        <w:rPr>
          <w:rtl/>
        </w:rPr>
        <w:t xml:space="preserve"> واستجاز منه العلّامة الميرزا محمّد حسن الآشتياني، وكانت له محكمة شرعية في قزوين إلىٰ أن توفّي في (26/ذي الحجّة/1303 هـ).</w:t>
      </w:r>
    </w:p>
    <w:p w14:paraId="7B6CCD15" w14:textId="2F16ED2E" w:rsidR="00E33F88" w:rsidRDefault="00E33F88" w:rsidP="00E33F88">
      <w:pPr>
        <w:rPr>
          <w:rtl/>
        </w:rPr>
      </w:pPr>
      <w:r>
        <w:rPr>
          <w:rFonts w:hint="eastAsia"/>
          <w:rtl/>
        </w:rPr>
        <w:t>عدّه</w:t>
      </w:r>
      <w:r>
        <w:rPr>
          <w:rtl/>
        </w:rPr>
        <w:t xml:space="preserve"> ـ قوام السلطنة ـ في </w:t>
      </w:r>
      <w:r w:rsidRPr="00C52E41">
        <w:rPr>
          <w:rStyle w:val="rfdBold2"/>
          <w:rtl/>
        </w:rPr>
        <w:t>المآثر والآثار</w:t>
      </w:r>
      <w:r>
        <w:rPr>
          <w:rtl/>
        </w:rPr>
        <w:t xml:space="preserve"> من العلماء الأبرار في عصر السلطان ناصر الدين شاه القاجاري...»</w:t>
      </w:r>
      <w:r w:rsidRPr="00E33F88">
        <w:rPr>
          <w:rStyle w:val="rfdFootnotenum"/>
          <w:rtl/>
        </w:rPr>
        <w:t>(1)</w:t>
      </w:r>
      <w:r>
        <w:rPr>
          <w:rtl/>
        </w:rPr>
        <w:t>.</w:t>
      </w:r>
    </w:p>
    <w:p w14:paraId="180486DB" w14:textId="77777777" w:rsidR="00E33F88" w:rsidRDefault="00E33F88" w:rsidP="00C52E41">
      <w:pPr>
        <w:pStyle w:val="rfdBold1"/>
        <w:rPr>
          <w:rtl/>
        </w:rPr>
      </w:pPr>
      <w:r>
        <w:rPr>
          <w:rtl/>
        </w:rPr>
        <w:t xml:space="preserve">8ـ الشيخ الميرزا أبو القاسم البرغاني (ت بعد 1300 هـ): </w:t>
      </w:r>
    </w:p>
    <w:p w14:paraId="00B64C84" w14:textId="444E6BEA" w:rsidR="00E33F88" w:rsidRDefault="00E33F88" w:rsidP="00E33F88">
      <w:pPr>
        <w:rPr>
          <w:rtl/>
        </w:rPr>
      </w:pPr>
      <w:r>
        <w:rPr>
          <w:rFonts w:hint="eastAsia"/>
          <w:rtl/>
        </w:rPr>
        <w:t>«هو</w:t>
      </w:r>
      <w:r>
        <w:rPr>
          <w:rtl/>
        </w:rPr>
        <w:t xml:space="preserve"> الشيخ الميرزا أبو القاسم بن المولىٰ محمّد تقي الشهيد البرغاني القزويني، عالم جليل، كان مرجع الأمور بقزوين، وهو والد العَلَمين الميرزا مهدي والميرزا أبي تراب نزيل طهران، توفّي بعد سنة (1300 هـ) وهو وأخويه الميرزا محمود والميرزا حسن من بنت الشاهزاده د</w:t>
      </w:r>
      <w:r>
        <w:rPr>
          <w:rFonts w:hint="eastAsia"/>
          <w:rtl/>
        </w:rPr>
        <w:t>ون</w:t>
      </w:r>
      <w:r>
        <w:rPr>
          <w:rtl/>
        </w:rPr>
        <w:t xml:space="preserve"> سائر إخوته»</w:t>
      </w:r>
      <w:r w:rsidRPr="00E33F88">
        <w:rPr>
          <w:rStyle w:val="rfdFootnotenum"/>
          <w:rtl/>
        </w:rPr>
        <w:t>(2)</w:t>
      </w:r>
      <w:r>
        <w:rPr>
          <w:rtl/>
        </w:rPr>
        <w:t>.</w:t>
      </w:r>
    </w:p>
    <w:p w14:paraId="6CA205F8" w14:textId="77777777" w:rsidR="00E33F88" w:rsidRDefault="00E33F88" w:rsidP="00C52E41">
      <w:pPr>
        <w:pStyle w:val="rfdBold1"/>
        <w:rPr>
          <w:rtl/>
        </w:rPr>
      </w:pPr>
      <w:r>
        <w:rPr>
          <w:rtl/>
        </w:rPr>
        <w:t xml:space="preserve">9ـ الشيخ أحمد القزويني: </w:t>
      </w:r>
    </w:p>
    <w:p w14:paraId="1ECBE6C5" w14:textId="7C64C1D0" w:rsidR="00E33F88" w:rsidRDefault="00E33F88" w:rsidP="00E33F88">
      <w:pPr>
        <w:rPr>
          <w:rtl/>
        </w:rPr>
      </w:pPr>
      <w:r>
        <w:rPr>
          <w:rFonts w:hint="eastAsia"/>
          <w:rtl/>
        </w:rPr>
        <w:t>«هو</w:t>
      </w:r>
      <w:r>
        <w:rPr>
          <w:rtl/>
        </w:rPr>
        <w:t xml:space="preserve"> الشيخ أحمد بن المولىٰ آقا الحكمي القزويني؛ عالم جليل. كان من خواصّ شيخنا العلّامة الميرزا حسين الخليلي الطهراني سنين، ولمّا برع في العلوم رجع إلىٰ قزوين وصار مرجعاً للأمور إلىٰ أن توفّي»</w:t>
      </w:r>
      <w:r w:rsidRPr="00E33F88">
        <w:rPr>
          <w:rStyle w:val="rfdFootnotenum"/>
          <w:rtl/>
        </w:rPr>
        <w:t>(3)</w:t>
      </w:r>
      <w:r>
        <w:rPr>
          <w:rtl/>
        </w:rPr>
        <w:t>.</w:t>
      </w:r>
    </w:p>
    <w:p w14:paraId="3E1C502E" w14:textId="77777777" w:rsidR="00E33F88" w:rsidRDefault="00E33F88" w:rsidP="00E33F88">
      <w:pPr>
        <w:pStyle w:val="rfdLine"/>
        <w:rPr>
          <w:rtl/>
        </w:rPr>
      </w:pPr>
      <w:r>
        <w:rPr>
          <w:rtl/>
        </w:rPr>
        <w:t>__________</w:t>
      </w:r>
    </w:p>
    <w:p w14:paraId="10982D76" w14:textId="3BF59066" w:rsidR="00E33F88" w:rsidRDefault="00E33F88" w:rsidP="00E33F88">
      <w:pPr>
        <w:pStyle w:val="rfdFootnote0"/>
        <w:rPr>
          <w:rtl/>
        </w:rPr>
      </w:pPr>
      <w:r>
        <w:rPr>
          <w:rtl/>
        </w:rPr>
        <w:t>(1) المصدر نفسه 13 / 30 برقم 72؛ انظر: المآثر والآثار، علماى عهد ناصر الدين شاه: 63 برقم 69.</w:t>
      </w:r>
    </w:p>
    <w:p w14:paraId="3914C994" w14:textId="66ADAF2E" w:rsidR="00E33F88" w:rsidRDefault="00E33F88" w:rsidP="00E33F88">
      <w:pPr>
        <w:pStyle w:val="rfdFootnote0"/>
        <w:rPr>
          <w:rtl/>
        </w:rPr>
      </w:pPr>
      <w:r>
        <w:rPr>
          <w:rtl/>
        </w:rPr>
        <w:t>(2) المصدر نفسه 13 / 61 برقم 145.</w:t>
      </w:r>
    </w:p>
    <w:p w14:paraId="6D861811" w14:textId="7FC9D214" w:rsidR="00E33F88" w:rsidRDefault="00E33F88" w:rsidP="00E33F88">
      <w:pPr>
        <w:pStyle w:val="rfdFootnote0"/>
        <w:rPr>
          <w:rtl/>
        </w:rPr>
      </w:pPr>
      <w:r>
        <w:rPr>
          <w:rtl/>
        </w:rPr>
        <w:t>(3) المصدر نفسه 13 / 90 برقم 208.</w:t>
      </w:r>
    </w:p>
    <w:p w14:paraId="0FE80053" w14:textId="77777777" w:rsidR="00C52E41" w:rsidRDefault="00E33F88" w:rsidP="00E33F88">
      <w:pPr>
        <w:rPr>
          <w:rtl/>
        </w:rPr>
      </w:pPr>
      <w:r>
        <w:br w:type="page"/>
      </w:r>
    </w:p>
    <w:p w14:paraId="3CB81B84" w14:textId="0373E36A" w:rsidR="00E33F88" w:rsidRDefault="00E33F88" w:rsidP="00C52E41">
      <w:pPr>
        <w:pStyle w:val="rfdBold1"/>
        <w:rPr>
          <w:rtl/>
        </w:rPr>
      </w:pPr>
      <w:r>
        <w:rPr>
          <w:rtl/>
        </w:rPr>
        <w:lastRenderedPageBreak/>
        <w:t xml:space="preserve">10ـ السيّد أحمد القزويني الحلي (ت 1324 هـ): </w:t>
      </w:r>
    </w:p>
    <w:p w14:paraId="54046185" w14:textId="459537CE" w:rsidR="00E33F88" w:rsidRDefault="00E33F88" w:rsidP="00E33F88">
      <w:pPr>
        <w:rPr>
          <w:rtl/>
        </w:rPr>
      </w:pPr>
      <w:r>
        <w:rPr>
          <w:rFonts w:hint="eastAsia"/>
          <w:rtl/>
        </w:rPr>
        <w:t>«هو</w:t>
      </w:r>
      <w:r>
        <w:rPr>
          <w:rtl/>
        </w:rPr>
        <w:t xml:space="preserve"> السيّد أحمد بن السيّد الميرزا صالح ابن السيّد صفر الدين المهدي بن السيّد حسن بن السيّد الحسيني القزويني الحلّي النجفي؛ أديب كبير. و(آل القزويني) بيت علم وزعامة وأدب ورئاسة في النجف والحلّة؛ نبغ فيها عدد كثير وجمّ غفير من العلماء الفقهاء والأدباء ال</w:t>
      </w:r>
      <w:r>
        <w:rPr>
          <w:rFonts w:hint="eastAsia"/>
          <w:rtl/>
        </w:rPr>
        <w:t>شعراء،</w:t>
      </w:r>
      <w:r>
        <w:rPr>
          <w:rtl/>
        </w:rPr>
        <w:t xml:space="preserve"> وقد راجت في أيّامهم أسواق العلم والأدب، ذكرناهم في كتابنا هذا كلّا  في بابه.</w:t>
      </w:r>
    </w:p>
    <w:p w14:paraId="471E1796" w14:textId="657CB6D3" w:rsidR="00E33F88" w:rsidRDefault="00E33F88" w:rsidP="00E33F88">
      <w:pPr>
        <w:rPr>
          <w:rtl/>
        </w:rPr>
      </w:pPr>
      <w:r>
        <w:rPr>
          <w:rFonts w:hint="eastAsia"/>
          <w:rtl/>
        </w:rPr>
        <w:t>ولد</w:t>
      </w:r>
      <w:r>
        <w:rPr>
          <w:rtl/>
        </w:rPr>
        <w:t xml:space="preserve"> المترجم في النجف سنة تشرّف السلطان ناصر الدين شاه القاجاري للزيارة سنة (1287 هـ) ونشأ في الحلّة علىٰ أبيه فعنىٰ به ووجهه وقرأ مبادئ العلوم ثمّ أرسله إلىٰ النجف مهد العلم؛ والمدرسة التي تخرّج منها آباؤه وأجداده ـ كما تخرّجت الألوف المؤلّفة ـ فأخذ الف</w:t>
      </w:r>
      <w:r>
        <w:rPr>
          <w:rFonts w:hint="eastAsia"/>
          <w:rtl/>
        </w:rPr>
        <w:t>قه</w:t>
      </w:r>
      <w:r>
        <w:rPr>
          <w:rtl/>
        </w:rPr>
        <w:t xml:space="preserve"> والأصول عن العلماء وعاد إلىٰ الحلّة... توفّي في النجف في (20 / محرم / 1324 هـ) ودُفن بمقبرتهم»</w:t>
      </w:r>
      <w:r w:rsidRPr="00E33F88">
        <w:rPr>
          <w:rStyle w:val="rfdFootnotenum"/>
          <w:rtl/>
        </w:rPr>
        <w:t>(1)</w:t>
      </w:r>
      <w:r>
        <w:rPr>
          <w:rtl/>
        </w:rPr>
        <w:t>.</w:t>
      </w:r>
    </w:p>
    <w:p w14:paraId="687BC163" w14:textId="77777777" w:rsidR="00E33F88" w:rsidRDefault="00E33F88" w:rsidP="00C52E41">
      <w:pPr>
        <w:pStyle w:val="rfdBold1"/>
        <w:rPr>
          <w:rtl/>
        </w:rPr>
      </w:pPr>
      <w:r>
        <w:rPr>
          <w:rtl/>
        </w:rPr>
        <w:t xml:space="preserve">11ـ الشيخ الميرزا أحمد البرغاني (1340 هـ): </w:t>
      </w:r>
    </w:p>
    <w:p w14:paraId="7917A742" w14:textId="79526612" w:rsidR="00E33F88" w:rsidRDefault="00E33F88" w:rsidP="00C52E41">
      <w:pPr>
        <w:rPr>
          <w:rtl/>
        </w:rPr>
      </w:pPr>
      <w:r>
        <w:rPr>
          <w:rFonts w:hint="eastAsia"/>
          <w:rtl/>
        </w:rPr>
        <w:t>«هو</w:t>
      </w:r>
      <w:r>
        <w:rPr>
          <w:rtl/>
        </w:rPr>
        <w:t xml:space="preserve"> الشيخ الميزا أحمد بن الشيخ الميرزا علي أصغر بن الشيخ حسين بن</w:t>
      </w:r>
      <w:r w:rsidR="00C52E41">
        <w:rPr>
          <w:rFonts w:hint="cs"/>
          <w:rtl/>
        </w:rPr>
        <w:t xml:space="preserve"> </w:t>
      </w:r>
      <w:r>
        <w:rPr>
          <w:rFonts w:hint="eastAsia"/>
          <w:rtl/>
        </w:rPr>
        <w:t>المولىٰ</w:t>
      </w:r>
      <w:r>
        <w:rPr>
          <w:rtl/>
        </w:rPr>
        <w:t xml:space="preserve"> صالح البرغاني القزويني؛ عالم فاضل.</w:t>
      </w:r>
    </w:p>
    <w:p w14:paraId="1B789148" w14:textId="617DEF02" w:rsidR="00E33F88" w:rsidRDefault="00E33F88" w:rsidP="00E33F88">
      <w:pPr>
        <w:rPr>
          <w:rtl/>
        </w:rPr>
      </w:pPr>
      <w:r>
        <w:rPr>
          <w:rFonts w:hint="eastAsia"/>
          <w:rtl/>
        </w:rPr>
        <w:t>كان</w:t>
      </w:r>
      <w:r>
        <w:rPr>
          <w:rtl/>
        </w:rPr>
        <w:t xml:space="preserve"> في النجف الأشرف من تلاميذ شيخنا محمّد كاظم الخراساني سنين ورجع إلىٰ قزوين بعد سنة (1336 هـ)، له في الأصول </w:t>
      </w:r>
      <w:r w:rsidRPr="00C52E41">
        <w:rPr>
          <w:rStyle w:val="rfdBold2"/>
          <w:rtl/>
        </w:rPr>
        <w:t>مغني الكفاية</w:t>
      </w:r>
      <w:r>
        <w:rPr>
          <w:rtl/>
        </w:rPr>
        <w:t xml:space="preserve">، وفي الفقه </w:t>
      </w:r>
      <w:r w:rsidRPr="00C52E41">
        <w:rPr>
          <w:rStyle w:val="rfdBold2"/>
          <w:rtl/>
        </w:rPr>
        <w:t>كفاية الفقه</w:t>
      </w:r>
      <w:r>
        <w:rPr>
          <w:rtl/>
        </w:rPr>
        <w:t xml:space="preserve"> من العبادات وبعض المعاملات، توفّي بالوباء شابّاً لم يتزوّج سنة (1340 هـ)»</w:t>
      </w:r>
      <w:r w:rsidRPr="00E33F88">
        <w:rPr>
          <w:rStyle w:val="rfdFootnotenum"/>
          <w:rtl/>
        </w:rPr>
        <w:t>(2)</w:t>
      </w:r>
      <w:r>
        <w:rPr>
          <w:rtl/>
        </w:rPr>
        <w:t>.</w:t>
      </w:r>
    </w:p>
    <w:p w14:paraId="7B6A25D5" w14:textId="77777777" w:rsidR="00E33F88" w:rsidRDefault="00E33F88" w:rsidP="00C52E41">
      <w:pPr>
        <w:pStyle w:val="rfdBold1"/>
        <w:rPr>
          <w:rtl/>
        </w:rPr>
      </w:pPr>
      <w:r>
        <w:rPr>
          <w:rtl/>
        </w:rPr>
        <w:t xml:space="preserve">12ـ الشيخ الميرزا إسحاق القزويني (من أعلام القرن الرابع عشر): </w:t>
      </w:r>
    </w:p>
    <w:p w14:paraId="323A62CD" w14:textId="3ACF6B1B" w:rsidR="00E33F88" w:rsidRDefault="00E33F88" w:rsidP="00E33F88">
      <w:pPr>
        <w:rPr>
          <w:rtl/>
        </w:rPr>
      </w:pPr>
      <w:r>
        <w:rPr>
          <w:rFonts w:hint="eastAsia"/>
          <w:rtl/>
        </w:rPr>
        <w:t>«من</w:t>
      </w:r>
      <w:r>
        <w:rPr>
          <w:rtl/>
        </w:rPr>
        <w:t xml:space="preserve"> العلماء الأدباء، تشرّف إلىٰ النجف وبقي فيها سنين واستفاد من بحث شيخنا </w:t>
      </w:r>
    </w:p>
    <w:p w14:paraId="6C1B4D16" w14:textId="77777777" w:rsidR="00E33F88" w:rsidRDefault="00E33F88" w:rsidP="00E33F88">
      <w:pPr>
        <w:pStyle w:val="rfdLine"/>
        <w:rPr>
          <w:rtl/>
        </w:rPr>
      </w:pPr>
      <w:r>
        <w:rPr>
          <w:rtl/>
        </w:rPr>
        <w:t>__________</w:t>
      </w:r>
    </w:p>
    <w:p w14:paraId="19065388" w14:textId="590118F0" w:rsidR="00E33F88" w:rsidRDefault="00E33F88" w:rsidP="00E33F88">
      <w:pPr>
        <w:pStyle w:val="rfdFootnote0"/>
        <w:rPr>
          <w:rtl/>
        </w:rPr>
      </w:pPr>
      <w:r>
        <w:rPr>
          <w:rtl/>
        </w:rPr>
        <w:t>(1) المصدر نفسه 13 / 102 برقم 232.</w:t>
      </w:r>
    </w:p>
    <w:p w14:paraId="22BF4720" w14:textId="51E2728B" w:rsidR="00E33F88" w:rsidRDefault="00E33F88" w:rsidP="00E33F88">
      <w:pPr>
        <w:pStyle w:val="rfdFootnote0"/>
        <w:rPr>
          <w:rtl/>
        </w:rPr>
      </w:pPr>
      <w:r>
        <w:rPr>
          <w:rtl/>
        </w:rPr>
        <w:t>(2) المصدر نفسه 13 / 114 برقم 254.</w:t>
      </w:r>
    </w:p>
    <w:p w14:paraId="24AE0738" w14:textId="77777777" w:rsidR="00C52E41" w:rsidRDefault="00E33F88" w:rsidP="00E33F88">
      <w:pPr>
        <w:rPr>
          <w:rtl/>
        </w:rPr>
      </w:pPr>
      <w:r>
        <w:br w:type="page"/>
      </w:r>
    </w:p>
    <w:p w14:paraId="7E0474D6" w14:textId="22AB677E" w:rsidR="00E33F88" w:rsidRDefault="00E33F88" w:rsidP="00882940">
      <w:pPr>
        <w:pStyle w:val="rfdNormal0"/>
        <w:rPr>
          <w:rtl/>
        </w:rPr>
      </w:pPr>
      <w:r>
        <w:rPr>
          <w:rFonts w:hint="eastAsia"/>
          <w:rtl/>
        </w:rPr>
        <w:lastRenderedPageBreak/>
        <w:t>الخراساني،</w:t>
      </w:r>
      <w:r>
        <w:rPr>
          <w:rtl/>
        </w:rPr>
        <w:t xml:space="preserve"> ورجع إلىٰ قزوين حدود سنة (1324 هـ) وتشرّف أيضاً سنة (1331 هـ) بعد عودته من الحجّ وعاد إلىٰ قزوين فتزوّج هناك بابنة عمّه المولىٰ علي أكبر (سياه داني)، وصار مرجعاً للأمور الشرعية هناك إلىٰ أن أدركته المنية في ؟؟؟»</w:t>
      </w:r>
      <w:r w:rsidRPr="00E33F88">
        <w:rPr>
          <w:rStyle w:val="rfdFootnotenum"/>
          <w:rtl/>
        </w:rPr>
        <w:t>(1)</w:t>
      </w:r>
      <w:r>
        <w:rPr>
          <w:rtl/>
        </w:rPr>
        <w:t>.</w:t>
      </w:r>
    </w:p>
    <w:p w14:paraId="4CAEF56E" w14:textId="77777777" w:rsidR="00E33F88" w:rsidRDefault="00E33F88" w:rsidP="00C52E41">
      <w:pPr>
        <w:pStyle w:val="rfdBold1"/>
        <w:rPr>
          <w:rtl/>
        </w:rPr>
      </w:pPr>
      <w:r>
        <w:rPr>
          <w:rtl/>
        </w:rPr>
        <w:t xml:space="preserve">13ـ الشيخ إسحاق البرغاني (توفّي حدود 1307 هـ): </w:t>
      </w:r>
    </w:p>
    <w:p w14:paraId="6F0A518E" w14:textId="29ED4807" w:rsidR="00E33F88" w:rsidRDefault="00E33F88" w:rsidP="00E33F88">
      <w:pPr>
        <w:rPr>
          <w:rtl/>
        </w:rPr>
      </w:pPr>
      <w:r>
        <w:rPr>
          <w:rFonts w:hint="eastAsia"/>
          <w:rtl/>
        </w:rPr>
        <w:t>«هو</w:t>
      </w:r>
      <w:r>
        <w:rPr>
          <w:rtl/>
        </w:rPr>
        <w:t xml:space="preserve"> الشيخ إسحاق بن الآقا محمّد إمام الجمعة ابن محمّد تقي الشهيد البرغاني القزويني؛ عالم جليل.</w:t>
      </w:r>
    </w:p>
    <w:p w14:paraId="79E7A832" w14:textId="1F6E26C0" w:rsidR="00E33F88" w:rsidRDefault="00E33F88" w:rsidP="00E33F88">
      <w:pPr>
        <w:rPr>
          <w:rtl/>
        </w:rPr>
      </w:pPr>
      <w:r>
        <w:rPr>
          <w:rFonts w:hint="eastAsia"/>
          <w:rtl/>
        </w:rPr>
        <w:t>تلمّذ</w:t>
      </w:r>
      <w:r>
        <w:rPr>
          <w:rtl/>
        </w:rPr>
        <w:t xml:space="preserve"> في العراق علىٰ أعلام الدين كالمجدّد الشيرازي وغيره، ورجع إلىٰ قزوين مع تأييد وتمجيد من المجدّد فصار مرجعاً للأمور إلىٰ أن توفّي حدود (1307 هـ)، ومرّ ذكر أخيه الشيخ إبراهيم ويأتي ذكر أخيه الشيخ إسماعيل المتوفّىٰ قبله...»</w:t>
      </w:r>
      <w:r w:rsidRPr="00E33F88">
        <w:rPr>
          <w:rStyle w:val="rfdFootnotenum"/>
          <w:rtl/>
        </w:rPr>
        <w:t>(2)</w:t>
      </w:r>
      <w:r>
        <w:rPr>
          <w:rtl/>
        </w:rPr>
        <w:t>.</w:t>
      </w:r>
    </w:p>
    <w:p w14:paraId="472C90DB" w14:textId="77777777" w:rsidR="00E33F88" w:rsidRDefault="00E33F88" w:rsidP="00C52E41">
      <w:pPr>
        <w:pStyle w:val="rfdBold1"/>
        <w:rPr>
          <w:rtl/>
        </w:rPr>
      </w:pPr>
      <w:r>
        <w:rPr>
          <w:rtl/>
        </w:rPr>
        <w:t xml:space="preserve">14ـ السيّد أسد الله‏ التنكابني (ت 1339 هـ): </w:t>
      </w:r>
    </w:p>
    <w:p w14:paraId="668191B6" w14:textId="18857D1F" w:rsidR="00E33F88" w:rsidRDefault="00E33F88" w:rsidP="00C52E41">
      <w:pPr>
        <w:rPr>
          <w:rtl/>
        </w:rPr>
      </w:pPr>
      <w:r>
        <w:rPr>
          <w:rFonts w:hint="eastAsia"/>
          <w:rtl/>
        </w:rPr>
        <w:t>«هو</w:t>
      </w:r>
      <w:r>
        <w:rPr>
          <w:rtl/>
        </w:rPr>
        <w:t xml:space="preserve"> السيّد أسد الله‏ بن السيّد صدر الدين بن محمّد هاشم نزيل قزوين</w:t>
      </w:r>
      <w:r w:rsidR="00C52E41">
        <w:rPr>
          <w:rFonts w:hint="cs"/>
          <w:rtl/>
        </w:rPr>
        <w:t xml:space="preserve"> </w:t>
      </w:r>
      <w:r>
        <w:rPr>
          <w:rFonts w:hint="eastAsia"/>
          <w:rtl/>
        </w:rPr>
        <w:t>والمتوفّىٰ</w:t>
      </w:r>
      <w:r>
        <w:rPr>
          <w:rtl/>
        </w:rPr>
        <w:t xml:space="preserve"> بها سنة (1362 هـ) بن محمّد حسين بن محمّد رضا بن المير محمّد علي</w:t>
      </w:r>
      <w:r w:rsidR="00C52E41">
        <w:rPr>
          <w:rFonts w:hint="cs"/>
          <w:rtl/>
        </w:rPr>
        <w:t xml:space="preserve"> </w:t>
      </w:r>
      <w:r>
        <w:rPr>
          <w:rFonts w:hint="eastAsia"/>
          <w:rtl/>
        </w:rPr>
        <w:t>الحسيني؛</w:t>
      </w:r>
      <w:r>
        <w:rPr>
          <w:rtl/>
        </w:rPr>
        <w:t xml:space="preserve"> عالم متبحّر وخطيب فاضل.</w:t>
      </w:r>
    </w:p>
    <w:p w14:paraId="093449DA" w14:textId="63FC9BB5" w:rsidR="00E33F88" w:rsidRDefault="00E33F88" w:rsidP="00C52E41">
      <w:pPr>
        <w:rPr>
          <w:rtl/>
        </w:rPr>
      </w:pPr>
      <w:r>
        <w:rPr>
          <w:rFonts w:hint="eastAsia"/>
          <w:rtl/>
        </w:rPr>
        <w:t>والمترجم</w:t>
      </w:r>
      <w:r>
        <w:rPr>
          <w:rtl/>
        </w:rPr>
        <w:t xml:space="preserve"> له من أحفاد العالم الجليل المير محمّد علي صاحب المزار المشهور</w:t>
      </w:r>
      <w:r w:rsidR="00C52E41">
        <w:rPr>
          <w:rFonts w:hint="cs"/>
          <w:rtl/>
        </w:rPr>
        <w:t xml:space="preserve"> </w:t>
      </w:r>
      <w:r>
        <w:rPr>
          <w:rFonts w:hint="eastAsia"/>
          <w:rtl/>
        </w:rPr>
        <w:t>بالكرامات</w:t>
      </w:r>
      <w:r>
        <w:rPr>
          <w:rtl/>
        </w:rPr>
        <w:t xml:space="preserve"> في تنكابن والمعروف ـ بمزار ـ (پير سيّد)، وأحفاده كثيرون أكثرهم</w:t>
      </w:r>
      <w:r w:rsidR="00C52E41">
        <w:rPr>
          <w:rFonts w:hint="cs"/>
          <w:rtl/>
        </w:rPr>
        <w:t xml:space="preserve"> </w:t>
      </w:r>
      <w:r>
        <w:rPr>
          <w:rFonts w:hint="eastAsia"/>
          <w:rtl/>
        </w:rPr>
        <w:t>علماء</w:t>
      </w:r>
      <w:r>
        <w:rPr>
          <w:rtl/>
        </w:rPr>
        <w:t xml:space="preserve"> أجلّاء، وهم متفرّقون في طهران وقزوين ورشت وتنكابن والعراق.</w:t>
      </w:r>
    </w:p>
    <w:p w14:paraId="3601D6B6" w14:textId="0A00867C" w:rsidR="00E33F88" w:rsidRDefault="00E33F88" w:rsidP="00E33F88">
      <w:pPr>
        <w:rPr>
          <w:rtl/>
        </w:rPr>
      </w:pPr>
      <w:r>
        <w:rPr>
          <w:rtl/>
        </w:rPr>
        <w:t xml:space="preserve">... وحدّثني المترجم وقال: «إنّه ولد في النجف... وكان مولده في أيّام اشتغال والده في النجف وكان والده من تلاميذ الشيخ الأنصاري والمجدّد الشيرزاي </w:t>
      </w:r>
    </w:p>
    <w:p w14:paraId="5721B5ED" w14:textId="77777777" w:rsidR="00E33F88" w:rsidRDefault="00E33F88" w:rsidP="00E33F88">
      <w:pPr>
        <w:pStyle w:val="rfdLine"/>
        <w:rPr>
          <w:rtl/>
        </w:rPr>
      </w:pPr>
      <w:r>
        <w:rPr>
          <w:rtl/>
        </w:rPr>
        <w:t>__________</w:t>
      </w:r>
    </w:p>
    <w:p w14:paraId="5624BBD6" w14:textId="7F994B6F" w:rsidR="00E33F88" w:rsidRDefault="00E33F88" w:rsidP="00E33F88">
      <w:pPr>
        <w:pStyle w:val="rfdFootnote0"/>
        <w:rPr>
          <w:rtl/>
        </w:rPr>
      </w:pPr>
      <w:r>
        <w:rPr>
          <w:rtl/>
        </w:rPr>
        <w:t>(1) المصدر نفسه 13 / 129 برقم 290.</w:t>
      </w:r>
    </w:p>
    <w:p w14:paraId="5A46DAE1" w14:textId="4A1DA54E" w:rsidR="00E33F88" w:rsidRDefault="00E33F88" w:rsidP="00E33F88">
      <w:pPr>
        <w:pStyle w:val="rfdFootnote0"/>
        <w:rPr>
          <w:rtl/>
        </w:rPr>
      </w:pPr>
      <w:r>
        <w:rPr>
          <w:rtl/>
        </w:rPr>
        <w:t>(2) المصدر نفسه 13 / 132 برقم 297؛ هدية الرازي: 67.</w:t>
      </w:r>
    </w:p>
    <w:p w14:paraId="7F747B9C" w14:textId="77777777" w:rsidR="00C52E41" w:rsidRDefault="00E33F88" w:rsidP="00E33F88">
      <w:pPr>
        <w:rPr>
          <w:rtl/>
        </w:rPr>
      </w:pPr>
      <w:r>
        <w:br w:type="page"/>
      </w:r>
    </w:p>
    <w:p w14:paraId="0C032670" w14:textId="25A3294F" w:rsidR="00E33F88" w:rsidRDefault="00E33F88" w:rsidP="00C52E41">
      <w:pPr>
        <w:pStyle w:val="rfdNormal0"/>
        <w:rPr>
          <w:rtl/>
        </w:rPr>
      </w:pPr>
      <w:r>
        <w:rPr>
          <w:rFonts w:hint="eastAsia"/>
          <w:rtl/>
        </w:rPr>
        <w:lastRenderedPageBreak/>
        <w:t>وأخذه</w:t>
      </w:r>
      <w:r>
        <w:rPr>
          <w:rtl/>
        </w:rPr>
        <w:t xml:space="preserve"> والده معه إلىٰ قزوين، فرجع هو منفرداً إلىٰ النجف في (1295 هـ) فكان يحضر بحث الشيخ حبيب الله‏ الرشتي وفي حدود (1304 هـ) تشرّف إلىٰ سامراء فكان يحضر بحث المجدّد الشيرازي، والسيّد محمّد الإصفهاني، قرب خمس سنين، ثمّ بعثه المجدّد إلىٰ كرمنشاه وكيلاً، و</w:t>
      </w:r>
      <w:r>
        <w:rPr>
          <w:rFonts w:hint="eastAsia"/>
          <w:rtl/>
        </w:rPr>
        <w:t>رجع</w:t>
      </w:r>
      <w:r>
        <w:rPr>
          <w:rtl/>
        </w:rPr>
        <w:t xml:space="preserve"> بعد سنة، وفي (1311 هـ) ذهب إلىٰ قزوين وصار مرجعاً للتدريس والوعظ والجماعة، وفي (1316 هـ) توفّي والده بقزوين فسافر إلىٰ الحجّ وعاد إلىٰ قزوين... توفّي في كرمنشاه في (28/صفر/1339هـ) وطبع له من تصانيفه: </w:t>
      </w:r>
      <w:r w:rsidRPr="00C52E41">
        <w:rPr>
          <w:rStyle w:val="rfdBold2"/>
          <w:rtl/>
        </w:rPr>
        <w:t>مصائب الهداة الأربعة عشر وروح الإيمان</w:t>
      </w:r>
      <w:r>
        <w:rPr>
          <w:rtl/>
        </w:rPr>
        <w:t>، في أصول ا</w:t>
      </w:r>
      <w:r>
        <w:rPr>
          <w:rFonts w:hint="eastAsia"/>
          <w:rtl/>
        </w:rPr>
        <w:t>لدين</w:t>
      </w:r>
      <w:r>
        <w:rPr>
          <w:rtl/>
        </w:rPr>
        <w:t xml:space="preserve"> </w:t>
      </w:r>
      <w:r w:rsidRPr="00C52E41">
        <w:rPr>
          <w:rStyle w:val="rfdBold2"/>
          <w:rtl/>
        </w:rPr>
        <w:t>ودعوة الحقّ</w:t>
      </w:r>
      <w:r>
        <w:rPr>
          <w:rtl/>
        </w:rPr>
        <w:t xml:space="preserve"> في أصول الدين أيضاً... وكلّها بالفارسية»</w:t>
      </w:r>
      <w:r w:rsidRPr="00E33F88">
        <w:rPr>
          <w:rStyle w:val="rfdFootnotenum"/>
          <w:rtl/>
        </w:rPr>
        <w:t>(1)</w:t>
      </w:r>
      <w:r>
        <w:rPr>
          <w:rtl/>
        </w:rPr>
        <w:t>.</w:t>
      </w:r>
    </w:p>
    <w:p w14:paraId="26542966" w14:textId="77777777" w:rsidR="00E33F88" w:rsidRDefault="00E33F88" w:rsidP="00C52E41">
      <w:pPr>
        <w:pStyle w:val="rfdBold1"/>
        <w:rPr>
          <w:rtl/>
        </w:rPr>
      </w:pPr>
      <w:r>
        <w:rPr>
          <w:rtl/>
        </w:rPr>
        <w:t xml:space="preserve">15ـ الشيخ إسماعيل البرغاني (ت 1302 هـ): </w:t>
      </w:r>
    </w:p>
    <w:p w14:paraId="6F9F3276" w14:textId="338FBA0F" w:rsidR="00E33F88" w:rsidRDefault="00E33F88" w:rsidP="00C52E41">
      <w:pPr>
        <w:rPr>
          <w:rtl/>
        </w:rPr>
      </w:pPr>
      <w:r>
        <w:rPr>
          <w:rFonts w:hint="eastAsia"/>
          <w:rtl/>
        </w:rPr>
        <w:t>«هو</w:t>
      </w:r>
      <w:r>
        <w:rPr>
          <w:rtl/>
        </w:rPr>
        <w:t xml:space="preserve"> الشيخ إسماعيل بن الآقا محمّد إمام الجمعة بن المولىٰ محمّد تقي الشهيد</w:t>
      </w:r>
      <w:r w:rsidR="00C52E41">
        <w:rPr>
          <w:rFonts w:hint="cs"/>
          <w:rtl/>
        </w:rPr>
        <w:t xml:space="preserve"> </w:t>
      </w:r>
      <w:r>
        <w:rPr>
          <w:rFonts w:hint="eastAsia"/>
          <w:rtl/>
        </w:rPr>
        <w:t>البرغاني</w:t>
      </w:r>
      <w:r>
        <w:rPr>
          <w:rtl/>
        </w:rPr>
        <w:t xml:space="preserve"> القزويني؛ عالم جليل، وخطيب متكلّم.</w:t>
      </w:r>
    </w:p>
    <w:p w14:paraId="2FB48DF9" w14:textId="139C72BC" w:rsidR="00E33F88" w:rsidRDefault="00E33F88" w:rsidP="00C52E41">
      <w:pPr>
        <w:rPr>
          <w:rtl/>
        </w:rPr>
      </w:pPr>
      <w:r>
        <w:rPr>
          <w:rFonts w:hint="eastAsia"/>
          <w:rtl/>
        </w:rPr>
        <w:t>أدرك</w:t>
      </w:r>
      <w:r>
        <w:rPr>
          <w:rtl/>
        </w:rPr>
        <w:t xml:space="preserve"> في النجف بحث الشيخ الأنصاري، وأتمّ اشتغاله علىٰ السيّد حسين</w:t>
      </w:r>
      <w:r w:rsidR="00C52E41">
        <w:rPr>
          <w:rFonts w:hint="cs"/>
          <w:rtl/>
        </w:rPr>
        <w:t xml:space="preserve"> </w:t>
      </w:r>
      <w:r>
        <w:rPr>
          <w:rFonts w:hint="eastAsia"/>
          <w:rtl/>
        </w:rPr>
        <w:t>الكوهكمري،</w:t>
      </w:r>
      <w:r>
        <w:rPr>
          <w:rtl/>
        </w:rPr>
        <w:t xml:space="preserve"> ورجع إلىٰ قزوين فصار مرجعاً للأمور الشرعية ومروّجاً للدين</w:t>
      </w:r>
      <w:r w:rsidR="00C52E41">
        <w:rPr>
          <w:rFonts w:hint="cs"/>
          <w:rtl/>
        </w:rPr>
        <w:t xml:space="preserve"> </w:t>
      </w:r>
      <w:r>
        <w:rPr>
          <w:rFonts w:hint="eastAsia"/>
          <w:rtl/>
        </w:rPr>
        <w:t>حتّىٰ</w:t>
      </w:r>
      <w:r>
        <w:rPr>
          <w:rtl/>
        </w:rPr>
        <w:t xml:space="preserve"> وافاه الأجل في سنة (1302 هـ)»</w:t>
      </w:r>
      <w:r w:rsidRPr="00E33F88">
        <w:rPr>
          <w:rStyle w:val="rfdFootnotenum"/>
          <w:rtl/>
        </w:rPr>
        <w:t>(2)</w:t>
      </w:r>
      <w:r>
        <w:rPr>
          <w:rtl/>
        </w:rPr>
        <w:t>.</w:t>
      </w:r>
    </w:p>
    <w:p w14:paraId="3CB74D6B" w14:textId="77777777" w:rsidR="00E33F88" w:rsidRDefault="00E33F88" w:rsidP="00C52E41">
      <w:pPr>
        <w:pStyle w:val="rfdBold1"/>
        <w:rPr>
          <w:rtl/>
        </w:rPr>
      </w:pPr>
      <w:r>
        <w:rPr>
          <w:rtl/>
        </w:rPr>
        <w:t xml:space="preserve">16ـ الشيخ المولىٰ آقا الخويني القزويني (ت 1307 هـ): </w:t>
      </w:r>
    </w:p>
    <w:p w14:paraId="2F83D779" w14:textId="09B3089F" w:rsidR="00E33F88" w:rsidRDefault="00E33F88" w:rsidP="00C52E41">
      <w:pPr>
        <w:rPr>
          <w:rtl/>
        </w:rPr>
      </w:pPr>
      <w:r>
        <w:rPr>
          <w:rFonts w:hint="eastAsia"/>
          <w:rtl/>
        </w:rPr>
        <w:t>«هو</w:t>
      </w:r>
      <w:r>
        <w:rPr>
          <w:rtl/>
        </w:rPr>
        <w:t xml:space="preserve"> الشيخ المولىٰ أحمد الشهير بمولىٰ آقا ابن مصطفىٰ أحمد بن مصطفىٰ بن</w:t>
      </w:r>
      <w:r w:rsidR="00C52E41">
        <w:rPr>
          <w:rFonts w:hint="cs"/>
          <w:rtl/>
        </w:rPr>
        <w:t xml:space="preserve"> </w:t>
      </w:r>
      <w:r>
        <w:rPr>
          <w:rFonts w:hint="eastAsia"/>
          <w:rtl/>
        </w:rPr>
        <w:t>أحمد</w:t>
      </w:r>
      <w:r>
        <w:rPr>
          <w:rtl/>
        </w:rPr>
        <w:t xml:space="preserve"> الخويني القزويني؛ عالم جليل ومصنّف مكثر محقّق.</w:t>
      </w:r>
    </w:p>
    <w:p w14:paraId="6FEE10E0" w14:textId="141F964A" w:rsidR="00E33F88" w:rsidRDefault="00E33F88" w:rsidP="00E33F88">
      <w:pPr>
        <w:rPr>
          <w:rtl/>
        </w:rPr>
      </w:pPr>
      <w:r>
        <w:rPr>
          <w:rFonts w:hint="eastAsia"/>
          <w:rtl/>
        </w:rPr>
        <w:t>ترجم</w:t>
      </w:r>
      <w:r>
        <w:rPr>
          <w:rtl/>
        </w:rPr>
        <w:t xml:space="preserve"> نفسه في آخر كتابه في الرجال الذي سمّاه: (</w:t>
      </w:r>
      <w:r w:rsidRPr="00C52E41">
        <w:rPr>
          <w:rStyle w:val="rfdBold2"/>
          <w:rtl/>
        </w:rPr>
        <w:t>مرآة المراد</w:t>
      </w:r>
      <w:r>
        <w:rPr>
          <w:rtl/>
        </w:rPr>
        <w:t xml:space="preserve">) في تراجم الأوتاد؛ </w:t>
      </w:r>
    </w:p>
    <w:p w14:paraId="02F3147B" w14:textId="77777777" w:rsidR="00E33F88" w:rsidRDefault="00E33F88" w:rsidP="00E33F88">
      <w:pPr>
        <w:pStyle w:val="rfdLine"/>
        <w:rPr>
          <w:rtl/>
        </w:rPr>
      </w:pPr>
      <w:r>
        <w:rPr>
          <w:rtl/>
        </w:rPr>
        <w:t>__________</w:t>
      </w:r>
    </w:p>
    <w:p w14:paraId="751261C1" w14:textId="51C8A746" w:rsidR="00E33F88" w:rsidRDefault="00E33F88" w:rsidP="00E33F88">
      <w:pPr>
        <w:pStyle w:val="rfdFootnote0"/>
        <w:rPr>
          <w:rtl/>
        </w:rPr>
      </w:pPr>
      <w:r>
        <w:rPr>
          <w:rtl/>
        </w:rPr>
        <w:t>(1) المصدر نفسه 13 / 136 ـ 137 برقم 310؛ انظر: هدية الرازي: 69.</w:t>
      </w:r>
    </w:p>
    <w:p w14:paraId="5D3D2D6F" w14:textId="2F4A8E9E" w:rsidR="00E33F88" w:rsidRDefault="00E33F88" w:rsidP="00E33F88">
      <w:pPr>
        <w:pStyle w:val="rfdFootnote0"/>
        <w:rPr>
          <w:rtl/>
        </w:rPr>
      </w:pPr>
      <w:r>
        <w:rPr>
          <w:rtl/>
        </w:rPr>
        <w:t>(2) المصدر نفسه 13 / 164 برقم 363.</w:t>
      </w:r>
    </w:p>
    <w:p w14:paraId="0E039380" w14:textId="77777777" w:rsidR="00C52E41" w:rsidRDefault="00E33F88" w:rsidP="00E33F88">
      <w:pPr>
        <w:rPr>
          <w:rtl/>
        </w:rPr>
      </w:pPr>
      <w:r>
        <w:br w:type="page"/>
      </w:r>
    </w:p>
    <w:p w14:paraId="6FE6515B" w14:textId="4C37A6B7" w:rsidR="00E33F88" w:rsidRDefault="00E33F88" w:rsidP="00C52E41">
      <w:pPr>
        <w:pStyle w:val="rfdNormal0"/>
        <w:rPr>
          <w:rtl/>
        </w:rPr>
      </w:pPr>
      <w:r>
        <w:rPr>
          <w:rFonts w:hint="eastAsia"/>
          <w:rtl/>
        </w:rPr>
        <w:lastRenderedPageBreak/>
        <w:t>ذكر</w:t>
      </w:r>
      <w:r>
        <w:rPr>
          <w:rtl/>
        </w:rPr>
        <w:t xml:space="preserve"> فيه ـ ما ملخّصه ـ ولد سنة (1247 هـ)، وقرأ السطوح علىٰ المولىٰ أبي طالب البهشتي القزويني، والسيّد رضي القزويني والمولىٰ عبد الكريم الإيرواني، وسافر إلىٰ إصفهان... فبقي بها خمس سنين تلمّذ بها علىٰ السيّد الميرزا حسن الإصفهاني الشهير بالمدرّس، حتّىٰ حص</w:t>
      </w:r>
      <w:r>
        <w:rPr>
          <w:rFonts w:hint="eastAsia"/>
          <w:rtl/>
        </w:rPr>
        <w:t>لت</w:t>
      </w:r>
      <w:r>
        <w:rPr>
          <w:rtl/>
        </w:rPr>
        <w:t xml:space="preserve"> له الإجازة منه، فرجع إلىٰ قزوين وبعد سنة هاجر إلىٰ العتبات فحضر في كربلاء علىٰ الفاضل الأردكاني المولىٰ حسين، ثمّ ذهب إلىٰ النجف فحضر بحث الشيخ الأنصاري، والشيخ راضي النجفي حتىٰ أجيز منهما، وألزماه بالرجوع فرجع إلىٰ قزوين سنة (1269 هـ).. وكان المترجم</w:t>
      </w:r>
      <w:r>
        <w:rPr>
          <w:rFonts w:hint="eastAsia"/>
          <w:rtl/>
        </w:rPr>
        <w:t xml:space="preserve"> </w:t>
      </w:r>
      <w:r>
        <w:rPr>
          <w:rtl/>
        </w:rPr>
        <w:t>في قزوين مشغولاً بالوظائف الشرعية وترويج الدين إلىٰ أن توفّي في (1307 هـ).</w:t>
      </w:r>
    </w:p>
    <w:p w14:paraId="5A9ABF95" w14:textId="7CE8B60F" w:rsidR="00E33F88" w:rsidRDefault="00E33F88" w:rsidP="00C52E41">
      <w:pPr>
        <w:rPr>
          <w:rtl/>
        </w:rPr>
      </w:pPr>
      <w:r>
        <w:rPr>
          <w:rFonts w:hint="eastAsia"/>
          <w:rtl/>
        </w:rPr>
        <w:t>وله</w:t>
      </w:r>
      <w:r>
        <w:rPr>
          <w:rtl/>
        </w:rPr>
        <w:t xml:space="preserve"> تصانيف كثيرة في الدراية والأصول والفقه بالإضافة إلىٰ رسائل في الفقه</w:t>
      </w:r>
      <w:r w:rsidR="00C52E41">
        <w:rPr>
          <w:rFonts w:hint="cs"/>
          <w:rtl/>
        </w:rPr>
        <w:t xml:space="preserve"> </w:t>
      </w:r>
      <w:r>
        <w:rPr>
          <w:rFonts w:hint="eastAsia"/>
          <w:rtl/>
        </w:rPr>
        <w:t>وحواشٍ</w:t>
      </w:r>
      <w:r>
        <w:rPr>
          <w:rtl/>
        </w:rPr>
        <w:t xml:space="preserve"> علىٰ بعض الكتب... وله ترجمة في </w:t>
      </w:r>
      <w:r w:rsidRPr="00882940">
        <w:rPr>
          <w:rStyle w:val="rfdBold2"/>
          <w:rtl/>
        </w:rPr>
        <w:t>المآثر والآثا</w:t>
      </w:r>
      <w:r>
        <w:rPr>
          <w:rtl/>
        </w:rPr>
        <w:t>ر وقال هناك: «إنّ له</w:t>
      </w:r>
      <w:r w:rsidR="00C52E41">
        <w:rPr>
          <w:rFonts w:hint="cs"/>
          <w:rtl/>
        </w:rPr>
        <w:t xml:space="preserve"> </w:t>
      </w:r>
      <w:r>
        <w:rPr>
          <w:rFonts w:hint="eastAsia"/>
          <w:rtl/>
        </w:rPr>
        <w:t>الرئاسة</w:t>
      </w:r>
      <w:r>
        <w:rPr>
          <w:rtl/>
        </w:rPr>
        <w:t xml:space="preserve"> الشرعية العامّة في قزوين في هذا التاريخ»</w:t>
      </w:r>
      <w:r w:rsidRPr="00E33F88">
        <w:rPr>
          <w:rStyle w:val="rfdFootnotenum"/>
          <w:rtl/>
        </w:rPr>
        <w:t>(1)</w:t>
      </w:r>
      <w:r>
        <w:rPr>
          <w:rtl/>
        </w:rPr>
        <w:t>.</w:t>
      </w:r>
    </w:p>
    <w:p w14:paraId="7DB4AF76" w14:textId="77777777" w:rsidR="00E33F88" w:rsidRDefault="00E33F88" w:rsidP="00C52E41">
      <w:pPr>
        <w:pStyle w:val="rfdBold1"/>
        <w:rPr>
          <w:rtl/>
        </w:rPr>
      </w:pPr>
      <w:r>
        <w:rPr>
          <w:rtl/>
        </w:rPr>
        <w:t xml:space="preserve">17ـ السيّد محمّد باقر السجاسي القزويني (ت قبل 1306 هـ): </w:t>
      </w:r>
    </w:p>
    <w:p w14:paraId="2A9BD12B" w14:textId="77E4DA71" w:rsidR="00E33F88" w:rsidRDefault="00E33F88" w:rsidP="00C52E41">
      <w:pPr>
        <w:rPr>
          <w:rtl/>
        </w:rPr>
      </w:pPr>
      <w:r>
        <w:rPr>
          <w:rFonts w:hint="eastAsia"/>
          <w:rtl/>
        </w:rPr>
        <w:t>جاء</w:t>
      </w:r>
      <w:r>
        <w:rPr>
          <w:rtl/>
        </w:rPr>
        <w:t xml:space="preserve"> في ترجمته: «كان من أعاظم العلماء المروّجين للدين في قزوين، ذكره</w:t>
      </w:r>
      <w:r w:rsidR="00C52E41">
        <w:rPr>
          <w:rFonts w:hint="cs"/>
          <w:rtl/>
        </w:rPr>
        <w:t xml:space="preserve"> </w:t>
      </w:r>
      <w:r>
        <w:rPr>
          <w:rFonts w:hint="eastAsia"/>
          <w:rtl/>
        </w:rPr>
        <w:t>في</w:t>
      </w:r>
      <w:r>
        <w:rPr>
          <w:rtl/>
        </w:rPr>
        <w:t xml:space="preserve"> </w:t>
      </w:r>
      <w:r w:rsidRPr="00C52E41">
        <w:rPr>
          <w:rStyle w:val="rfdBold2"/>
          <w:rtl/>
        </w:rPr>
        <w:t>المآثر والآثار</w:t>
      </w:r>
      <w:r>
        <w:rPr>
          <w:rtl/>
        </w:rPr>
        <w:t>، وعدّه من علماء عصر السلطان ناصر الدين شاه القاجاري»</w:t>
      </w:r>
      <w:r w:rsidRPr="00E33F88">
        <w:rPr>
          <w:rStyle w:val="rfdFootnotenum"/>
          <w:rtl/>
        </w:rPr>
        <w:t>(2)</w:t>
      </w:r>
      <w:r>
        <w:rPr>
          <w:rtl/>
        </w:rPr>
        <w:t>.</w:t>
      </w:r>
    </w:p>
    <w:p w14:paraId="36B432D7" w14:textId="77777777" w:rsidR="00E33F88" w:rsidRDefault="00E33F88" w:rsidP="00C52E41">
      <w:pPr>
        <w:pStyle w:val="rfdBold1"/>
        <w:rPr>
          <w:rtl/>
        </w:rPr>
      </w:pPr>
      <w:r>
        <w:rPr>
          <w:rtl/>
        </w:rPr>
        <w:t xml:space="preserve">18ـ السيّد محمّد باقر القزويني (ت 1365 هـ): </w:t>
      </w:r>
    </w:p>
    <w:p w14:paraId="3A0F423D" w14:textId="4220DCA2" w:rsidR="00E33F88" w:rsidRDefault="00E33F88" w:rsidP="00E33F88">
      <w:pPr>
        <w:rPr>
          <w:rtl/>
        </w:rPr>
      </w:pPr>
      <w:r>
        <w:rPr>
          <w:rFonts w:hint="eastAsia"/>
          <w:rtl/>
        </w:rPr>
        <w:t>«هو</w:t>
      </w:r>
      <w:r>
        <w:rPr>
          <w:rtl/>
        </w:rPr>
        <w:t xml:space="preserve"> السيّد محمّد باقر بن أبي تراب بن مرتضىٰ الحسيني القزويني، عالم جليل، وثقة ورع. كان في النجف مدّة يستفيد من بحث الآيتين الكاظميّين، وكان ناسكاً مؤدّباً بالآداب الشرعية </w:t>
      </w:r>
    </w:p>
    <w:p w14:paraId="0D2829A1" w14:textId="77777777" w:rsidR="00E33F88" w:rsidRDefault="00E33F88" w:rsidP="00E33F88">
      <w:pPr>
        <w:pStyle w:val="rfdLine"/>
        <w:rPr>
          <w:rtl/>
        </w:rPr>
      </w:pPr>
      <w:r>
        <w:rPr>
          <w:rtl/>
        </w:rPr>
        <w:t>__________</w:t>
      </w:r>
    </w:p>
    <w:p w14:paraId="4DB506B2" w14:textId="529BC1EC" w:rsidR="00E33F88" w:rsidRDefault="00E33F88" w:rsidP="00E33F88">
      <w:pPr>
        <w:pStyle w:val="rfdFootnote0"/>
        <w:rPr>
          <w:rtl/>
        </w:rPr>
      </w:pPr>
      <w:r>
        <w:rPr>
          <w:rtl/>
        </w:rPr>
        <w:t>(1) الطبقات (نقباء البشر) 13 / 170ـ171 برقم 374؛ انظر: المآثر والآثار، علماى عهد ناصر الدين شاه: 33 ـ 34.</w:t>
      </w:r>
    </w:p>
    <w:p w14:paraId="34CEC86F" w14:textId="76438016" w:rsidR="00E33F88" w:rsidRDefault="00E33F88" w:rsidP="00E33F88">
      <w:pPr>
        <w:pStyle w:val="rfdFootnote0"/>
        <w:rPr>
          <w:rtl/>
        </w:rPr>
      </w:pPr>
      <w:r>
        <w:rPr>
          <w:rtl/>
        </w:rPr>
        <w:t>(2) المصدر نفسه 13 / 187 برقم 414.</w:t>
      </w:r>
    </w:p>
    <w:p w14:paraId="1B4EF202" w14:textId="77777777" w:rsidR="00C52E41" w:rsidRDefault="00E33F88" w:rsidP="00E33F88">
      <w:pPr>
        <w:rPr>
          <w:rtl/>
        </w:rPr>
      </w:pPr>
      <w:r>
        <w:br w:type="page"/>
      </w:r>
    </w:p>
    <w:p w14:paraId="71CBF283" w14:textId="230F4175" w:rsidR="00E33F88" w:rsidRDefault="00E33F88" w:rsidP="00C52E41">
      <w:pPr>
        <w:pStyle w:val="rfdNormal0"/>
        <w:rPr>
          <w:rtl/>
        </w:rPr>
      </w:pPr>
      <w:r>
        <w:rPr>
          <w:rFonts w:hint="eastAsia"/>
          <w:rtl/>
        </w:rPr>
        <w:lastRenderedPageBreak/>
        <w:t>مراعياً</w:t>
      </w:r>
      <w:r>
        <w:rPr>
          <w:rtl/>
        </w:rPr>
        <w:t xml:space="preserve"> لها قدر استطاعته، عاشرته مدّة طويلة إلىٰ أن رجع إلىٰ قزوين سنة (1330 هـ) وزار العتبات المقدّسة سنة (1338 هـ) وعاد إلىٰ بلده قائماً بواجباته، ثمّ هاجر من قزوين إلىٰ قم ولازم صحبة الآية ـ عبد الكريم ـ اليزدي الحائري، وبقي بعده إلىٰ أن توفّي بها في (20 / ع / 1365 هـ) وأخوه السيّد مرتضىٰ من أهل العلم والفضل في قزوين...»</w:t>
      </w:r>
      <w:r w:rsidRPr="00E33F88">
        <w:rPr>
          <w:rStyle w:val="rfdFootnotenum"/>
          <w:rtl/>
        </w:rPr>
        <w:t>(1)</w:t>
      </w:r>
      <w:r>
        <w:rPr>
          <w:rtl/>
        </w:rPr>
        <w:t>.</w:t>
      </w:r>
    </w:p>
    <w:p w14:paraId="1AD9E022" w14:textId="77777777" w:rsidR="00E33F88" w:rsidRDefault="00E33F88" w:rsidP="00C52E41">
      <w:pPr>
        <w:pStyle w:val="rfdBold1"/>
        <w:rPr>
          <w:rtl/>
        </w:rPr>
      </w:pPr>
      <w:r>
        <w:rPr>
          <w:rtl/>
        </w:rPr>
        <w:t xml:space="preserve">19ـ السيّد محمّد باقر القزويني (ت 1338 هـ): </w:t>
      </w:r>
    </w:p>
    <w:p w14:paraId="33783B0A" w14:textId="5794DF1D" w:rsidR="00E33F88" w:rsidRDefault="00E33F88" w:rsidP="00E33F88">
      <w:pPr>
        <w:rPr>
          <w:rtl/>
        </w:rPr>
      </w:pPr>
      <w:r>
        <w:rPr>
          <w:rFonts w:hint="eastAsia"/>
          <w:rtl/>
        </w:rPr>
        <w:t>«هو</w:t>
      </w:r>
      <w:r>
        <w:rPr>
          <w:rtl/>
        </w:rPr>
        <w:t xml:space="preserve"> السيّد محمّد باقر بن السيّد علي القزويني مؤلّف حاشية </w:t>
      </w:r>
      <w:r w:rsidRPr="00C52E41">
        <w:rPr>
          <w:rStyle w:val="rfdBold2"/>
          <w:rtl/>
        </w:rPr>
        <w:t>القوانين</w:t>
      </w:r>
      <w:r>
        <w:rPr>
          <w:rtl/>
        </w:rPr>
        <w:t xml:space="preserve"> المشهورة؛ عالم فاضل. كان في قزوين قائماً مقام والده ـ العلّامة المتوفّي (1298 هـ) ـ بإمامة الجماعة في مسجده بقزوين والتدريس هناك؛ زار العتبات في (1338 هـ) فتوفّي بها في كربلاء»</w:t>
      </w:r>
      <w:r w:rsidRPr="00E33F88">
        <w:rPr>
          <w:rStyle w:val="rfdFootnotenum"/>
          <w:rtl/>
        </w:rPr>
        <w:t>(2)</w:t>
      </w:r>
      <w:r>
        <w:rPr>
          <w:rtl/>
        </w:rPr>
        <w:t>.</w:t>
      </w:r>
    </w:p>
    <w:p w14:paraId="267DBB70" w14:textId="77777777" w:rsidR="00E33F88" w:rsidRDefault="00E33F88" w:rsidP="00C52E41">
      <w:pPr>
        <w:pStyle w:val="rfdBold1"/>
        <w:rPr>
          <w:rtl/>
        </w:rPr>
      </w:pPr>
      <w:r>
        <w:rPr>
          <w:rtl/>
        </w:rPr>
        <w:t xml:space="preserve">20ـ السيّد محمّد باقر القزويني (ت 1333 هـ): </w:t>
      </w:r>
    </w:p>
    <w:p w14:paraId="408C7222" w14:textId="19F6B58A" w:rsidR="00E33F88" w:rsidRDefault="00E33F88" w:rsidP="00E33F88">
      <w:pPr>
        <w:rPr>
          <w:rtl/>
        </w:rPr>
      </w:pPr>
      <w:r>
        <w:rPr>
          <w:rFonts w:hint="eastAsia"/>
          <w:rtl/>
        </w:rPr>
        <w:t>«هو</w:t>
      </w:r>
      <w:r>
        <w:rPr>
          <w:rtl/>
        </w:rPr>
        <w:t xml:space="preserve"> أبو المعالي السيّد محمّد باقر بن الميرزا مهدي بن السيّد محمّد باقر الموسوي القزويني، الذي كان معلّم محمّد علي ميرزا ابن السلطان فتح علي شاه القاجاري، عالم فقيه.</w:t>
      </w:r>
    </w:p>
    <w:p w14:paraId="051D2AB0" w14:textId="69C9D615" w:rsidR="00E33F88" w:rsidRDefault="00E33F88" w:rsidP="00C52E41">
      <w:pPr>
        <w:rPr>
          <w:rtl/>
        </w:rPr>
      </w:pPr>
      <w:r>
        <w:rPr>
          <w:rFonts w:hint="eastAsia"/>
          <w:rtl/>
        </w:rPr>
        <w:t>كان</w:t>
      </w:r>
      <w:r>
        <w:rPr>
          <w:rtl/>
        </w:rPr>
        <w:t xml:space="preserve"> من علماء كربلاء المشرّفة يعرف بالحاجّ آقا مير تلمّذ علىٰ الفاضل</w:t>
      </w:r>
      <w:r w:rsidR="00C52E41">
        <w:rPr>
          <w:rFonts w:hint="cs"/>
          <w:rtl/>
        </w:rPr>
        <w:t xml:space="preserve"> </w:t>
      </w:r>
      <w:r>
        <w:rPr>
          <w:rFonts w:hint="eastAsia"/>
          <w:rtl/>
        </w:rPr>
        <w:t>الأردكاني،</w:t>
      </w:r>
      <w:r>
        <w:rPr>
          <w:rtl/>
        </w:rPr>
        <w:t xml:space="preserve"> والشيخ زين العابدين المازندراني، والسيّد محمّد حسين الشهرستاني وغيرهم إلىٰ أن توفّي (1333 هـ)»</w:t>
      </w:r>
      <w:r w:rsidRPr="00E33F88">
        <w:rPr>
          <w:rStyle w:val="rfdFootnotenum"/>
          <w:rtl/>
        </w:rPr>
        <w:t>(3)</w:t>
      </w:r>
      <w:r>
        <w:rPr>
          <w:rtl/>
        </w:rPr>
        <w:t>.</w:t>
      </w:r>
    </w:p>
    <w:p w14:paraId="4AFB4647" w14:textId="77777777" w:rsidR="00E33F88" w:rsidRDefault="00E33F88" w:rsidP="00C52E41">
      <w:pPr>
        <w:pStyle w:val="rfdBold1"/>
        <w:rPr>
          <w:rtl/>
        </w:rPr>
      </w:pPr>
      <w:r>
        <w:rPr>
          <w:rtl/>
        </w:rPr>
        <w:t xml:space="preserve">21ـ الحاجّ الشيخ بهشتي القزويني (ت بعد 1300 هـ): </w:t>
      </w:r>
    </w:p>
    <w:p w14:paraId="24C3EF4E" w14:textId="77777777" w:rsidR="00E33F88" w:rsidRDefault="00E33F88" w:rsidP="00E33F88">
      <w:pPr>
        <w:rPr>
          <w:rtl/>
        </w:rPr>
      </w:pPr>
      <w:r>
        <w:rPr>
          <w:rFonts w:hint="eastAsia"/>
          <w:rtl/>
        </w:rPr>
        <w:t>«من</w:t>
      </w:r>
      <w:r>
        <w:rPr>
          <w:rtl/>
        </w:rPr>
        <w:t xml:space="preserve"> العلماء الأعلام في قزوين، كان يقيم الجماعة في مسجد الجامع وكان موجّهاً </w:t>
      </w:r>
    </w:p>
    <w:p w14:paraId="01FF1E68" w14:textId="77777777" w:rsidR="00E33F88" w:rsidRDefault="00E33F88" w:rsidP="00E33F88">
      <w:pPr>
        <w:pStyle w:val="rfdLine"/>
        <w:rPr>
          <w:rtl/>
        </w:rPr>
      </w:pPr>
      <w:r>
        <w:rPr>
          <w:rtl/>
        </w:rPr>
        <w:t>__________</w:t>
      </w:r>
    </w:p>
    <w:p w14:paraId="6BF76DB6" w14:textId="6F535DFF" w:rsidR="00E33F88" w:rsidRDefault="00E33F88" w:rsidP="00E33F88">
      <w:pPr>
        <w:pStyle w:val="rfdFootnote0"/>
        <w:rPr>
          <w:rtl/>
        </w:rPr>
      </w:pPr>
      <w:r>
        <w:rPr>
          <w:rtl/>
        </w:rPr>
        <w:t>(1) المصدر نفسه 13 / 192 برقم 428.</w:t>
      </w:r>
    </w:p>
    <w:p w14:paraId="0E38BFB4" w14:textId="73503A2A" w:rsidR="00E33F88" w:rsidRDefault="00E33F88" w:rsidP="00E33F88">
      <w:pPr>
        <w:pStyle w:val="rfdFootnote0"/>
        <w:rPr>
          <w:rtl/>
        </w:rPr>
      </w:pPr>
      <w:r>
        <w:rPr>
          <w:rtl/>
        </w:rPr>
        <w:t>(2) المصدر نفسه 13 / 214 برقم 465.</w:t>
      </w:r>
    </w:p>
    <w:p w14:paraId="321F151D" w14:textId="5E28888B" w:rsidR="00E33F88" w:rsidRDefault="00E33F88" w:rsidP="00E33F88">
      <w:pPr>
        <w:pStyle w:val="rfdFootnote0"/>
        <w:rPr>
          <w:rtl/>
        </w:rPr>
      </w:pPr>
      <w:r>
        <w:rPr>
          <w:rtl/>
        </w:rPr>
        <w:t>(3) المصدر نفسه 13 / 225 برقم 486.</w:t>
      </w:r>
    </w:p>
    <w:p w14:paraId="11B4776B" w14:textId="77777777" w:rsidR="00C52E41" w:rsidRDefault="00E33F88" w:rsidP="00E33F88">
      <w:pPr>
        <w:rPr>
          <w:rtl/>
        </w:rPr>
      </w:pPr>
      <w:r>
        <w:br w:type="page"/>
      </w:r>
    </w:p>
    <w:p w14:paraId="38237F81" w14:textId="7F26E1E1" w:rsidR="00E33F88" w:rsidRDefault="00E33F88" w:rsidP="00C52E41">
      <w:pPr>
        <w:pStyle w:val="rfdNormal0"/>
        <w:rPr>
          <w:rtl/>
        </w:rPr>
      </w:pPr>
      <w:r>
        <w:rPr>
          <w:rFonts w:hint="eastAsia"/>
          <w:rtl/>
        </w:rPr>
        <w:lastRenderedPageBreak/>
        <w:t>موثّقاً</w:t>
      </w:r>
      <w:r>
        <w:rPr>
          <w:rtl/>
        </w:rPr>
        <w:t xml:space="preserve"> عند الخاصّة والعامّة، ومعروفاً بتدريس </w:t>
      </w:r>
      <w:r w:rsidRPr="00C52E41">
        <w:rPr>
          <w:rStyle w:val="rfdBold2"/>
          <w:rtl/>
        </w:rPr>
        <w:t>الشرح الكبير</w:t>
      </w:r>
      <w:r>
        <w:rPr>
          <w:rtl/>
        </w:rPr>
        <w:t xml:space="preserve">، توفّي بعد (1300 هـ) حدّثني به ثقاة علماء قزوين، قالوا كان من المعمّرين وأدرك بحث مؤلّف </w:t>
      </w:r>
      <w:r w:rsidRPr="00C52E41">
        <w:rPr>
          <w:rStyle w:val="rfdBold2"/>
          <w:rtl/>
        </w:rPr>
        <w:t>الجواهر</w:t>
      </w:r>
      <w:r>
        <w:rPr>
          <w:rtl/>
        </w:rPr>
        <w:t>»</w:t>
      </w:r>
      <w:r w:rsidRPr="00E33F88">
        <w:rPr>
          <w:rStyle w:val="rfdFootnotenum"/>
          <w:rtl/>
        </w:rPr>
        <w:t>(1)</w:t>
      </w:r>
      <w:r>
        <w:rPr>
          <w:rtl/>
        </w:rPr>
        <w:t>.</w:t>
      </w:r>
    </w:p>
    <w:p w14:paraId="7805E934" w14:textId="77777777" w:rsidR="00E33F88" w:rsidRDefault="00E33F88" w:rsidP="00C52E41">
      <w:pPr>
        <w:pStyle w:val="rfdBold1"/>
        <w:rPr>
          <w:rtl/>
        </w:rPr>
      </w:pPr>
      <w:r>
        <w:rPr>
          <w:rtl/>
        </w:rPr>
        <w:t xml:space="preserve">22ـ الشيخ المولىٰ محمّد تقي الأرداقي القزويني: </w:t>
      </w:r>
    </w:p>
    <w:p w14:paraId="0D5819B4" w14:textId="65E751A0" w:rsidR="00E33F88" w:rsidRDefault="00E33F88" w:rsidP="00C52E41">
      <w:pPr>
        <w:rPr>
          <w:rtl/>
        </w:rPr>
      </w:pPr>
      <w:r>
        <w:rPr>
          <w:rFonts w:hint="eastAsia"/>
          <w:rtl/>
        </w:rPr>
        <w:t>«من</w:t>
      </w:r>
      <w:r>
        <w:rPr>
          <w:rtl/>
        </w:rPr>
        <w:t xml:space="preserve"> العلماء الفضلاء والأدباء الماهرين، كان مدرّساً في قزوين في الأدب</w:t>
      </w:r>
      <w:r w:rsidR="00C52E41">
        <w:rPr>
          <w:rFonts w:hint="cs"/>
          <w:rtl/>
        </w:rPr>
        <w:t xml:space="preserve"> </w:t>
      </w:r>
      <w:r>
        <w:rPr>
          <w:rFonts w:hint="eastAsia"/>
          <w:rtl/>
        </w:rPr>
        <w:t>والمنطق</w:t>
      </w:r>
      <w:r>
        <w:rPr>
          <w:rtl/>
        </w:rPr>
        <w:t xml:space="preserve"> وغيرهما، ذكره في </w:t>
      </w:r>
      <w:r w:rsidRPr="00C52E41">
        <w:rPr>
          <w:rStyle w:val="rfdBold2"/>
          <w:rtl/>
        </w:rPr>
        <w:t>المآثر والآثار</w:t>
      </w:r>
      <w:r>
        <w:rPr>
          <w:rtl/>
        </w:rPr>
        <w:t>، وعدّه من علماء عصر السلطان ناصر</w:t>
      </w:r>
      <w:r w:rsidR="00C52E41">
        <w:rPr>
          <w:rFonts w:hint="cs"/>
          <w:rtl/>
        </w:rPr>
        <w:t xml:space="preserve"> </w:t>
      </w:r>
      <w:r>
        <w:rPr>
          <w:rFonts w:hint="eastAsia"/>
          <w:rtl/>
        </w:rPr>
        <w:t>الدين</w:t>
      </w:r>
      <w:r>
        <w:rPr>
          <w:rtl/>
        </w:rPr>
        <w:t xml:space="preserve"> شاه القاجاري»</w:t>
      </w:r>
      <w:r w:rsidRPr="00E33F88">
        <w:rPr>
          <w:rStyle w:val="rfdFootnotenum"/>
          <w:rtl/>
        </w:rPr>
        <w:t>(2)</w:t>
      </w:r>
      <w:r>
        <w:rPr>
          <w:rtl/>
        </w:rPr>
        <w:t>.</w:t>
      </w:r>
    </w:p>
    <w:p w14:paraId="07DED6DA" w14:textId="77777777" w:rsidR="00E33F88" w:rsidRDefault="00E33F88" w:rsidP="00C52E41">
      <w:pPr>
        <w:pStyle w:val="rfdBold1"/>
        <w:rPr>
          <w:rtl/>
        </w:rPr>
      </w:pPr>
      <w:r>
        <w:rPr>
          <w:rtl/>
        </w:rPr>
        <w:t xml:space="preserve">23ـ السيّد محمّد تقي القزويني (1333 هـ): </w:t>
      </w:r>
    </w:p>
    <w:p w14:paraId="0AE50F1D" w14:textId="33FE334B" w:rsidR="00E33F88" w:rsidRDefault="00E33F88" w:rsidP="00E33F88">
      <w:pPr>
        <w:rPr>
          <w:rtl/>
        </w:rPr>
      </w:pPr>
      <w:r>
        <w:rPr>
          <w:rFonts w:hint="eastAsia"/>
          <w:rtl/>
        </w:rPr>
        <w:t>«هو</w:t>
      </w:r>
      <w:r>
        <w:rPr>
          <w:rtl/>
        </w:rPr>
        <w:t xml:space="preserve"> السيّد محمّد تقي الشهير بـ: (السيّد آقا) ابن المير رضا بن السيّد محمّد تقي بن المير مؤمن بن محمّد تقي بن المير محمّد رضا الحسيني القزويني، عالم محقّق، وفاضل جليل.</w:t>
      </w:r>
    </w:p>
    <w:p w14:paraId="0FB1A556" w14:textId="2DA2F93D" w:rsidR="00E33F88" w:rsidRDefault="00E33F88" w:rsidP="00C52E41">
      <w:pPr>
        <w:rPr>
          <w:rtl/>
        </w:rPr>
      </w:pPr>
      <w:r>
        <w:rPr>
          <w:rFonts w:hint="eastAsia"/>
          <w:rtl/>
        </w:rPr>
        <w:t>كان</w:t>
      </w:r>
      <w:r>
        <w:rPr>
          <w:rtl/>
        </w:rPr>
        <w:t xml:space="preserve"> في النجف الأشرف من تلامذة العلّامة الميرزا حبيب الله‏ الرشتي وغيره،</w:t>
      </w:r>
      <w:r w:rsidR="00C52E41">
        <w:rPr>
          <w:rFonts w:hint="cs"/>
          <w:rtl/>
        </w:rPr>
        <w:t xml:space="preserve"> </w:t>
      </w:r>
      <w:r>
        <w:rPr>
          <w:rFonts w:hint="eastAsia"/>
          <w:rtl/>
        </w:rPr>
        <w:t>وكتب</w:t>
      </w:r>
      <w:r>
        <w:rPr>
          <w:rtl/>
        </w:rPr>
        <w:t xml:space="preserve"> كثيراً في الفقه والأصول حتّىٰ عدّ من أجلّاء العلماء والمجتهدين. وكان من</w:t>
      </w:r>
      <w:r w:rsidR="00C52E41">
        <w:rPr>
          <w:rFonts w:hint="cs"/>
          <w:rtl/>
        </w:rPr>
        <w:t xml:space="preserve"> </w:t>
      </w:r>
      <w:r>
        <w:rPr>
          <w:rFonts w:hint="eastAsia"/>
          <w:rtl/>
        </w:rPr>
        <w:t>المدرّسين</w:t>
      </w:r>
      <w:r>
        <w:rPr>
          <w:rtl/>
        </w:rPr>
        <w:t xml:space="preserve"> في النجف يحضر مجلس درسه جماعة من أفاضل طلبة العلم وقد</w:t>
      </w:r>
      <w:r w:rsidR="00C52E41">
        <w:rPr>
          <w:rFonts w:hint="cs"/>
          <w:rtl/>
        </w:rPr>
        <w:t xml:space="preserve"> </w:t>
      </w:r>
      <w:r>
        <w:rPr>
          <w:rFonts w:hint="eastAsia"/>
          <w:rtl/>
        </w:rPr>
        <w:t>حضرت</w:t>
      </w:r>
      <w:r>
        <w:rPr>
          <w:rtl/>
        </w:rPr>
        <w:t xml:space="preserve"> ـ والكلام للشيخ الطهراني ـ درسه قرب ستّة أشهر في بحث حجّية القطع والإجماع من كتاب </w:t>
      </w:r>
      <w:r w:rsidRPr="00C52E41">
        <w:rPr>
          <w:rStyle w:val="rfdBold2"/>
          <w:rtl/>
        </w:rPr>
        <w:t>الرسائل</w:t>
      </w:r>
      <w:r>
        <w:rPr>
          <w:rtl/>
        </w:rPr>
        <w:t>، وكان متبحّراً منقّباً ومحقّقاً مدقّقاً؛ قضىٰ سنين من عمره الشريف في النجف مشغولاً بالتدريس والإفادة متزوّداً من التقوىٰ والعبادة، وعاد إلىٰ قزوين فقام هناك ب</w:t>
      </w:r>
      <w:r>
        <w:rPr>
          <w:rFonts w:hint="eastAsia"/>
          <w:rtl/>
        </w:rPr>
        <w:t>الوظائف</w:t>
      </w:r>
      <w:r>
        <w:rPr>
          <w:rtl/>
        </w:rPr>
        <w:t xml:space="preserve"> الشرعية، وزار الرضا </w:t>
      </w:r>
      <w:r w:rsidR="00623B3B" w:rsidRPr="00623B3B">
        <w:rPr>
          <w:rStyle w:val="rfdAlaem"/>
          <w:rtl/>
        </w:rPr>
        <w:t xml:space="preserve">عليه‌السلام </w:t>
      </w:r>
      <w:r>
        <w:rPr>
          <w:rtl/>
        </w:rPr>
        <w:t xml:space="preserve"> في (1333 هـ) وبعد عودته إلىٰ قزوين توفّي بنفس السنة.</w:t>
      </w:r>
    </w:p>
    <w:p w14:paraId="2D20822D" w14:textId="01143859" w:rsidR="00E33F88" w:rsidRDefault="00E33F88" w:rsidP="00E33F88">
      <w:pPr>
        <w:rPr>
          <w:rtl/>
        </w:rPr>
      </w:pPr>
      <w:r>
        <w:rPr>
          <w:rFonts w:hint="eastAsia"/>
          <w:rtl/>
        </w:rPr>
        <w:t>خلّف</w:t>
      </w:r>
      <w:r>
        <w:rPr>
          <w:rtl/>
        </w:rPr>
        <w:t xml:space="preserve"> آثاره الجليلة وتصانيفه النافعة فمنها: </w:t>
      </w:r>
    </w:p>
    <w:p w14:paraId="70F027F2" w14:textId="77777777" w:rsidR="00E33F88" w:rsidRDefault="00E33F88" w:rsidP="00E33F88">
      <w:pPr>
        <w:pStyle w:val="rfdLine"/>
        <w:rPr>
          <w:rtl/>
        </w:rPr>
      </w:pPr>
      <w:r>
        <w:rPr>
          <w:rtl/>
        </w:rPr>
        <w:t>__________</w:t>
      </w:r>
    </w:p>
    <w:p w14:paraId="427F586F" w14:textId="49F3DDC5" w:rsidR="00E33F88" w:rsidRDefault="00E33F88" w:rsidP="00E33F88">
      <w:pPr>
        <w:pStyle w:val="rfdFootnote0"/>
        <w:rPr>
          <w:rtl/>
        </w:rPr>
      </w:pPr>
      <w:r>
        <w:rPr>
          <w:rtl/>
        </w:rPr>
        <w:t>(1) المصدر نفسه 12 / 236 برقم 508.</w:t>
      </w:r>
    </w:p>
    <w:p w14:paraId="2A707331" w14:textId="1DFCBE51" w:rsidR="00E33F88" w:rsidRDefault="00E33F88" w:rsidP="00E33F88">
      <w:pPr>
        <w:pStyle w:val="rfdFootnote0"/>
        <w:rPr>
          <w:rtl/>
        </w:rPr>
      </w:pPr>
      <w:r>
        <w:rPr>
          <w:rtl/>
        </w:rPr>
        <w:t>(2) المصدر نفسه 13 / 237 برقم 514.</w:t>
      </w:r>
    </w:p>
    <w:p w14:paraId="44DF51B4" w14:textId="77777777" w:rsidR="00E33F88" w:rsidRDefault="00E33F88" w:rsidP="00E33F88">
      <w:pPr>
        <w:rPr>
          <w:rtl/>
        </w:rPr>
      </w:pPr>
      <w:r>
        <w:br w:type="page"/>
      </w:r>
      <w:r>
        <w:rPr>
          <w:rtl/>
        </w:rPr>
        <w:lastRenderedPageBreak/>
        <w:t xml:space="preserve">1ـ </w:t>
      </w:r>
      <w:r w:rsidRPr="00C52E41">
        <w:rPr>
          <w:rStyle w:val="rfdBold2"/>
          <w:rtl/>
        </w:rPr>
        <w:t>مجمع الأحكام في شرح شرائع الإسلام</w:t>
      </w:r>
      <w:r>
        <w:rPr>
          <w:rtl/>
        </w:rPr>
        <w:t>: من أوّله إلىٰ آخر البيع.</w:t>
      </w:r>
    </w:p>
    <w:p w14:paraId="10DE3DCA" w14:textId="77777777" w:rsidR="00E33F88" w:rsidRDefault="00E33F88" w:rsidP="00E33F88">
      <w:pPr>
        <w:rPr>
          <w:rtl/>
        </w:rPr>
      </w:pPr>
      <w:r>
        <w:rPr>
          <w:rtl/>
        </w:rPr>
        <w:t xml:space="preserve">2ـ </w:t>
      </w:r>
      <w:r w:rsidRPr="00C52E41">
        <w:rPr>
          <w:rStyle w:val="rfdBold2"/>
          <w:rtl/>
        </w:rPr>
        <w:t>مجامع الأصول</w:t>
      </w:r>
      <w:r>
        <w:rPr>
          <w:rtl/>
        </w:rPr>
        <w:t>: في تمام مباحثه.</w:t>
      </w:r>
    </w:p>
    <w:p w14:paraId="38F51B31" w14:textId="77777777" w:rsidR="00E33F88" w:rsidRDefault="00E33F88" w:rsidP="00E33F88">
      <w:pPr>
        <w:rPr>
          <w:rtl/>
        </w:rPr>
      </w:pPr>
      <w:r>
        <w:rPr>
          <w:rtl/>
        </w:rPr>
        <w:t xml:space="preserve">3ـ </w:t>
      </w:r>
      <w:r w:rsidRPr="00C52E41">
        <w:rPr>
          <w:rStyle w:val="rfdBold2"/>
          <w:rtl/>
        </w:rPr>
        <w:t>حاشية القوانين، وحاشية الرسائل، وحاشية الرياض</w:t>
      </w:r>
      <w:r>
        <w:rPr>
          <w:rtl/>
        </w:rPr>
        <w:t>.</w:t>
      </w:r>
    </w:p>
    <w:p w14:paraId="2E20F21B" w14:textId="3AB1FE09" w:rsidR="00E33F88" w:rsidRDefault="00E33F88" w:rsidP="00E33F88">
      <w:pPr>
        <w:rPr>
          <w:rtl/>
        </w:rPr>
      </w:pPr>
      <w:r>
        <w:rPr>
          <w:rtl/>
        </w:rPr>
        <w:t xml:space="preserve">4ـ </w:t>
      </w:r>
      <w:r w:rsidRPr="00C52E41">
        <w:rPr>
          <w:rStyle w:val="rfdBold2"/>
          <w:rtl/>
        </w:rPr>
        <w:t>ورسالة في قضاء الصلوات، وشرح البيان</w:t>
      </w:r>
      <w:r>
        <w:rPr>
          <w:rtl/>
        </w:rPr>
        <w:t xml:space="preserve"> للشهيد، وغيرها»</w:t>
      </w:r>
      <w:r w:rsidRPr="00E33F88">
        <w:rPr>
          <w:rStyle w:val="rfdFootnotenum"/>
          <w:rtl/>
        </w:rPr>
        <w:t>(1)</w:t>
      </w:r>
      <w:r>
        <w:rPr>
          <w:rtl/>
        </w:rPr>
        <w:t>.</w:t>
      </w:r>
    </w:p>
    <w:p w14:paraId="40F4BE57" w14:textId="77777777" w:rsidR="00E33F88" w:rsidRDefault="00E33F88" w:rsidP="00C52E41">
      <w:pPr>
        <w:pStyle w:val="rfdBold1"/>
        <w:rPr>
          <w:rtl/>
        </w:rPr>
      </w:pPr>
      <w:r>
        <w:rPr>
          <w:rtl/>
        </w:rPr>
        <w:t xml:space="preserve">24ـ الشيخ الميرزا محمّد تقي البرغاني (1337 هـ): </w:t>
      </w:r>
    </w:p>
    <w:p w14:paraId="0836E2DB" w14:textId="328DBC99" w:rsidR="00E33F88" w:rsidRDefault="00E33F88" w:rsidP="00E33F88">
      <w:pPr>
        <w:rPr>
          <w:rtl/>
        </w:rPr>
      </w:pPr>
      <w:r>
        <w:rPr>
          <w:rFonts w:hint="eastAsia"/>
          <w:rtl/>
        </w:rPr>
        <w:t>«هو</w:t>
      </w:r>
      <w:r>
        <w:rPr>
          <w:rtl/>
        </w:rPr>
        <w:t xml:space="preserve"> الشيخ الميرزا محمّد تقي ابن الآقا عبد الله‏ إمام الجمعة ابن المولىٰ محمّد تقي الشهيد البرغاني؛ عالم فاضل ورئيس جليل. قام مقام والده في إمامة الجمعة وصار رئيساً مبجّلاً إلىٰ أن توفّي سنة (1337 هـ)، فأقيم ولده الشيخ مرتضىٰ مقامه وأعطي منصب الإمامة له</w:t>
      </w:r>
      <w:r>
        <w:rPr>
          <w:rFonts w:hint="eastAsia"/>
          <w:rtl/>
        </w:rPr>
        <w:t>»</w:t>
      </w:r>
      <w:r w:rsidRPr="00E33F88">
        <w:rPr>
          <w:rStyle w:val="rfdFootnotenum"/>
          <w:rtl/>
        </w:rPr>
        <w:t>(2)</w:t>
      </w:r>
      <w:r>
        <w:rPr>
          <w:rtl/>
        </w:rPr>
        <w:t>.</w:t>
      </w:r>
    </w:p>
    <w:p w14:paraId="3CA99778" w14:textId="77777777" w:rsidR="00E33F88" w:rsidRDefault="00E33F88" w:rsidP="00C52E41">
      <w:pPr>
        <w:pStyle w:val="rfdBold1"/>
        <w:rPr>
          <w:rtl/>
        </w:rPr>
      </w:pPr>
      <w:r>
        <w:rPr>
          <w:rtl/>
        </w:rPr>
        <w:t xml:space="preserve">25ـ السيّد جعفر القزويني (ت 1316 هـ): </w:t>
      </w:r>
    </w:p>
    <w:p w14:paraId="51249B01" w14:textId="0D76BC32" w:rsidR="00E33F88" w:rsidRDefault="00E33F88" w:rsidP="00E33F88">
      <w:pPr>
        <w:rPr>
          <w:rtl/>
        </w:rPr>
      </w:pPr>
      <w:r>
        <w:rPr>
          <w:rFonts w:hint="eastAsia"/>
          <w:rtl/>
        </w:rPr>
        <w:t>«هو</w:t>
      </w:r>
      <w:r>
        <w:rPr>
          <w:rtl/>
        </w:rPr>
        <w:t xml:space="preserve"> السيّد جعفر بن السيّد حسين بن السيّد جواد بن السيّد حسين ـ أستاذ السيّد مهدي بحر العلوم ـ ابن الأمير إبراهيم بن الأمير معصوم الحسيني؛ عالم فقيه.</w:t>
      </w:r>
    </w:p>
    <w:p w14:paraId="045B48FD" w14:textId="0588C461" w:rsidR="00E33F88" w:rsidRDefault="00E33F88" w:rsidP="00E33F88">
      <w:pPr>
        <w:rPr>
          <w:rtl/>
        </w:rPr>
      </w:pPr>
      <w:r>
        <w:rPr>
          <w:rFonts w:hint="eastAsia"/>
          <w:rtl/>
        </w:rPr>
        <w:t>كان</w:t>
      </w:r>
      <w:r>
        <w:rPr>
          <w:rtl/>
        </w:rPr>
        <w:t xml:space="preserve"> في النجف من تلاميذ الشيخ الأنصاري ثمّ السيّد حسين الكوهكمري، وعاد إلىٰ قزوين فصار مرجعاً عامّاً لسائر الأمور، وبيتهم بيت علم جليل كلّ آبائه علماء، وكانت لهم خزانة كتب نفيسة انتهت إلىٰ المترجم، وتوفّي سنة (1316 هـ)، وله تصانيف وأولاد... ذكر المترجم في المآثر والآثار، مختصراً في حياته، وأشير إلىٰ مكتبته النفيسة»</w:t>
      </w:r>
      <w:r w:rsidRPr="00E33F88">
        <w:rPr>
          <w:rStyle w:val="rfdFootnotenum"/>
          <w:rtl/>
        </w:rPr>
        <w:t>(3)</w:t>
      </w:r>
      <w:r>
        <w:rPr>
          <w:rtl/>
        </w:rPr>
        <w:t>.</w:t>
      </w:r>
    </w:p>
    <w:p w14:paraId="3D0BBA4C" w14:textId="77777777" w:rsidR="00E33F88" w:rsidRDefault="00E33F88" w:rsidP="00C52E41">
      <w:pPr>
        <w:pStyle w:val="rfdBold1"/>
        <w:rPr>
          <w:rtl/>
        </w:rPr>
      </w:pPr>
      <w:r>
        <w:rPr>
          <w:rtl/>
        </w:rPr>
        <w:t xml:space="preserve">26ـ السيّد جمال الدين العاملي القزويني (ت حدود 1330 هـ): </w:t>
      </w:r>
    </w:p>
    <w:p w14:paraId="05F6CBC8" w14:textId="0A3F02D9" w:rsidR="00E33F88" w:rsidRDefault="00E33F88" w:rsidP="00E33F88">
      <w:pPr>
        <w:rPr>
          <w:rtl/>
        </w:rPr>
      </w:pPr>
      <w:r>
        <w:rPr>
          <w:rFonts w:hint="eastAsia"/>
          <w:rtl/>
        </w:rPr>
        <w:t>«هو</w:t>
      </w:r>
      <w:r>
        <w:rPr>
          <w:rtl/>
        </w:rPr>
        <w:t xml:space="preserve"> السيّد جمال الدين بن السيّد عبد الكريم بن السيّد أحمد بن الحسن بن جعفر </w:t>
      </w:r>
    </w:p>
    <w:p w14:paraId="5C045F44" w14:textId="77777777" w:rsidR="00E33F88" w:rsidRDefault="00E33F88" w:rsidP="00E33F88">
      <w:pPr>
        <w:pStyle w:val="rfdLine"/>
        <w:rPr>
          <w:rtl/>
        </w:rPr>
      </w:pPr>
      <w:r>
        <w:rPr>
          <w:rtl/>
        </w:rPr>
        <w:t>__________</w:t>
      </w:r>
    </w:p>
    <w:p w14:paraId="26181087" w14:textId="3FD10679" w:rsidR="00E33F88" w:rsidRDefault="00E33F88" w:rsidP="00E33F88">
      <w:pPr>
        <w:pStyle w:val="rfdFootnote0"/>
        <w:rPr>
          <w:rtl/>
        </w:rPr>
      </w:pPr>
      <w:r>
        <w:rPr>
          <w:rtl/>
        </w:rPr>
        <w:t>(1) الطبقات (نقباء البشر) 13 / 256 ـ 257 برقم 550.</w:t>
      </w:r>
    </w:p>
    <w:p w14:paraId="043EC6EA" w14:textId="4AFF1AE5" w:rsidR="00E33F88" w:rsidRDefault="00E33F88" w:rsidP="00E33F88">
      <w:pPr>
        <w:pStyle w:val="rfdFootnote0"/>
        <w:rPr>
          <w:rtl/>
        </w:rPr>
      </w:pPr>
      <w:r>
        <w:rPr>
          <w:rtl/>
        </w:rPr>
        <w:t>(2) المصدر نفسه 13 / 260 برقم 556.</w:t>
      </w:r>
    </w:p>
    <w:p w14:paraId="7761B780" w14:textId="43F48583" w:rsidR="00E33F88" w:rsidRDefault="00E33F88" w:rsidP="00E33F88">
      <w:pPr>
        <w:pStyle w:val="rfdFootnote0"/>
        <w:rPr>
          <w:rtl/>
        </w:rPr>
      </w:pPr>
      <w:r>
        <w:rPr>
          <w:rtl/>
        </w:rPr>
        <w:t>(3) المصدر نفسه 12 / 288 برقم 603؛ انظر: المآثر والآثار: 107.</w:t>
      </w:r>
    </w:p>
    <w:p w14:paraId="464E3810" w14:textId="77777777" w:rsidR="00E33F88" w:rsidRDefault="00E33F88" w:rsidP="00C52E41">
      <w:pPr>
        <w:pStyle w:val="rfdNormal0"/>
        <w:rPr>
          <w:rtl/>
        </w:rPr>
      </w:pPr>
      <w:r>
        <w:br w:type="page"/>
      </w:r>
      <w:r>
        <w:rPr>
          <w:rFonts w:hint="eastAsia"/>
          <w:rtl/>
        </w:rPr>
        <w:lastRenderedPageBreak/>
        <w:t>الرضوي</w:t>
      </w:r>
      <w:r>
        <w:rPr>
          <w:rtl/>
        </w:rPr>
        <w:t xml:space="preserve"> العاملي الأصل، القزويني المولد والمسكن والمدفن، عالم جامع وفقيه متبحّر.</w:t>
      </w:r>
    </w:p>
    <w:p w14:paraId="3DC8916B" w14:textId="68C8CEDF" w:rsidR="00E33F88" w:rsidRDefault="00E33F88" w:rsidP="00C52E41">
      <w:pPr>
        <w:rPr>
          <w:rtl/>
        </w:rPr>
      </w:pPr>
      <w:r>
        <w:rPr>
          <w:rFonts w:hint="eastAsia"/>
          <w:rtl/>
        </w:rPr>
        <w:t>هاجر</w:t>
      </w:r>
      <w:r>
        <w:rPr>
          <w:rtl/>
        </w:rPr>
        <w:t xml:space="preserve"> جدّه الأعلىٰ السيّد جعفر من جبل عامل وسكن قزوين أيّام السلطان</w:t>
      </w:r>
      <w:r w:rsidR="00C52E41">
        <w:rPr>
          <w:rFonts w:hint="cs"/>
          <w:rtl/>
        </w:rPr>
        <w:t xml:space="preserve"> </w:t>
      </w:r>
      <w:r>
        <w:rPr>
          <w:rFonts w:hint="eastAsia"/>
          <w:rtl/>
        </w:rPr>
        <w:t>نادر</w:t>
      </w:r>
      <w:r>
        <w:rPr>
          <w:rtl/>
        </w:rPr>
        <w:t xml:space="preserve"> شاه، وتعاقب أولاده وأحفاده إلىٰ اليوم.</w:t>
      </w:r>
    </w:p>
    <w:p w14:paraId="527F7EA0" w14:textId="0FE9CEC5" w:rsidR="00E33F88" w:rsidRDefault="00E33F88" w:rsidP="00E33F88">
      <w:pPr>
        <w:rPr>
          <w:rtl/>
        </w:rPr>
      </w:pPr>
      <w:r>
        <w:rPr>
          <w:rFonts w:hint="eastAsia"/>
          <w:rtl/>
        </w:rPr>
        <w:t>ولد</w:t>
      </w:r>
      <w:r>
        <w:rPr>
          <w:rtl/>
        </w:rPr>
        <w:t xml:space="preserve"> المترجم له حدود (1270 هـ) ونشأ في قزوين، ثمّ هاجر إلىٰ إصفهان فاشتغل علىٰ الشيخ محمّد باقر الفشاركي والشيخ محمّد باقر الإصفهاني حتّىٰ صدرت له الإجازة منه فهاجر إلىٰ العتبات المقدّسة وبقي قرب خمس سنين في النجف وكربلاء مستفيداً من أعلام الدين حتّىٰ صد</w:t>
      </w:r>
      <w:r>
        <w:rPr>
          <w:rFonts w:hint="eastAsia"/>
          <w:rtl/>
        </w:rPr>
        <w:t>رت</w:t>
      </w:r>
      <w:r>
        <w:rPr>
          <w:rtl/>
        </w:rPr>
        <w:t xml:space="preserve"> له الإجازة من الشيخ زين العابدين، والمولىٰ لطف الله‏ المازندراني النجفي، والميرزا حبيب الله‏ الرشتي، ثمّ رحل إلىٰ سامراء فتوقّف سنيناً يستفيد من بحث المجدّد الشيرازي، ورجع إلىٰ قزوين في (1304 هـ) مقيماًَ بها للوظائف الشرعية إلىٰ أن توفّي حدود (1330 هـ).</w:t>
      </w:r>
    </w:p>
    <w:p w14:paraId="0029A848" w14:textId="0B250EF0" w:rsidR="00E33F88" w:rsidRDefault="00E33F88" w:rsidP="00E33F88">
      <w:pPr>
        <w:rPr>
          <w:rtl/>
        </w:rPr>
      </w:pPr>
      <w:r>
        <w:rPr>
          <w:rFonts w:hint="eastAsia"/>
          <w:rtl/>
        </w:rPr>
        <w:t>وله</w:t>
      </w:r>
      <w:r>
        <w:rPr>
          <w:rtl/>
        </w:rPr>
        <w:t xml:space="preserve"> تصانيف منها: </w:t>
      </w:r>
      <w:r w:rsidRPr="00C52E41">
        <w:rPr>
          <w:rStyle w:val="rfdBold2"/>
          <w:rtl/>
        </w:rPr>
        <w:t>كتاب المصابيح</w:t>
      </w:r>
      <w:r>
        <w:rPr>
          <w:rtl/>
        </w:rPr>
        <w:t xml:space="preserve"> في الفقه، </w:t>
      </w:r>
      <w:r w:rsidRPr="00C52E41">
        <w:rPr>
          <w:rStyle w:val="rfdBold2"/>
          <w:rtl/>
        </w:rPr>
        <w:t>ورسالة في القراءة خلف الإمام</w:t>
      </w:r>
      <w:r>
        <w:rPr>
          <w:rtl/>
        </w:rPr>
        <w:t>»</w:t>
      </w:r>
      <w:r w:rsidRPr="00E33F88">
        <w:rPr>
          <w:rStyle w:val="rfdFootnotenum"/>
          <w:rtl/>
        </w:rPr>
        <w:t>(1)</w:t>
      </w:r>
      <w:r>
        <w:rPr>
          <w:rtl/>
        </w:rPr>
        <w:t>.</w:t>
      </w:r>
    </w:p>
    <w:p w14:paraId="592971B3" w14:textId="77777777" w:rsidR="00E33F88" w:rsidRDefault="00E33F88" w:rsidP="00C52E41">
      <w:pPr>
        <w:pStyle w:val="rfdBold1"/>
        <w:rPr>
          <w:rtl/>
        </w:rPr>
      </w:pPr>
      <w:r>
        <w:rPr>
          <w:rtl/>
        </w:rPr>
        <w:t xml:space="preserve">27ـ الشيخ الآقا حسين القزويني (ت قبل 1330 هـ): </w:t>
      </w:r>
    </w:p>
    <w:p w14:paraId="25FBCBED" w14:textId="586DD95B" w:rsidR="00E33F88" w:rsidRDefault="00E33F88" w:rsidP="00E33F88">
      <w:pPr>
        <w:rPr>
          <w:rtl/>
        </w:rPr>
      </w:pPr>
      <w:r>
        <w:rPr>
          <w:rFonts w:hint="eastAsia"/>
          <w:rtl/>
        </w:rPr>
        <w:t>قال</w:t>
      </w:r>
      <w:r>
        <w:rPr>
          <w:rtl/>
        </w:rPr>
        <w:t xml:space="preserve"> الطهراني في ترجمته: «عالم عامل وورع ثقة، كان في النجف الأشرف من تلاميذ الميرزا حسين الخليلي، والشيخ محمّد كاظم الخراساني، والسيّد كاظم اليزدي، واختصّ أواخر أيّامه بالسيّد اليزدي؛ كان غزير الفضل، جليل القدر في العلم، كما كان من الأخيار المتنسّكين الم</w:t>
      </w:r>
      <w:r>
        <w:rPr>
          <w:rFonts w:hint="eastAsia"/>
          <w:rtl/>
        </w:rPr>
        <w:t>عروفين</w:t>
      </w:r>
      <w:r>
        <w:rPr>
          <w:rtl/>
        </w:rPr>
        <w:t xml:space="preserve"> بالزهد والتقوىٰ والتدوين الصحيح.</w:t>
      </w:r>
    </w:p>
    <w:p w14:paraId="47CB1A8A" w14:textId="2836A189" w:rsidR="00E33F88" w:rsidRDefault="00E33F88" w:rsidP="00E33F88">
      <w:pPr>
        <w:rPr>
          <w:rtl/>
        </w:rPr>
      </w:pPr>
      <w:r>
        <w:rPr>
          <w:rFonts w:hint="eastAsia"/>
          <w:rtl/>
        </w:rPr>
        <w:t>ابتلي</w:t>
      </w:r>
      <w:r>
        <w:rPr>
          <w:rtl/>
        </w:rPr>
        <w:t xml:space="preserve"> بمرض السلّ بعد (1320 هـ) فقفل إلىٰ بلاده للتسلّي وتغيير الهواء فلم تطُل أيّامه، بل توفّي قبل (1330 هـ)، وقد حصلت له خلال هذه المدّة القصيرة مرجعية تامّة مع أنّه لم يتصدَّ لها ولم يطلبها وإنّما كان ذلك لوثوق الناس به»</w:t>
      </w:r>
      <w:r w:rsidRPr="00E33F88">
        <w:rPr>
          <w:rStyle w:val="rfdFootnotenum"/>
          <w:rtl/>
        </w:rPr>
        <w:t>(2)</w:t>
      </w:r>
      <w:r>
        <w:rPr>
          <w:rtl/>
        </w:rPr>
        <w:t>.</w:t>
      </w:r>
    </w:p>
    <w:p w14:paraId="39E3EFC7" w14:textId="77777777" w:rsidR="00E33F88" w:rsidRDefault="00E33F88" w:rsidP="00E33F88">
      <w:pPr>
        <w:pStyle w:val="rfdLine"/>
        <w:rPr>
          <w:rtl/>
        </w:rPr>
      </w:pPr>
      <w:r>
        <w:rPr>
          <w:rtl/>
        </w:rPr>
        <w:t>__________</w:t>
      </w:r>
    </w:p>
    <w:p w14:paraId="26EE38D0" w14:textId="50C44C9B" w:rsidR="00E33F88" w:rsidRDefault="00E33F88" w:rsidP="00E33F88">
      <w:pPr>
        <w:pStyle w:val="rfdFootnote0"/>
        <w:rPr>
          <w:rtl/>
        </w:rPr>
      </w:pPr>
      <w:r>
        <w:rPr>
          <w:rtl/>
        </w:rPr>
        <w:t>(1) المصدر نفسه 13 / 314.</w:t>
      </w:r>
    </w:p>
    <w:p w14:paraId="1C0645CD" w14:textId="7D62B646" w:rsidR="00E33F88" w:rsidRDefault="00E33F88" w:rsidP="00E33F88">
      <w:pPr>
        <w:pStyle w:val="rfdFootnote0"/>
        <w:rPr>
          <w:rtl/>
        </w:rPr>
      </w:pPr>
      <w:r>
        <w:rPr>
          <w:rtl/>
        </w:rPr>
        <w:t>(2) المصدر نفسه 14 / 506 برقم 913.</w:t>
      </w:r>
    </w:p>
    <w:p w14:paraId="41C99734" w14:textId="77777777" w:rsidR="00E33F88" w:rsidRDefault="00E33F88" w:rsidP="00C52E41">
      <w:pPr>
        <w:pStyle w:val="rfdBold1"/>
        <w:rPr>
          <w:rtl/>
        </w:rPr>
      </w:pPr>
      <w:r>
        <w:br w:type="page"/>
      </w:r>
      <w:r>
        <w:rPr>
          <w:rtl/>
        </w:rPr>
        <w:lastRenderedPageBreak/>
        <w:t xml:space="preserve">28ـ السيّد حسين السكاكي (ت 1309 هـ): </w:t>
      </w:r>
    </w:p>
    <w:p w14:paraId="7191FF8D" w14:textId="04A6C715" w:rsidR="00E33F88" w:rsidRDefault="00E33F88" w:rsidP="00C52E41">
      <w:pPr>
        <w:rPr>
          <w:rtl/>
        </w:rPr>
      </w:pPr>
      <w:r>
        <w:rPr>
          <w:rFonts w:hint="eastAsia"/>
          <w:rtl/>
        </w:rPr>
        <w:t>«هو</w:t>
      </w:r>
      <w:r>
        <w:rPr>
          <w:rtl/>
        </w:rPr>
        <w:t xml:space="preserve"> السيّد حسين بن السيّد أبي تراب بن الميرزا مرتضىٰ الحسيني القزويني،</w:t>
      </w:r>
      <w:r w:rsidR="00C52E41">
        <w:rPr>
          <w:rFonts w:hint="cs"/>
          <w:rtl/>
        </w:rPr>
        <w:t xml:space="preserve"> </w:t>
      </w:r>
      <w:r>
        <w:rPr>
          <w:rFonts w:hint="eastAsia"/>
          <w:rtl/>
        </w:rPr>
        <w:t>الشهير</w:t>
      </w:r>
      <w:r>
        <w:rPr>
          <w:rtl/>
        </w:rPr>
        <w:t xml:space="preserve"> بـ: (السكّاكي)، عالم ورع وفاضل جليل.</w:t>
      </w:r>
    </w:p>
    <w:p w14:paraId="0905BDD6" w14:textId="59397EA4" w:rsidR="00E33F88" w:rsidRDefault="00E33F88" w:rsidP="00E33F88">
      <w:pPr>
        <w:rPr>
          <w:rtl/>
        </w:rPr>
      </w:pPr>
      <w:r>
        <w:rPr>
          <w:rFonts w:hint="eastAsia"/>
          <w:rtl/>
        </w:rPr>
        <w:t>هاجر</w:t>
      </w:r>
      <w:r>
        <w:rPr>
          <w:rtl/>
        </w:rPr>
        <w:t xml:space="preserve"> إلىٰ النجف الأشرف ـ بعد أن أخذ الأوّليات وبعض المقدّمات في بلاده ـ فأتمّ المقدّمات، وحضر بحث المؤسّس الميرزا حبيب الله‏ الرشتي ستّ سنين. ولمّا تقدّم وبرع وأحسّ من نفسه الكفاءة عاد إلىٰ قزوين في (1303هـ) وهي السنة التي توفّي فيها والده؛ فقام مقامه ف</w:t>
      </w:r>
      <w:r>
        <w:rPr>
          <w:rFonts w:hint="eastAsia"/>
          <w:rtl/>
        </w:rPr>
        <w:t>ي</w:t>
      </w:r>
      <w:r>
        <w:rPr>
          <w:rtl/>
        </w:rPr>
        <w:t xml:space="preserve"> رياسة الدين ومرجعية الأمور وانتقلت إليه زعامة والده واحتفىٰ به أصحاب أبيه والمستفيدون منه، لما لمسوه من غزارة الفضل وحسن الأخلاق واللياقة، فاشتغل بالوظائف علىٰ الوجه المرسوم إلىٰ أن توفّي في (1309هـ).</w:t>
      </w:r>
    </w:p>
    <w:p w14:paraId="7381B8F2" w14:textId="76E6BED0" w:rsidR="00E33F88" w:rsidRDefault="00E33F88" w:rsidP="00C52E41">
      <w:pPr>
        <w:rPr>
          <w:rtl/>
        </w:rPr>
      </w:pPr>
      <w:r>
        <w:rPr>
          <w:rFonts w:hint="eastAsia"/>
          <w:rtl/>
        </w:rPr>
        <w:t>وتوجد</w:t>
      </w:r>
      <w:r>
        <w:rPr>
          <w:rtl/>
        </w:rPr>
        <w:t xml:space="preserve"> ـ للمترجم له ـ جملة من تقريراته التي كتبها في الفقه والأصول عند</w:t>
      </w:r>
      <w:r w:rsidR="00C52E41">
        <w:rPr>
          <w:rFonts w:hint="cs"/>
          <w:rtl/>
        </w:rPr>
        <w:t xml:space="preserve"> </w:t>
      </w:r>
      <w:r>
        <w:rPr>
          <w:rFonts w:hint="eastAsia"/>
          <w:rtl/>
        </w:rPr>
        <w:t>ولده</w:t>
      </w:r>
      <w:r>
        <w:rPr>
          <w:rtl/>
        </w:rPr>
        <w:t xml:space="preserve"> أبي تراب المولود عام وفاة والده والمرجع للأمور في قزوين اليوم...»</w:t>
      </w:r>
      <w:r w:rsidRPr="00E33F88">
        <w:rPr>
          <w:rStyle w:val="rfdFootnotenum"/>
          <w:rtl/>
        </w:rPr>
        <w:t>(1)</w:t>
      </w:r>
      <w:r>
        <w:rPr>
          <w:rtl/>
        </w:rPr>
        <w:t>.</w:t>
      </w:r>
    </w:p>
    <w:p w14:paraId="52A111C7" w14:textId="77777777" w:rsidR="00E33F88" w:rsidRDefault="00E33F88" w:rsidP="00C52E41">
      <w:pPr>
        <w:pStyle w:val="rfdBold1"/>
        <w:rPr>
          <w:rtl/>
        </w:rPr>
      </w:pPr>
      <w:r>
        <w:rPr>
          <w:rtl/>
        </w:rPr>
        <w:t xml:space="preserve">29ـ السيّد حسين القزويني: </w:t>
      </w:r>
    </w:p>
    <w:p w14:paraId="46859163" w14:textId="42196ED7" w:rsidR="00E33F88" w:rsidRDefault="00E33F88" w:rsidP="00C52E41">
      <w:pPr>
        <w:rPr>
          <w:rtl/>
        </w:rPr>
      </w:pPr>
      <w:r>
        <w:rPr>
          <w:rFonts w:hint="eastAsia"/>
          <w:rtl/>
        </w:rPr>
        <w:t>«هو</w:t>
      </w:r>
      <w:r>
        <w:rPr>
          <w:rtl/>
        </w:rPr>
        <w:t xml:space="preserve"> السيّد حسين بن السيّد علي القزويني صاحب حاشية </w:t>
      </w:r>
      <w:r w:rsidRPr="00C52E41">
        <w:rPr>
          <w:rStyle w:val="rfdBold2"/>
          <w:rtl/>
        </w:rPr>
        <w:t>القوانين</w:t>
      </w:r>
      <w:r w:rsidR="00C52E41">
        <w:rPr>
          <w:rFonts w:hint="cs"/>
          <w:rtl/>
        </w:rPr>
        <w:t xml:space="preserve"> </w:t>
      </w:r>
      <w:r>
        <w:rPr>
          <w:rFonts w:hint="eastAsia"/>
          <w:rtl/>
        </w:rPr>
        <w:t>المشهورة؛</w:t>
      </w:r>
      <w:r>
        <w:rPr>
          <w:rtl/>
        </w:rPr>
        <w:t xml:space="preserve"> عالم جليل وفاضل بارع.</w:t>
      </w:r>
    </w:p>
    <w:p w14:paraId="0D276619" w14:textId="528EC66B" w:rsidR="00E33F88" w:rsidRDefault="00E33F88" w:rsidP="00E33F88">
      <w:pPr>
        <w:rPr>
          <w:rtl/>
        </w:rPr>
      </w:pPr>
      <w:r>
        <w:rPr>
          <w:rFonts w:hint="eastAsia"/>
          <w:rtl/>
        </w:rPr>
        <w:t>كان</w:t>
      </w:r>
      <w:r>
        <w:rPr>
          <w:rtl/>
        </w:rPr>
        <w:t xml:space="preserve"> والده من أعلام العلماء ومشاهيرهم في عصره؛ وولده المترجم له من الأجلّاء أيضاً، هاجر إلىٰ النجف الأشرف بعد تكميل المقدّمات في بلاده؛ فحضر علىٰ الميرزا حبيب الله‏ الرشتي وغيره من المدرّسين المبرّزين يومذاك حتّىٰ حاز قسطاً وافراً من الفقه والأصول وغيرهم</w:t>
      </w:r>
      <w:r>
        <w:rPr>
          <w:rFonts w:hint="eastAsia"/>
          <w:rtl/>
        </w:rPr>
        <w:t>ا،</w:t>
      </w:r>
      <w:r>
        <w:rPr>
          <w:rtl/>
        </w:rPr>
        <w:t xml:space="preserve"> فعاد إلىٰ قزوين للقيام بالتكاليف الشرعية فصار من الرؤساء والمراجع في سائر الأمور إلىٰ أن توفّي بها  </w:t>
      </w:r>
      <w:r w:rsidR="00C05C79" w:rsidRPr="00C05C79">
        <w:rPr>
          <w:rStyle w:val="rfdAlaem"/>
          <w:rtl/>
        </w:rPr>
        <w:t>رحمه‌الله</w:t>
      </w:r>
      <w:r>
        <w:rPr>
          <w:rtl/>
        </w:rPr>
        <w:t>»</w:t>
      </w:r>
      <w:r w:rsidRPr="00E33F88">
        <w:rPr>
          <w:rStyle w:val="rfdFootnotenum"/>
          <w:rtl/>
        </w:rPr>
        <w:t>(2)</w:t>
      </w:r>
      <w:r>
        <w:rPr>
          <w:rtl/>
        </w:rPr>
        <w:t>.</w:t>
      </w:r>
    </w:p>
    <w:p w14:paraId="5CB1DF71" w14:textId="77777777" w:rsidR="00E33F88" w:rsidRDefault="00E33F88" w:rsidP="00E33F88">
      <w:pPr>
        <w:pStyle w:val="rfdLine"/>
        <w:rPr>
          <w:rtl/>
        </w:rPr>
      </w:pPr>
      <w:r>
        <w:rPr>
          <w:rtl/>
        </w:rPr>
        <w:t>__________</w:t>
      </w:r>
    </w:p>
    <w:p w14:paraId="670DCB0E" w14:textId="14B173C2" w:rsidR="00E33F88" w:rsidRDefault="00E33F88" w:rsidP="00E33F88">
      <w:pPr>
        <w:pStyle w:val="rfdFootnote0"/>
        <w:rPr>
          <w:rtl/>
        </w:rPr>
      </w:pPr>
      <w:r>
        <w:rPr>
          <w:rtl/>
        </w:rPr>
        <w:t>(1) الطبقات (نوابغ البشر) 14 / 517 ـ 518 برقم 941.</w:t>
      </w:r>
    </w:p>
    <w:p w14:paraId="1733D4C5" w14:textId="3B836B43" w:rsidR="00E33F88" w:rsidRDefault="00E33F88" w:rsidP="00E33F88">
      <w:pPr>
        <w:pStyle w:val="rfdFootnote0"/>
        <w:rPr>
          <w:rtl/>
        </w:rPr>
      </w:pPr>
      <w:r>
        <w:rPr>
          <w:rtl/>
        </w:rPr>
        <w:t>(2) المصدر نفسه 14 / 602 برقم 1034.</w:t>
      </w:r>
    </w:p>
    <w:p w14:paraId="6DBA741D" w14:textId="77777777" w:rsidR="00E33F88" w:rsidRDefault="00E33F88" w:rsidP="00C52E41">
      <w:pPr>
        <w:pStyle w:val="rfdBold1"/>
        <w:rPr>
          <w:rtl/>
        </w:rPr>
      </w:pPr>
      <w:r>
        <w:br w:type="page"/>
      </w:r>
      <w:r>
        <w:rPr>
          <w:rtl/>
        </w:rPr>
        <w:lastRenderedPageBreak/>
        <w:t xml:space="preserve">30ـ الشيخ حمزة علي القزويني (ت بعد سنة 1325 هـ): </w:t>
      </w:r>
    </w:p>
    <w:p w14:paraId="6D258B83" w14:textId="0E978423" w:rsidR="00E33F88" w:rsidRDefault="00E33F88" w:rsidP="00E33F88">
      <w:pPr>
        <w:rPr>
          <w:rtl/>
        </w:rPr>
      </w:pPr>
      <w:r>
        <w:rPr>
          <w:rFonts w:hint="eastAsia"/>
          <w:rtl/>
        </w:rPr>
        <w:t>«عالم</w:t>
      </w:r>
      <w:r>
        <w:rPr>
          <w:rtl/>
        </w:rPr>
        <w:t xml:space="preserve"> جليل وفقيه فاضل، جاور النجف الأشرف عدّة سنين مشتغلاً بالعلوم الشرعية، حضر علىٰ الشيخ الميرزا حسين الخليلي، والشيخ محمّد كاظم الخراساني والسيّد محمّد كاظم اليزدي، وغيرهم؛ لازم أبحاث هؤلاء الأعلام مدّة غير قصيرة حتّىٰ حاز قسطاً وافراً من الفقه والأ</w:t>
      </w:r>
      <w:r>
        <w:rPr>
          <w:rFonts w:hint="eastAsia"/>
          <w:rtl/>
        </w:rPr>
        <w:t>صول</w:t>
      </w:r>
      <w:r>
        <w:rPr>
          <w:rtl/>
        </w:rPr>
        <w:t xml:space="preserve"> وغيرهما.</w:t>
      </w:r>
    </w:p>
    <w:p w14:paraId="6CB740E8" w14:textId="1912FCA0" w:rsidR="00E33F88" w:rsidRDefault="00E33F88" w:rsidP="00C52E41">
      <w:pPr>
        <w:rPr>
          <w:rtl/>
        </w:rPr>
      </w:pPr>
      <w:r>
        <w:rPr>
          <w:rFonts w:hint="eastAsia"/>
          <w:rtl/>
        </w:rPr>
        <w:t>وفي</w:t>
      </w:r>
      <w:r>
        <w:rPr>
          <w:rtl/>
        </w:rPr>
        <w:t xml:space="preserve"> حدود سنة (1325 هـ) قفل إلىٰ بلاده قزوين للقيام بالوظائف الشرعية</w:t>
      </w:r>
      <w:r w:rsidR="00C52E41">
        <w:rPr>
          <w:rFonts w:hint="cs"/>
          <w:rtl/>
        </w:rPr>
        <w:t xml:space="preserve"> </w:t>
      </w:r>
      <w:r>
        <w:rPr>
          <w:rFonts w:hint="eastAsia"/>
          <w:rtl/>
        </w:rPr>
        <w:t>ونهض</w:t>
      </w:r>
      <w:r>
        <w:rPr>
          <w:rtl/>
        </w:rPr>
        <w:t xml:space="preserve"> بأعباء الهداية والإرشاد، وحاز مرجعية ورياسة دينية إلىٰ أن توفّي»</w:t>
      </w:r>
      <w:r w:rsidRPr="00E33F88">
        <w:rPr>
          <w:rStyle w:val="rfdFootnotenum"/>
          <w:rtl/>
        </w:rPr>
        <w:t>(1)</w:t>
      </w:r>
      <w:r>
        <w:rPr>
          <w:rtl/>
        </w:rPr>
        <w:t>.</w:t>
      </w:r>
    </w:p>
    <w:p w14:paraId="4D420036" w14:textId="77777777" w:rsidR="00E33F88" w:rsidRDefault="00E33F88" w:rsidP="00C52E41">
      <w:pPr>
        <w:pStyle w:val="rfdBold1"/>
        <w:rPr>
          <w:rtl/>
        </w:rPr>
      </w:pPr>
      <w:r>
        <w:rPr>
          <w:rtl/>
        </w:rPr>
        <w:t xml:space="preserve">31ـ الشيخ داود البرغاني (ت حدود 1334 هـ): </w:t>
      </w:r>
    </w:p>
    <w:p w14:paraId="72D5CA34" w14:textId="46851382" w:rsidR="00E33F88" w:rsidRDefault="00E33F88" w:rsidP="00C52E41">
      <w:pPr>
        <w:rPr>
          <w:rtl/>
        </w:rPr>
      </w:pPr>
      <w:r>
        <w:rPr>
          <w:rFonts w:hint="eastAsia"/>
          <w:rtl/>
        </w:rPr>
        <w:t>«هو</w:t>
      </w:r>
      <w:r>
        <w:rPr>
          <w:rtl/>
        </w:rPr>
        <w:t xml:space="preserve"> الشيخ داود بن الشيخ إبراهيم بن محمّد بن الشيخ محمّد تقي الشهيد</w:t>
      </w:r>
      <w:r w:rsidR="00C52E41">
        <w:rPr>
          <w:rFonts w:hint="cs"/>
          <w:rtl/>
        </w:rPr>
        <w:t xml:space="preserve"> </w:t>
      </w:r>
      <w:r>
        <w:rPr>
          <w:rFonts w:hint="eastAsia"/>
          <w:rtl/>
        </w:rPr>
        <w:t>البرغاني</w:t>
      </w:r>
      <w:r>
        <w:rPr>
          <w:rtl/>
        </w:rPr>
        <w:t xml:space="preserve"> الشهير؛ عالم فاضل وورع صالح.</w:t>
      </w:r>
    </w:p>
    <w:p w14:paraId="0EBB2A66" w14:textId="1C186402" w:rsidR="00E33F88" w:rsidRDefault="00E33F88" w:rsidP="00E33F88">
      <w:pPr>
        <w:rPr>
          <w:rtl/>
        </w:rPr>
      </w:pPr>
      <w:r>
        <w:rPr>
          <w:rFonts w:hint="eastAsia"/>
          <w:rtl/>
        </w:rPr>
        <w:t>كان</w:t>
      </w:r>
      <w:r>
        <w:rPr>
          <w:rtl/>
        </w:rPr>
        <w:t xml:space="preserve"> من فضلاء هذا البيت وخيار علمائه، هاجر إلىٰ النجف الأشرف فتلمّذ علىٰ فقهاء عصره مدّة، وتشرّف إلىٰ سامراء فبقي بها قرب ثلاث سنين مواظباً علىٰ الاستفادة من بحث السيّد المجدّد، ورجع إلىٰ برغان فنهض بأعباء الهداية والإرشاد شأن سلفه الصالح، وقام بالوظائف ا</w:t>
      </w:r>
      <w:r>
        <w:rPr>
          <w:rFonts w:hint="eastAsia"/>
          <w:rtl/>
        </w:rPr>
        <w:t>لمطلوبة</w:t>
      </w:r>
      <w:r>
        <w:rPr>
          <w:rtl/>
        </w:rPr>
        <w:t xml:space="preserve"> إلىٰ أن توفّي في حدود سنة (1334هـ)»</w:t>
      </w:r>
      <w:r w:rsidRPr="00E33F88">
        <w:rPr>
          <w:rStyle w:val="rfdFootnotenum"/>
          <w:rtl/>
        </w:rPr>
        <w:t>(2)</w:t>
      </w:r>
      <w:r>
        <w:rPr>
          <w:rtl/>
        </w:rPr>
        <w:t>.</w:t>
      </w:r>
    </w:p>
    <w:p w14:paraId="3D56481F" w14:textId="096F0493" w:rsidR="00E33F88" w:rsidRDefault="00E33F88" w:rsidP="00C52E41">
      <w:pPr>
        <w:pStyle w:val="rfdBold1"/>
        <w:rPr>
          <w:rtl/>
        </w:rPr>
      </w:pPr>
      <w:r>
        <w:rPr>
          <w:rtl/>
        </w:rPr>
        <w:t xml:space="preserve">32ـ الشيخ آقا رضا قلي القزويني (من علماء أوائل القرن الرابع عشر الهجري): </w:t>
      </w:r>
    </w:p>
    <w:p w14:paraId="3219A887" w14:textId="76BC5043" w:rsidR="00E33F88" w:rsidRDefault="00E33F88" w:rsidP="00E33F88">
      <w:pPr>
        <w:rPr>
          <w:rtl/>
        </w:rPr>
      </w:pPr>
      <w:r>
        <w:rPr>
          <w:rFonts w:hint="eastAsia"/>
          <w:rtl/>
        </w:rPr>
        <w:t>«فيلسوف</w:t>
      </w:r>
      <w:r>
        <w:rPr>
          <w:rtl/>
        </w:rPr>
        <w:t xml:space="preserve"> فاضل وعالم كامل لا سيّما في المعقول، تلمّذ في الحكمة علىٰ حجّة عصره في المعقول آقا حكمي القزويني، ونبغ في ذلك، وخلف أستاذه علىٰ شهرته وبراعته، وصارت الرحلة إليه كما كانت لأستاذه، ذكره في </w:t>
      </w:r>
      <w:r w:rsidRPr="00C52E41">
        <w:rPr>
          <w:rStyle w:val="rfdBold2"/>
          <w:rtl/>
        </w:rPr>
        <w:t>المآثر والآثار</w:t>
      </w:r>
      <w:r>
        <w:rPr>
          <w:rtl/>
        </w:rPr>
        <w:t xml:space="preserve"> في ذيل ترجمة أستاذه...»</w:t>
      </w:r>
      <w:r w:rsidRPr="00E33F88">
        <w:rPr>
          <w:rStyle w:val="rfdFootnotenum"/>
          <w:rtl/>
        </w:rPr>
        <w:t>(3)</w:t>
      </w:r>
      <w:r>
        <w:rPr>
          <w:rtl/>
        </w:rPr>
        <w:t>.</w:t>
      </w:r>
    </w:p>
    <w:p w14:paraId="1D1ABA28" w14:textId="77777777" w:rsidR="00E33F88" w:rsidRDefault="00E33F88" w:rsidP="00E33F88">
      <w:pPr>
        <w:pStyle w:val="rfdLine"/>
        <w:rPr>
          <w:rtl/>
        </w:rPr>
      </w:pPr>
      <w:r>
        <w:rPr>
          <w:rtl/>
        </w:rPr>
        <w:t>__________</w:t>
      </w:r>
    </w:p>
    <w:p w14:paraId="79F6CE35" w14:textId="62D9A590" w:rsidR="00E33F88" w:rsidRDefault="00E33F88" w:rsidP="00E33F88">
      <w:pPr>
        <w:pStyle w:val="rfdFootnote0"/>
        <w:rPr>
          <w:rtl/>
        </w:rPr>
      </w:pPr>
      <w:r>
        <w:rPr>
          <w:rtl/>
        </w:rPr>
        <w:t>(1) الطبقات 14 / 682 برقم 1120.</w:t>
      </w:r>
    </w:p>
    <w:p w14:paraId="0C51C2F7" w14:textId="1CDFB4B6" w:rsidR="00E33F88" w:rsidRDefault="00E33F88" w:rsidP="00E33F88">
      <w:pPr>
        <w:pStyle w:val="rfdFootnote0"/>
        <w:rPr>
          <w:rtl/>
        </w:rPr>
      </w:pPr>
      <w:r>
        <w:rPr>
          <w:rtl/>
        </w:rPr>
        <w:t>(2) الطبقات 14 711 برقم 1154؛ انظر: هداية الرازي: 102.</w:t>
      </w:r>
    </w:p>
    <w:p w14:paraId="37B12D03" w14:textId="57926BF9" w:rsidR="00E33F88" w:rsidRDefault="00E33F88" w:rsidP="00E33F88">
      <w:pPr>
        <w:pStyle w:val="rfdFootnote0"/>
        <w:rPr>
          <w:rtl/>
        </w:rPr>
      </w:pPr>
      <w:r>
        <w:rPr>
          <w:rtl/>
        </w:rPr>
        <w:t>(3) الطبقات 14 / 783 برقم 1268؛ انظر: المآثر والآثار: 180 برقم 337.</w:t>
      </w:r>
    </w:p>
    <w:p w14:paraId="11F7D01F" w14:textId="77777777" w:rsidR="00C52E41" w:rsidRDefault="00E33F88" w:rsidP="00E33F88">
      <w:pPr>
        <w:rPr>
          <w:rtl/>
        </w:rPr>
      </w:pPr>
      <w:r>
        <w:br w:type="page"/>
      </w:r>
    </w:p>
    <w:p w14:paraId="25056EA7" w14:textId="47A4A26B" w:rsidR="00E33F88" w:rsidRDefault="00E33F88" w:rsidP="00C52E41">
      <w:pPr>
        <w:pStyle w:val="rfdBold1"/>
        <w:rPr>
          <w:rtl/>
        </w:rPr>
      </w:pPr>
      <w:r>
        <w:rPr>
          <w:rtl/>
        </w:rPr>
        <w:lastRenderedPageBreak/>
        <w:t xml:space="preserve">33ـ الشيخ روح الله‏ القزويني (ت حدود 1355 هـ): </w:t>
      </w:r>
    </w:p>
    <w:p w14:paraId="2D120E48" w14:textId="7CE45AA4" w:rsidR="00E33F88" w:rsidRDefault="00E33F88" w:rsidP="00E33F88">
      <w:pPr>
        <w:rPr>
          <w:rtl/>
        </w:rPr>
      </w:pPr>
      <w:r>
        <w:rPr>
          <w:rFonts w:hint="eastAsia"/>
          <w:rtl/>
        </w:rPr>
        <w:t>«عالم</w:t>
      </w:r>
      <w:r>
        <w:rPr>
          <w:rtl/>
        </w:rPr>
        <w:t xml:space="preserve"> عامل، وفقيه كامل، كان في النجف الأشرف من تلاميذ الميرزا حسين الخليلي، والسيّد محمّد كاظم اليزدي، وغيرهما من علماء عصره، عاد إلىٰ طهران فاشتغل بالوظائف الشرعية عدّة سنين، وكان من العلماء هناك، ثمّ انتقل إلىٰ قزوين فكان من مراجع الأمور ورجال الدين إ</w:t>
      </w:r>
      <w:r>
        <w:rPr>
          <w:rFonts w:hint="eastAsia"/>
          <w:rtl/>
        </w:rPr>
        <w:t>لىٰ</w:t>
      </w:r>
      <w:r>
        <w:rPr>
          <w:rtl/>
        </w:rPr>
        <w:t xml:space="preserve"> أن توفّي في حدود (1355 هـ)، وهو والد العالم الفاضل الشيخ حسن القزويني ـ صهر العلّامة السيّد أحمد الطالقاني من علماء طهران ـ من فضلاء حوزة قم وتلاميذ السيّد الزعيم آقا حسين البروجردي»</w:t>
      </w:r>
      <w:r w:rsidRPr="00E33F88">
        <w:rPr>
          <w:rStyle w:val="rfdFootnotenum"/>
          <w:rtl/>
        </w:rPr>
        <w:t>(1)</w:t>
      </w:r>
      <w:r>
        <w:rPr>
          <w:rtl/>
        </w:rPr>
        <w:t>.</w:t>
      </w:r>
    </w:p>
    <w:p w14:paraId="28BAB14E" w14:textId="77777777" w:rsidR="00E33F88" w:rsidRDefault="00E33F88" w:rsidP="00C52E41">
      <w:pPr>
        <w:pStyle w:val="rfdBold1"/>
        <w:rPr>
          <w:rtl/>
        </w:rPr>
      </w:pPr>
      <w:r>
        <w:rPr>
          <w:rtl/>
        </w:rPr>
        <w:t xml:space="preserve">34ـ الشيخ صادق البرغاني (ت 1311 هـ): </w:t>
      </w:r>
    </w:p>
    <w:p w14:paraId="1D30D7D0" w14:textId="34FAAAF3" w:rsidR="00E33F88" w:rsidRDefault="00E33F88" w:rsidP="00E33F88">
      <w:pPr>
        <w:rPr>
          <w:rtl/>
        </w:rPr>
      </w:pPr>
      <w:r>
        <w:rPr>
          <w:rFonts w:hint="eastAsia"/>
          <w:rtl/>
        </w:rPr>
        <w:t>«هو</w:t>
      </w:r>
      <w:r>
        <w:rPr>
          <w:rtl/>
        </w:rPr>
        <w:t xml:space="preserve"> الشيخ صادق بن المولىٰ محمّد تقي الشهيد البرغاني القزويني، فقيه كبير، وعالم شهير؛ كان في النجف الأشرف من تلاميذ الشيخين المعظّمين الشيخ محمّد حسن صاحب </w:t>
      </w:r>
      <w:r w:rsidRPr="00C52E41">
        <w:rPr>
          <w:rStyle w:val="rfdBold2"/>
          <w:rtl/>
        </w:rPr>
        <w:t>الجواهر</w:t>
      </w:r>
      <w:r>
        <w:rPr>
          <w:rtl/>
        </w:rPr>
        <w:t xml:space="preserve">، والشيخ حسن ـ كاشف الغطاء ـ صاحب </w:t>
      </w:r>
      <w:r w:rsidRPr="00C52E41">
        <w:rPr>
          <w:rStyle w:val="rfdBold2"/>
          <w:rtl/>
        </w:rPr>
        <w:t>أنوار الفقاهة</w:t>
      </w:r>
      <w:r>
        <w:rPr>
          <w:rtl/>
        </w:rPr>
        <w:t xml:space="preserve"> وغيرهما من الأجلّاء؛ لازم أبحاث علماء ذلك ال</w:t>
      </w:r>
      <w:r>
        <w:rPr>
          <w:rFonts w:hint="eastAsia"/>
          <w:rtl/>
        </w:rPr>
        <w:t>عصر</w:t>
      </w:r>
      <w:r>
        <w:rPr>
          <w:rtl/>
        </w:rPr>
        <w:t xml:space="preserve"> حتّىٰ ارتوىٰ من نميرهم وشهدوا بغزارة علمه، فعاد إلىٰ قزوين قائماً بالوظائف الشرعية، وصار هناك مرجعها الكبير وملاذها المقدّم، ذكره في </w:t>
      </w:r>
      <w:r w:rsidRPr="00C52E41">
        <w:rPr>
          <w:rStyle w:val="rfdBold2"/>
          <w:rtl/>
        </w:rPr>
        <w:t>المآثر والآثار</w:t>
      </w:r>
      <w:r>
        <w:rPr>
          <w:rtl/>
        </w:rPr>
        <w:t xml:space="preserve"> فاثنىٰ عليه وقال ما ترجمته: «له الرياسة علىٰ سائر هذه السلسلة ـ البرغانية ـ وهو الحاكم الشرعي في ال</w:t>
      </w:r>
      <w:r>
        <w:rPr>
          <w:rFonts w:hint="eastAsia"/>
          <w:rtl/>
        </w:rPr>
        <w:t xml:space="preserve">بلدة، </w:t>
      </w:r>
      <w:r>
        <w:rPr>
          <w:rtl/>
        </w:rPr>
        <w:t xml:space="preserve">ويرىٰ لنفسه التقدّم علىٰ فضلاء تلك الجهة» توفّي </w:t>
      </w:r>
      <w:r w:rsidR="00C05C79" w:rsidRPr="00C05C79">
        <w:rPr>
          <w:rStyle w:val="rfdAlaem"/>
          <w:rtl/>
        </w:rPr>
        <w:t>رحمه‌الله</w:t>
      </w:r>
      <w:r>
        <w:rPr>
          <w:rtl/>
        </w:rPr>
        <w:t xml:space="preserve"> في (1311 هـ).</w:t>
      </w:r>
    </w:p>
    <w:p w14:paraId="75D419EB" w14:textId="720AA2CB" w:rsidR="00E33F88" w:rsidRDefault="00E33F88" w:rsidP="00E33F88">
      <w:pPr>
        <w:rPr>
          <w:rtl/>
        </w:rPr>
      </w:pPr>
      <w:r>
        <w:rPr>
          <w:rFonts w:hint="eastAsia"/>
          <w:rtl/>
        </w:rPr>
        <w:t>وله</w:t>
      </w:r>
      <w:r>
        <w:rPr>
          <w:rtl/>
        </w:rPr>
        <w:t xml:space="preserve"> ـ من الآثار ـ </w:t>
      </w:r>
      <w:r w:rsidRPr="00C52E41">
        <w:rPr>
          <w:rStyle w:val="rfdBold2"/>
          <w:rtl/>
        </w:rPr>
        <w:t>حواشي الأنوار</w:t>
      </w:r>
      <w:r>
        <w:rPr>
          <w:rtl/>
        </w:rPr>
        <w:t xml:space="preserve"> لأستاذه في عدّة مجلّدات، وله إجازة الاجتهاد من شيخه صاحب </w:t>
      </w:r>
      <w:r w:rsidRPr="00C52E41">
        <w:rPr>
          <w:rStyle w:val="rfdBold2"/>
          <w:rtl/>
        </w:rPr>
        <w:t>الجواهر</w:t>
      </w:r>
      <w:r>
        <w:rPr>
          <w:rtl/>
        </w:rPr>
        <w:t>، أشرك فيها أخاه الآقا عبد الله‏ إمام الجمعة وهي إجازة تامّة»</w:t>
      </w:r>
      <w:r w:rsidRPr="00E33F88">
        <w:rPr>
          <w:rStyle w:val="rfdFootnotenum"/>
          <w:rtl/>
        </w:rPr>
        <w:t>(2)</w:t>
      </w:r>
      <w:r>
        <w:rPr>
          <w:rtl/>
        </w:rPr>
        <w:t>.</w:t>
      </w:r>
    </w:p>
    <w:p w14:paraId="135269BD" w14:textId="77777777" w:rsidR="00E33F88" w:rsidRDefault="00E33F88" w:rsidP="00E33F88">
      <w:pPr>
        <w:pStyle w:val="rfdLine"/>
        <w:rPr>
          <w:rtl/>
        </w:rPr>
      </w:pPr>
      <w:r>
        <w:rPr>
          <w:rtl/>
        </w:rPr>
        <w:t>__________</w:t>
      </w:r>
    </w:p>
    <w:p w14:paraId="625C413D" w14:textId="4136B109" w:rsidR="00E33F88" w:rsidRDefault="00E33F88" w:rsidP="00E33F88">
      <w:pPr>
        <w:pStyle w:val="rfdFootnote0"/>
        <w:rPr>
          <w:rtl/>
        </w:rPr>
      </w:pPr>
      <w:r>
        <w:rPr>
          <w:rtl/>
        </w:rPr>
        <w:t>(1) المصدر نفسه 14 / 789 برقم 1281.</w:t>
      </w:r>
    </w:p>
    <w:p w14:paraId="083FAC03" w14:textId="281072CE" w:rsidR="00E33F88" w:rsidRDefault="00E33F88" w:rsidP="00E33F88">
      <w:pPr>
        <w:pStyle w:val="rfdFootnote0"/>
        <w:rPr>
          <w:rtl/>
        </w:rPr>
      </w:pPr>
      <w:r>
        <w:rPr>
          <w:rtl/>
        </w:rPr>
        <w:t>(2) المصدر نفسه 14 / 864 برقم 1395.</w:t>
      </w:r>
    </w:p>
    <w:p w14:paraId="5C72C8B8" w14:textId="77777777" w:rsidR="00E33F88" w:rsidRDefault="00E33F88" w:rsidP="00C52E41">
      <w:pPr>
        <w:pStyle w:val="rfdBold1"/>
        <w:rPr>
          <w:rtl/>
        </w:rPr>
      </w:pPr>
      <w:r>
        <w:br w:type="page"/>
      </w:r>
      <w:r>
        <w:rPr>
          <w:rtl/>
        </w:rPr>
        <w:lastRenderedPageBreak/>
        <w:t xml:space="preserve">35ـ الشيخ محمّد صادق القزويني (ت بعد 1333 هـ): </w:t>
      </w:r>
    </w:p>
    <w:p w14:paraId="343DD276" w14:textId="4C04DC62" w:rsidR="00E33F88" w:rsidRDefault="00E33F88" w:rsidP="00C52E41">
      <w:pPr>
        <w:rPr>
          <w:rtl/>
        </w:rPr>
      </w:pPr>
      <w:r>
        <w:rPr>
          <w:rFonts w:hint="eastAsia"/>
          <w:rtl/>
        </w:rPr>
        <w:t>«هو</w:t>
      </w:r>
      <w:r>
        <w:rPr>
          <w:rtl/>
        </w:rPr>
        <w:t xml:space="preserve"> الشيخ محمّد صادق بن المولىٰ علي الفيروزآبادي القزويني، عالم كامل</w:t>
      </w:r>
      <w:r w:rsidR="00C52E41">
        <w:rPr>
          <w:rFonts w:hint="cs"/>
          <w:rtl/>
        </w:rPr>
        <w:t xml:space="preserve"> </w:t>
      </w:r>
      <w:r>
        <w:rPr>
          <w:rFonts w:hint="eastAsia"/>
          <w:rtl/>
        </w:rPr>
        <w:t>وفاضل</w:t>
      </w:r>
      <w:r>
        <w:rPr>
          <w:rtl/>
        </w:rPr>
        <w:t xml:space="preserve"> جليل.</w:t>
      </w:r>
    </w:p>
    <w:p w14:paraId="36E339F3" w14:textId="46A0A305" w:rsidR="00E33F88" w:rsidRDefault="00E33F88" w:rsidP="00C52E41">
      <w:pPr>
        <w:rPr>
          <w:rtl/>
        </w:rPr>
      </w:pPr>
      <w:r>
        <w:rPr>
          <w:rFonts w:hint="eastAsia"/>
          <w:rtl/>
        </w:rPr>
        <w:t>كان</w:t>
      </w:r>
      <w:r>
        <w:rPr>
          <w:rtl/>
        </w:rPr>
        <w:t xml:space="preserve"> والده نزيل زنجان وعالمها الكبير، توفّي في (1290 هـ) وخلفه ولده</w:t>
      </w:r>
      <w:r w:rsidR="00C52E41">
        <w:rPr>
          <w:rFonts w:hint="cs"/>
          <w:rtl/>
        </w:rPr>
        <w:t xml:space="preserve"> </w:t>
      </w:r>
      <w:r>
        <w:rPr>
          <w:rFonts w:hint="eastAsia"/>
          <w:rtl/>
        </w:rPr>
        <w:t>المترجم</w:t>
      </w:r>
      <w:r>
        <w:rPr>
          <w:rtl/>
        </w:rPr>
        <w:t xml:space="preserve"> له علىٰ أعماله، وقام بالوظائف الشرعية من الإمامة والتدريس ونشر</w:t>
      </w:r>
      <w:r w:rsidR="00C52E41">
        <w:rPr>
          <w:rFonts w:hint="cs"/>
          <w:rtl/>
        </w:rPr>
        <w:t xml:space="preserve"> </w:t>
      </w:r>
      <w:r>
        <w:rPr>
          <w:rFonts w:hint="eastAsia"/>
          <w:rtl/>
        </w:rPr>
        <w:t>الأحكام</w:t>
      </w:r>
      <w:r>
        <w:rPr>
          <w:rtl/>
        </w:rPr>
        <w:t xml:space="preserve"> ونشر بعض تصانيف والده، منها معدن الأسرار»</w:t>
      </w:r>
      <w:r w:rsidRPr="00E33F88">
        <w:rPr>
          <w:rStyle w:val="rfdFootnotenum"/>
          <w:rtl/>
        </w:rPr>
        <w:t>(1)</w:t>
      </w:r>
      <w:r>
        <w:rPr>
          <w:rtl/>
        </w:rPr>
        <w:t>.</w:t>
      </w:r>
    </w:p>
    <w:p w14:paraId="46330388" w14:textId="77777777" w:rsidR="00E33F88" w:rsidRDefault="00E33F88" w:rsidP="00C52E41">
      <w:pPr>
        <w:pStyle w:val="rfdBold1"/>
        <w:rPr>
          <w:rtl/>
        </w:rPr>
      </w:pPr>
      <w:r>
        <w:rPr>
          <w:rtl/>
        </w:rPr>
        <w:t xml:space="preserve">36ـ الشيخ المولىٰ صادق القزويني (ت حدود 1348 هـ): </w:t>
      </w:r>
    </w:p>
    <w:p w14:paraId="0E41B27C" w14:textId="62FCB813" w:rsidR="00E33F88" w:rsidRDefault="00E33F88" w:rsidP="00C52E41">
      <w:pPr>
        <w:rPr>
          <w:rtl/>
        </w:rPr>
      </w:pPr>
      <w:r>
        <w:rPr>
          <w:rFonts w:hint="eastAsia"/>
          <w:rtl/>
        </w:rPr>
        <w:t>«هو</w:t>
      </w:r>
      <w:r>
        <w:rPr>
          <w:rtl/>
        </w:rPr>
        <w:t xml:space="preserve"> الشيخ المولىٰ صادق بن المولىٰ علي رضا اليزدي القزويني، عالم ثقة</w:t>
      </w:r>
      <w:r w:rsidR="00C52E41">
        <w:rPr>
          <w:rFonts w:hint="cs"/>
          <w:rtl/>
        </w:rPr>
        <w:t xml:space="preserve"> </w:t>
      </w:r>
      <w:r>
        <w:rPr>
          <w:rFonts w:hint="eastAsia"/>
          <w:rtl/>
        </w:rPr>
        <w:t>وفقيه</w:t>
      </w:r>
      <w:r>
        <w:rPr>
          <w:rtl/>
        </w:rPr>
        <w:t xml:space="preserve"> تقي، كان والده من أجلّاء علماء عصره في قزوين، خلّف من الذكور</w:t>
      </w:r>
      <w:r w:rsidR="00C52E41">
        <w:rPr>
          <w:rFonts w:hint="cs"/>
          <w:rtl/>
        </w:rPr>
        <w:t xml:space="preserve"> </w:t>
      </w:r>
      <w:r>
        <w:rPr>
          <w:rFonts w:hint="eastAsia"/>
          <w:rtl/>
        </w:rPr>
        <w:t>المترجم</w:t>
      </w:r>
      <w:r>
        <w:rPr>
          <w:rtl/>
        </w:rPr>
        <w:t xml:space="preserve"> له، وأخويه الشيخ علي، والشيخ أبا علي، والمترجم أفضلهم، خلف</w:t>
      </w:r>
      <w:r w:rsidR="00C52E41">
        <w:rPr>
          <w:rFonts w:hint="cs"/>
          <w:rtl/>
        </w:rPr>
        <w:t xml:space="preserve"> </w:t>
      </w:r>
      <w:r>
        <w:rPr>
          <w:rFonts w:hint="eastAsia"/>
          <w:rtl/>
        </w:rPr>
        <w:t>والده</w:t>
      </w:r>
      <w:r>
        <w:rPr>
          <w:rtl/>
        </w:rPr>
        <w:t xml:space="preserve"> في مرجعيّته وقام مقامه في مسجده الخاصّ المعروف بـ: (مسجد سبز) وكان متبحّراً غزير الفضل صالحاً تقيّاً، توفّي في حدود (1348 هـ) وولده الشيخ أبو جعفر من الفضلاء وأهل الوعظ والمنبر وفّقه الله‏»</w:t>
      </w:r>
      <w:r w:rsidRPr="00E33F88">
        <w:rPr>
          <w:rStyle w:val="rfdFootnotenum"/>
          <w:rtl/>
        </w:rPr>
        <w:t>(2)</w:t>
      </w:r>
      <w:r>
        <w:rPr>
          <w:rtl/>
        </w:rPr>
        <w:t>.</w:t>
      </w:r>
    </w:p>
    <w:p w14:paraId="0968F1C7" w14:textId="77777777" w:rsidR="00E33F88" w:rsidRDefault="00E33F88" w:rsidP="00C52E41">
      <w:pPr>
        <w:pStyle w:val="rfdBold1"/>
        <w:rPr>
          <w:rtl/>
        </w:rPr>
      </w:pPr>
      <w:r>
        <w:rPr>
          <w:rtl/>
        </w:rPr>
        <w:t xml:space="preserve">37ـ السيّد صدر الدين التنكابني (ت 1316 هـ): </w:t>
      </w:r>
    </w:p>
    <w:p w14:paraId="1A1011A6" w14:textId="7007026A" w:rsidR="00E33F88" w:rsidRDefault="00E33F88" w:rsidP="00E33F88">
      <w:pPr>
        <w:rPr>
          <w:rtl/>
        </w:rPr>
      </w:pPr>
      <w:r>
        <w:rPr>
          <w:rFonts w:hint="eastAsia"/>
          <w:rtl/>
        </w:rPr>
        <w:t>«هو</w:t>
      </w:r>
      <w:r>
        <w:rPr>
          <w:rtl/>
        </w:rPr>
        <w:t xml:space="preserve"> السيّد صدر الدين بن محمّد هاشم بن محمّد حسين بن محمّد رضا ابن الأمير محمّد علي التنكابني القزويني؛ عالم فقيه وورع جليل؛ من أحفاد العالم الجليل الأمير محمّد علي الحسيني التنكابني صاحب المزار المعروف في تنكابن المشهور بالكرامات بين أهلها، كان في النجف من تلاميذ الشيخ مرتضىٰ الأنصاري، والسيّد المجدّد الشيرازي وغيرهما، وقد بلغ </w:t>
      </w:r>
    </w:p>
    <w:p w14:paraId="68E31D39" w14:textId="77777777" w:rsidR="00E33F88" w:rsidRDefault="00E33F88" w:rsidP="00E33F88">
      <w:pPr>
        <w:pStyle w:val="rfdLine"/>
        <w:rPr>
          <w:rtl/>
        </w:rPr>
      </w:pPr>
      <w:r>
        <w:rPr>
          <w:rtl/>
        </w:rPr>
        <w:t>__________</w:t>
      </w:r>
    </w:p>
    <w:p w14:paraId="0E298631" w14:textId="08F5E452" w:rsidR="00E33F88" w:rsidRDefault="00E33F88" w:rsidP="00E33F88">
      <w:pPr>
        <w:pStyle w:val="rfdFootnote0"/>
        <w:rPr>
          <w:rtl/>
        </w:rPr>
      </w:pPr>
      <w:r>
        <w:rPr>
          <w:rtl/>
        </w:rPr>
        <w:t>(1) المصدر نفسه 14 / 871 برقم 1403.</w:t>
      </w:r>
    </w:p>
    <w:p w14:paraId="6A0DCE8E" w14:textId="538FB6BD" w:rsidR="00E33F88" w:rsidRDefault="00E33F88" w:rsidP="00E33F88">
      <w:pPr>
        <w:pStyle w:val="rfdFootnote0"/>
        <w:rPr>
          <w:rtl/>
        </w:rPr>
      </w:pPr>
      <w:r>
        <w:rPr>
          <w:rtl/>
        </w:rPr>
        <w:t>(2) المصدر نفسه 14 / 871 برقم 1404.</w:t>
      </w:r>
    </w:p>
    <w:p w14:paraId="3A8B22B2" w14:textId="77777777" w:rsidR="00E33F88" w:rsidRDefault="00E33F88" w:rsidP="00C52E41">
      <w:pPr>
        <w:pStyle w:val="rfdNormal0"/>
        <w:rPr>
          <w:rtl/>
        </w:rPr>
      </w:pPr>
      <w:r>
        <w:br w:type="page"/>
      </w:r>
      <w:r>
        <w:rPr>
          <w:rFonts w:hint="eastAsia"/>
          <w:rtl/>
        </w:rPr>
        <w:lastRenderedPageBreak/>
        <w:t>مكانة</w:t>
      </w:r>
      <w:r>
        <w:rPr>
          <w:rtl/>
        </w:rPr>
        <w:t xml:space="preserve"> سامية في العلم والفضل ثمّ هبط قزوين فأقبلت عليه الناس وأصبح مرجعاً للخاصّة والعامّة إلىٰ أن توفّي سنة (1316 هـ) ودُفن هناك»</w:t>
      </w:r>
      <w:r w:rsidRPr="00E33F88">
        <w:rPr>
          <w:rStyle w:val="rfdFootnotenum"/>
          <w:rtl/>
        </w:rPr>
        <w:t>(1)</w:t>
      </w:r>
      <w:r>
        <w:rPr>
          <w:rtl/>
        </w:rPr>
        <w:t>.</w:t>
      </w:r>
    </w:p>
    <w:p w14:paraId="535F4B92" w14:textId="77777777" w:rsidR="00E33F88" w:rsidRDefault="00E33F88" w:rsidP="00C52E41">
      <w:pPr>
        <w:pStyle w:val="rfdBold1"/>
        <w:rPr>
          <w:rtl/>
        </w:rPr>
      </w:pPr>
      <w:r>
        <w:rPr>
          <w:rtl/>
        </w:rPr>
        <w:t xml:space="preserve">38ـ الشيخ عبد الحسين الألموتي (ت 1306 هـ): </w:t>
      </w:r>
    </w:p>
    <w:p w14:paraId="11211F65" w14:textId="2DCE85B0" w:rsidR="00E33F88" w:rsidRDefault="00E33F88" w:rsidP="00C52E41">
      <w:pPr>
        <w:rPr>
          <w:rtl/>
        </w:rPr>
      </w:pPr>
      <w:r>
        <w:rPr>
          <w:rFonts w:hint="eastAsia"/>
          <w:rtl/>
        </w:rPr>
        <w:t>«عالم</w:t>
      </w:r>
      <w:r>
        <w:rPr>
          <w:rtl/>
        </w:rPr>
        <w:t xml:space="preserve"> كبير، وفقيه جليل، أصله من (ألموت) من محالّ قزوين، كان من</w:t>
      </w:r>
      <w:r w:rsidR="00C52E41">
        <w:rPr>
          <w:rFonts w:hint="cs"/>
          <w:rtl/>
        </w:rPr>
        <w:t xml:space="preserve"> </w:t>
      </w:r>
      <w:r>
        <w:rPr>
          <w:rFonts w:hint="eastAsia"/>
          <w:rtl/>
        </w:rPr>
        <w:t>قدماء</w:t>
      </w:r>
      <w:r>
        <w:rPr>
          <w:rtl/>
        </w:rPr>
        <w:t xml:space="preserve"> تلاميذ العلّامة الميرزا حبيب الله‏ الرشتي في النجف، وكتب من تقريراته</w:t>
      </w:r>
      <w:r w:rsidR="00C52E41">
        <w:rPr>
          <w:rFonts w:hint="cs"/>
          <w:rtl/>
        </w:rPr>
        <w:t xml:space="preserve"> </w:t>
      </w:r>
      <w:r>
        <w:rPr>
          <w:rFonts w:hint="eastAsia"/>
          <w:rtl/>
        </w:rPr>
        <w:t>دورة</w:t>
      </w:r>
      <w:r>
        <w:rPr>
          <w:rtl/>
        </w:rPr>
        <w:t xml:space="preserve"> أصول تامّة؛ عاد إلىٰ قزوين فكان فيها من المراجع الموثّقين وأفاضل</w:t>
      </w:r>
      <w:r w:rsidR="00C52E41">
        <w:rPr>
          <w:rFonts w:hint="cs"/>
          <w:rtl/>
        </w:rPr>
        <w:t xml:space="preserve"> </w:t>
      </w:r>
      <w:r>
        <w:rPr>
          <w:rFonts w:hint="eastAsia"/>
          <w:rtl/>
        </w:rPr>
        <w:t>المدرّسين،</w:t>
      </w:r>
      <w:r>
        <w:rPr>
          <w:rtl/>
        </w:rPr>
        <w:t xml:space="preserve"> إلىٰ أن توفّي في سنة (1306 هـ)»</w:t>
      </w:r>
      <w:r w:rsidRPr="00E33F88">
        <w:rPr>
          <w:rStyle w:val="rfdFootnotenum"/>
          <w:rtl/>
        </w:rPr>
        <w:t>(2)</w:t>
      </w:r>
      <w:r>
        <w:rPr>
          <w:rtl/>
        </w:rPr>
        <w:t>.</w:t>
      </w:r>
    </w:p>
    <w:p w14:paraId="3EBE20A9" w14:textId="77777777" w:rsidR="00E33F88" w:rsidRDefault="00E33F88" w:rsidP="00C52E41">
      <w:pPr>
        <w:pStyle w:val="rfdBold1"/>
        <w:rPr>
          <w:rtl/>
        </w:rPr>
      </w:pPr>
      <w:r>
        <w:rPr>
          <w:rtl/>
        </w:rPr>
        <w:t xml:space="preserve">39ـ السيّد عبد الصمد القزويني (ت بعد 1320 هـ): </w:t>
      </w:r>
    </w:p>
    <w:p w14:paraId="1EF7CB5D" w14:textId="69251435" w:rsidR="00E33F88" w:rsidRDefault="00E33F88" w:rsidP="00E33F88">
      <w:pPr>
        <w:rPr>
          <w:rtl/>
        </w:rPr>
      </w:pPr>
      <w:r>
        <w:rPr>
          <w:rFonts w:hint="eastAsia"/>
          <w:rtl/>
        </w:rPr>
        <w:t>«هو</w:t>
      </w:r>
      <w:r>
        <w:rPr>
          <w:rtl/>
        </w:rPr>
        <w:t xml:space="preserve"> السيّد عبد الصمد بن السيّد محمّد تقي الشهير بالحاجّ سيّد تقي بن الأمير مؤمن ابن الأمير محمّد تقي الحسيني القزويني؛ عالم وجيه، وفاضل صالح.</w:t>
      </w:r>
    </w:p>
    <w:p w14:paraId="23416BB4" w14:textId="65978FBD" w:rsidR="00E33F88" w:rsidRDefault="00E33F88" w:rsidP="00E33F88">
      <w:pPr>
        <w:rPr>
          <w:rtl/>
        </w:rPr>
      </w:pPr>
      <w:r>
        <w:rPr>
          <w:rFonts w:hint="eastAsia"/>
          <w:rtl/>
        </w:rPr>
        <w:t>كان</w:t>
      </w:r>
      <w:r>
        <w:rPr>
          <w:rtl/>
        </w:rPr>
        <w:t xml:space="preserve"> والده من العلماء الأجلّاء وأصحاب الكرامات المعروفين... وهو من الفقهاء الأفاضل وكان من الرؤساء الموجّهين وذوي الشأن والاعتبار في قزوين.</w:t>
      </w:r>
    </w:p>
    <w:p w14:paraId="1FCDA5B8" w14:textId="6F93DEA5" w:rsidR="00E33F88" w:rsidRDefault="00E33F88" w:rsidP="00E33F88">
      <w:pPr>
        <w:rPr>
          <w:rtl/>
        </w:rPr>
      </w:pPr>
      <w:r>
        <w:rPr>
          <w:rFonts w:hint="eastAsia"/>
          <w:rtl/>
        </w:rPr>
        <w:t>تشرّف</w:t>
      </w:r>
      <w:r>
        <w:rPr>
          <w:rtl/>
        </w:rPr>
        <w:t xml:space="preserve"> بزيارة النجف في نيف وعشرين وثلاثمائة وألف زائراً، ثمّ رجع إلىٰ بلاده وتوفّي بعد قليل وحمل إلىٰ النجف الأشرف فدفن في وادي السلام.</w:t>
      </w:r>
    </w:p>
    <w:p w14:paraId="2F5B48B4" w14:textId="02DE5CE9" w:rsidR="00E33F88" w:rsidRDefault="00E33F88" w:rsidP="00E33F88">
      <w:pPr>
        <w:rPr>
          <w:rtl/>
        </w:rPr>
      </w:pPr>
      <w:r>
        <w:rPr>
          <w:rFonts w:hint="eastAsia"/>
          <w:rtl/>
        </w:rPr>
        <w:t>وهو</w:t>
      </w:r>
      <w:r>
        <w:rPr>
          <w:rtl/>
        </w:rPr>
        <w:t xml:space="preserve"> عمّ العلّامة السيّد آقا القزويني وأبو السادة الأجلّاء الأربعة المتناسبة؛ السيّد عبّاس، والسيّد علي رضا، ولم يعقّبا، والسيّد محمّد رضا والسيّد إبراهيم؛ وذرّيتهما موجودة في قزوين كسائر ذرّيات إخوانه الاثني عشر كلّهم أحفاد الحاجّ السيّد تقي، وفيهم علم</w:t>
      </w:r>
      <w:r>
        <w:rPr>
          <w:rFonts w:hint="eastAsia"/>
          <w:rtl/>
        </w:rPr>
        <w:t>اء</w:t>
      </w:r>
      <w:r>
        <w:rPr>
          <w:rtl/>
        </w:rPr>
        <w:t xml:space="preserve"> أجلّاء مجتهدون»</w:t>
      </w:r>
      <w:r w:rsidRPr="00E33F88">
        <w:rPr>
          <w:rStyle w:val="rfdFootnotenum"/>
          <w:rtl/>
        </w:rPr>
        <w:t>(3)</w:t>
      </w:r>
      <w:r>
        <w:rPr>
          <w:rtl/>
        </w:rPr>
        <w:t>.</w:t>
      </w:r>
    </w:p>
    <w:p w14:paraId="4B3FE596" w14:textId="77777777" w:rsidR="00E33F88" w:rsidRDefault="00E33F88" w:rsidP="00E33F88">
      <w:pPr>
        <w:pStyle w:val="rfdLine"/>
        <w:rPr>
          <w:rtl/>
        </w:rPr>
      </w:pPr>
      <w:r>
        <w:rPr>
          <w:rtl/>
        </w:rPr>
        <w:t>__________</w:t>
      </w:r>
    </w:p>
    <w:p w14:paraId="2C487CE4" w14:textId="3A1E735D" w:rsidR="00E33F88" w:rsidRDefault="00E33F88" w:rsidP="00E33F88">
      <w:pPr>
        <w:pStyle w:val="rfdFootnote0"/>
        <w:rPr>
          <w:rtl/>
        </w:rPr>
      </w:pPr>
      <w:r>
        <w:rPr>
          <w:rtl/>
        </w:rPr>
        <w:t>(1) المصدر نفسه 15 / 951 برقم 1441؛ انظر: للمؤلّف نفسه هدية الرازي: 111.</w:t>
      </w:r>
    </w:p>
    <w:p w14:paraId="73EC0F3E" w14:textId="78CEF599" w:rsidR="00E33F88" w:rsidRDefault="00E33F88" w:rsidP="00E33F88">
      <w:pPr>
        <w:pStyle w:val="rfdFootnote0"/>
        <w:rPr>
          <w:rtl/>
        </w:rPr>
      </w:pPr>
      <w:r>
        <w:rPr>
          <w:rtl/>
        </w:rPr>
        <w:t>(2) الطبقات (نقباء البشر) 15 / 1027 برقم 1536.</w:t>
      </w:r>
    </w:p>
    <w:p w14:paraId="4211A440" w14:textId="2B54D8C6" w:rsidR="00E33F88" w:rsidRDefault="00E33F88" w:rsidP="00E33F88">
      <w:pPr>
        <w:pStyle w:val="rfdFootnote0"/>
        <w:rPr>
          <w:rtl/>
        </w:rPr>
      </w:pPr>
      <w:r>
        <w:rPr>
          <w:rtl/>
        </w:rPr>
        <w:t>(3) المصدر نفسه (نقباء البشر) 15 / 1133 برقم 1648.</w:t>
      </w:r>
    </w:p>
    <w:p w14:paraId="67EEA72A" w14:textId="77777777" w:rsidR="00C52E41" w:rsidRDefault="00E33F88" w:rsidP="00E33F88">
      <w:pPr>
        <w:rPr>
          <w:rtl/>
        </w:rPr>
      </w:pPr>
      <w:r>
        <w:br w:type="page"/>
      </w:r>
    </w:p>
    <w:p w14:paraId="06BED711" w14:textId="55E90842" w:rsidR="00E33F88" w:rsidRDefault="00E33F88" w:rsidP="00C52E41">
      <w:pPr>
        <w:pStyle w:val="rfdBold1"/>
        <w:rPr>
          <w:rtl/>
        </w:rPr>
      </w:pPr>
      <w:r>
        <w:rPr>
          <w:rtl/>
        </w:rPr>
        <w:lastRenderedPageBreak/>
        <w:t xml:space="preserve">40ـ الشيخ المولىٰ علي القزويني (ت 1310 هـ): </w:t>
      </w:r>
    </w:p>
    <w:p w14:paraId="21F9252F" w14:textId="0662A601" w:rsidR="00E33F88" w:rsidRDefault="00E33F88" w:rsidP="00E33F88">
      <w:pPr>
        <w:rPr>
          <w:rtl/>
        </w:rPr>
      </w:pPr>
      <w:r>
        <w:rPr>
          <w:rFonts w:hint="eastAsia"/>
          <w:rtl/>
        </w:rPr>
        <w:t>«عالم</w:t>
      </w:r>
      <w:r>
        <w:rPr>
          <w:rtl/>
        </w:rPr>
        <w:t xml:space="preserve"> فاضل، وخطيب كبير، كان من الأكابر الأجلّاء، ذا يد طولىٰ في الحديث والتفسير والتاريخ، كثير التتبّع واسع الاطّلاع، أعجوبة في دهره في قوّة الحفظ وطلاقة اللسان، حتّىٰ أنّه لم يكن له في وقته شبيه في إيران كلّها، كما ذكره الفاضل المراغي في </w:t>
      </w:r>
      <w:r w:rsidRPr="008A0B18">
        <w:rPr>
          <w:rStyle w:val="rfdBold2"/>
          <w:rtl/>
        </w:rPr>
        <w:t>المآثر والآثار</w:t>
      </w:r>
      <w:r>
        <w:rPr>
          <w:rFonts w:hint="eastAsia"/>
          <w:rtl/>
        </w:rPr>
        <w:t>،</w:t>
      </w:r>
      <w:r>
        <w:rPr>
          <w:rtl/>
        </w:rPr>
        <w:t xml:space="preserve"> وأطراه... وتوفّي في نيف وعشرة وثلاثمائة وألف»</w:t>
      </w:r>
      <w:r w:rsidRPr="00E33F88">
        <w:rPr>
          <w:rStyle w:val="rfdFootnotenum"/>
          <w:rtl/>
        </w:rPr>
        <w:t>(1)</w:t>
      </w:r>
      <w:r>
        <w:rPr>
          <w:rtl/>
        </w:rPr>
        <w:t>.</w:t>
      </w:r>
    </w:p>
    <w:p w14:paraId="6E14504B" w14:textId="77777777" w:rsidR="00E33F88" w:rsidRDefault="00E33F88" w:rsidP="00C52E41">
      <w:pPr>
        <w:pStyle w:val="rfdBold1"/>
        <w:rPr>
          <w:rtl/>
        </w:rPr>
      </w:pPr>
      <w:r>
        <w:rPr>
          <w:rtl/>
        </w:rPr>
        <w:t xml:space="preserve">41ـ الشيخ علي القزويني (ت 1333 هـ): </w:t>
      </w:r>
    </w:p>
    <w:p w14:paraId="1C592D62" w14:textId="419C1A68" w:rsidR="00E33F88" w:rsidRDefault="00E33F88" w:rsidP="00E33F88">
      <w:pPr>
        <w:rPr>
          <w:rtl/>
        </w:rPr>
      </w:pPr>
      <w:r>
        <w:rPr>
          <w:rFonts w:hint="eastAsia"/>
          <w:rtl/>
        </w:rPr>
        <w:t>«هو</w:t>
      </w:r>
      <w:r>
        <w:rPr>
          <w:rtl/>
        </w:rPr>
        <w:t xml:space="preserve"> الشيخ آقا علي بن المولىٰ علي رضا اليزدي القزويني، عالم جليل وفاضل تقي؛ كان والده من العلماء الأجلّاء، توفّي في سنة (1313 هـ)، ولد ـ المترجم له ـ في قزوين فعني أبوه بتوجيهه وأحسن تربيته، فأكمل دراسة الأدبيّات والسطوح وهاجر إلىٰ النجف الأشرف في حدود س</w:t>
      </w:r>
      <w:r>
        <w:rPr>
          <w:rFonts w:hint="eastAsia"/>
          <w:rtl/>
        </w:rPr>
        <w:t>نة</w:t>
      </w:r>
      <w:r>
        <w:rPr>
          <w:rtl/>
        </w:rPr>
        <w:t xml:space="preserve"> (1316 هـ)، فحضر درس العلماء والأعلام؛ وعمدة تتلمذه علىٰ الشيخ محمّد كاظم الخراساني فقد واظب علىٰ حضور بحثه ولازمه حتّىٰ توفّي في سنة (1329 هـ) ولم يحضر علىٰ غيره بعده، بل عمد إلىٰ ترتيب وتنظيم ما كان كتبه من تقريرات بحثه، وشرع في تأليف تفسير للقرآن </w:t>
      </w:r>
      <w:r>
        <w:rPr>
          <w:rFonts w:hint="eastAsia"/>
          <w:rtl/>
        </w:rPr>
        <w:t>علىٰ</w:t>
      </w:r>
      <w:r>
        <w:rPr>
          <w:rtl/>
        </w:rPr>
        <w:t xml:space="preserve"> نحو بديع خرج منه أجزاء كثيرة.</w:t>
      </w:r>
    </w:p>
    <w:p w14:paraId="242EBDE1" w14:textId="577D7CC1" w:rsidR="00E33F88" w:rsidRDefault="00E33F88" w:rsidP="00E33F88">
      <w:pPr>
        <w:rPr>
          <w:rtl/>
        </w:rPr>
      </w:pPr>
      <w:r>
        <w:rPr>
          <w:rFonts w:hint="eastAsia"/>
          <w:rtl/>
        </w:rPr>
        <w:t>أصاب</w:t>
      </w:r>
      <w:r>
        <w:rPr>
          <w:rtl/>
        </w:rPr>
        <w:t xml:space="preserve"> المترجم... مرض وهو مشغول بتأليف تفسير وانهارت صحّته بسرعة حتّىٰ خيف عليه الهلاك فحبّبوا له العودة إلىٰ إيران فخرج إلىٰ قزوين بأهله في ذي الحجّة سنة (1332 هـ)، واشتدّ به المرض هناك فذهب إلىٰ طهران للمعالجة وتوفّي بها بعد وروده إليها بأيّام، سنة (1333 هـ) ودُفن هناك ـ ويضيف الطهراني ـ وهو أبو زوجتي الأولىٰ...»</w:t>
      </w:r>
      <w:r w:rsidRPr="00E33F88">
        <w:rPr>
          <w:rStyle w:val="rfdFootnotenum"/>
          <w:rtl/>
        </w:rPr>
        <w:t>(2)</w:t>
      </w:r>
      <w:r>
        <w:rPr>
          <w:rtl/>
        </w:rPr>
        <w:t>.</w:t>
      </w:r>
    </w:p>
    <w:p w14:paraId="5443814A" w14:textId="77777777" w:rsidR="00E33F88" w:rsidRDefault="00E33F88" w:rsidP="00E33F88">
      <w:pPr>
        <w:pStyle w:val="rfdLine"/>
        <w:rPr>
          <w:rtl/>
        </w:rPr>
      </w:pPr>
      <w:r>
        <w:rPr>
          <w:rtl/>
        </w:rPr>
        <w:t>__________</w:t>
      </w:r>
    </w:p>
    <w:p w14:paraId="4CE6E9F4" w14:textId="01676F62" w:rsidR="00E33F88" w:rsidRDefault="00E33F88" w:rsidP="00E33F88">
      <w:pPr>
        <w:pStyle w:val="rfdFootnote0"/>
        <w:rPr>
          <w:rtl/>
        </w:rPr>
      </w:pPr>
      <w:r>
        <w:rPr>
          <w:rtl/>
        </w:rPr>
        <w:t>(1) المصدر نفسه (نقباء البشر) 16 / 1309 برقم 1830.</w:t>
      </w:r>
    </w:p>
    <w:p w14:paraId="51AA0CDB" w14:textId="4B69A304" w:rsidR="00E33F88" w:rsidRDefault="00E33F88" w:rsidP="00E33F88">
      <w:pPr>
        <w:pStyle w:val="rfdFootnote0"/>
        <w:rPr>
          <w:rtl/>
        </w:rPr>
      </w:pPr>
      <w:r>
        <w:rPr>
          <w:rtl/>
        </w:rPr>
        <w:t>(2) الطبقات (نقباء البشر) 16 / 1491 ـ 1492 برقم 2010.</w:t>
      </w:r>
    </w:p>
    <w:p w14:paraId="2D827D01" w14:textId="77777777" w:rsidR="00C52E41" w:rsidRDefault="00E33F88" w:rsidP="00E33F88">
      <w:pPr>
        <w:rPr>
          <w:rtl/>
        </w:rPr>
      </w:pPr>
      <w:r>
        <w:br w:type="page"/>
      </w:r>
    </w:p>
    <w:p w14:paraId="624D56D4" w14:textId="498FD245" w:rsidR="00E33F88" w:rsidRDefault="00E33F88" w:rsidP="00C52E41">
      <w:pPr>
        <w:pStyle w:val="rfdBold1"/>
        <w:rPr>
          <w:rtl/>
        </w:rPr>
      </w:pPr>
      <w:r>
        <w:rPr>
          <w:rtl/>
        </w:rPr>
        <w:lastRenderedPageBreak/>
        <w:t xml:space="preserve">42ـ الشيخ علي أصغر القزويني (ت 1333 هـ): </w:t>
      </w:r>
    </w:p>
    <w:p w14:paraId="5D89A9E7" w14:textId="2552C26E" w:rsidR="00E33F88" w:rsidRDefault="00E33F88" w:rsidP="00E33F88">
      <w:pPr>
        <w:rPr>
          <w:rtl/>
        </w:rPr>
      </w:pPr>
      <w:r>
        <w:rPr>
          <w:rFonts w:hint="eastAsia"/>
          <w:rtl/>
        </w:rPr>
        <w:t>كان</w:t>
      </w:r>
      <w:r>
        <w:rPr>
          <w:rtl/>
        </w:rPr>
        <w:t xml:space="preserve"> من رجال الفضل والعلم والورع والتقىٰ الأجلّاء، تتلمذ علىٰ الميرزا حبيب الله‏ الرشتي، والميرزا حسن الخليلي، والشيخ محمّد كاظم الخراساني، وقد رجع إلىٰ قزوين قبل سنة (1320 هـ) فمكث هناك عدّة سنوات ثمّ عاد للزيارة، وبعد استيلاء الروس علىٰ قزوين عاد بجميع أهله إلىٰ النجف فقطنها مدّة وفي حدود (1332 هـ) مرض فعاد إلىٰ قزوين وتوفّي فيها سنة (1333 هـ)</w:t>
      </w:r>
      <w:r w:rsidRPr="00E33F88">
        <w:rPr>
          <w:rStyle w:val="rfdFootnotenum"/>
          <w:rtl/>
        </w:rPr>
        <w:t>(1)</w:t>
      </w:r>
      <w:r>
        <w:rPr>
          <w:rtl/>
        </w:rPr>
        <w:t>.</w:t>
      </w:r>
    </w:p>
    <w:p w14:paraId="0547FD34" w14:textId="77777777" w:rsidR="00E33F88" w:rsidRDefault="00E33F88" w:rsidP="00C52E41">
      <w:pPr>
        <w:pStyle w:val="rfdBold1"/>
        <w:rPr>
          <w:rtl/>
        </w:rPr>
      </w:pPr>
      <w:r>
        <w:rPr>
          <w:rtl/>
        </w:rPr>
        <w:t xml:space="preserve">43ـ الشيخ علي أكبر السياه داني: </w:t>
      </w:r>
    </w:p>
    <w:p w14:paraId="3505C330" w14:textId="31C22720" w:rsidR="00E33F88" w:rsidRDefault="00E33F88" w:rsidP="00C52E41">
      <w:pPr>
        <w:rPr>
          <w:rtl/>
        </w:rPr>
      </w:pPr>
      <w:r>
        <w:rPr>
          <w:rFonts w:hint="eastAsia"/>
          <w:rtl/>
        </w:rPr>
        <w:t>«كان</w:t>
      </w:r>
      <w:r>
        <w:rPr>
          <w:rtl/>
        </w:rPr>
        <w:t xml:space="preserve"> من أعاظم وأجلّاء الفقهاء وقدمائهم في قزوين، مرجعاً في الأمور</w:t>
      </w:r>
      <w:r w:rsidR="00C52E41">
        <w:rPr>
          <w:rFonts w:hint="cs"/>
          <w:rtl/>
        </w:rPr>
        <w:t xml:space="preserve"> </w:t>
      </w:r>
      <w:r>
        <w:rPr>
          <w:rFonts w:hint="eastAsia"/>
          <w:rtl/>
        </w:rPr>
        <w:t>الشرعية</w:t>
      </w:r>
      <w:r>
        <w:rPr>
          <w:rtl/>
        </w:rPr>
        <w:t xml:space="preserve"> وغيرها، وعاد إلىٰ قزوين، فأحبّه أهلها والتفّوا حوله ووثقوا به، وكان له</w:t>
      </w:r>
      <w:r w:rsidR="00C52E41">
        <w:rPr>
          <w:rFonts w:hint="cs"/>
          <w:rtl/>
        </w:rPr>
        <w:t xml:space="preserve"> </w:t>
      </w:r>
      <w:r>
        <w:rPr>
          <w:rFonts w:hint="eastAsia"/>
          <w:rtl/>
        </w:rPr>
        <w:t>شأن</w:t>
      </w:r>
      <w:r>
        <w:rPr>
          <w:rtl/>
        </w:rPr>
        <w:t xml:space="preserve"> كبير وخدمات جلّىٰ حتّىٰ انتقل إلىٰ جوار الله‏ تعالىٰ»</w:t>
      </w:r>
      <w:r w:rsidRPr="00E33F88">
        <w:rPr>
          <w:rStyle w:val="rfdFootnotenum"/>
          <w:rtl/>
        </w:rPr>
        <w:t>(2)</w:t>
      </w:r>
      <w:r>
        <w:rPr>
          <w:rtl/>
        </w:rPr>
        <w:t>.</w:t>
      </w:r>
    </w:p>
    <w:p w14:paraId="391DDDDB" w14:textId="77777777" w:rsidR="00E33F88" w:rsidRDefault="00E33F88" w:rsidP="00C52E41">
      <w:pPr>
        <w:pStyle w:val="rfdBold1"/>
        <w:rPr>
          <w:rtl/>
        </w:rPr>
      </w:pPr>
      <w:r>
        <w:rPr>
          <w:rtl/>
        </w:rPr>
        <w:t xml:space="preserve">44ـ الشيخ علي أكبر الجلوخاني (ت 1331 هـ): </w:t>
      </w:r>
    </w:p>
    <w:p w14:paraId="49D4F718" w14:textId="1E12D204" w:rsidR="00E33F88" w:rsidRDefault="00E33F88" w:rsidP="00E33F88">
      <w:pPr>
        <w:rPr>
          <w:rtl/>
        </w:rPr>
      </w:pPr>
      <w:r>
        <w:rPr>
          <w:rFonts w:hint="eastAsia"/>
          <w:rtl/>
        </w:rPr>
        <w:t>«هو</w:t>
      </w:r>
      <w:r>
        <w:rPr>
          <w:rtl/>
        </w:rPr>
        <w:t xml:space="preserve"> الشيخ علي أكبر بن محمّد حسين الجلوخاني القزويني؛ فقيه بارع وعالم جامع، كان في النجف الأشرف من تلامذة السيّد حسين الكوهكمري، والميرزا حبيب الله‏ الرشتي، والسيّد محمّد حسن المجدّد الشيرازي وغيرهم؛ وقد حضر علىٰ المجدّد في سامراء أيضاً بعد هجرته إليها؛ </w:t>
      </w:r>
      <w:r>
        <w:rPr>
          <w:rFonts w:hint="eastAsia"/>
          <w:rtl/>
        </w:rPr>
        <w:t>وكان</w:t>
      </w:r>
      <w:r>
        <w:rPr>
          <w:rtl/>
        </w:rPr>
        <w:t xml:space="preserve"> يلقب بالجلوخاني نسبة إلىٰ جلوخان مسجد شاه في قزوين.</w:t>
      </w:r>
    </w:p>
    <w:p w14:paraId="0A183A13" w14:textId="3D5D78EF" w:rsidR="00E33F88" w:rsidRDefault="00E33F88" w:rsidP="00E33F88">
      <w:pPr>
        <w:rPr>
          <w:rtl/>
        </w:rPr>
      </w:pPr>
      <w:r>
        <w:rPr>
          <w:rFonts w:hint="eastAsia"/>
          <w:rtl/>
        </w:rPr>
        <w:t>وقد</w:t>
      </w:r>
      <w:r>
        <w:rPr>
          <w:rtl/>
        </w:rPr>
        <w:t xml:space="preserve"> عاد إلىٰ بلاده في سنة (1295 هـ) وفي سنة (1317هـ) عاد إلىٰ كربلاء لبعض الأسباب فكان يعدّ من علمائها الموجّهين، وكان ينوب عن الحجّة السيّد إسماعيل الصدر في الصلاة في بعض الأوقات، وقد بقي حتّىٰ سنة (1325هـ) فعاد </w:t>
      </w:r>
    </w:p>
    <w:p w14:paraId="77D4C1B0" w14:textId="77777777" w:rsidR="00E33F88" w:rsidRDefault="00E33F88" w:rsidP="00E33F88">
      <w:pPr>
        <w:pStyle w:val="rfdLine"/>
        <w:rPr>
          <w:rtl/>
        </w:rPr>
      </w:pPr>
      <w:r>
        <w:rPr>
          <w:rtl/>
        </w:rPr>
        <w:t>__________</w:t>
      </w:r>
    </w:p>
    <w:p w14:paraId="5512F8E4" w14:textId="013A09DF" w:rsidR="00E33F88" w:rsidRDefault="00E33F88" w:rsidP="00E33F88">
      <w:pPr>
        <w:pStyle w:val="rfdFootnote0"/>
        <w:rPr>
          <w:rtl/>
        </w:rPr>
      </w:pPr>
      <w:r>
        <w:rPr>
          <w:rtl/>
        </w:rPr>
        <w:t>(1) المصدر نفسه 16 / 1569 برقم 2087.</w:t>
      </w:r>
    </w:p>
    <w:p w14:paraId="53E32941" w14:textId="63FE41D1" w:rsidR="00E33F88" w:rsidRDefault="00E33F88" w:rsidP="00E33F88">
      <w:pPr>
        <w:pStyle w:val="rfdFootnote0"/>
        <w:rPr>
          <w:rtl/>
        </w:rPr>
      </w:pPr>
      <w:r>
        <w:rPr>
          <w:rtl/>
        </w:rPr>
        <w:t>(2) المصدر نفسه 16 / 1582 ـ 1583 برقم 2111.</w:t>
      </w:r>
    </w:p>
    <w:p w14:paraId="4C08F0EF" w14:textId="77777777" w:rsidR="00E33F88" w:rsidRDefault="00E33F88" w:rsidP="00C52E41">
      <w:pPr>
        <w:pStyle w:val="rfdNormal0"/>
        <w:rPr>
          <w:rtl/>
        </w:rPr>
      </w:pPr>
      <w:r>
        <w:br w:type="page"/>
      </w:r>
      <w:r>
        <w:rPr>
          <w:rFonts w:hint="eastAsia"/>
          <w:rtl/>
        </w:rPr>
        <w:lastRenderedPageBreak/>
        <w:t>إلىٰ</w:t>
      </w:r>
      <w:r>
        <w:rPr>
          <w:rtl/>
        </w:rPr>
        <w:t xml:space="preserve"> قزوين وقام بالوظائف الشرعية هناك... حتّىٰ توفّي في بلاده سنة (1331هـ)»</w:t>
      </w:r>
      <w:r w:rsidRPr="00E33F88">
        <w:rPr>
          <w:rStyle w:val="rfdFootnotenum"/>
          <w:rtl/>
        </w:rPr>
        <w:t>(1)</w:t>
      </w:r>
      <w:r>
        <w:rPr>
          <w:rtl/>
        </w:rPr>
        <w:t>.</w:t>
      </w:r>
    </w:p>
    <w:p w14:paraId="37080501" w14:textId="77777777" w:rsidR="00E33F88" w:rsidRDefault="00E33F88" w:rsidP="008A0B18">
      <w:pPr>
        <w:pStyle w:val="rfdBold1"/>
        <w:rPr>
          <w:rtl/>
        </w:rPr>
      </w:pPr>
      <w:r>
        <w:rPr>
          <w:rtl/>
        </w:rPr>
        <w:t xml:space="preserve">45ـ الشيخ علي أكبر البرغاني: </w:t>
      </w:r>
    </w:p>
    <w:p w14:paraId="4C33C784" w14:textId="49A36C9A" w:rsidR="00E33F88" w:rsidRDefault="00E33F88" w:rsidP="00C52E41">
      <w:pPr>
        <w:rPr>
          <w:rtl/>
        </w:rPr>
      </w:pPr>
      <w:r>
        <w:rPr>
          <w:rFonts w:hint="eastAsia"/>
          <w:rtl/>
        </w:rPr>
        <w:t>«هو</w:t>
      </w:r>
      <w:r>
        <w:rPr>
          <w:rtl/>
        </w:rPr>
        <w:t xml:space="preserve"> الشيخ الميرزا علي أكبر بن الشيخ حسين بن المولىٰ صالح البرغاني</w:t>
      </w:r>
      <w:r w:rsidR="00C52E41">
        <w:rPr>
          <w:rFonts w:hint="cs"/>
          <w:rtl/>
        </w:rPr>
        <w:t xml:space="preserve"> </w:t>
      </w:r>
      <w:r>
        <w:rPr>
          <w:rFonts w:hint="eastAsia"/>
          <w:rtl/>
        </w:rPr>
        <w:t>القزويني؛</w:t>
      </w:r>
      <w:r>
        <w:rPr>
          <w:rtl/>
        </w:rPr>
        <w:t xml:space="preserve"> عالم فاضل، من بيت علم وفضل مشهور في قزوين، بلغ رجاله</w:t>
      </w:r>
      <w:r w:rsidR="00C52E41">
        <w:rPr>
          <w:rFonts w:hint="cs"/>
          <w:rtl/>
        </w:rPr>
        <w:t xml:space="preserve"> </w:t>
      </w:r>
      <w:r>
        <w:rPr>
          <w:rFonts w:hint="eastAsia"/>
          <w:rtl/>
        </w:rPr>
        <w:t>درجات</w:t>
      </w:r>
      <w:r>
        <w:rPr>
          <w:rtl/>
        </w:rPr>
        <w:t xml:space="preserve"> عالية واشتهروا بكلّ مكرمة وفضيلة... وكان المترجم له يلقّب بصدر</w:t>
      </w:r>
      <w:r w:rsidR="00C52E41">
        <w:rPr>
          <w:rFonts w:hint="cs"/>
          <w:rtl/>
        </w:rPr>
        <w:t xml:space="preserve"> </w:t>
      </w:r>
      <w:r>
        <w:rPr>
          <w:rFonts w:hint="eastAsia"/>
          <w:rtl/>
        </w:rPr>
        <w:t>العلماء،</w:t>
      </w:r>
      <w:r>
        <w:rPr>
          <w:rtl/>
        </w:rPr>
        <w:t xml:space="preserve"> وانتقل اللقب بعد وفاته إلىٰ ولده الفاضل الشيخ آقا حسين»</w:t>
      </w:r>
      <w:r w:rsidRPr="00E33F88">
        <w:rPr>
          <w:rStyle w:val="rfdFootnotenum"/>
          <w:rtl/>
        </w:rPr>
        <w:t>(2)</w:t>
      </w:r>
      <w:r>
        <w:rPr>
          <w:rtl/>
        </w:rPr>
        <w:t>.</w:t>
      </w:r>
    </w:p>
    <w:p w14:paraId="7979E200" w14:textId="77777777" w:rsidR="00E33F88" w:rsidRDefault="00E33F88" w:rsidP="00C52E41">
      <w:pPr>
        <w:pStyle w:val="rfdBold1"/>
        <w:rPr>
          <w:rtl/>
        </w:rPr>
      </w:pPr>
      <w:r>
        <w:rPr>
          <w:rtl/>
        </w:rPr>
        <w:t xml:space="preserve">46ـ الشيخ علي نقي البرغاني (1320 هـ): </w:t>
      </w:r>
    </w:p>
    <w:p w14:paraId="4AF7161C" w14:textId="4D4E24CC" w:rsidR="00E33F88" w:rsidRDefault="00E33F88" w:rsidP="00C52E41">
      <w:pPr>
        <w:rPr>
          <w:rtl/>
        </w:rPr>
      </w:pPr>
      <w:r>
        <w:rPr>
          <w:rFonts w:hint="eastAsia"/>
          <w:rtl/>
        </w:rPr>
        <w:t>«هو</w:t>
      </w:r>
      <w:r>
        <w:rPr>
          <w:rtl/>
        </w:rPr>
        <w:t xml:space="preserve"> الشيخ الميرزا علي نقي بن الشيخ حسن بن المولىٰ محمّد صالح ابن</w:t>
      </w:r>
      <w:r w:rsidR="00C52E41">
        <w:rPr>
          <w:rFonts w:hint="cs"/>
          <w:rtl/>
        </w:rPr>
        <w:t xml:space="preserve"> </w:t>
      </w:r>
      <w:r>
        <w:rPr>
          <w:rFonts w:hint="eastAsia"/>
          <w:rtl/>
        </w:rPr>
        <w:t>المولىٰ</w:t>
      </w:r>
      <w:r>
        <w:rPr>
          <w:rtl/>
        </w:rPr>
        <w:t xml:space="preserve"> محمّد بن المولىٰ محمّد تقي بن محمّد جعفر بن المولىٰ محمّد كاظم...</w:t>
      </w:r>
      <w:r w:rsidR="00C52E41">
        <w:rPr>
          <w:rFonts w:hint="cs"/>
          <w:rtl/>
        </w:rPr>
        <w:t xml:space="preserve"> </w:t>
      </w:r>
      <w:r>
        <w:rPr>
          <w:rFonts w:hint="eastAsia"/>
          <w:rtl/>
        </w:rPr>
        <w:t>البرغاني</w:t>
      </w:r>
      <w:r>
        <w:rPr>
          <w:rtl/>
        </w:rPr>
        <w:t xml:space="preserve"> القزويني الحائري، عالم كبير وفقيه ماهر.</w:t>
      </w:r>
    </w:p>
    <w:p w14:paraId="342CB091" w14:textId="2527DD9C" w:rsidR="00E33F88" w:rsidRDefault="00E33F88" w:rsidP="00C52E41">
      <w:pPr>
        <w:rPr>
          <w:rtl/>
        </w:rPr>
      </w:pPr>
      <w:r>
        <w:rPr>
          <w:rFonts w:hint="eastAsia"/>
          <w:rtl/>
        </w:rPr>
        <w:t>كان</w:t>
      </w:r>
      <w:r>
        <w:rPr>
          <w:rtl/>
        </w:rPr>
        <w:t xml:space="preserve"> في النجف الأشرف من تلامذة الشيخ الميرزا حبيب الله‏ الرشتي وغيره،</w:t>
      </w:r>
      <w:r w:rsidR="00C52E41">
        <w:rPr>
          <w:rFonts w:hint="cs"/>
          <w:rtl/>
        </w:rPr>
        <w:t xml:space="preserve"> </w:t>
      </w:r>
      <w:r>
        <w:rPr>
          <w:rFonts w:hint="eastAsia"/>
          <w:rtl/>
        </w:rPr>
        <w:t>من</w:t>
      </w:r>
      <w:r>
        <w:rPr>
          <w:rtl/>
        </w:rPr>
        <w:t xml:space="preserve"> محقّقي وقته، أصاب حظّاً عظيماً في العلم والفضل، سكن كربلاء كوالده</w:t>
      </w:r>
      <w:r w:rsidR="00C52E41">
        <w:rPr>
          <w:rFonts w:hint="cs"/>
          <w:rtl/>
        </w:rPr>
        <w:t xml:space="preserve"> </w:t>
      </w:r>
      <w:r>
        <w:rPr>
          <w:rFonts w:hint="eastAsia"/>
          <w:rtl/>
        </w:rPr>
        <w:t>الجليل،</w:t>
      </w:r>
      <w:r>
        <w:rPr>
          <w:rtl/>
        </w:rPr>
        <w:t xml:space="preserve"> وتصدّر فيها للتدريس الخارجي، فكان له بحث عامر يحضره النابهون والأفاضل من أهل العلم، وقد عرف بدقّة النظر وعمق الفكر وعذوبة المنطق.</w:t>
      </w:r>
    </w:p>
    <w:p w14:paraId="317E7FF2" w14:textId="0980B0E0" w:rsidR="00E33F88" w:rsidRDefault="00E33F88" w:rsidP="00E33F88">
      <w:pPr>
        <w:rPr>
          <w:rtl/>
        </w:rPr>
      </w:pPr>
      <w:r>
        <w:rPr>
          <w:rFonts w:hint="eastAsia"/>
          <w:rtl/>
        </w:rPr>
        <w:t>توفّي</w:t>
      </w:r>
      <w:r>
        <w:rPr>
          <w:rtl/>
        </w:rPr>
        <w:t xml:space="preserve"> في كربلاء في سنة (1320 هـ)، ومن آثاره مجلّد في أصول الفقه من أوّل مباحث الألفاظ إلىٰ آخر بحث وقوع الأمر عقب الحظر... وقد سمّاه المترجم له بـ: (</w:t>
      </w:r>
      <w:r w:rsidRPr="00C52E41">
        <w:rPr>
          <w:rStyle w:val="rfdBold2"/>
          <w:rtl/>
        </w:rPr>
        <w:t>بدايع الأصول</w:t>
      </w:r>
      <w:r>
        <w:rPr>
          <w:rtl/>
        </w:rPr>
        <w:t>) وكأنّه اقتدىٰ بأستاذه الميرزا الرشتي في التسمية، كما أنّه تابعه في مطالبه وإن خالفه في خط</w:t>
      </w:r>
      <w:r>
        <w:rPr>
          <w:rFonts w:hint="eastAsia"/>
          <w:rtl/>
        </w:rPr>
        <w:t>بته</w:t>
      </w:r>
      <w:r>
        <w:rPr>
          <w:rtl/>
        </w:rPr>
        <w:t xml:space="preserve"> وفي التقديم والتأخّر بعض المطالب.</w:t>
      </w:r>
    </w:p>
    <w:p w14:paraId="750C63B8" w14:textId="77777777" w:rsidR="00E33F88" w:rsidRDefault="00E33F88" w:rsidP="00E33F88">
      <w:pPr>
        <w:pStyle w:val="rfdLine"/>
        <w:rPr>
          <w:rtl/>
        </w:rPr>
      </w:pPr>
      <w:r>
        <w:rPr>
          <w:rtl/>
        </w:rPr>
        <w:t>__________</w:t>
      </w:r>
    </w:p>
    <w:p w14:paraId="45B4D12F" w14:textId="15B31D54" w:rsidR="00E33F88" w:rsidRDefault="00E33F88" w:rsidP="00E33F88">
      <w:pPr>
        <w:pStyle w:val="rfdFootnote0"/>
        <w:rPr>
          <w:rtl/>
        </w:rPr>
      </w:pPr>
      <w:r>
        <w:rPr>
          <w:rtl/>
        </w:rPr>
        <w:t>(1) المصدر نفسه 16 / 1595 ـ 1596 برقم 2129.</w:t>
      </w:r>
    </w:p>
    <w:p w14:paraId="44C9D5CF" w14:textId="296D152E" w:rsidR="00E33F88" w:rsidRDefault="00E33F88" w:rsidP="00E33F88">
      <w:pPr>
        <w:pStyle w:val="rfdFootnote0"/>
        <w:rPr>
          <w:rtl/>
        </w:rPr>
      </w:pPr>
      <w:r>
        <w:rPr>
          <w:rtl/>
        </w:rPr>
        <w:t>(2) المصدر نفسه 16 / 1596 برقم 2130.</w:t>
      </w:r>
    </w:p>
    <w:p w14:paraId="59832604" w14:textId="77777777" w:rsidR="00C52E41" w:rsidRDefault="00E33F88" w:rsidP="00E33F88">
      <w:pPr>
        <w:rPr>
          <w:rtl/>
        </w:rPr>
      </w:pPr>
      <w:r>
        <w:br w:type="page"/>
      </w:r>
    </w:p>
    <w:p w14:paraId="0E0FEC93" w14:textId="53E0289E" w:rsidR="00E33F88" w:rsidRDefault="00E33F88" w:rsidP="00E33F88">
      <w:pPr>
        <w:rPr>
          <w:rtl/>
        </w:rPr>
      </w:pPr>
      <w:r>
        <w:rPr>
          <w:rFonts w:hint="eastAsia"/>
          <w:rtl/>
        </w:rPr>
        <w:lastRenderedPageBreak/>
        <w:t>وكانت</w:t>
      </w:r>
      <w:r>
        <w:rPr>
          <w:rtl/>
        </w:rPr>
        <w:t xml:space="preserve"> ولادة نجله الشيخ حسن ـ الذي سمّاه باسم جدّه ـ سنة (1310 هـ) وقد قرأ علىٰ عدد من الفضلاء، وأجلّ أولاد العلّامة المعمّر الشيخ عيسىٰ الذي كان متولّي أوقاف والده الشيخ محمّد تقي الشهيد الثالث، وأوقاف عمّه الشيخ محمّد صالح الواقعة في برغان وقزوين وغيره</w:t>
      </w:r>
      <w:r>
        <w:rPr>
          <w:rFonts w:hint="eastAsia"/>
          <w:rtl/>
        </w:rPr>
        <w:t>ما،</w:t>
      </w:r>
      <w:r>
        <w:rPr>
          <w:rtl/>
        </w:rPr>
        <w:t xml:space="preserve"> ولازمه عدّة سنين وهاجر معه إلىٰ قزوين وبقي هناك ملازماً له حتّىٰ توفّي في سنة (1339 هـ)، وهو آخر العترة من ولد الشهيد، وتوفّي بعده الشيخ أحمد البرغاني وبعد أربعين يوماً من وفاته رجع الشيخ حسن إلىٰ كربلاء وبقي فيها إلىٰ اليوم مقيماً للوظائف الدينية و</w:t>
      </w:r>
      <w:r>
        <w:rPr>
          <w:rFonts w:hint="eastAsia"/>
          <w:rtl/>
        </w:rPr>
        <w:t>متولّياً</w:t>
      </w:r>
      <w:r>
        <w:rPr>
          <w:rtl/>
        </w:rPr>
        <w:t xml:space="preserve"> لما بقي من تلك الأوقاف في كربلاء... وقد عيّنه متولّياً الحجّتان الشيخ ميرزا حسين النائيني، والسيّد أبو الحسن الإصفهاني في سنة (1345 هـ) بمحضر الشيخ جعفر النقدي قاضي الجعفرية يومئذٍ»</w:t>
      </w:r>
      <w:r w:rsidRPr="00E33F88">
        <w:rPr>
          <w:rStyle w:val="rfdFootnotenum"/>
          <w:rtl/>
        </w:rPr>
        <w:t>(1)</w:t>
      </w:r>
      <w:r>
        <w:rPr>
          <w:rtl/>
        </w:rPr>
        <w:t>.</w:t>
      </w:r>
    </w:p>
    <w:p w14:paraId="017B6FB8" w14:textId="77777777" w:rsidR="00E33F88" w:rsidRDefault="00E33F88" w:rsidP="00C52E41">
      <w:pPr>
        <w:pStyle w:val="rfdBold1"/>
        <w:rPr>
          <w:rtl/>
        </w:rPr>
      </w:pPr>
      <w:r>
        <w:rPr>
          <w:rtl/>
        </w:rPr>
        <w:t xml:space="preserve">47ـ الشيخ عيسىٰ البرغاني (ت 1339 هـ): </w:t>
      </w:r>
    </w:p>
    <w:p w14:paraId="777993EC" w14:textId="68223878" w:rsidR="00E33F88" w:rsidRDefault="00E33F88" w:rsidP="00E33F88">
      <w:pPr>
        <w:rPr>
          <w:rtl/>
        </w:rPr>
      </w:pPr>
      <w:r>
        <w:rPr>
          <w:rFonts w:hint="eastAsia"/>
          <w:rtl/>
        </w:rPr>
        <w:t>«هو</w:t>
      </w:r>
      <w:r>
        <w:rPr>
          <w:rtl/>
        </w:rPr>
        <w:t xml:space="preserve"> الشيخ عيسىٰ ابن المولىٰ محمّد تقي البرغاني القزويني ـ الشهيد الثالث ـ عالم كبير وفقيه ورع؛ كان من أجلّاء الفضلاء ومشايخ العلم والورع والتقىٰ والحلم، عمر في طاعة الله‏ طويلاً.</w:t>
      </w:r>
    </w:p>
    <w:p w14:paraId="0E2CB9C7" w14:textId="77777777" w:rsidR="00E33F88" w:rsidRDefault="00E33F88" w:rsidP="00E33F88">
      <w:pPr>
        <w:rPr>
          <w:rtl/>
        </w:rPr>
      </w:pPr>
      <w:r>
        <w:rPr>
          <w:rFonts w:hint="eastAsia"/>
          <w:rtl/>
        </w:rPr>
        <w:t>تتلمذ</w:t>
      </w:r>
      <w:r>
        <w:rPr>
          <w:rtl/>
        </w:rPr>
        <w:t xml:space="preserve"> في النجف الأشرف علىٰ يد السيّد حسين الكوهكمري والشيخ محمّدحسين الكاظمي، والشيخ زين العابدين المازندراني، وأجيز منهم ومن غيرهم.</w:t>
      </w:r>
    </w:p>
    <w:p w14:paraId="64DFBBAA" w14:textId="5BA57923" w:rsidR="00E33F88" w:rsidRDefault="00E33F88" w:rsidP="00E33F88">
      <w:pPr>
        <w:rPr>
          <w:rtl/>
        </w:rPr>
      </w:pPr>
      <w:r>
        <w:rPr>
          <w:rFonts w:hint="eastAsia"/>
          <w:rtl/>
        </w:rPr>
        <w:t>عاد</w:t>
      </w:r>
      <w:r>
        <w:rPr>
          <w:rtl/>
        </w:rPr>
        <w:t xml:space="preserve"> إلىٰ قزوين فكان مرجعاً محترماً مقدّماً علىٰ سائر البرغانيّين، وهو آخر العشرة الكاملة من ذرّية الشهيد الثالث أعلىٰ الله‏ مقامه.</w:t>
      </w:r>
    </w:p>
    <w:p w14:paraId="762F67AF" w14:textId="06047815" w:rsidR="00E33F88" w:rsidRDefault="00E33F88" w:rsidP="00E33F88">
      <w:pPr>
        <w:rPr>
          <w:rtl/>
        </w:rPr>
      </w:pPr>
      <w:r>
        <w:rPr>
          <w:rFonts w:hint="eastAsia"/>
          <w:rtl/>
        </w:rPr>
        <w:t>وكانت</w:t>
      </w:r>
      <w:r>
        <w:rPr>
          <w:rtl/>
        </w:rPr>
        <w:t xml:space="preserve"> بيده موقوفات والده وعمّه الصالح حتّىٰ توفّي في سنة (1339 هـ) وقام بالتولية بعده بعض آل البرغاني إلىٰ سنة (1345 هـ) وفيها عين الإصفهاني</w:t>
      </w:r>
    </w:p>
    <w:p w14:paraId="680CD911" w14:textId="77777777" w:rsidR="00E33F88" w:rsidRDefault="00E33F88" w:rsidP="00E33F88">
      <w:pPr>
        <w:pStyle w:val="rfdLine"/>
        <w:rPr>
          <w:rtl/>
        </w:rPr>
      </w:pPr>
      <w:r>
        <w:rPr>
          <w:rtl/>
        </w:rPr>
        <w:t>__________</w:t>
      </w:r>
    </w:p>
    <w:p w14:paraId="01CE04D5" w14:textId="4F7E71F1" w:rsidR="00E33F88" w:rsidRDefault="00E33F88" w:rsidP="00E33F88">
      <w:pPr>
        <w:pStyle w:val="rfdFootnote0"/>
        <w:rPr>
          <w:rtl/>
        </w:rPr>
      </w:pPr>
      <w:r>
        <w:rPr>
          <w:rtl/>
        </w:rPr>
        <w:t>(1) نقباء البشر 16 / 1630 ـ 1631 برقم 2180 بتصرّف قليل لاستقامة الترجمة.</w:t>
      </w:r>
    </w:p>
    <w:p w14:paraId="631C4B87" w14:textId="77777777" w:rsidR="00C52E41" w:rsidRDefault="00E33F88" w:rsidP="00E33F88">
      <w:pPr>
        <w:rPr>
          <w:rtl/>
        </w:rPr>
      </w:pPr>
      <w:r>
        <w:br w:type="page"/>
      </w:r>
    </w:p>
    <w:p w14:paraId="13F37E86" w14:textId="17564185" w:rsidR="00E33F88" w:rsidRDefault="00E33F88" w:rsidP="00C52E41">
      <w:pPr>
        <w:pStyle w:val="rfdNormal0"/>
        <w:rPr>
          <w:rtl/>
        </w:rPr>
      </w:pPr>
      <w:r>
        <w:rPr>
          <w:rFonts w:hint="eastAsia"/>
          <w:rtl/>
        </w:rPr>
        <w:lastRenderedPageBreak/>
        <w:t>والنائيني</w:t>
      </w:r>
      <w:r>
        <w:rPr>
          <w:rtl/>
        </w:rPr>
        <w:t xml:space="preserve"> التولية للشيخ حسن الصالحي حفيد الشيخ علي نقي السابق ذكره»</w:t>
      </w:r>
      <w:r w:rsidRPr="00E33F88">
        <w:rPr>
          <w:rStyle w:val="rfdFootnotenum"/>
          <w:rtl/>
        </w:rPr>
        <w:t>(1)</w:t>
      </w:r>
      <w:r>
        <w:rPr>
          <w:rtl/>
        </w:rPr>
        <w:t>.</w:t>
      </w:r>
    </w:p>
    <w:p w14:paraId="25CA5404" w14:textId="77777777" w:rsidR="00E33F88" w:rsidRDefault="00E33F88" w:rsidP="00C52E41">
      <w:pPr>
        <w:pStyle w:val="rfdBold1"/>
        <w:rPr>
          <w:rtl/>
        </w:rPr>
      </w:pPr>
      <w:r>
        <w:rPr>
          <w:rtl/>
        </w:rPr>
        <w:t xml:space="preserve">48ـ الشيخ عيسىٰ القزويني (ت بعد 1320 هـ): </w:t>
      </w:r>
    </w:p>
    <w:p w14:paraId="68A3EBE2" w14:textId="31F1AFE3" w:rsidR="00E33F88" w:rsidRDefault="00E33F88" w:rsidP="00C52E41">
      <w:pPr>
        <w:rPr>
          <w:rtl/>
        </w:rPr>
      </w:pPr>
      <w:r>
        <w:rPr>
          <w:rFonts w:hint="eastAsia"/>
          <w:rtl/>
        </w:rPr>
        <w:t>«كان</w:t>
      </w:r>
      <w:r>
        <w:rPr>
          <w:rtl/>
        </w:rPr>
        <w:t xml:space="preserve"> من الفضلاء الأجلّاء والعلماء الأتقياء، أصله من (لاهارد) في قزوين،</w:t>
      </w:r>
      <w:r w:rsidR="00C52E41">
        <w:rPr>
          <w:rFonts w:hint="cs"/>
          <w:rtl/>
        </w:rPr>
        <w:t xml:space="preserve"> </w:t>
      </w:r>
      <w:r>
        <w:rPr>
          <w:rFonts w:hint="eastAsia"/>
          <w:rtl/>
        </w:rPr>
        <w:t>هاجر</w:t>
      </w:r>
      <w:r>
        <w:rPr>
          <w:rtl/>
        </w:rPr>
        <w:t xml:space="preserve"> إلىٰ النجف الأشرف فمكث عدّة سنين، لازم فيها دروس الشيخ محمّد كاظم الخراساني، والسيّد محمّد كاظم اليزدي، والميرزا حسين الخليلي، وغيرهم،</w:t>
      </w:r>
      <w:r w:rsidR="00C52E41">
        <w:rPr>
          <w:rFonts w:hint="cs"/>
          <w:rtl/>
        </w:rPr>
        <w:t xml:space="preserve"> </w:t>
      </w:r>
      <w:r>
        <w:rPr>
          <w:rFonts w:hint="eastAsia"/>
          <w:rtl/>
        </w:rPr>
        <w:t>حتّىٰ</w:t>
      </w:r>
      <w:r>
        <w:rPr>
          <w:rtl/>
        </w:rPr>
        <w:t xml:space="preserve"> حاز قسطاً وافراً من المعرفة والعلم، وكان ورعاً صالحاً.</w:t>
      </w:r>
    </w:p>
    <w:p w14:paraId="6D634343" w14:textId="195F7FC7" w:rsidR="00E33F88" w:rsidRDefault="00E33F88" w:rsidP="00C52E41">
      <w:pPr>
        <w:rPr>
          <w:rtl/>
        </w:rPr>
      </w:pPr>
      <w:r>
        <w:rPr>
          <w:rFonts w:hint="eastAsia"/>
          <w:rtl/>
        </w:rPr>
        <w:t>عاد</w:t>
      </w:r>
      <w:r>
        <w:rPr>
          <w:rtl/>
        </w:rPr>
        <w:t xml:space="preserve"> إلىٰ بلاده في حدود سنة (1320 هـ) قائماً بالوظائف الشرعية ولا علم لي</w:t>
      </w:r>
      <w:r w:rsidR="00C52E41">
        <w:rPr>
          <w:rFonts w:hint="cs"/>
          <w:rtl/>
        </w:rPr>
        <w:t xml:space="preserve"> </w:t>
      </w:r>
      <w:r>
        <w:rPr>
          <w:rFonts w:hint="eastAsia"/>
          <w:rtl/>
        </w:rPr>
        <w:t>بتاريخ</w:t>
      </w:r>
      <w:r>
        <w:rPr>
          <w:rtl/>
        </w:rPr>
        <w:t xml:space="preserve"> وفاته»</w:t>
      </w:r>
      <w:r w:rsidRPr="00E33F88">
        <w:rPr>
          <w:rStyle w:val="rfdFootnotenum"/>
          <w:rtl/>
        </w:rPr>
        <w:t>(2)</w:t>
      </w:r>
      <w:r>
        <w:rPr>
          <w:rtl/>
        </w:rPr>
        <w:t>.</w:t>
      </w:r>
    </w:p>
    <w:p w14:paraId="141856C1" w14:textId="77777777" w:rsidR="00E33F88" w:rsidRDefault="00E33F88" w:rsidP="00C52E41">
      <w:pPr>
        <w:pStyle w:val="rfdBold1"/>
        <w:rPr>
          <w:rtl/>
        </w:rPr>
      </w:pPr>
      <w:r>
        <w:rPr>
          <w:rtl/>
        </w:rPr>
        <w:t xml:space="preserve">49ـ الشيخ غلام علي القزويني (ت 1306 هـ): </w:t>
      </w:r>
    </w:p>
    <w:p w14:paraId="131911A1" w14:textId="4201792C" w:rsidR="00E33F88" w:rsidRDefault="00E33F88" w:rsidP="00C52E41">
      <w:pPr>
        <w:rPr>
          <w:rtl/>
        </w:rPr>
      </w:pPr>
      <w:r>
        <w:rPr>
          <w:rFonts w:hint="eastAsia"/>
          <w:rtl/>
        </w:rPr>
        <w:t>«هو</w:t>
      </w:r>
      <w:r>
        <w:rPr>
          <w:rtl/>
        </w:rPr>
        <w:t xml:space="preserve"> الشيخ غلام علي الشهير بالحاجّ آقاخوند ابن الحسن بن الرضا بن خدا</w:t>
      </w:r>
      <w:r w:rsidR="00C52E41">
        <w:rPr>
          <w:rFonts w:hint="cs"/>
          <w:rtl/>
        </w:rPr>
        <w:t xml:space="preserve"> </w:t>
      </w:r>
      <w:r>
        <w:rPr>
          <w:rFonts w:hint="eastAsia"/>
          <w:rtl/>
        </w:rPr>
        <w:t>بنده</w:t>
      </w:r>
      <w:r>
        <w:rPr>
          <w:rtl/>
        </w:rPr>
        <w:t xml:space="preserve"> بن رضا بنده الجيرساباتي، العبد الربّ آبادي القزويني.</w:t>
      </w:r>
    </w:p>
    <w:p w14:paraId="1F2E093F" w14:textId="6B43FDC5" w:rsidR="00E33F88" w:rsidRDefault="00E33F88" w:rsidP="00C52E41">
      <w:pPr>
        <w:rPr>
          <w:rtl/>
        </w:rPr>
      </w:pPr>
      <w:r>
        <w:rPr>
          <w:rFonts w:hint="eastAsia"/>
          <w:rtl/>
        </w:rPr>
        <w:t>كان</w:t>
      </w:r>
      <w:r>
        <w:rPr>
          <w:rtl/>
        </w:rPr>
        <w:t xml:space="preserve"> من أفاضل رجال أسرته (الجيرسابات) المعروفة في قرية عبد ربّ آباد</w:t>
      </w:r>
      <w:r w:rsidR="00C52E41">
        <w:rPr>
          <w:rFonts w:hint="cs"/>
          <w:rtl/>
        </w:rPr>
        <w:t xml:space="preserve"> </w:t>
      </w:r>
      <w:r>
        <w:rPr>
          <w:rFonts w:hint="eastAsia"/>
          <w:rtl/>
        </w:rPr>
        <w:t>في</w:t>
      </w:r>
      <w:r>
        <w:rPr>
          <w:rtl/>
        </w:rPr>
        <w:t xml:space="preserve"> قزوين، ومن العلماء المصنّفين، وأهل الخبرة والاطّلاع والتحقيق.</w:t>
      </w:r>
    </w:p>
    <w:p w14:paraId="44258B88" w14:textId="3B00CAC1" w:rsidR="00E33F88" w:rsidRDefault="00E33F88" w:rsidP="00E33F88">
      <w:pPr>
        <w:rPr>
          <w:rtl/>
        </w:rPr>
      </w:pPr>
      <w:r>
        <w:rPr>
          <w:rFonts w:hint="eastAsia"/>
          <w:rtl/>
        </w:rPr>
        <w:t>توفّي</w:t>
      </w:r>
      <w:r>
        <w:rPr>
          <w:rtl/>
        </w:rPr>
        <w:t xml:space="preserve"> يوم الثلاثاء (11 / ربيع الثاني / 1306 هـ)؛ وهو والد العلّامة الشيخ محمّد مهدي شمس العلماء، العضو المشارك في تأليف </w:t>
      </w:r>
      <w:r w:rsidRPr="00C52E41">
        <w:rPr>
          <w:rStyle w:val="rfdBold2"/>
          <w:rtl/>
        </w:rPr>
        <w:t>نامه دانشوران</w:t>
      </w:r>
      <w:r>
        <w:rPr>
          <w:rtl/>
        </w:rPr>
        <w:t xml:space="preserve">، ولهما ترجمة في </w:t>
      </w:r>
      <w:r w:rsidRPr="00C52E41">
        <w:rPr>
          <w:rStyle w:val="rfdBold2"/>
          <w:rtl/>
        </w:rPr>
        <w:t>المآثر والآثار</w:t>
      </w:r>
      <w:r>
        <w:rPr>
          <w:rtl/>
        </w:rPr>
        <w:t>»</w:t>
      </w:r>
      <w:r w:rsidRPr="00E33F88">
        <w:rPr>
          <w:rStyle w:val="rfdFootnotenum"/>
          <w:rtl/>
        </w:rPr>
        <w:t>(3)</w:t>
      </w:r>
      <w:r>
        <w:rPr>
          <w:rtl/>
        </w:rPr>
        <w:t>.</w:t>
      </w:r>
    </w:p>
    <w:p w14:paraId="34F2E918" w14:textId="77777777" w:rsidR="00E33F88" w:rsidRDefault="00E33F88" w:rsidP="00E33F88">
      <w:pPr>
        <w:pStyle w:val="rfdLine"/>
        <w:rPr>
          <w:rtl/>
        </w:rPr>
      </w:pPr>
      <w:r>
        <w:rPr>
          <w:rtl/>
        </w:rPr>
        <w:t>__________</w:t>
      </w:r>
    </w:p>
    <w:p w14:paraId="50CD8E09" w14:textId="218730D2" w:rsidR="00E33F88" w:rsidRDefault="00E33F88" w:rsidP="00E33F88">
      <w:pPr>
        <w:pStyle w:val="rfdFootnote0"/>
        <w:rPr>
          <w:rtl/>
        </w:rPr>
      </w:pPr>
      <w:r>
        <w:rPr>
          <w:rtl/>
        </w:rPr>
        <w:t>(1) نقباء البشر 16 / 1637 برقم 2191، مع ملاحظة أنّ الشيخ الطهراني قد ذكر في ترجمة الشيخ علي نقي: أنّ الشيخ حسن نجله الذي ولد سنة 1310 هـ.</w:t>
      </w:r>
    </w:p>
    <w:p w14:paraId="78CECEF3" w14:textId="594425B1" w:rsidR="00E33F88" w:rsidRDefault="00E33F88" w:rsidP="00E33F88">
      <w:pPr>
        <w:pStyle w:val="rfdFootnote0"/>
        <w:rPr>
          <w:rtl/>
        </w:rPr>
      </w:pPr>
      <w:r>
        <w:rPr>
          <w:rtl/>
        </w:rPr>
        <w:t>(2) المصدر نفسه 16 / 1636 برقم 2189.</w:t>
      </w:r>
    </w:p>
    <w:p w14:paraId="6653F9A9" w14:textId="77777777" w:rsidR="00C52E41" w:rsidRDefault="00E33F88" w:rsidP="00E33F88">
      <w:pPr>
        <w:pStyle w:val="rfdFootnote0"/>
        <w:rPr>
          <w:rtl/>
        </w:rPr>
      </w:pPr>
      <w:r>
        <w:rPr>
          <w:rtl/>
        </w:rPr>
        <w:t>(3) المصدر نفسه 16 / 1660 برقم 2226؛ انظر: المآثر والآثار: 127 برقم 208، وذكره</w:t>
      </w:r>
    </w:p>
    <w:p w14:paraId="7F499A37" w14:textId="77777777" w:rsidR="00E33F88" w:rsidRDefault="00E33F88" w:rsidP="00C52E41">
      <w:pPr>
        <w:pStyle w:val="rfdBold1"/>
        <w:rPr>
          <w:rtl/>
        </w:rPr>
      </w:pPr>
      <w:r>
        <w:br w:type="page"/>
      </w:r>
      <w:r>
        <w:rPr>
          <w:rtl/>
        </w:rPr>
        <w:lastRenderedPageBreak/>
        <w:t xml:space="preserve">50ـ الشيخ فتح الله‏ البرغاني القزويني (ت بعد 1337 هـ): </w:t>
      </w:r>
    </w:p>
    <w:p w14:paraId="6CAD16A0" w14:textId="3AA4FA26" w:rsidR="00E33F88" w:rsidRDefault="00E33F88" w:rsidP="00C52E41">
      <w:pPr>
        <w:rPr>
          <w:rtl/>
        </w:rPr>
      </w:pPr>
      <w:r>
        <w:rPr>
          <w:rFonts w:hint="eastAsia"/>
          <w:rtl/>
        </w:rPr>
        <w:t>«هو</w:t>
      </w:r>
      <w:r>
        <w:rPr>
          <w:rtl/>
        </w:rPr>
        <w:t xml:space="preserve"> الحاجّ الشيخ فتح الله‏ ابن العلّامة الشيخ صادق بن الحاجّ ملّا محمّد تقي</w:t>
      </w:r>
      <w:r w:rsidR="00C52E41">
        <w:rPr>
          <w:rFonts w:hint="cs"/>
          <w:rtl/>
        </w:rPr>
        <w:t xml:space="preserve"> </w:t>
      </w:r>
      <w:r>
        <w:rPr>
          <w:rFonts w:hint="eastAsia"/>
          <w:rtl/>
        </w:rPr>
        <w:t>الشهيد</w:t>
      </w:r>
      <w:r>
        <w:rPr>
          <w:rtl/>
        </w:rPr>
        <w:t xml:space="preserve"> البرغاني النجفي القزويني؛ فاضل ورع جليل.</w:t>
      </w:r>
    </w:p>
    <w:p w14:paraId="4749F807" w14:textId="6101C781" w:rsidR="00E33F88" w:rsidRDefault="00E33F88" w:rsidP="00E33F88">
      <w:pPr>
        <w:rPr>
          <w:rtl/>
        </w:rPr>
      </w:pPr>
      <w:r>
        <w:rPr>
          <w:rFonts w:hint="eastAsia"/>
          <w:rtl/>
        </w:rPr>
        <w:t>كان</w:t>
      </w:r>
      <w:r>
        <w:rPr>
          <w:rtl/>
        </w:rPr>
        <w:t xml:space="preserve"> في النجف سنين مستفيداً من بحث شيخنا العلّامة شيخ الشريعة الإصفهاني وآية الله‏ الخراساني، حتّىٰ كمل من مراتب العمل والعمل، وكنت شريك البحث معه، ومع الشيخ محمّد تقي الطهراني نزيل بمبئي في سنين.</w:t>
      </w:r>
    </w:p>
    <w:p w14:paraId="7BBD00C7" w14:textId="094CE48F" w:rsidR="00E33F88" w:rsidRDefault="00E33F88" w:rsidP="00E33F88">
      <w:pPr>
        <w:rPr>
          <w:rtl/>
        </w:rPr>
      </w:pPr>
      <w:r>
        <w:rPr>
          <w:rFonts w:hint="eastAsia"/>
          <w:rtl/>
        </w:rPr>
        <w:t>ورجع</w:t>
      </w:r>
      <w:r>
        <w:rPr>
          <w:rtl/>
        </w:rPr>
        <w:t xml:space="preserve"> إلىٰ قزوين في سنة (1337 هـ)، وهو أصغر إخوانه السبع الكرام، الذين جلّهم من الأعلام، يذكر منهم: الحاجّ الشيخ مهدي والحاجّ ميرزا هداية الله‏، وقد مرّ ذكر والدهم الجليل وبيتهم من له جدّهم الأعلىٰ محمّد الملقّب بـ: (ملائكة) والد الشهيد، بيت علم وجلالة»</w:t>
      </w:r>
      <w:r w:rsidRPr="00E33F88">
        <w:rPr>
          <w:rStyle w:val="rfdFootnotenum"/>
          <w:rtl/>
        </w:rPr>
        <w:t>(1)</w:t>
      </w:r>
      <w:r>
        <w:rPr>
          <w:rtl/>
        </w:rPr>
        <w:t>.</w:t>
      </w:r>
    </w:p>
    <w:p w14:paraId="1CD3C323" w14:textId="77777777" w:rsidR="00E33F88" w:rsidRDefault="00E33F88" w:rsidP="00C52E41">
      <w:pPr>
        <w:pStyle w:val="rfdBold1"/>
        <w:rPr>
          <w:rtl/>
        </w:rPr>
      </w:pPr>
      <w:r>
        <w:rPr>
          <w:rtl/>
        </w:rPr>
        <w:t xml:space="preserve">51ـ الشيخ فضل علي القزويني (ت 1367 هـ): </w:t>
      </w:r>
    </w:p>
    <w:p w14:paraId="02F1DE79" w14:textId="6F814967" w:rsidR="00E33F88" w:rsidRDefault="00E33F88" w:rsidP="00E33F88">
      <w:pPr>
        <w:rPr>
          <w:rtl/>
        </w:rPr>
      </w:pPr>
      <w:r>
        <w:rPr>
          <w:rFonts w:hint="eastAsia"/>
          <w:rtl/>
        </w:rPr>
        <w:t>هو</w:t>
      </w:r>
      <w:r>
        <w:rPr>
          <w:rtl/>
        </w:rPr>
        <w:t xml:space="preserve"> الحاجّ الشيخ فضل علي بن ملّا وليّ الله‏ القزويني؛ من الفضلاء الأجلّاء، اشتغل في النجف سنين عند آيتي الله‏ الكاظميّين وغيرهما، إلىٰ أن رجع إلىٰ إيران وقزوين قريب سنة سبع وعشرين، ثمّ عاد إلىٰ الحجّ، ثمّ رجع ودخل نفسه في الوكلاء المسلمين، ثمّ استعفىٰ وا</w:t>
      </w:r>
      <w:r>
        <w:rPr>
          <w:rFonts w:hint="eastAsia"/>
          <w:rtl/>
        </w:rPr>
        <w:t>شتغل</w:t>
      </w:r>
      <w:r>
        <w:rPr>
          <w:rtl/>
        </w:rPr>
        <w:t xml:space="preserve"> بالتصنيف مثل: </w:t>
      </w:r>
      <w:r w:rsidRPr="00C52E41">
        <w:rPr>
          <w:rStyle w:val="rfdBold2"/>
          <w:rtl/>
        </w:rPr>
        <w:t>شرح خطبة الزهراء ومقتل أبي عبد الله</w:t>
      </w:r>
      <w:r>
        <w:rPr>
          <w:rtl/>
        </w:rPr>
        <w:t xml:space="preserve">‏ </w:t>
      </w:r>
      <w:r w:rsidR="00623B3B" w:rsidRPr="00623B3B">
        <w:rPr>
          <w:rStyle w:val="rfdAlaem"/>
          <w:rtl/>
        </w:rPr>
        <w:t xml:space="preserve">عليه‌السلام </w:t>
      </w:r>
      <w:r>
        <w:rPr>
          <w:rtl/>
        </w:rPr>
        <w:t>، وغيرها</w:t>
      </w:r>
      <w:r w:rsidRPr="00E33F88">
        <w:rPr>
          <w:rStyle w:val="rfdFootnotenum"/>
          <w:rtl/>
        </w:rPr>
        <w:t>(2)</w:t>
      </w:r>
      <w:r>
        <w:rPr>
          <w:rtl/>
        </w:rPr>
        <w:t>.</w:t>
      </w:r>
    </w:p>
    <w:p w14:paraId="13F089BF" w14:textId="77777777" w:rsidR="00E33F88" w:rsidRDefault="00E33F88" w:rsidP="00C52E41">
      <w:pPr>
        <w:pStyle w:val="rfdBold1"/>
        <w:rPr>
          <w:rtl/>
        </w:rPr>
      </w:pPr>
      <w:r>
        <w:rPr>
          <w:rtl/>
        </w:rPr>
        <w:t xml:space="preserve">52ـ الشيخ كاظم البرغاني القزويني (ت حدود 1320 هـ): </w:t>
      </w:r>
    </w:p>
    <w:p w14:paraId="0DE12A4D" w14:textId="77777777" w:rsidR="00E33F88" w:rsidRDefault="00E33F88" w:rsidP="00E33F88">
      <w:pPr>
        <w:rPr>
          <w:rtl/>
        </w:rPr>
      </w:pPr>
      <w:r>
        <w:rPr>
          <w:rFonts w:hint="eastAsia"/>
          <w:rtl/>
        </w:rPr>
        <w:t>«هو</w:t>
      </w:r>
      <w:r>
        <w:rPr>
          <w:rtl/>
        </w:rPr>
        <w:t xml:space="preserve"> الشيخ كاظم ابن الشيخ العلّامة ملّا محمّد تقي الشهيد البرغاني </w:t>
      </w:r>
    </w:p>
    <w:p w14:paraId="21CB2EDB" w14:textId="77777777" w:rsidR="00E33F88" w:rsidRDefault="00E33F88" w:rsidP="00E33F88">
      <w:pPr>
        <w:pStyle w:val="rfdLine"/>
        <w:rPr>
          <w:rtl/>
        </w:rPr>
      </w:pPr>
      <w:r>
        <w:rPr>
          <w:rtl/>
        </w:rPr>
        <w:t>__________</w:t>
      </w:r>
    </w:p>
    <w:p w14:paraId="0E9D38AD" w14:textId="77777777" w:rsidR="00C52E41" w:rsidRDefault="00C52E41" w:rsidP="00C52E41">
      <w:pPr>
        <w:pStyle w:val="rfdFootnote0"/>
        <w:rPr>
          <w:rtl/>
        </w:rPr>
      </w:pPr>
      <w:r>
        <w:rPr>
          <w:rtl/>
        </w:rPr>
        <w:t>باسم: (الحاجّ آقا آخوند بن الحسن...) ولم يذكر اسم (غلام علي)، وفي فرهنگ نام آوران قزوين 2 / 1184، ذكر باسم: (غلام علي).</w:t>
      </w:r>
    </w:p>
    <w:p w14:paraId="042DABCC" w14:textId="31E2CFFC" w:rsidR="00E33F88" w:rsidRDefault="00E33F88" w:rsidP="00E33F88">
      <w:pPr>
        <w:pStyle w:val="rfdFootnote0"/>
        <w:rPr>
          <w:rtl/>
        </w:rPr>
      </w:pPr>
      <w:r>
        <w:rPr>
          <w:rtl/>
        </w:rPr>
        <w:t>(1) المصدر نفسه 17 /20 رقم الترجمة 17.</w:t>
      </w:r>
    </w:p>
    <w:p w14:paraId="6724693B" w14:textId="4050440F" w:rsidR="00E33F88" w:rsidRDefault="00E33F88" w:rsidP="00E33F88">
      <w:pPr>
        <w:pStyle w:val="rfdFootnote0"/>
        <w:rPr>
          <w:rtl/>
        </w:rPr>
      </w:pPr>
      <w:r>
        <w:rPr>
          <w:rtl/>
        </w:rPr>
        <w:t>(2) المصدر نفسه 17 /33 الترجمة رقم 36؛ الذريعة 13 / 224 برقم 796.</w:t>
      </w:r>
    </w:p>
    <w:p w14:paraId="1CEF0323" w14:textId="77777777" w:rsidR="00C52E41" w:rsidRDefault="00E33F88" w:rsidP="00E33F88">
      <w:pPr>
        <w:rPr>
          <w:rtl/>
        </w:rPr>
      </w:pPr>
      <w:r>
        <w:br w:type="page"/>
      </w:r>
    </w:p>
    <w:p w14:paraId="45AE3162" w14:textId="4462CA13" w:rsidR="00E33F88" w:rsidRDefault="00E33F88" w:rsidP="00C52E41">
      <w:pPr>
        <w:pStyle w:val="rfdNormal0"/>
        <w:rPr>
          <w:rtl/>
        </w:rPr>
      </w:pPr>
      <w:r>
        <w:rPr>
          <w:rFonts w:hint="eastAsia"/>
          <w:rtl/>
        </w:rPr>
        <w:lastRenderedPageBreak/>
        <w:t xml:space="preserve">القزويني؛ </w:t>
      </w:r>
      <w:r>
        <w:rPr>
          <w:rtl/>
        </w:rPr>
        <w:t>عالم فاضل وكامل جليل.</w:t>
      </w:r>
    </w:p>
    <w:p w14:paraId="0495CF2E" w14:textId="7A1FB3E3" w:rsidR="00E33F88" w:rsidRDefault="00E33F88" w:rsidP="00E33F88">
      <w:pPr>
        <w:rPr>
          <w:rtl/>
        </w:rPr>
      </w:pPr>
      <w:r>
        <w:rPr>
          <w:rFonts w:hint="eastAsia"/>
          <w:rtl/>
        </w:rPr>
        <w:t>كان</w:t>
      </w:r>
      <w:r>
        <w:rPr>
          <w:rtl/>
        </w:rPr>
        <w:t xml:space="preserve"> من العلماء الأجلّاء، وكان من تلاميذ العلّامة الشيخ زين العابدين المازندراني، ووالده وإخوته وعمّه وجدّه كلّهم علماء، توفّي بالحائر الشريف حدود (1320 هـ)»</w:t>
      </w:r>
      <w:r w:rsidRPr="00E33F88">
        <w:rPr>
          <w:rStyle w:val="rfdFootnotenum"/>
          <w:rtl/>
        </w:rPr>
        <w:t>(1)</w:t>
      </w:r>
      <w:r>
        <w:rPr>
          <w:rtl/>
        </w:rPr>
        <w:t>.</w:t>
      </w:r>
    </w:p>
    <w:p w14:paraId="0239CFE9" w14:textId="77777777" w:rsidR="00E33F88" w:rsidRDefault="00E33F88" w:rsidP="00C52E41">
      <w:pPr>
        <w:pStyle w:val="rfdBold1"/>
        <w:rPr>
          <w:rtl/>
        </w:rPr>
      </w:pPr>
      <w:r>
        <w:rPr>
          <w:rtl/>
        </w:rPr>
        <w:t xml:space="preserve">53ـ الشيخ مجتبىٰ التنكابني القزويني (ت 1386 هـ): </w:t>
      </w:r>
    </w:p>
    <w:p w14:paraId="10638765" w14:textId="46D06A0C" w:rsidR="00E33F88" w:rsidRDefault="00E33F88" w:rsidP="00C52E41">
      <w:pPr>
        <w:rPr>
          <w:rtl/>
        </w:rPr>
      </w:pPr>
      <w:r>
        <w:rPr>
          <w:rFonts w:hint="eastAsia"/>
          <w:rtl/>
        </w:rPr>
        <w:t>«هو</w:t>
      </w:r>
      <w:r>
        <w:rPr>
          <w:rtl/>
        </w:rPr>
        <w:t xml:space="preserve"> الشيخ مجتبىٰ بن الميرزا أحمد بن الشيخ محمّد حسين التنكابني</w:t>
      </w:r>
      <w:r w:rsidR="00C52E41">
        <w:rPr>
          <w:rFonts w:hint="cs"/>
          <w:rtl/>
        </w:rPr>
        <w:t xml:space="preserve"> </w:t>
      </w:r>
      <w:r>
        <w:rPr>
          <w:rFonts w:hint="eastAsia"/>
          <w:rtl/>
        </w:rPr>
        <w:t>القزويني؛</w:t>
      </w:r>
      <w:r>
        <w:rPr>
          <w:rtl/>
        </w:rPr>
        <w:t xml:space="preserve"> عالم فاضل. كان والده تلميذ الميرزا حسين الخليلي الطهراني، وتوفّي</w:t>
      </w:r>
      <w:r w:rsidR="00C52E41">
        <w:rPr>
          <w:rFonts w:hint="cs"/>
          <w:rtl/>
        </w:rPr>
        <w:t xml:space="preserve"> </w:t>
      </w:r>
      <w:r>
        <w:rPr>
          <w:rFonts w:hint="eastAsia"/>
          <w:rtl/>
        </w:rPr>
        <w:t>بالنجف</w:t>
      </w:r>
      <w:r>
        <w:rPr>
          <w:rtl/>
        </w:rPr>
        <w:t xml:space="preserve"> في السنة (1332 هـ).</w:t>
      </w:r>
    </w:p>
    <w:p w14:paraId="1C0CA45B" w14:textId="4B48D167" w:rsidR="00E33F88" w:rsidRDefault="00E33F88" w:rsidP="00C52E41">
      <w:pPr>
        <w:rPr>
          <w:rtl/>
        </w:rPr>
      </w:pPr>
      <w:r>
        <w:rPr>
          <w:rFonts w:hint="eastAsia"/>
          <w:rtl/>
        </w:rPr>
        <w:t>كانت</w:t>
      </w:r>
      <w:r>
        <w:rPr>
          <w:rtl/>
        </w:rPr>
        <w:t xml:space="preserve"> ولادة المترجم له بقزوين في (1316 هـ)، وكان أوّلاً نزيلها، ثمّ نزل</w:t>
      </w:r>
      <w:r w:rsidR="00C52E41">
        <w:rPr>
          <w:rFonts w:hint="cs"/>
          <w:rtl/>
        </w:rPr>
        <w:t xml:space="preserve"> </w:t>
      </w:r>
      <w:r>
        <w:rPr>
          <w:rFonts w:hint="eastAsia"/>
          <w:rtl/>
        </w:rPr>
        <w:t>المشهد</w:t>
      </w:r>
      <w:r>
        <w:rPr>
          <w:rtl/>
        </w:rPr>
        <w:t xml:space="preserve"> الرضوي في سنة (1340 هـ)، وصار المدرّس بها، رأيته هناك في سنة</w:t>
      </w:r>
      <w:r w:rsidR="00C52E41">
        <w:rPr>
          <w:rFonts w:hint="cs"/>
          <w:rtl/>
        </w:rPr>
        <w:t xml:space="preserve"> </w:t>
      </w:r>
      <w:r>
        <w:rPr>
          <w:rtl/>
        </w:rPr>
        <w:t>(1380 هـ) مع خاله الشيخ علي أكبر إلهيّان بن الشيخ محمّد تقي بن الشيخ أحمد</w:t>
      </w:r>
      <w:r w:rsidR="00C52E41">
        <w:rPr>
          <w:rFonts w:hint="cs"/>
          <w:rtl/>
        </w:rPr>
        <w:t xml:space="preserve"> </w:t>
      </w:r>
      <w:r>
        <w:rPr>
          <w:rFonts w:hint="eastAsia"/>
          <w:rtl/>
        </w:rPr>
        <w:t>التنكابني،</w:t>
      </w:r>
      <w:r>
        <w:rPr>
          <w:rtl/>
        </w:rPr>
        <w:t xml:space="preserve"> الذي هاجر إلىٰ قزوين في سنة (1313 هـ).</w:t>
      </w:r>
    </w:p>
    <w:p w14:paraId="147FCF8C" w14:textId="037990AB" w:rsidR="00E33F88" w:rsidRDefault="00E33F88" w:rsidP="00C52E41">
      <w:pPr>
        <w:rPr>
          <w:rtl/>
        </w:rPr>
      </w:pPr>
      <w:r>
        <w:rPr>
          <w:rFonts w:hint="eastAsia"/>
          <w:rtl/>
        </w:rPr>
        <w:t>توفّي</w:t>
      </w:r>
      <w:r>
        <w:rPr>
          <w:rtl/>
        </w:rPr>
        <w:t xml:space="preserve"> المترجم له في المشهد الرضوي سنة (1386 هـ)، وله تصانيف منها:</w:t>
      </w:r>
      <w:r w:rsidR="00C52E41">
        <w:rPr>
          <w:rFonts w:hint="cs"/>
          <w:rtl/>
        </w:rPr>
        <w:t xml:space="preserve"> </w:t>
      </w:r>
      <w:r>
        <w:rPr>
          <w:rFonts w:hint="eastAsia"/>
          <w:rtl/>
        </w:rPr>
        <w:t>تفسيره</w:t>
      </w:r>
      <w:r>
        <w:rPr>
          <w:rtl/>
        </w:rPr>
        <w:t xml:space="preserve"> بالفارسية الموسوم بـ: (بيان الفرقان) طبع منه مجلّدات»</w:t>
      </w:r>
      <w:r w:rsidRPr="00E33F88">
        <w:rPr>
          <w:rStyle w:val="rfdFootnotenum"/>
          <w:rtl/>
        </w:rPr>
        <w:t>(2)</w:t>
      </w:r>
      <w:r>
        <w:rPr>
          <w:rtl/>
        </w:rPr>
        <w:t>.</w:t>
      </w:r>
    </w:p>
    <w:p w14:paraId="0649E563" w14:textId="77777777" w:rsidR="00E33F88" w:rsidRDefault="00E33F88" w:rsidP="00C52E41">
      <w:pPr>
        <w:pStyle w:val="rfdBold1"/>
        <w:rPr>
          <w:rtl/>
        </w:rPr>
      </w:pPr>
      <w:r>
        <w:rPr>
          <w:rtl/>
        </w:rPr>
        <w:t xml:space="preserve">54ـ السيّد محمّد بحر العلوم القزويني (ت 1381 هـ): </w:t>
      </w:r>
    </w:p>
    <w:p w14:paraId="61374D7E" w14:textId="55000FDD" w:rsidR="00E33F88" w:rsidRDefault="00E33F88" w:rsidP="00C52E41">
      <w:pPr>
        <w:rPr>
          <w:rtl/>
        </w:rPr>
      </w:pPr>
      <w:r>
        <w:rPr>
          <w:rFonts w:hint="eastAsia"/>
          <w:rtl/>
        </w:rPr>
        <w:t>«وهو</w:t>
      </w:r>
      <w:r>
        <w:rPr>
          <w:rtl/>
        </w:rPr>
        <w:t xml:space="preserve"> السيّد محمّد بن الميرزا هبة الله‏ ابن العلّامة الحاجّ ميرزا رفيع بن السيّد</w:t>
      </w:r>
      <w:r w:rsidR="00C52E41">
        <w:rPr>
          <w:rFonts w:hint="cs"/>
          <w:rtl/>
        </w:rPr>
        <w:t xml:space="preserve"> </w:t>
      </w:r>
      <w:r>
        <w:rPr>
          <w:rFonts w:hint="eastAsia"/>
          <w:rtl/>
        </w:rPr>
        <w:t>علي</w:t>
      </w:r>
      <w:r>
        <w:rPr>
          <w:rtl/>
        </w:rPr>
        <w:t xml:space="preserve"> الشهير بـ: (بحر العلوم) الموسوي القزويني؛ فاضل واعظ متبحّر، ولد من بنت العلّامة الحاجّ ملّا صالح البرغاني، أخي الشهيد البرغاني في سنة (1296 هـ)، تتلمذ في إصفهان علىٰ العلّامة الحاجّ آقا منير البروجردي، وقد وردها سنة</w:t>
      </w:r>
    </w:p>
    <w:p w14:paraId="190BEBD9" w14:textId="77777777" w:rsidR="00E33F88" w:rsidRDefault="00E33F88" w:rsidP="00E33F88">
      <w:pPr>
        <w:pStyle w:val="rfdLine"/>
        <w:rPr>
          <w:rtl/>
        </w:rPr>
      </w:pPr>
      <w:r>
        <w:rPr>
          <w:rtl/>
        </w:rPr>
        <w:t>__________</w:t>
      </w:r>
    </w:p>
    <w:p w14:paraId="3542D692" w14:textId="3EB7FD12" w:rsidR="00E33F88" w:rsidRDefault="00E33F88" w:rsidP="00E33F88">
      <w:pPr>
        <w:pStyle w:val="rfdFootnote0"/>
        <w:rPr>
          <w:rtl/>
        </w:rPr>
      </w:pPr>
      <w:r>
        <w:rPr>
          <w:rtl/>
        </w:rPr>
        <w:t>(1) طبقات أعلام الشيعة (نقباء البشر) 17 / 62 الترجمة رقم 72.</w:t>
      </w:r>
    </w:p>
    <w:p w14:paraId="602E71FC" w14:textId="698083E9" w:rsidR="00E33F88" w:rsidRDefault="00E33F88" w:rsidP="00E33F88">
      <w:pPr>
        <w:pStyle w:val="rfdFootnote0"/>
        <w:rPr>
          <w:rtl/>
        </w:rPr>
      </w:pPr>
      <w:r>
        <w:rPr>
          <w:rtl/>
        </w:rPr>
        <w:t>(2) المصدر نفسه (نقباء البشر) 17؛ الذريعة 26 / 116.</w:t>
      </w:r>
    </w:p>
    <w:p w14:paraId="70B309AE" w14:textId="77777777" w:rsidR="00C52E41" w:rsidRDefault="00E33F88" w:rsidP="00E33F88">
      <w:pPr>
        <w:rPr>
          <w:rtl/>
        </w:rPr>
      </w:pPr>
      <w:r>
        <w:br w:type="page"/>
      </w:r>
    </w:p>
    <w:p w14:paraId="46A94AC0" w14:textId="35469AF2" w:rsidR="00E33F88" w:rsidRDefault="00E33F88" w:rsidP="00C52E41">
      <w:pPr>
        <w:pStyle w:val="rfdNormal0"/>
        <w:rPr>
          <w:rtl/>
        </w:rPr>
      </w:pPr>
      <w:r>
        <w:rPr>
          <w:rtl/>
        </w:rPr>
        <w:lastRenderedPageBreak/>
        <w:t>(1313 هـ) ـ وتتلمذ ـ في النجوم علىٰ شيخنا آية الله‏ الخراساني.</w:t>
      </w:r>
    </w:p>
    <w:p w14:paraId="038B8D6B" w14:textId="44751F39" w:rsidR="00E33F88" w:rsidRDefault="00E33F88" w:rsidP="00E33F88">
      <w:pPr>
        <w:rPr>
          <w:rtl/>
        </w:rPr>
      </w:pPr>
      <w:r>
        <w:rPr>
          <w:rFonts w:hint="eastAsia"/>
          <w:rtl/>
        </w:rPr>
        <w:t>توفّي</w:t>
      </w:r>
      <w:r>
        <w:rPr>
          <w:rtl/>
        </w:rPr>
        <w:t xml:space="preserve"> سنة (1381 هـ) ودُفن في (باغ علي جان) بين حرم عبد العظيم وإمام زاده طاهر </w:t>
      </w:r>
      <w:r w:rsidR="008A0B18" w:rsidRPr="008A0B18">
        <w:rPr>
          <w:rStyle w:val="rfdAlaem"/>
          <w:rtl/>
        </w:rPr>
        <w:t>عليهما‌السلام</w:t>
      </w:r>
      <w:r>
        <w:rPr>
          <w:rtl/>
        </w:rPr>
        <w:t xml:space="preserve">. وله تصانيف منها: </w:t>
      </w:r>
      <w:r w:rsidRPr="00EA73DC">
        <w:rPr>
          <w:rStyle w:val="rfdBold2"/>
          <w:rtl/>
        </w:rPr>
        <w:t>حوادث الأيّام، وتلخيص التراجم</w:t>
      </w:r>
      <w:r>
        <w:rPr>
          <w:rtl/>
        </w:rPr>
        <w:t>، وغيرها»</w:t>
      </w:r>
      <w:r w:rsidRPr="00E33F88">
        <w:rPr>
          <w:rStyle w:val="rfdFootnotenum"/>
          <w:rtl/>
        </w:rPr>
        <w:t>(1)</w:t>
      </w:r>
      <w:r>
        <w:rPr>
          <w:rtl/>
        </w:rPr>
        <w:t>.</w:t>
      </w:r>
    </w:p>
    <w:p w14:paraId="1BBCFF51" w14:textId="77777777" w:rsidR="00E33F88" w:rsidRDefault="00E33F88" w:rsidP="00EA73DC">
      <w:pPr>
        <w:pStyle w:val="rfdBold1"/>
        <w:rPr>
          <w:rtl/>
        </w:rPr>
      </w:pPr>
      <w:r>
        <w:rPr>
          <w:rtl/>
        </w:rPr>
        <w:t xml:space="preserve">55ـ السيّد مصطفىٰ الحاجّ سيّد جوادي القزويني: </w:t>
      </w:r>
    </w:p>
    <w:p w14:paraId="334FE836" w14:textId="759126BB" w:rsidR="00E33F88" w:rsidRDefault="00E33F88" w:rsidP="00EA73DC">
      <w:pPr>
        <w:rPr>
          <w:rtl/>
        </w:rPr>
      </w:pPr>
      <w:r>
        <w:rPr>
          <w:rFonts w:hint="eastAsia"/>
          <w:rtl/>
        </w:rPr>
        <w:t>«هو</w:t>
      </w:r>
      <w:r>
        <w:rPr>
          <w:rtl/>
        </w:rPr>
        <w:t xml:space="preserve"> السيّد مصطفىٰ بن السيّد مهدي بن السيّد جواد بن السيّد حسين ابن مير السيّد إبراهيم ابن مير معصوم القزويني؛ عالم فاضل كامل، يعرف هو وبنوا</w:t>
      </w:r>
      <w:r w:rsidR="00EA73DC">
        <w:rPr>
          <w:rFonts w:hint="cs"/>
          <w:rtl/>
        </w:rPr>
        <w:t xml:space="preserve"> </w:t>
      </w:r>
      <w:r>
        <w:rPr>
          <w:rFonts w:hint="eastAsia"/>
          <w:rtl/>
        </w:rPr>
        <w:t>أعمامه</w:t>
      </w:r>
      <w:r>
        <w:rPr>
          <w:rtl/>
        </w:rPr>
        <w:t xml:space="preserve"> بـ: (سادات حاجّ سيّد جوادي).</w:t>
      </w:r>
    </w:p>
    <w:p w14:paraId="1B8C394F" w14:textId="28BA9B14" w:rsidR="00E33F88" w:rsidRDefault="00E33F88" w:rsidP="00E33F88">
      <w:pPr>
        <w:rPr>
          <w:rtl/>
        </w:rPr>
      </w:pPr>
      <w:r>
        <w:rPr>
          <w:rFonts w:hint="eastAsia"/>
          <w:rtl/>
        </w:rPr>
        <w:t>كان</w:t>
      </w:r>
      <w:r>
        <w:rPr>
          <w:rtl/>
        </w:rPr>
        <w:t xml:space="preserve"> في النجف الأشرف سنين ـ وهو ـ من تلاميذ شيخنا آية الله‏ الخراساني وقد رأيت عنده بعض الكتب من موقوفات أجداده»</w:t>
      </w:r>
      <w:r w:rsidRPr="00E33F88">
        <w:rPr>
          <w:rStyle w:val="rfdFootnotenum"/>
          <w:rtl/>
        </w:rPr>
        <w:t>(2)</w:t>
      </w:r>
      <w:r>
        <w:rPr>
          <w:rtl/>
        </w:rPr>
        <w:t>.</w:t>
      </w:r>
    </w:p>
    <w:p w14:paraId="6D7F4F6F" w14:textId="77777777" w:rsidR="00E33F88" w:rsidRDefault="00E33F88" w:rsidP="00EA73DC">
      <w:pPr>
        <w:pStyle w:val="rfdBold1"/>
        <w:rPr>
          <w:rtl/>
        </w:rPr>
      </w:pPr>
      <w:r>
        <w:rPr>
          <w:rtl/>
        </w:rPr>
        <w:t xml:space="preserve">56ـ الشيخ مفيد القزويني: </w:t>
      </w:r>
    </w:p>
    <w:p w14:paraId="481736F5" w14:textId="3BFAD32E" w:rsidR="00E33F88" w:rsidRDefault="00E33F88" w:rsidP="00E33F88">
      <w:pPr>
        <w:rPr>
          <w:rtl/>
        </w:rPr>
      </w:pPr>
      <w:r>
        <w:rPr>
          <w:rFonts w:hint="eastAsia"/>
          <w:rtl/>
        </w:rPr>
        <w:t>«عالم</w:t>
      </w:r>
      <w:r>
        <w:rPr>
          <w:rtl/>
        </w:rPr>
        <w:t xml:space="preserve"> فقيه جليل؛ ومن العلماء الأعلام بقزوين ومجمع الأمور الشرعية، كان تلميذ العلّامة السيّد علي القزويني صاحب </w:t>
      </w:r>
      <w:r w:rsidRPr="00EA73DC">
        <w:rPr>
          <w:rStyle w:val="rfdBold2"/>
          <w:rtl/>
        </w:rPr>
        <w:t>حاشية القوانين</w:t>
      </w:r>
      <w:r>
        <w:rPr>
          <w:rtl/>
        </w:rPr>
        <w:t xml:space="preserve">، ثمّ تشرّف بالنجف وتتلمذ علىٰ العلّامة الحاجّ ميرزا حبيب الرشتي وكتب تقريرات بحثه، ثمّ رجع إلىٰ قزوين، وكان معاصراً للحاجّ ملّا </w:t>
      </w:r>
      <w:r>
        <w:rPr>
          <w:rFonts w:hint="eastAsia"/>
          <w:rtl/>
        </w:rPr>
        <w:t>علي</w:t>
      </w:r>
      <w:r>
        <w:rPr>
          <w:rtl/>
        </w:rPr>
        <w:t xml:space="preserve"> أكبر سياه داني الرئيس هناك، ولعلّه ابن محمّد حسن الأسترآبادي»</w:t>
      </w:r>
      <w:r w:rsidRPr="00E33F88">
        <w:rPr>
          <w:rStyle w:val="rfdFootnotenum"/>
          <w:rtl/>
        </w:rPr>
        <w:t>(3)</w:t>
      </w:r>
      <w:r>
        <w:rPr>
          <w:rtl/>
        </w:rPr>
        <w:t>.</w:t>
      </w:r>
    </w:p>
    <w:p w14:paraId="3DA4228E" w14:textId="0583E27C" w:rsidR="00E33F88" w:rsidRDefault="00E33F88" w:rsidP="00E33F88">
      <w:pPr>
        <w:rPr>
          <w:rtl/>
        </w:rPr>
      </w:pPr>
      <w:r>
        <w:rPr>
          <w:rFonts w:hint="eastAsia"/>
          <w:rtl/>
        </w:rPr>
        <w:t>وفي</w:t>
      </w:r>
      <w:r>
        <w:rPr>
          <w:rtl/>
        </w:rPr>
        <w:t xml:space="preserve"> ترجمة لاحقة لهذه الترجمة يذكره الشيخ الطهراني ويقول: «الشيخ مفيد بن الشيخ محمّد حسن الأسترآبادي القزويني، عالم فاضل، كان في النجف سنين، تلمّذ علىٰ الميرزا حبيب الرشتي، والفاضل الشرابياني، ثمّ هاجر إلىٰ سامراء حدود سنة </w:t>
      </w:r>
    </w:p>
    <w:p w14:paraId="7E4B90E0" w14:textId="77777777" w:rsidR="00E33F88" w:rsidRDefault="00E33F88" w:rsidP="00E33F88">
      <w:pPr>
        <w:pStyle w:val="rfdLine"/>
        <w:rPr>
          <w:rtl/>
        </w:rPr>
      </w:pPr>
      <w:r>
        <w:rPr>
          <w:rtl/>
        </w:rPr>
        <w:t>__________</w:t>
      </w:r>
    </w:p>
    <w:p w14:paraId="785EF665" w14:textId="295AFA82" w:rsidR="00E33F88" w:rsidRDefault="00E33F88" w:rsidP="00E33F88">
      <w:pPr>
        <w:pStyle w:val="rfdFootnote0"/>
        <w:rPr>
          <w:rtl/>
        </w:rPr>
      </w:pPr>
      <w:r>
        <w:rPr>
          <w:rtl/>
        </w:rPr>
        <w:t>(1) نقباء البشر 5 / 2518ـ2519 برقم 2712.</w:t>
      </w:r>
    </w:p>
    <w:p w14:paraId="6E1F8490" w14:textId="44D86E2B" w:rsidR="00E33F88" w:rsidRDefault="00E33F88" w:rsidP="00E33F88">
      <w:pPr>
        <w:pStyle w:val="rfdFootnote0"/>
        <w:rPr>
          <w:rtl/>
        </w:rPr>
      </w:pPr>
      <w:r>
        <w:rPr>
          <w:rtl/>
        </w:rPr>
        <w:t>(2) المصدر نفسه 5 / 2606 ـ 2607 برقم 2821.</w:t>
      </w:r>
    </w:p>
    <w:p w14:paraId="4A2D7C87" w14:textId="69E85EA0" w:rsidR="00E33F88" w:rsidRDefault="00E33F88" w:rsidP="00E33F88">
      <w:pPr>
        <w:pStyle w:val="rfdFootnote0"/>
        <w:rPr>
          <w:rtl/>
        </w:rPr>
      </w:pPr>
      <w:r>
        <w:rPr>
          <w:rtl/>
        </w:rPr>
        <w:t>(3) المصدر نفسه 5 / 2616 برقم 2833.</w:t>
      </w:r>
    </w:p>
    <w:p w14:paraId="49B2C495" w14:textId="77777777" w:rsidR="00EA73DC" w:rsidRDefault="00E33F88" w:rsidP="00E33F88">
      <w:pPr>
        <w:rPr>
          <w:rtl/>
        </w:rPr>
      </w:pPr>
      <w:r>
        <w:br w:type="page"/>
      </w:r>
    </w:p>
    <w:p w14:paraId="67A592E5" w14:textId="52A61CFC" w:rsidR="00E33F88" w:rsidRDefault="00E33F88" w:rsidP="00EA73DC">
      <w:pPr>
        <w:pStyle w:val="rfdNormal0"/>
        <w:rPr>
          <w:rtl/>
        </w:rPr>
      </w:pPr>
      <w:r>
        <w:rPr>
          <w:rtl/>
        </w:rPr>
        <w:lastRenderedPageBreak/>
        <w:t>(1304 هـ) مستفيداً من بحث آية الله‏ المجدّد الشيرازي، وابتلي بجرح في جانبه وعالجه الميرزا أرسطو... وبالجملة كلّما عالج الشيخ مفيد، ما برأ ولا أفيد، حتّىٰ ألجئ إلىٰ الرجوع إلىٰ إيران وعاد إلىٰ تلك البلاد ونزل قزوين وبها توفّي سنة (1323 هـ)»</w:t>
      </w:r>
      <w:r w:rsidRPr="00E33F88">
        <w:rPr>
          <w:rStyle w:val="rfdFootnotenum"/>
          <w:rtl/>
        </w:rPr>
        <w:t>(1)</w:t>
      </w:r>
      <w:r>
        <w:rPr>
          <w:rtl/>
        </w:rPr>
        <w:t>.</w:t>
      </w:r>
    </w:p>
    <w:p w14:paraId="6F184FA0" w14:textId="77777777" w:rsidR="00E33F88" w:rsidRDefault="00E33F88" w:rsidP="00EA73DC">
      <w:pPr>
        <w:pStyle w:val="rfdBold1"/>
        <w:rPr>
          <w:rtl/>
        </w:rPr>
      </w:pPr>
      <w:r>
        <w:rPr>
          <w:rtl/>
        </w:rPr>
        <w:t xml:space="preserve">57ـ السيّد موسىٰ القوي ميداني القزويني: </w:t>
      </w:r>
    </w:p>
    <w:p w14:paraId="12B393A1" w14:textId="00ACF3DB" w:rsidR="00E33F88" w:rsidRDefault="00E33F88" w:rsidP="00E33F88">
      <w:pPr>
        <w:rPr>
          <w:rtl/>
        </w:rPr>
      </w:pPr>
      <w:r>
        <w:rPr>
          <w:rFonts w:hint="eastAsia"/>
          <w:rtl/>
        </w:rPr>
        <w:t>«هو</w:t>
      </w:r>
      <w:r>
        <w:rPr>
          <w:rtl/>
        </w:rPr>
        <w:t xml:space="preserve"> السيّد موسىٰ بن السيّد محمّد باقر القزويني المعروف بـ: (قوي ميداني)، عالم فاضل جليل.</w:t>
      </w:r>
    </w:p>
    <w:p w14:paraId="6132C754" w14:textId="4E828562" w:rsidR="00E33F88" w:rsidRDefault="00E33F88" w:rsidP="00EA73DC">
      <w:pPr>
        <w:rPr>
          <w:rtl/>
        </w:rPr>
      </w:pPr>
      <w:r>
        <w:rPr>
          <w:rFonts w:hint="eastAsia"/>
          <w:rtl/>
        </w:rPr>
        <w:t>كان</w:t>
      </w:r>
      <w:r>
        <w:rPr>
          <w:rtl/>
        </w:rPr>
        <w:t xml:space="preserve"> والده من أعاظم المصنّفين، ومرجع الأمور الشرعية، وقام هو ـ أي:</w:t>
      </w:r>
      <w:r w:rsidR="00EA73DC">
        <w:rPr>
          <w:rFonts w:hint="cs"/>
          <w:rtl/>
        </w:rPr>
        <w:t xml:space="preserve"> </w:t>
      </w:r>
      <w:r>
        <w:rPr>
          <w:rFonts w:hint="eastAsia"/>
          <w:rtl/>
        </w:rPr>
        <w:t>المترجم</w:t>
      </w:r>
      <w:r>
        <w:rPr>
          <w:rtl/>
        </w:rPr>
        <w:t xml:space="preserve"> له ـ مقامه بالرئاسة العامّة التامّة.</w:t>
      </w:r>
    </w:p>
    <w:p w14:paraId="7415C8B0" w14:textId="4BBD3B5A" w:rsidR="00E33F88" w:rsidRDefault="00E33F88" w:rsidP="00E33F88">
      <w:pPr>
        <w:rPr>
          <w:rtl/>
        </w:rPr>
      </w:pPr>
      <w:r>
        <w:rPr>
          <w:rFonts w:hint="eastAsia"/>
          <w:rtl/>
        </w:rPr>
        <w:t>ذكره</w:t>
      </w:r>
      <w:r>
        <w:rPr>
          <w:rtl/>
        </w:rPr>
        <w:t xml:space="preserve"> ـ قوام السلطنة ـ في </w:t>
      </w:r>
      <w:r w:rsidRPr="008A0B18">
        <w:rPr>
          <w:rStyle w:val="rfdBold2"/>
          <w:rtl/>
        </w:rPr>
        <w:t>المآثر والآثار</w:t>
      </w:r>
      <w:r>
        <w:rPr>
          <w:rtl/>
        </w:rPr>
        <w:t xml:space="preserve"> في ذيل ترجمة والده العلّامة»</w:t>
      </w:r>
      <w:r w:rsidRPr="00E33F88">
        <w:rPr>
          <w:rStyle w:val="rfdFootnotenum"/>
          <w:rtl/>
        </w:rPr>
        <w:t>(2)</w:t>
      </w:r>
      <w:r>
        <w:rPr>
          <w:rtl/>
        </w:rPr>
        <w:t>.</w:t>
      </w:r>
    </w:p>
    <w:p w14:paraId="02C10CB7" w14:textId="77777777" w:rsidR="00E33F88" w:rsidRDefault="00E33F88" w:rsidP="00EA73DC">
      <w:pPr>
        <w:pStyle w:val="rfdBold1"/>
        <w:rPr>
          <w:rtl/>
        </w:rPr>
      </w:pPr>
      <w:r>
        <w:rPr>
          <w:rtl/>
        </w:rPr>
        <w:t xml:space="preserve">58ـ السيّد موسىٰ القزويني (ت بعد 1306 هـ): </w:t>
      </w:r>
    </w:p>
    <w:p w14:paraId="1009C07A" w14:textId="1C3E1419" w:rsidR="00E33F88" w:rsidRDefault="00E33F88" w:rsidP="00EA73DC">
      <w:pPr>
        <w:rPr>
          <w:rtl/>
        </w:rPr>
      </w:pPr>
      <w:r>
        <w:rPr>
          <w:rFonts w:hint="eastAsia"/>
          <w:rtl/>
        </w:rPr>
        <w:t>«هو</w:t>
      </w:r>
      <w:r>
        <w:rPr>
          <w:rtl/>
        </w:rPr>
        <w:t xml:space="preserve"> السيّد موسىٰ بن مير شجاع القزويني؛ عالم فقيه فاضل جليل، كان من</w:t>
      </w:r>
      <w:r w:rsidR="00EA73DC">
        <w:rPr>
          <w:rFonts w:hint="cs"/>
          <w:rtl/>
        </w:rPr>
        <w:t xml:space="preserve"> </w:t>
      </w:r>
      <w:r>
        <w:rPr>
          <w:rFonts w:hint="eastAsia"/>
          <w:rtl/>
        </w:rPr>
        <w:t>العلماء</w:t>
      </w:r>
      <w:r>
        <w:rPr>
          <w:rtl/>
        </w:rPr>
        <w:t xml:space="preserve"> الفضلاء المدرّسين بها ـ أي: قزوين ـ ذكره في </w:t>
      </w:r>
      <w:r w:rsidRPr="008A0B18">
        <w:rPr>
          <w:rStyle w:val="rfdBold2"/>
          <w:rtl/>
        </w:rPr>
        <w:t>المآثر والآثار</w:t>
      </w:r>
      <w:r>
        <w:rPr>
          <w:rtl/>
        </w:rPr>
        <w:t>»</w:t>
      </w:r>
      <w:r w:rsidRPr="00E33F88">
        <w:rPr>
          <w:rStyle w:val="rfdFootnotenum"/>
          <w:rtl/>
        </w:rPr>
        <w:t>(3)</w:t>
      </w:r>
      <w:r>
        <w:rPr>
          <w:rtl/>
        </w:rPr>
        <w:t>.</w:t>
      </w:r>
    </w:p>
    <w:p w14:paraId="6129B7AC" w14:textId="77777777" w:rsidR="00E33F88" w:rsidRDefault="00E33F88" w:rsidP="008A0B18">
      <w:pPr>
        <w:pStyle w:val="rfdBold1"/>
        <w:rPr>
          <w:rtl/>
        </w:rPr>
      </w:pPr>
      <w:r>
        <w:rPr>
          <w:rtl/>
        </w:rPr>
        <w:t xml:space="preserve">59ـ الشيخ مهدي الشهيدي القزويني (ت 1337 هـ): </w:t>
      </w:r>
    </w:p>
    <w:p w14:paraId="5751DC0F" w14:textId="34973658" w:rsidR="00E33F88" w:rsidRDefault="00E33F88" w:rsidP="00EA73DC">
      <w:pPr>
        <w:rPr>
          <w:rtl/>
        </w:rPr>
      </w:pPr>
      <w:r>
        <w:rPr>
          <w:rFonts w:hint="eastAsia"/>
          <w:rtl/>
        </w:rPr>
        <w:t>«هو</w:t>
      </w:r>
      <w:r>
        <w:rPr>
          <w:rtl/>
        </w:rPr>
        <w:t xml:space="preserve"> الحاجّ الشيخ مهدي ابن العلّامة الشيخ صادق بن الحاجّ ملّا محمّد تقي</w:t>
      </w:r>
      <w:r w:rsidR="00EA73DC">
        <w:rPr>
          <w:rFonts w:hint="cs"/>
          <w:rtl/>
        </w:rPr>
        <w:t xml:space="preserve"> </w:t>
      </w:r>
      <w:r>
        <w:rPr>
          <w:rFonts w:hint="eastAsia"/>
          <w:rtl/>
        </w:rPr>
        <w:t>الشهيد</w:t>
      </w:r>
      <w:r>
        <w:rPr>
          <w:rtl/>
        </w:rPr>
        <w:t xml:space="preserve"> البرغاني القزويني، عالم فاضل، وورع زاهد.</w:t>
      </w:r>
    </w:p>
    <w:p w14:paraId="7A740B6E" w14:textId="77777777" w:rsidR="00E33F88" w:rsidRDefault="00E33F88" w:rsidP="00E33F88">
      <w:pPr>
        <w:rPr>
          <w:rtl/>
        </w:rPr>
      </w:pPr>
      <w:r>
        <w:rPr>
          <w:rFonts w:hint="eastAsia"/>
          <w:rtl/>
        </w:rPr>
        <w:t>كان</w:t>
      </w:r>
      <w:r>
        <w:rPr>
          <w:rtl/>
        </w:rPr>
        <w:t xml:space="preserve"> عالماً ورعاً زاهداً تقيّاً موثّقاً، إماماً للجماعة، مرجعاً للخاصّة والعامّة،وكان أيّام </w:t>
      </w:r>
    </w:p>
    <w:p w14:paraId="45159516" w14:textId="77777777" w:rsidR="00E33F88" w:rsidRDefault="00E33F88" w:rsidP="00E33F88">
      <w:pPr>
        <w:pStyle w:val="rfdLine"/>
        <w:rPr>
          <w:rtl/>
        </w:rPr>
      </w:pPr>
      <w:r>
        <w:rPr>
          <w:rtl/>
        </w:rPr>
        <w:t>__________</w:t>
      </w:r>
    </w:p>
    <w:p w14:paraId="59984102" w14:textId="7C9C69C6" w:rsidR="00E33F88" w:rsidRDefault="00E33F88" w:rsidP="00E33F88">
      <w:pPr>
        <w:pStyle w:val="rfdFootnote0"/>
        <w:rPr>
          <w:rtl/>
        </w:rPr>
      </w:pPr>
      <w:r>
        <w:rPr>
          <w:rtl/>
        </w:rPr>
        <w:t>(1) المصدر نفسه 5 / 2617 برقم 2834.</w:t>
      </w:r>
    </w:p>
    <w:p w14:paraId="4102D6AC" w14:textId="3C1151B8" w:rsidR="00E33F88" w:rsidRDefault="00E33F88" w:rsidP="00E33F88">
      <w:pPr>
        <w:pStyle w:val="rfdFootnote0"/>
        <w:rPr>
          <w:rtl/>
        </w:rPr>
      </w:pPr>
      <w:r>
        <w:rPr>
          <w:rtl/>
        </w:rPr>
        <w:t>(2) المصدر نفسه 5 / 2635 برقم 2858؛ انظر: المآثر والآثار: 41 ـ 42 برقم 39 ضمن ترجمة والده السيّد محمّد باقر القزويني.</w:t>
      </w:r>
    </w:p>
    <w:p w14:paraId="24F2625F" w14:textId="5D7A4BCC" w:rsidR="00E33F88" w:rsidRDefault="00E33F88" w:rsidP="00E33F88">
      <w:pPr>
        <w:pStyle w:val="rfdFootnote0"/>
        <w:rPr>
          <w:rtl/>
        </w:rPr>
      </w:pPr>
      <w:r>
        <w:rPr>
          <w:rtl/>
        </w:rPr>
        <w:t>(3) المصدر نفسه 5 / 2641 برقم 2869؛ انظر: المآثر والآثار: 119 برقم 188.</w:t>
      </w:r>
    </w:p>
    <w:p w14:paraId="758C4F11" w14:textId="77777777" w:rsidR="008A0B18" w:rsidRDefault="00E33F88" w:rsidP="00EA73DC">
      <w:pPr>
        <w:pStyle w:val="rfdNormal0"/>
        <w:rPr>
          <w:rtl/>
        </w:rPr>
      </w:pPr>
      <w:r>
        <w:br w:type="page"/>
      </w:r>
    </w:p>
    <w:p w14:paraId="560151A7" w14:textId="5C3B99E8" w:rsidR="00E33F88" w:rsidRDefault="00E33F88" w:rsidP="00EA73DC">
      <w:pPr>
        <w:pStyle w:val="rfdNormal0"/>
        <w:rPr>
          <w:rtl/>
        </w:rPr>
      </w:pPr>
      <w:r>
        <w:rPr>
          <w:rFonts w:hint="eastAsia"/>
          <w:rtl/>
        </w:rPr>
        <w:lastRenderedPageBreak/>
        <w:t>اشتغاله</w:t>
      </w:r>
      <w:r>
        <w:rPr>
          <w:rtl/>
        </w:rPr>
        <w:t xml:space="preserve"> في النجف سنين كثيرة، توفّي بقزوين سنة (1337 هـ)، وهو أكبر الأخوة السبعة، ومنهم الحاجّ الميرزا هداية الله‏ الآتي»</w:t>
      </w:r>
      <w:r w:rsidRPr="00E33F88">
        <w:rPr>
          <w:rStyle w:val="rfdFootnotenum"/>
          <w:rtl/>
        </w:rPr>
        <w:t>(1)</w:t>
      </w:r>
      <w:r>
        <w:rPr>
          <w:rtl/>
        </w:rPr>
        <w:t>.</w:t>
      </w:r>
    </w:p>
    <w:p w14:paraId="3D1BD62C" w14:textId="77777777" w:rsidR="00E33F88" w:rsidRDefault="00E33F88" w:rsidP="00EA73DC">
      <w:pPr>
        <w:pStyle w:val="rfdBold1"/>
        <w:rPr>
          <w:rtl/>
        </w:rPr>
      </w:pPr>
      <w:r>
        <w:rPr>
          <w:rtl/>
        </w:rPr>
        <w:t xml:space="preserve">60ـ الشيخ محمّد مهدي (شمس العلماء) العبد ربّ آبادي (ت 1334 هـ): </w:t>
      </w:r>
    </w:p>
    <w:p w14:paraId="6FF43A60" w14:textId="4F503289" w:rsidR="00E33F88" w:rsidRDefault="00E33F88" w:rsidP="00E33F88">
      <w:pPr>
        <w:rPr>
          <w:rtl/>
        </w:rPr>
      </w:pPr>
      <w:r>
        <w:rPr>
          <w:rFonts w:hint="eastAsia"/>
          <w:rtl/>
        </w:rPr>
        <w:t>قال</w:t>
      </w:r>
      <w:r>
        <w:rPr>
          <w:rtl/>
        </w:rPr>
        <w:t xml:space="preserve"> الشيخ الطهراني في ترجمته: «هو الشيخ محمّد مهدي بن ملّا غلام علي العبد ربّ آبادي، عالم فاضل ومتبحّر ماهر، ترجمه ـ قوام السلطنة ـ في </w:t>
      </w:r>
      <w:r w:rsidRPr="00EA73DC">
        <w:rPr>
          <w:rStyle w:val="rfdBold2"/>
          <w:rtl/>
        </w:rPr>
        <w:t>المآثر والآثار</w:t>
      </w:r>
      <w:r>
        <w:rPr>
          <w:rtl/>
        </w:rPr>
        <w:t xml:space="preserve"> وأطرىٰ في الثناء عليه، وذكر أنّه أخذ الأدبيات عن أبيه والشيخ محمّد الحاجّ عبد الخالقي، والعلوم الشرعية </w:t>
      </w:r>
      <w:r>
        <w:rPr>
          <w:rFonts w:hint="eastAsia"/>
          <w:rtl/>
        </w:rPr>
        <w:t>عن</w:t>
      </w:r>
      <w:r>
        <w:rPr>
          <w:rtl/>
        </w:rPr>
        <w:t xml:space="preserve"> السيّد علي القزويني، والملّا آقا القزويني، ثمّ نزل طهران وانتخب للعضويّة في إدارة وتأليف </w:t>
      </w:r>
      <w:r w:rsidRPr="00EA73DC">
        <w:rPr>
          <w:rStyle w:val="rfdBold2"/>
          <w:rtl/>
        </w:rPr>
        <w:t>نامه دانشوران</w:t>
      </w:r>
      <w:r>
        <w:rPr>
          <w:rtl/>
        </w:rPr>
        <w:t>، ولقّبه السلطان ناصر الدين شاه بـ: (شمس العلماء)، وكتب بأمره رسالة في أحوال أئمّة المذاهب الأربعة العامّية.</w:t>
      </w:r>
    </w:p>
    <w:p w14:paraId="07707515" w14:textId="5F4428EF" w:rsidR="00E33F88" w:rsidRDefault="00E33F88" w:rsidP="00E33F88">
      <w:pPr>
        <w:rPr>
          <w:rtl/>
        </w:rPr>
      </w:pPr>
      <w:r>
        <w:rPr>
          <w:rFonts w:hint="eastAsia"/>
          <w:rtl/>
        </w:rPr>
        <w:t>تتلمذ</w:t>
      </w:r>
      <w:r>
        <w:rPr>
          <w:rtl/>
        </w:rPr>
        <w:t xml:space="preserve"> في قزوين علىٰ المذكورين، ونزل طهران في (مدرسة المعيّر) في حدود سنة (1290 هـ)، وكان متبحّراً في فنون الأدب وشعب التأريخ وأحوال الرجال... وكان العلّامة محمّد خان القزويني يثني عليه كثيراً ويذكر أنّ العلماء المترجمين في </w:t>
      </w:r>
      <w:r w:rsidRPr="00EA73DC">
        <w:rPr>
          <w:rStyle w:val="rfdBold2"/>
          <w:rtl/>
        </w:rPr>
        <w:t>المآثر والآثار</w:t>
      </w:r>
      <w:r>
        <w:rPr>
          <w:rtl/>
        </w:rPr>
        <w:t xml:space="preserve"> كلّها من قلم (ش</w:t>
      </w:r>
      <w:r>
        <w:rPr>
          <w:rFonts w:hint="eastAsia"/>
          <w:rtl/>
        </w:rPr>
        <w:t>مس</w:t>
      </w:r>
      <w:r>
        <w:rPr>
          <w:rtl/>
        </w:rPr>
        <w:t xml:space="preserve"> العلماء) وذكر أنّه توفّي في (24 / ذي الحجّة / 1334 هـ)»</w:t>
      </w:r>
      <w:r w:rsidRPr="00E33F88">
        <w:rPr>
          <w:rStyle w:val="rfdFootnotenum"/>
          <w:rtl/>
        </w:rPr>
        <w:t>(2)</w:t>
      </w:r>
      <w:r>
        <w:rPr>
          <w:rtl/>
        </w:rPr>
        <w:t>.</w:t>
      </w:r>
    </w:p>
    <w:p w14:paraId="00485204" w14:textId="77777777" w:rsidR="00E33F88" w:rsidRDefault="00E33F88" w:rsidP="00EA73DC">
      <w:pPr>
        <w:pStyle w:val="rfdBold1"/>
        <w:rPr>
          <w:rtl/>
        </w:rPr>
      </w:pPr>
      <w:r>
        <w:rPr>
          <w:rtl/>
        </w:rPr>
        <w:t xml:space="preserve">61ـ الشيخ محمّد هاشم القزويني (ت حدود 1380 هـ): </w:t>
      </w:r>
    </w:p>
    <w:p w14:paraId="34998EE2" w14:textId="519DFCA5" w:rsidR="00E33F88" w:rsidRDefault="00E33F88" w:rsidP="00EA73DC">
      <w:pPr>
        <w:rPr>
          <w:rtl/>
        </w:rPr>
      </w:pPr>
      <w:r>
        <w:rPr>
          <w:rFonts w:hint="eastAsia"/>
          <w:rtl/>
        </w:rPr>
        <w:t>«هو</w:t>
      </w:r>
      <w:r>
        <w:rPr>
          <w:rtl/>
        </w:rPr>
        <w:t xml:space="preserve"> الشيخ الحاجّ ملّا محمّد هاشم بن الحاجّ مهدي بن سليمان الأفشاري</w:t>
      </w:r>
      <w:r w:rsidR="00EA73DC">
        <w:rPr>
          <w:rFonts w:hint="cs"/>
          <w:rtl/>
        </w:rPr>
        <w:t xml:space="preserve"> </w:t>
      </w:r>
      <w:r>
        <w:rPr>
          <w:rFonts w:hint="eastAsia"/>
          <w:rtl/>
        </w:rPr>
        <w:t>القزويني؛</w:t>
      </w:r>
      <w:r>
        <w:rPr>
          <w:rtl/>
        </w:rPr>
        <w:t xml:space="preserve"> علّامة محقّق.</w:t>
      </w:r>
    </w:p>
    <w:p w14:paraId="020B4EB2" w14:textId="59C02A31" w:rsidR="00E33F88" w:rsidRDefault="00E33F88" w:rsidP="00E33F88">
      <w:pPr>
        <w:rPr>
          <w:rtl/>
        </w:rPr>
      </w:pPr>
      <w:r>
        <w:rPr>
          <w:rFonts w:hint="eastAsia"/>
          <w:rtl/>
        </w:rPr>
        <w:t>ولد</w:t>
      </w:r>
      <w:r>
        <w:rPr>
          <w:rtl/>
        </w:rPr>
        <w:t xml:space="preserve"> بـ: (أفشارية) من نواحي قزوين حدود سنة (1309 هـ)</w:t>
      </w:r>
      <w:r w:rsidRPr="00E33F88">
        <w:rPr>
          <w:rStyle w:val="rfdFootnotenum"/>
          <w:rtl/>
        </w:rPr>
        <w:t>(3)</w:t>
      </w:r>
      <w:r>
        <w:rPr>
          <w:rtl/>
        </w:rPr>
        <w:t xml:space="preserve">، تتلمذ في </w:t>
      </w:r>
    </w:p>
    <w:p w14:paraId="582DF542" w14:textId="77777777" w:rsidR="00E33F88" w:rsidRDefault="00E33F88" w:rsidP="00E33F88">
      <w:pPr>
        <w:pStyle w:val="rfdLine"/>
        <w:rPr>
          <w:rtl/>
        </w:rPr>
      </w:pPr>
      <w:r>
        <w:rPr>
          <w:rtl/>
        </w:rPr>
        <w:t>__________</w:t>
      </w:r>
    </w:p>
    <w:p w14:paraId="73CECF01" w14:textId="3050A4AC" w:rsidR="00E33F88" w:rsidRDefault="00E33F88" w:rsidP="00E33F88">
      <w:pPr>
        <w:pStyle w:val="rfdFootnote0"/>
        <w:rPr>
          <w:rtl/>
        </w:rPr>
      </w:pPr>
      <w:r>
        <w:rPr>
          <w:rtl/>
        </w:rPr>
        <w:t>(1) نقباء البشر 5 / 2682 برقم 2949.</w:t>
      </w:r>
    </w:p>
    <w:p w14:paraId="5FE84254" w14:textId="35CA467E" w:rsidR="00E33F88" w:rsidRDefault="00E33F88" w:rsidP="00E33F88">
      <w:pPr>
        <w:pStyle w:val="rfdFootnote0"/>
        <w:rPr>
          <w:rtl/>
        </w:rPr>
      </w:pPr>
      <w:r>
        <w:rPr>
          <w:rtl/>
        </w:rPr>
        <w:t>(2) نقباء البشر 5 / 2702 برقم 2978؛ انظر: المآثر والآثار: 127 ـ 128 برقم 208 ضمن ترجمة والده الحاجّ آقاى خوند غلام علي.</w:t>
      </w:r>
    </w:p>
    <w:p w14:paraId="6C456D80" w14:textId="29D7376C" w:rsidR="00E33F88" w:rsidRDefault="00E33F88" w:rsidP="00EA73DC">
      <w:pPr>
        <w:pStyle w:val="rfdFootnote0"/>
        <w:rPr>
          <w:rtl/>
        </w:rPr>
      </w:pPr>
      <w:r>
        <w:rPr>
          <w:rtl/>
        </w:rPr>
        <w:t xml:space="preserve">(3) في النسخة المحقّقة من كتاب نقباء البشر: «كانت ولادته سنة 1318 هـ، الزنجاني، انظر: </w:t>
      </w:r>
    </w:p>
    <w:p w14:paraId="065C82EB" w14:textId="77777777" w:rsidR="00EA73DC" w:rsidRDefault="00E33F88" w:rsidP="00E33F88">
      <w:pPr>
        <w:rPr>
          <w:rtl/>
        </w:rPr>
      </w:pPr>
      <w:r>
        <w:br w:type="page"/>
      </w:r>
    </w:p>
    <w:p w14:paraId="0BA6542E" w14:textId="3972DB86" w:rsidR="00E33F88" w:rsidRDefault="00E33F88" w:rsidP="00EA73DC">
      <w:pPr>
        <w:pStyle w:val="rfdNormal0"/>
        <w:rPr>
          <w:rtl/>
        </w:rPr>
      </w:pPr>
      <w:r>
        <w:rPr>
          <w:rFonts w:hint="eastAsia"/>
          <w:rtl/>
        </w:rPr>
        <w:lastRenderedPageBreak/>
        <w:t>إصبهان</w:t>
      </w:r>
      <w:r>
        <w:rPr>
          <w:rtl/>
        </w:rPr>
        <w:t xml:space="preserve"> علىٰ السيّد محمّد باقر الدرجئي، والشيخ عبد الكريم الجزي سنتين، ثمّ جاور العتبات سنتين ونيف، وتتلمذ في النجف علىٰ السيّد أبو الحسن الأصفهاني، وآقا ضياء العراقي. وابتلي بدم البول فرجع إلىٰ إصفهان إلىٰ أن هاجر إلىٰ المشهد الرضوي سنة (1340 هـ)، واستق</w:t>
      </w:r>
      <w:r>
        <w:rPr>
          <w:rFonts w:hint="eastAsia"/>
          <w:rtl/>
        </w:rPr>
        <w:t>لّ</w:t>
      </w:r>
      <w:r>
        <w:rPr>
          <w:rtl/>
        </w:rPr>
        <w:t xml:space="preserve"> بالتدريس سطحاً ثمّ خارجاً، وتتلمذ عليه جمع من الفضلاء، حدّثني بجميع ذلك وقت عيادتي له في داره بمشهد، فتمرّض وتوفّي في أواخر ربيع الثاني سنة (1380 هـ)، وأتىٰ نعيه في التأريخ بعد عودي إلىٰ النجف»</w:t>
      </w:r>
      <w:r w:rsidRPr="00E33F88">
        <w:rPr>
          <w:rStyle w:val="rfdFootnotenum"/>
          <w:rtl/>
        </w:rPr>
        <w:t>(1)</w:t>
      </w:r>
      <w:r>
        <w:rPr>
          <w:rtl/>
        </w:rPr>
        <w:t>.</w:t>
      </w:r>
    </w:p>
    <w:p w14:paraId="26258FE5" w14:textId="77777777" w:rsidR="00E33F88" w:rsidRDefault="00E33F88" w:rsidP="00EA73DC">
      <w:pPr>
        <w:pStyle w:val="rfdBold1"/>
        <w:rPr>
          <w:rtl/>
        </w:rPr>
      </w:pPr>
      <w:r>
        <w:rPr>
          <w:rtl/>
        </w:rPr>
        <w:t xml:space="preserve">62ـ الشيخ هداية الله‏ الشهيدي القزويني (ت 1368 هـ): </w:t>
      </w:r>
    </w:p>
    <w:p w14:paraId="595B3952" w14:textId="536E66B1" w:rsidR="00E33F88" w:rsidRDefault="00E33F88" w:rsidP="00EA73DC">
      <w:pPr>
        <w:rPr>
          <w:rtl/>
        </w:rPr>
      </w:pPr>
      <w:r>
        <w:rPr>
          <w:rFonts w:hint="eastAsia"/>
          <w:rtl/>
        </w:rPr>
        <w:t>«هو</w:t>
      </w:r>
      <w:r>
        <w:rPr>
          <w:rtl/>
        </w:rPr>
        <w:t xml:space="preserve"> الشيخ هداية الله‏ ابن الشيخ الفقيه صادق بن الحاجّ ملّا محمّد تقي الشهيد البرغاني القزويني المعروف بـ: (حاجّ مجتهد)، عالم فقيه كامل؛ كان من العلماء الأجلّاء المتمكّنين بقزوين، وله اليد الطولىٰ في الوعظ، ولد حدود سنة</w:t>
      </w:r>
      <w:r w:rsidR="00EA73DC">
        <w:rPr>
          <w:rFonts w:hint="cs"/>
          <w:rtl/>
        </w:rPr>
        <w:t xml:space="preserve"> </w:t>
      </w:r>
      <w:r>
        <w:rPr>
          <w:rtl/>
        </w:rPr>
        <w:t>(1281 هـ)، واشتغل عند والده وغيره، هاجر إلىٰ العتبات حدود سنة (1298 هـ)، وحضر عند الشيخ محمّد حسن آل ياسين بالكاظمية، وعند الحاجّ الشيخ زين العابدين المازندراني، وملّا حسين الأردكاني بكربلاء، وعند الشيخ محمّد حسين الكاظمي، والميرزا الرشتي، وملّا لطف الل</w:t>
      </w:r>
      <w:r>
        <w:rPr>
          <w:rFonts w:hint="eastAsia"/>
          <w:rtl/>
        </w:rPr>
        <w:t>ه‏،</w:t>
      </w:r>
      <w:r>
        <w:rPr>
          <w:rtl/>
        </w:rPr>
        <w:t xml:space="preserve"> والإيرواني في النجف.</w:t>
      </w:r>
    </w:p>
    <w:p w14:paraId="1BB2E19F" w14:textId="10F847AF" w:rsidR="00E33F88" w:rsidRDefault="00E33F88" w:rsidP="00E33F88">
      <w:pPr>
        <w:rPr>
          <w:rtl/>
        </w:rPr>
      </w:pPr>
      <w:r>
        <w:rPr>
          <w:rFonts w:hint="eastAsia"/>
          <w:rtl/>
        </w:rPr>
        <w:t>ورجع</w:t>
      </w:r>
      <w:r>
        <w:rPr>
          <w:rtl/>
        </w:rPr>
        <w:t xml:space="preserve"> إلىٰ قزوين سنة (1310 هـ) قبل وفاة والده بسنة قائماً بالوظائف الشرعية من التدريس والإمامة والوعظ، توفّي بقزوين في (1368 هـ) وله إثبات </w:t>
      </w:r>
      <w:r w:rsidRPr="00EA73DC">
        <w:rPr>
          <w:rStyle w:val="rfdBold2"/>
          <w:rtl/>
        </w:rPr>
        <w:t>الإمامة الخاصّة</w:t>
      </w:r>
      <w:r>
        <w:rPr>
          <w:rtl/>
        </w:rPr>
        <w:t>...»</w:t>
      </w:r>
      <w:r w:rsidRPr="00E33F88">
        <w:rPr>
          <w:rStyle w:val="rfdFootnotenum"/>
          <w:rtl/>
        </w:rPr>
        <w:t>(2)</w:t>
      </w:r>
      <w:r>
        <w:rPr>
          <w:rtl/>
        </w:rPr>
        <w:t>.</w:t>
      </w:r>
    </w:p>
    <w:p w14:paraId="38865AA4" w14:textId="682687D7" w:rsidR="00E33F88" w:rsidRDefault="00E33F88" w:rsidP="00E33F88">
      <w:pPr>
        <w:rPr>
          <w:rtl/>
        </w:rPr>
      </w:pPr>
      <w:r>
        <w:rPr>
          <w:rFonts w:hint="eastAsia"/>
          <w:rtl/>
        </w:rPr>
        <w:t>نتوقّف</w:t>
      </w:r>
      <w:r>
        <w:rPr>
          <w:rtl/>
        </w:rPr>
        <w:t xml:space="preserve"> عند العلماء من أعلام حوزة قزوين العلمية في دورها الرابع وبحسب تراجم كتاب </w:t>
      </w:r>
      <w:r w:rsidRPr="00EA73DC">
        <w:rPr>
          <w:rStyle w:val="rfdBold2"/>
          <w:rtl/>
        </w:rPr>
        <w:t>طبقات أعلام الشيعة</w:t>
      </w:r>
      <w:r>
        <w:rPr>
          <w:rtl/>
        </w:rPr>
        <w:t xml:space="preserve"> للقرنين الثالث عشر والرابع عشر الهجريّين للشيخ المحقّق الجليل </w:t>
      </w:r>
    </w:p>
    <w:p w14:paraId="481FA1D7" w14:textId="77777777" w:rsidR="00E33F88" w:rsidRDefault="00E33F88" w:rsidP="00E33F88">
      <w:pPr>
        <w:pStyle w:val="rfdLine"/>
        <w:rPr>
          <w:rtl/>
        </w:rPr>
      </w:pPr>
      <w:r>
        <w:rPr>
          <w:rtl/>
        </w:rPr>
        <w:t>__________</w:t>
      </w:r>
    </w:p>
    <w:p w14:paraId="6D27DD8C" w14:textId="77777777" w:rsidR="00EA73DC" w:rsidRDefault="00EA73DC" w:rsidP="00EA73DC">
      <w:pPr>
        <w:pStyle w:val="rfdFootnote0"/>
        <w:rPr>
          <w:rtl/>
        </w:rPr>
      </w:pPr>
      <w:r>
        <w:rPr>
          <w:rtl/>
        </w:rPr>
        <w:t>نقباء البشر 5 / 2812 بتحقيق: محمّد الطباطبائي».</w:t>
      </w:r>
    </w:p>
    <w:p w14:paraId="3E61D714" w14:textId="4075FAAC" w:rsidR="00E33F88" w:rsidRDefault="00E33F88" w:rsidP="00E33F88">
      <w:pPr>
        <w:pStyle w:val="rfdFootnote0"/>
        <w:rPr>
          <w:rtl/>
        </w:rPr>
      </w:pPr>
      <w:r>
        <w:rPr>
          <w:rtl/>
        </w:rPr>
        <w:t>(1) نقباء البشر 5 / 2812 برقم 3128.</w:t>
      </w:r>
    </w:p>
    <w:p w14:paraId="4A84E56B" w14:textId="1C463E7C" w:rsidR="00E33F88" w:rsidRDefault="00E33F88" w:rsidP="00E33F88">
      <w:pPr>
        <w:pStyle w:val="rfdFootnote0"/>
        <w:rPr>
          <w:rtl/>
        </w:rPr>
      </w:pPr>
      <w:r>
        <w:rPr>
          <w:rtl/>
        </w:rPr>
        <w:t>(2) المصدر نفسه 17 / 578 الترجمة 807؛ نقباء البشر 5 / 2817 ـ 2818 برقم 3137.</w:t>
      </w:r>
    </w:p>
    <w:p w14:paraId="06F81A64" w14:textId="77777777" w:rsidR="00E33F88" w:rsidRDefault="00E33F88" w:rsidP="00EA73DC">
      <w:pPr>
        <w:pStyle w:val="rfdNormal0"/>
        <w:rPr>
          <w:rtl/>
        </w:rPr>
      </w:pPr>
      <w:r>
        <w:br w:type="page"/>
      </w:r>
      <w:r>
        <w:rPr>
          <w:rFonts w:hint="eastAsia"/>
          <w:rtl/>
        </w:rPr>
        <w:lastRenderedPageBreak/>
        <w:t>محسن</w:t>
      </w:r>
      <w:r>
        <w:rPr>
          <w:rtl/>
        </w:rPr>
        <w:t xml:space="preserve"> الطهراني والشهير بـ: (آقا بزرك الطهراني) والمتوفّىٰ سنة (1389 هـ).</w:t>
      </w:r>
    </w:p>
    <w:p w14:paraId="194EB063" w14:textId="2B2879D3" w:rsidR="00E33F88" w:rsidRDefault="00E33F88" w:rsidP="00E33F88">
      <w:pPr>
        <w:rPr>
          <w:rtl/>
        </w:rPr>
      </w:pPr>
      <w:r>
        <w:rPr>
          <w:rFonts w:hint="eastAsia"/>
          <w:rtl/>
        </w:rPr>
        <w:t>وقد</w:t>
      </w:r>
      <w:r>
        <w:rPr>
          <w:rtl/>
        </w:rPr>
        <w:t xml:space="preserve"> رسم المحقّق الطهراني كتابه القيّم </w:t>
      </w:r>
      <w:r w:rsidRPr="00EA73DC">
        <w:rPr>
          <w:rStyle w:val="rfdBold2"/>
          <w:rtl/>
        </w:rPr>
        <w:t>طبقات أعلام الشيعة</w:t>
      </w:r>
      <w:r>
        <w:rPr>
          <w:rtl/>
        </w:rPr>
        <w:t>، بأسماء القرون الهجرية وجعل للقرن الثالث عشر اسم: (</w:t>
      </w:r>
      <w:r w:rsidRPr="00EA73DC">
        <w:rPr>
          <w:rStyle w:val="rfdBold2"/>
          <w:rtl/>
        </w:rPr>
        <w:t>الكرام البررة في القرن الثالث بعد العشرة</w:t>
      </w:r>
      <w:r>
        <w:rPr>
          <w:rtl/>
        </w:rPr>
        <w:t>) ويقع في ثلاث مجلّدات، وللقرن الرابع عشر اسم (</w:t>
      </w:r>
      <w:r w:rsidRPr="00EA73DC">
        <w:rPr>
          <w:rStyle w:val="rfdBold2"/>
          <w:rtl/>
        </w:rPr>
        <w:t>نقباء البشر في القرن الرابع عشر</w:t>
      </w:r>
      <w:r>
        <w:rPr>
          <w:rtl/>
        </w:rPr>
        <w:t>) ويقع في خمس مجلّدات.</w:t>
      </w:r>
    </w:p>
    <w:p w14:paraId="7AD1916A" w14:textId="53BF5682" w:rsidR="00E33F88" w:rsidRDefault="00E33F88" w:rsidP="00E33F88">
      <w:pPr>
        <w:rPr>
          <w:rtl/>
        </w:rPr>
      </w:pPr>
      <w:r>
        <w:rPr>
          <w:rFonts w:hint="eastAsia"/>
          <w:rtl/>
        </w:rPr>
        <w:t>وحيث</w:t>
      </w:r>
      <w:r>
        <w:rPr>
          <w:rtl/>
        </w:rPr>
        <w:t xml:space="preserve"> أنّ الشيخ الطهراني قد توفّي في سنة (1389 هـ) فإنّ كتابه لم يستوعب القرن الرابع عشر بأكمله، فضلاً عن أعلام بدايات القرن الخامس عشر؛ ولهذا سوف نبحث عن تراجم أعلام أواخر القرن الرابع عشر وبدايات القرن الخامس عشر في كتب التراجم المتأخّرة عن كتاب الشيخ </w:t>
      </w:r>
      <w:r>
        <w:rPr>
          <w:rFonts w:hint="eastAsia"/>
          <w:rtl/>
        </w:rPr>
        <w:t>الطهراني؛</w:t>
      </w:r>
      <w:r>
        <w:rPr>
          <w:rtl/>
        </w:rPr>
        <w:t xml:space="preserve"> وخاصّة أولئك النخبة العلمائية التي عاصرت إرهاصات نجاح الثورة الإسلامية في إيران وساهمت في أحداثها، وعاشت وقائعها في مدينة قزوين وحوزتها العلمية؛ وهذا ما سوف يأتينا في ختام استعراض أوضاع حوزة قزوين في عهد الجمهورية الإسلامية إن شاء الله‏ تعالىٰ.</w:t>
      </w:r>
    </w:p>
    <w:p w14:paraId="54C48C56" w14:textId="77777777" w:rsidR="00E33F88" w:rsidRDefault="00E33F88" w:rsidP="00EA73DC">
      <w:pPr>
        <w:pStyle w:val="rfdBold1"/>
        <w:rPr>
          <w:rtl/>
        </w:rPr>
      </w:pPr>
      <w:r>
        <w:rPr>
          <w:rFonts w:hint="eastAsia"/>
          <w:rtl/>
        </w:rPr>
        <w:t>القسم</w:t>
      </w:r>
      <w:r>
        <w:rPr>
          <w:rtl/>
        </w:rPr>
        <w:t xml:space="preserve"> الثاني: فترة التقدّم والازدهار: </w:t>
      </w:r>
    </w:p>
    <w:p w14:paraId="1348B0C3" w14:textId="77777777" w:rsidR="00E33F88" w:rsidRDefault="00E33F88" w:rsidP="00EA73DC">
      <w:pPr>
        <w:pStyle w:val="rfdBold1"/>
        <w:rPr>
          <w:rtl/>
        </w:rPr>
      </w:pPr>
      <w:r>
        <w:rPr>
          <w:rFonts w:hint="eastAsia"/>
          <w:rtl/>
        </w:rPr>
        <w:t>المبحث</w:t>
      </w:r>
      <w:r>
        <w:rPr>
          <w:rtl/>
        </w:rPr>
        <w:t xml:space="preserve"> الأوّل: حوزة قزوين وتقدّمها وازدهارها في ظلّ الجمهورية الإسلامية: </w:t>
      </w:r>
    </w:p>
    <w:p w14:paraId="477DAFE2" w14:textId="55E6E89E" w:rsidR="00E33F88" w:rsidRDefault="00E33F88" w:rsidP="00EA73DC">
      <w:pPr>
        <w:rPr>
          <w:rtl/>
        </w:rPr>
      </w:pPr>
      <w:r>
        <w:rPr>
          <w:rFonts w:hint="eastAsia"/>
          <w:rtl/>
        </w:rPr>
        <w:t>بعد</w:t>
      </w:r>
      <w:r>
        <w:rPr>
          <w:rtl/>
        </w:rPr>
        <w:t xml:space="preserve"> انتصار الثورة الإسلامية المباركة؛ وبمشاركة مجموعة من الأساتذة</w:t>
      </w:r>
      <w:r w:rsidR="00EA73DC">
        <w:rPr>
          <w:rFonts w:hint="cs"/>
          <w:rtl/>
        </w:rPr>
        <w:t xml:space="preserve"> </w:t>
      </w:r>
      <w:r>
        <w:rPr>
          <w:rFonts w:hint="eastAsia"/>
          <w:rtl/>
        </w:rPr>
        <w:t>والفضلاء</w:t>
      </w:r>
      <w:r>
        <w:rPr>
          <w:rtl/>
        </w:rPr>
        <w:t xml:space="preserve"> من حوزة قم العلمية، عاد النشاط العلمي لحوزة قزوين بعد فترة</w:t>
      </w:r>
      <w:r w:rsidR="00EA73DC">
        <w:rPr>
          <w:rFonts w:hint="cs"/>
          <w:rtl/>
        </w:rPr>
        <w:t xml:space="preserve"> </w:t>
      </w:r>
      <w:r>
        <w:rPr>
          <w:rFonts w:hint="eastAsia"/>
          <w:rtl/>
        </w:rPr>
        <w:t>الانكماش</w:t>
      </w:r>
      <w:r>
        <w:rPr>
          <w:rtl/>
        </w:rPr>
        <w:t xml:space="preserve"> التي منيت بها نتيجة للسياسة اللا دينية التي انتهجها النظام الپهلوي</w:t>
      </w:r>
      <w:r w:rsidR="00EA73DC">
        <w:rPr>
          <w:rFonts w:hint="cs"/>
          <w:rtl/>
        </w:rPr>
        <w:t xml:space="preserve"> </w:t>
      </w:r>
      <w:r>
        <w:rPr>
          <w:rFonts w:hint="eastAsia"/>
          <w:rtl/>
        </w:rPr>
        <w:t>وأجهزته</w:t>
      </w:r>
      <w:r>
        <w:rPr>
          <w:rtl/>
        </w:rPr>
        <w:t xml:space="preserve"> القمعية، وتمّ تأهيل المدارس العلمية في هذه الحوزة، وإضافة التعليم</w:t>
      </w:r>
      <w:r w:rsidR="00EA73DC">
        <w:rPr>
          <w:rFonts w:hint="cs"/>
          <w:rtl/>
        </w:rPr>
        <w:t xml:space="preserve"> </w:t>
      </w:r>
      <w:r>
        <w:rPr>
          <w:rFonts w:hint="eastAsia"/>
          <w:rtl/>
        </w:rPr>
        <w:t>النسوي</w:t>
      </w:r>
      <w:r>
        <w:rPr>
          <w:rtl/>
        </w:rPr>
        <w:t xml:space="preserve"> الحوزوي إليها، من خلال فتح مدرسة حوزوية خاصّة بالطالبات.</w:t>
      </w:r>
    </w:p>
    <w:p w14:paraId="64FBAAD4" w14:textId="0FDA4630" w:rsidR="00E33F88" w:rsidRDefault="00E33F88" w:rsidP="00EA73DC">
      <w:pPr>
        <w:rPr>
          <w:rtl/>
        </w:rPr>
      </w:pPr>
      <w:r>
        <w:rPr>
          <w:rFonts w:hint="eastAsia"/>
          <w:rtl/>
        </w:rPr>
        <w:t>وفيما</w:t>
      </w:r>
      <w:r>
        <w:rPr>
          <w:rtl/>
        </w:rPr>
        <w:t xml:space="preserve"> يلي استعراض موجز لأهمّ منجزات حوزة قزوين خلال هذه الفترة</w:t>
      </w:r>
      <w:r w:rsidR="00EA73DC">
        <w:rPr>
          <w:rFonts w:hint="cs"/>
          <w:rtl/>
        </w:rPr>
        <w:t xml:space="preserve"> </w:t>
      </w:r>
      <w:r>
        <w:rPr>
          <w:rFonts w:hint="eastAsia"/>
          <w:rtl/>
        </w:rPr>
        <w:t>الزمنية</w:t>
      </w:r>
      <w:r>
        <w:rPr>
          <w:rtl/>
        </w:rPr>
        <w:t xml:space="preserve"> من عمر الجمهورية الإسلامية: </w:t>
      </w:r>
    </w:p>
    <w:p w14:paraId="25D56ABF" w14:textId="77777777" w:rsidR="00E33F88" w:rsidRDefault="00E33F88" w:rsidP="00EA73DC">
      <w:pPr>
        <w:pStyle w:val="rfdBold1"/>
        <w:rPr>
          <w:rtl/>
        </w:rPr>
      </w:pPr>
      <w:r>
        <w:rPr>
          <w:rFonts w:hint="eastAsia"/>
          <w:rtl/>
        </w:rPr>
        <w:t>أوّلاً</w:t>
      </w:r>
      <w:r>
        <w:rPr>
          <w:rtl/>
        </w:rPr>
        <w:t xml:space="preserve">: تشكيل لجنة استشارية وإدارية للحوزة: </w:t>
      </w:r>
    </w:p>
    <w:p w14:paraId="076CF22A" w14:textId="21BFA20B" w:rsidR="00E33F88" w:rsidRDefault="00E33F88" w:rsidP="00E33F88">
      <w:pPr>
        <w:rPr>
          <w:rtl/>
        </w:rPr>
      </w:pPr>
      <w:r>
        <w:rPr>
          <w:rFonts w:hint="eastAsia"/>
          <w:rtl/>
        </w:rPr>
        <w:t>لقد</w:t>
      </w:r>
      <w:r>
        <w:rPr>
          <w:rtl/>
        </w:rPr>
        <w:t xml:space="preserve"> كانت حوزة قزوين قبل انتصار الثورة الإسلامية تسير علىٰ نهج حوزة قم </w:t>
      </w:r>
    </w:p>
    <w:p w14:paraId="304CD364" w14:textId="77777777" w:rsidR="00EA73DC" w:rsidRDefault="00E33F88" w:rsidP="00E33F88">
      <w:pPr>
        <w:rPr>
          <w:rtl/>
        </w:rPr>
      </w:pPr>
      <w:r>
        <w:br w:type="page"/>
      </w:r>
    </w:p>
    <w:p w14:paraId="77193236" w14:textId="5D94CB6C" w:rsidR="00E33F88" w:rsidRDefault="00E33F88" w:rsidP="00B10BBF">
      <w:pPr>
        <w:pStyle w:val="rfdNormal0"/>
        <w:rPr>
          <w:rtl/>
        </w:rPr>
      </w:pPr>
      <w:r>
        <w:rPr>
          <w:rFonts w:hint="eastAsia"/>
          <w:rtl/>
        </w:rPr>
        <w:lastRenderedPageBreak/>
        <w:t>العلمية</w:t>
      </w:r>
      <w:r>
        <w:rPr>
          <w:rtl/>
        </w:rPr>
        <w:t xml:space="preserve"> وتقتفي أثر حوزة قم في نظامها التعليمي والتربوي وبعد انتصار الثورة الإسلامية أنصبّ الاهتمام علىٰ إحياء الحوزات العلمية عامّة ومنها حوزة قزوين، ومن أجل وضع نظام إداري وتعليمي والارتقاء بمستوىٰ التعليم والتدريس في هذه الحوزة تقرّر تشكيل لجنة مستشا</w:t>
      </w:r>
      <w:r>
        <w:rPr>
          <w:rFonts w:hint="eastAsia"/>
          <w:rtl/>
        </w:rPr>
        <w:t>رين</w:t>
      </w:r>
      <w:r>
        <w:rPr>
          <w:rtl/>
        </w:rPr>
        <w:t xml:space="preserve"> لإدارة الحوزة تحمل اسم: (شوراى مديريت حوزه علميه قزوين) بعضوية مجموعة من أساتذة الدراسات العليا في الحوزة، ومدراء المدارس، وبإشراف مباشر من إمام جمعة قزوين ـ آية الله‏ باريك بين </w:t>
      </w:r>
      <w:r w:rsidR="00C05C79" w:rsidRPr="00C05C79">
        <w:rPr>
          <w:rStyle w:val="rfdAlaem"/>
          <w:rtl/>
        </w:rPr>
        <w:t>رحمه‌الله</w:t>
      </w:r>
      <w:r>
        <w:rPr>
          <w:rtl/>
        </w:rPr>
        <w:t xml:space="preserve"> ـ وتعقد هذه الشورىٰ ـ اللجنة ـ جلساتها المنظّمة أسبوعيّاً لوضع التدا</w:t>
      </w:r>
      <w:r>
        <w:rPr>
          <w:rFonts w:hint="eastAsia"/>
          <w:rtl/>
        </w:rPr>
        <w:t>بير</w:t>
      </w:r>
      <w:r>
        <w:rPr>
          <w:rtl/>
        </w:rPr>
        <w:t xml:space="preserve"> والحلول اللازمة للارتقاء بأمور الحوزة ورعاية أمور طلّاب العلوم الدينية المنتسبين إليها.</w:t>
      </w:r>
    </w:p>
    <w:p w14:paraId="594F8B32" w14:textId="23ED53BC" w:rsidR="00E33F88" w:rsidRDefault="00E33F88" w:rsidP="00E33F88">
      <w:pPr>
        <w:rPr>
          <w:rtl/>
        </w:rPr>
      </w:pPr>
      <w:r>
        <w:rPr>
          <w:rFonts w:hint="eastAsia"/>
          <w:rtl/>
        </w:rPr>
        <w:t>وبعد</w:t>
      </w:r>
      <w:r>
        <w:rPr>
          <w:rtl/>
        </w:rPr>
        <w:t xml:space="preserve"> فترة زمنية من عمل هذه اللجنة الاستشارية الإدارية تشكّلت مديرية مركزية لحوزة قزوين تحت عنوان: (مديريت حوزه علميه استان قزوين) وذلك بعد التوجيهات والتعليمات التي أطلقها قائد الجمهورية الإسلامية الإيرانية آية الله‏ العظمىٰ السيّد علي الخامنئي مدّ ظلّ</w:t>
      </w:r>
      <w:r>
        <w:rPr>
          <w:rFonts w:hint="eastAsia"/>
          <w:rtl/>
        </w:rPr>
        <w:t>ه‏؛</w:t>
      </w:r>
      <w:r>
        <w:rPr>
          <w:rtl/>
        </w:rPr>
        <w:t xml:space="preserve"> والتي علىٰ أساسها أعيد النظر في النظام الإداري والتعليمي للحوزات العلمية في الجمهورية الإسلامية.</w:t>
      </w:r>
    </w:p>
    <w:p w14:paraId="5B9BF366" w14:textId="68E20502" w:rsidR="00E33F88" w:rsidRDefault="00E33F88" w:rsidP="00E33F88">
      <w:pPr>
        <w:rPr>
          <w:rtl/>
        </w:rPr>
      </w:pPr>
      <w:r>
        <w:rPr>
          <w:rFonts w:hint="eastAsia"/>
          <w:rtl/>
        </w:rPr>
        <w:t>وهذه</w:t>
      </w:r>
      <w:r>
        <w:rPr>
          <w:rtl/>
        </w:rPr>
        <w:t xml:space="preserve"> المديرية؛ شأنها شأن المديريات الأخرىٰ للحوزات العلمية في الجمهورية الإسلامية، لها كادرها الإداري ومعاونيّاتها، وأقسامها المختلفة، والتي تصبّ بمجملها في صالح طلّاب العلوم الدينية ورعاية شؤونهم التعليمية، والمعيشية، والاجتماعية، والإدارية، وغيرها.</w:t>
      </w:r>
    </w:p>
    <w:p w14:paraId="08D58206" w14:textId="5A6885A6" w:rsidR="00E33F88" w:rsidRDefault="00E33F88" w:rsidP="00E33F88">
      <w:pPr>
        <w:rPr>
          <w:rtl/>
        </w:rPr>
      </w:pPr>
      <w:r>
        <w:rPr>
          <w:rFonts w:hint="eastAsia"/>
          <w:rtl/>
        </w:rPr>
        <w:t>وقد</w:t>
      </w:r>
      <w:r>
        <w:rPr>
          <w:rtl/>
        </w:rPr>
        <w:t xml:space="preserve"> تحدّثنا سابقاً عن هذه المديريات ونظامها الإداري ضمن حديثنا عن تاريخ الحوزات العلمية في قم وإصفهان وخراسان</w:t>
      </w:r>
      <w:r w:rsidRPr="00E33F88">
        <w:rPr>
          <w:rStyle w:val="rfdFootnotenum"/>
          <w:rtl/>
        </w:rPr>
        <w:t>(1)</w:t>
      </w:r>
      <w:r>
        <w:rPr>
          <w:rtl/>
        </w:rPr>
        <w:t xml:space="preserve">، وما قيل هناك يقال هنا </w:t>
      </w:r>
    </w:p>
    <w:p w14:paraId="422DC997" w14:textId="77777777" w:rsidR="00E33F88" w:rsidRDefault="00E33F88" w:rsidP="00E33F88">
      <w:pPr>
        <w:pStyle w:val="rfdLine"/>
        <w:rPr>
          <w:rtl/>
        </w:rPr>
      </w:pPr>
      <w:r>
        <w:rPr>
          <w:rtl/>
        </w:rPr>
        <w:t>__________</w:t>
      </w:r>
    </w:p>
    <w:p w14:paraId="03FEF379" w14:textId="63D17920" w:rsidR="00E33F88" w:rsidRDefault="00E33F88" w:rsidP="00E33F88">
      <w:pPr>
        <w:pStyle w:val="rfdFootnote0"/>
        <w:rPr>
          <w:rtl/>
        </w:rPr>
      </w:pPr>
      <w:r>
        <w:rPr>
          <w:rtl/>
        </w:rPr>
        <w:t>(1) تاريخ الحوزات العلمية، تاريخ حوزه قم 5 / 199 وما بعدها؛ وتاريخ حوزة إصفهان 7 / 439 وما بعدها؛ وتاريخ حوزة خراسان 8 / 397 وما بعدها.</w:t>
      </w:r>
    </w:p>
    <w:p w14:paraId="1CA83130" w14:textId="35BC3E4E" w:rsidR="00E33F88" w:rsidRDefault="00E33F88" w:rsidP="00B10BBF">
      <w:pPr>
        <w:pStyle w:val="rfdNormal0"/>
        <w:rPr>
          <w:rtl/>
        </w:rPr>
      </w:pPr>
      <w:r>
        <w:br w:type="page"/>
      </w:r>
      <w:r>
        <w:rPr>
          <w:rFonts w:hint="eastAsia"/>
          <w:rtl/>
        </w:rPr>
        <w:lastRenderedPageBreak/>
        <w:t xml:space="preserve">ولا </w:t>
      </w:r>
      <w:r>
        <w:rPr>
          <w:rtl/>
        </w:rPr>
        <w:t>نجد ضرورة لتكرار ذلك.</w:t>
      </w:r>
    </w:p>
    <w:p w14:paraId="776B6E2A" w14:textId="78B83E63" w:rsidR="00E33F88" w:rsidRDefault="00E33F88" w:rsidP="00E33F88">
      <w:pPr>
        <w:rPr>
          <w:rtl/>
        </w:rPr>
      </w:pPr>
      <w:r>
        <w:rPr>
          <w:rFonts w:hint="eastAsia"/>
          <w:rtl/>
        </w:rPr>
        <w:t>وينبغي</w:t>
      </w:r>
      <w:r>
        <w:rPr>
          <w:rtl/>
        </w:rPr>
        <w:t xml:space="preserve"> أن نشير بأنّ هذه المديرية والتي هي بمثابة اللجنة العليا لإدارة شؤون الحوزة، ولها لجانها التخصّصية؛ العلمية، والمالية، والتربوية، والإدارية... تابعة في إدارتها وجميع شؤونها للجنة العليا المركزية لإدارة الحوزات والتي تعرف بـ: (مديريت حوزه‏هاىٰ علمي</w:t>
      </w:r>
      <w:r>
        <w:rPr>
          <w:rFonts w:hint="eastAsia"/>
          <w:rtl/>
        </w:rPr>
        <w:t>ه</w:t>
      </w:r>
      <w:r>
        <w:rPr>
          <w:rtl/>
        </w:rPr>
        <w:t>) ومقرّها الرئيسي في مدينة قم، وتعدّ المديريات الأخرىٰ في المحافظات بمثابة فروع لها، ولا تتمتّع باستقلاليّتها الكاملة، عدىٰ حوزتي إصفهان وخراسان؛ إذ لها نوع من الاستقلالية المركزية</w:t>
      </w:r>
      <w:r w:rsidRPr="00E33F88">
        <w:rPr>
          <w:rStyle w:val="rfdFootnotenum"/>
          <w:rtl/>
        </w:rPr>
        <w:t>(1)</w:t>
      </w:r>
      <w:r>
        <w:rPr>
          <w:rtl/>
        </w:rPr>
        <w:t>.</w:t>
      </w:r>
    </w:p>
    <w:p w14:paraId="6F6E3C96" w14:textId="77777777" w:rsidR="00E33F88" w:rsidRDefault="00E33F88" w:rsidP="00B10BBF">
      <w:pPr>
        <w:pStyle w:val="rfdBold1"/>
        <w:rPr>
          <w:rtl/>
        </w:rPr>
      </w:pPr>
      <w:r>
        <w:rPr>
          <w:rFonts w:hint="eastAsia"/>
          <w:rtl/>
        </w:rPr>
        <w:t>ثانياً</w:t>
      </w:r>
      <w:r>
        <w:rPr>
          <w:rtl/>
        </w:rPr>
        <w:t xml:space="preserve">: تأسيس وتأهيل المدارس الدينية: </w:t>
      </w:r>
    </w:p>
    <w:p w14:paraId="5EE8ED72" w14:textId="64F042E5" w:rsidR="00E33F88" w:rsidRDefault="00E33F88" w:rsidP="00B10BBF">
      <w:pPr>
        <w:rPr>
          <w:rtl/>
        </w:rPr>
      </w:pPr>
      <w:r>
        <w:rPr>
          <w:rFonts w:hint="eastAsia"/>
          <w:rtl/>
        </w:rPr>
        <w:t>عرفت</w:t>
      </w:r>
      <w:r>
        <w:rPr>
          <w:rtl/>
        </w:rPr>
        <w:t xml:space="preserve"> حوزة قزوين ببعض مدارسها الدينية التأريخية الشهيرة، والتي يعود</w:t>
      </w:r>
      <w:r w:rsidR="00B10BBF">
        <w:rPr>
          <w:rFonts w:hint="cs"/>
          <w:rtl/>
        </w:rPr>
        <w:t xml:space="preserve"> </w:t>
      </w:r>
      <w:r>
        <w:rPr>
          <w:rFonts w:hint="eastAsia"/>
          <w:rtl/>
        </w:rPr>
        <w:t>تأريخ</w:t>
      </w:r>
      <w:r>
        <w:rPr>
          <w:rtl/>
        </w:rPr>
        <w:t xml:space="preserve"> تأسيس بعضها إلىٰ العصر المغولي والعصر الصفوي، والعصر القاجاري، ولم تضَف إليها في العصر البهلوي أيّ مدرسة أخرىٰ، بل إنّ النظام البهلوي، وضمن سياسته التعسّفية واللا دينية في محاربة الحوزة العلمية وطلبتها، قد عمد إلىٰ مصادر الكثير من هذه المدارس وال</w:t>
      </w:r>
      <w:r>
        <w:rPr>
          <w:rFonts w:hint="eastAsia"/>
          <w:rtl/>
        </w:rPr>
        <w:t>استيلاء</w:t>
      </w:r>
      <w:r>
        <w:rPr>
          <w:rtl/>
        </w:rPr>
        <w:t xml:space="preserve"> علىٰ أوقافها وبناياتها، وتحويلها إلىٰ مدارس رسمية تابع إلىٰ التربية والتعليم، أو إلىٰ استخدامات أخرىٰ لا تمتّ إلىٰ التعليم الحوزوي بصلة... فكان من اللازم العمل علىٰ استعادة هذه المدارس وتأهيلها وإضافة مدارس أخرىٰ إليها، وهذا ما حصل في هذا الدور من تاريخ حوزة قزوين.</w:t>
      </w:r>
    </w:p>
    <w:p w14:paraId="28EA0974" w14:textId="4FC71BC4" w:rsidR="00E33F88" w:rsidRDefault="00E33F88" w:rsidP="00E33F88">
      <w:pPr>
        <w:rPr>
          <w:rtl/>
        </w:rPr>
      </w:pPr>
      <w:r>
        <w:rPr>
          <w:rFonts w:hint="eastAsia"/>
          <w:rtl/>
        </w:rPr>
        <w:t>لقد</w:t>
      </w:r>
      <w:r>
        <w:rPr>
          <w:rtl/>
        </w:rPr>
        <w:t xml:space="preserve"> بدأت المسيرة التكاملية لحوزة قزوين العلمية بالجهود المباركة التي بذلها آية الله‏ الشيخ (هادي باريك بين)، وذلك في أيّام المواجهات الحادّة مع النظام الشاهنشاهي في الفترة التي أعقبت رحيل آية الله‏ السيّد البروجردي (ت 1380 هـ)، وإبعاد السيّد الإمام الخ</w:t>
      </w:r>
      <w:r>
        <w:rPr>
          <w:rFonts w:hint="eastAsia"/>
          <w:rtl/>
        </w:rPr>
        <w:t>ميني</w:t>
      </w:r>
      <w:r>
        <w:rPr>
          <w:rtl/>
        </w:rPr>
        <w:t xml:space="preserve"> إلىٰ خارج إيران؛ ففي هذه الفترة المحرجة </w:t>
      </w:r>
    </w:p>
    <w:p w14:paraId="74FA72BF" w14:textId="77777777" w:rsidR="00E33F88" w:rsidRDefault="00E33F88" w:rsidP="00E33F88">
      <w:pPr>
        <w:pStyle w:val="rfdLine"/>
        <w:rPr>
          <w:rtl/>
        </w:rPr>
      </w:pPr>
      <w:r>
        <w:rPr>
          <w:rtl/>
        </w:rPr>
        <w:t>__________</w:t>
      </w:r>
    </w:p>
    <w:p w14:paraId="0F92A32A" w14:textId="07370EF8" w:rsidR="00E33F88" w:rsidRDefault="00E33F88" w:rsidP="00E33F88">
      <w:pPr>
        <w:pStyle w:val="rfdFootnote0"/>
        <w:rPr>
          <w:rtl/>
        </w:rPr>
      </w:pPr>
      <w:r>
        <w:rPr>
          <w:rtl/>
        </w:rPr>
        <w:t>(1) المصدر نفسه، تاريخ حوزه قم 5 / 208.</w:t>
      </w:r>
    </w:p>
    <w:p w14:paraId="08235FA4" w14:textId="77777777" w:rsidR="00B10BBF" w:rsidRDefault="00E33F88" w:rsidP="00E33F88">
      <w:pPr>
        <w:rPr>
          <w:rtl/>
        </w:rPr>
      </w:pPr>
      <w:r>
        <w:br w:type="page"/>
      </w:r>
    </w:p>
    <w:p w14:paraId="7B73C3BE" w14:textId="3031F8D2" w:rsidR="00E33F88" w:rsidRDefault="00E33F88" w:rsidP="00B10BBF">
      <w:pPr>
        <w:pStyle w:val="rfdNormal0"/>
        <w:rPr>
          <w:rtl/>
        </w:rPr>
      </w:pPr>
      <w:r>
        <w:rPr>
          <w:rFonts w:hint="eastAsia"/>
          <w:rtl/>
        </w:rPr>
        <w:lastRenderedPageBreak/>
        <w:t>والحسّاسة</w:t>
      </w:r>
      <w:r>
        <w:rPr>
          <w:rtl/>
        </w:rPr>
        <w:t xml:space="preserve"> عاد الشيخ المجاهد (باريك بين) من قم إلىٰ مدينته (قزوين) واتّخذ من مدرسة (شيخ الإسلام) مَدْرَسَاً له، بعد أن كان النظام الحاكم قد اتّخذ قرار تحويل هذه المدرسة إلىٰ مدرسة سميّة لطالبات الدراسة الإعدادية، فقاوم سماحته وبمساندة مجموعة ‏من المؤمنين والفضلاء، هذا الإجراء واستطاع وضع يده علىٰ المدرسة وتعميرها تأهيلها وتحويلها إلىٰ مركز إشعاع فكري في هذه المدينة</w:t>
      </w:r>
      <w:r w:rsidRPr="00E33F88">
        <w:rPr>
          <w:rStyle w:val="rfdFootnotenum"/>
          <w:rtl/>
        </w:rPr>
        <w:t>(1)</w:t>
      </w:r>
      <w:r>
        <w:rPr>
          <w:rtl/>
        </w:rPr>
        <w:t>.</w:t>
      </w:r>
    </w:p>
    <w:p w14:paraId="3FA783AF" w14:textId="3C670BB8" w:rsidR="00E33F88" w:rsidRDefault="00E33F88" w:rsidP="00E33F88">
      <w:pPr>
        <w:rPr>
          <w:rtl/>
        </w:rPr>
      </w:pPr>
      <w:r>
        <w:rPr>
          <w:rFonts w:hint="eastAsia"/>
          <w:rtl/>
        </w:rPr>
        <w:t>وهكذا</w:t>
      </w:r>
      <w:r>
        <w:rPr>
          <w:rtl/>
        </w:rPr>
        <w:t xml:space="preserve"> الأمر بالنسبة إلىٰ المدرسة (الالتفاتية) وهي من المدارس التاريخية الكبيرة في قزوين، ودرس فيها كبار فضلاء قزوين وعلمائها إلّا أنّ النظام السابق قد صادرها كغيرها من المدارس، وحوّلها إلىٰ مدرسة ابتدائية ضارباً عرض الجدار قدسية المدرسة وأوقافها وشرائط </w:t>
      </w:r>
      <w:r>
        <w:rPr>
          <w:rFonts w:hint="eastAsia"/>
          <w:rtl/>
        </w:rPr>
        <w:t>الواقفين</w:t>
      </w:r>
      <w:r>
        <w:rPr>
          <w:rtl/>
        </w:rPr>
        <w:t>... وكلّما حاول فضلاء وعلماء قزوين استردادها من إدارة الثقافة أو الأوقاف الشاهنشاهية، لم يتمكّنوامن ذلك رسميّاً، فبقيت هذه المدرسة فترة طويلة تحت نظارة الدولة ومؤسّساتها المعنية بأمور الأوقاف أو الثقافة، حتّىٰ جاءت فرصة زيارة أحد علماء النجف ال</w:t>
      </w:r>
      <w:r>
        <w:rPr>
          <w:rFonts w:hint="eastAsia"/>
          <w:rtl/>
        </w:rPr>
        <w:t xml:space="preserve">أشرف </w:t>
      </w:r>
      <w:r>
        <w:rPr>
          <w:rtl/>
        </w:rPr>
        <w:t>الكبار إلىٰ قزوين، وكانت عنده وجاهة ومكانة عالية بين الناس، وعند رجال الدولة الشاهنشاهية فأعدّ له موكب استقبال جماهيري ينتهي إلىٰ هذه المدرسة التأريخية، وتمكّن بعض الفضلاء من استرداد نصف غرف المدرسة للتعليم والتدريس، والنصف الآخر سكن طلّاب العل</w:t>
      </w:r>
      <w:r>
        <w:rPr>
          <w:rFonts w:hint="eastAsia"/>
          <w:rtl/>
        </w:rPr>
        <w:t>وم</w:t>
      </w:r>
      <w:r>
        <w:rPr>
          <w:rtl/>
        </w:rPr>
        <w:t xml:space="preserve"> الدينية، وأخيراً تمّ إحياء هذه المدرسة ودبّت الحياة العلمية في أرجائها</w:t>
      </w:r>
      <w:r w:rsidRPr="00E33F88">
        <w:rPr>
          <w:rStyle w:val="rfdFootnotenum"/>
          <w:rtl/>
        </w:rPr>
        <w:t>(2)</w:t>
      </w:r>
      <w:r>
        <w:rPr>
          <w:rtl/>
        </w:rPr>
        <w:t>.</w:t>
      </w:r>
    </w:p>
    <w:p w14:paraId="1873A911" w14:textId="77777777" w:rsidR="00E33F88" w:rsidRDefault="00E33F88" w:rsidP="00E33F88">
      <w:pPr>
        <w:rPr>
          <w:rtl/>
        </w:rPr>
      </w:pPr>
      <w:r>
        <w:rPr>
          <w:rFonts w:hint="eastAsia"/>
          <w:rtl/>
        </w:rPr>
        <w:t>وقد</w:t>
      </w:r>
      <w:r>
        <w:rPr>
          <w:rtl/>
        </w:rPr>
        <w:t xml:space="preserve"> تحدّثنا عن هاتين المدرستين فيما سبق من أدوار حوزة قزوين.</w:t>
      </w:r>
    </w:p>
    <w:p w14:paraId="2829B882" w14:textId="2DCDEB48" w:rsidR="00E33F88" w:rsidRDefault="00E33F88" w:rsidP="00E33F88">
      <w:pPr>
        <w:rPr>
          <w:rtl/>
        </w:rPr>
      </w:pPr>
      <w:r>
        <w:rPr>
          <w:rFonts w:hint="eastAsia"/>
          <w:rtl/>
        </w:rPr>
        <w:t>ومهما</w:t>
      </w:r>
      <w:r>
        <w:rPr>
          <w:rtl/>
        </w:rPr>
        <w:t xml:space="preserve"> يكن من أمر؛ فبعد أن استعادت حوزة قزوين نشاطها العلمي، وازداد </w:t>
      </w:r>
    </w:p>
    <w:p w14:paraId="721189F7" w14:textId="77777777" w:rsidR="00E33F88" w:rsidRDefault="00E33F88" w:rsidP="00E33F88">
      <w:pPr>
        <w:pStyle w:val="rfdLine"/>
        <w:rPr>
          <w:rtl/>
        </w:rPr>
      </w:pPr>
      <w:r>
        <w:rPr>
          <w:rtl/>
        </w:rPr>
        <w:t>__________</w:t>
      </w:r>
    </w:p>
    <w:p w14:paraId="5F92BC05" w14:textId="17ABED16" w:rsidR="00E33F88" w:rsidRDefault="00E33F88" w:rsidP="00E33F88">
      <w:pPr>
        <w:pStyle w:val="rfdFootnote0"/>
        <w:rPr>
          <w:rtl/>
        </w:rPr>
      </w:pPr>
      <w:r>
        <w:rPr>
          <w:rtl/>
        </w:rPr>
        <w:t>(1) انظر: مجلّة پيام حوزه، السنة الثانية، العدد الأوّل، سنة 1374 ش، الصفحة 124، مقال بعنوان: (حوزه علميه قزوين).</w:t>
      </w:r>
    </w:p>
    <w:p w14:paraId="1B43F099" w14:textId="3C649663" w:rsidR="00E33F88" w:rsidRDefault="00E33F88" w:rsidP="00E33F88">
      <w:pPr>
        <w:pStyle w:val="rfdFootnote0"/>
        <w:rPr>
          <w:rtl/>
        </w:rPr>
      </w:pPr>
      <w:r>
        <w:rPr>
          <w:rtl/>
        </w:rPr>
        <w:t>(2) المصدر نفسه: 124.</w:t>
      </w:r>
    </w:p>
    <w:p w14:paraId="641A5517" w14:textId="77777777" w:rsidR="00B10BBF" w:rsidRDefault="00E33F88" w:rsidP="00E33F88">
      <w:pPr>
        <w:rPr>
          <w:rtl/>
        </w:rPr>
      </w:pPr>
      <w:r>
        <w:br w:type="page"/>
      </w:r>
    </w:p>
    <w:p w14:paraId="232950E7" w14:textId="5018D7C4" w:rsidR="00E33F88" w:rsidRDefault="00E33F88" w:rsidP="00B10BBF">
      <w:pPr>
        <w:pStyle w:val="rfdNormal0"/>
        <w:rPr>
          <w:rtl/>
        </w:rPr>
      </w:pPr>
      <w:r>
        <w:rPr>
          <w:rFonts w:hint="eastAsia"/>
          <w:rtl/>
        </w:rPr>
        <w:lastRenderedPageBreak/>
        <w:t>عدد</w:t>
      </w:r>
      <w:r>
        <w:rPr>
          <w:rtl/>
        </w:rPr>
        <w:t xml:space="preserve"> الوافدين إليها من عشّاق العلوم والمعارف الإسلامية وطلّاب الدروس العلمية الحوزوية، دعت الضرورة إلىٰ استحداث وتأسيس مدارس جديدة وتجديد وتعمير المدارس القديمة منها. ومن المدارس التي تأسّست أو جدّد بناؤها: </w:t>
      </w:r>
    </w:p>
    <w:p w14:paraId="74E9B57B" w14:textId="212F828C" w:rsidR="00E33F88" w:rsidRDefault="00E33F88" w:rsidP="00B10BBF">
      <w:pPr>
        <w:pStyle w:val="rfdBold1"/>
        <w:rPr>
          <w:rtl/>
        </w:rPr>
      </w:pPr>
      <w:r>
        <w:rPr>
          <w:rtl/>
        </w:rPr>
        <w:t xml:space="preserve">1ـ مدرسة الإمام الصادق </w:t>
      </w:r>
      <w:r w:rsidR="00623B3B" w:rsidRPr="00623B3B">
        <w:rPr>
          <w:rStyle w:val="rfdAlaem"/>
          <w:rtl/>
        </w:rPr>
        <w:t xml:space="preserve">عليه‌السلام </w:t>
      </w:r>
      <w:r>
        <w:rPr>
          <w:rtl/>
        </w:rPr>
        <w:t xml:space="preserve">: </w:t>
      </w:r>
    </w:p>
    <w:p w14:paraId="44E438BA" w14:textId="5DDCF94F" w:rsidR="00E33F88" w:rsidRDefault="00E33F88" w:rsidP="00E33F88">
      <w:pPr>
        <w:rPr>
          <w:rtl/>
        </w:rPr>
      </w:pPr>
      <w:r>
        <w:rPr>
          <w:rFonts w:hint="eastAsia"/>
          <w:rtl/>
        </w:rPr>
        <w:t>وهي</w:t>
      </w:r>
      <w:r>
        <w:rPr>
          <w:rtl/>
        </w:rPr>
        <w:t xml:space="preserve"> من المدارس العلمية الحوزوية والتي تأسّست بعد انتصار الثورة الإسلامية، وقد أقيم بناء هذه المدرسة علىٰ أطلال مدرسة دينية قديمة كانت تعرف بمدرسة: (پنجه علي) الشهيرة، والتي يُحتمل أن تكون من مدارس العهد الصفوي، إلّا أنّه وبمرور الزمن، قد طمست آثارها كم</w:t>
      </w:r>
      <w:r>
        <w:rPr>
          <w:rFonts w:hint="eastAsia"/>
          <w:rtl/>
        </w:rPr>
        <w:t>درسة،</w:t>
      </w:r>
      <w:r>
        <w:rPr>
          <w:rtl/>
        </w:rPr>
        <w:t xml:space="preserve"> وحوّل قسم من بنايتها إلىٰ مدرسة رسمية تابعة للدولة، والقسم الآخر إلىٰ محلّات تجارية.</w:t>
      </w:r>
    </w:p>
    <w:p w14:paraId="622D6C12" w14:textId="63CA3313" w:rsidR="00E33F88" w:rsidRDefault="00E33F88" w:rsidP="00B10BBF">
      <w:pPr>
        <w:rPr>
          <w:rtl/>
        </w:rPr>
      </w:pPr>
      <w:r>
        <w:rPr>
          <w:rFonts w:hint="eastAsia"/>
          <w:rtl/>
        </w:rPr>
        <w:t>وبعد</w:t>
      </w:r>
      <w:r>
        <w:rPr>
          <w:rtl/>
        </w:rPr>
        <w:t xml:space="preserve"> انتصار الثورة الإسلامية استعيدت هذه المدرسة، وبني لها بناية مجلّلة</w:t>
      </w:r>
      <w:r w:rsidR="00B10BBF">
        <w:rPr>
          <w:rFonts w:hint="cs"/>
          <w:rtl/>
        </w:rPr>
        <w:t xml:space="preserve"> </w:t>
      </w:r>
      <w:r>
        <w:rPr>
          <w:rFonts w:hint="eastAsia"/>
          <w:rtl/>
        </w:rPr>
        <w:t>جميلة</w:t>
      </w:r>
      <w:r>
        <w:rPr>
          <w:rtl/>
        </w:rPr>
        <w:t xml:space="preserve"> تتألّف من أربعة طوابق؛ وذلك بهمّة وجهود إمام جمعة قزوين ـ الشيخ باريك بين ـ وبمساعدة المؤمنين والمحسنين، وتمّ افتتاح المدرسة سنة (1366 ش) وتحتوي علىٰ (49) غرفة، و(4) قاعات للتدريس بعنوان: (مَدْرَس)، بالإضافة إلىٰ التأسيسات الخدمية والرفاهية الأخرىٰ</w:t>
      </w:r>
      <w:r>
        <w:rPr>
          <w:rFonts w:hint="eastAsia"/>
          <w:rtl/>
        </w:rPr>
        <w:t>،</w:t>
      </w:r>
      <w:r>
        <w:rPr>
          <w:rtl/>
        </w:rPr>
        <w:t xml:space="preserve"> كما وألحقت بالمدرسة مكتبة كبيرة تضمّ أكثر من (18000) كتاب لمطالعة ومراجعة طلّاب المدرسة.</w:t>
      </w:r>
    </w:p>
    <w:p w14:paraId="0397E4DB" w14:textId="122828B3" w:rsidR="00E33F88" w:rsidRDefault="00E33F88" w:rsidP="00E33F88">
      <w:pPr>
        <w:rPr>
          <w:rtl/>
        </w:rPr>
      </w:pPr>
      <w:r>
        <w:rPr>
          <w:rFonts w:hint="eastAsia"/>
          <w:rtl/>
        </w:rPr>
        <w:t>ويسكن</w:t>
      </w:r>
      <w:r>
        <w:rPr>
          <w:rtl/>
        </w:rPr>
        <w:t xml:space="preserve"> في هذه المدرسة مجموعة كبيرة من طلّاب الحوزة العلمية من مرحلة المقدّمات، وكذلك تقام فيها الدروس العامّة كالتفسير، وشرح </w:t>
      </w:r>
      <w:r w:rsidRPr="00B10BBF">
        <w:rPr>
          <w:rStyle w:val="rfdBold2"/>
          <w:rtl/>
        </w:rPr>
        <w:t>نهج البلاغة</w:t>
      </w:r>
      <w:r>
        <w:rPr>
          <w:rtl/>
        </w:rPr>
        <w:t xml:space="preserve"> والفلسفة</w:t>
      </w:r>
      <w:r w:rsidRPr="00E33F88">
        <w:rPr>
          <w:rStyle w:val="rfdFootnotenum"/>
          <w:rtl/>
        </w:rPr>
        <w:t>(1)</w:t>
      </w:r>
      <w:r>
        <w:rPr>
          <w:rtl/>
        </w:rPr>
        <w:t>.</w:t>
      </w:r>
    </w:p>
    <w:p w14:paraId="753368C4" w14:textId="77777777" w:rsidR="00E33F88" w:rsidRDefault="00E33F88" w:rsidP="00B10BBF">
      <w:pPr>
        <w:pStyle w:val="rfdBold1"/>
        <w:rPr>
          <w:rtl/>
        </w:rPr>
      </w:pPr>
      <w:r>
        <w:rPr>
          <w:rtl/>
        </w:rPr>
        <w:t xml:space="preserve">2ـ المدرسة الجديدة: </w:t>
      </w:r>
    </w:p>
    <w:p w14:paraId="545AF6FB" w14:textId="32EB9CCC" w:rsidR="00E33F88" w:rsidRDefault="00E33F88" w:rsidP="009B725A">
      <w:pPr>
        <w:rPr>
          <w:rtl/>
        </w:rPr>
      </w:pPr>
      <w:r>
        <w:rPr>
          <w:rFonts w:hint="eastAsia"/>
          <w:rtl/>
        </w:rPr>
        <w:t>وكانت</w:t>
      </w:r>
      <w:r>
        <w:rPr>
          <w:rtl/>
        </w:rPr>
        <w:t xml:space="preserve"> هذه المدرسة تعرف سابقاً باسم: (المدرسة الإبراهيمية) وبعد أن تمّ</w:t>
      </w:r>
    </w:p>
    <w:p w14:paraId="469E550A" w14:textId="77777777" w:rsidR="00E33F88" w:rsidRDefault="00E33F88" w:rsidP="00E33F88">
      <w:pPr>
        <w:pStyle w:val="rfdLine"/>
        <w:rPr>
          <w:rtl/>
        </w:rPr>
      </w:pPr>
      <w:r>
        <w:rPr>
          <w:rtl/>
        </w:rPr>
        <w:t>__________</w:t>
      </w:r>
    </w:p>
    <w:p w14:paraId="65A34988" w14:textId="38000AB0" w:rsidR="00E33F88" w:rsidRDefault="00E33F88" w:rsidP="00E33F88">
      <w:pPr>
        <w:pStyle w:val="rfdFootnote0"/>
        <w:rPr>
          <w:rtl/>
        </w:rPr>
      </w:pPr>
      <w:r>
        <w:rPr>
          <w:rtl/>
        </w:rPr>
        <w:t>(1) المصدر نفسه: 125.</w:t>
      </w:r>
    </w:p>
    <w:p w14:paraId="03117195" w14:textId="77777777" w:rsidR="00E33F88" w:rsidRDefault="00E33F88" w:rsidP="00B10BBF">
      <w:pPr>
        <w:pStyle w:val="rfdNormal0"/>
        <w:rPr>
          <w:rtl/>
        </w:rPr>
      </w:pPr>
      <w:r>
        <w:br w:type="page"/>
      </w:r>
      <w:r>
        <w:rPr>
          <w:rFonts w:hint="eastAsia"/>
          <w:rtl/>
        </w:rPr>
        <w:lastRenderedPageBreak/>
        <w:t>تجديد</w:t>
      </w:r>
      <w:r>
        <w:rPr>
          <w:rtl/>
        </w:rPr>
        <w:t xml:space="preserve"> بنائها عرفت بـ: (المدرسة الجديدة)، واتّخذت هذه المدرسة في الوقت الحاضر كمركز ثقافي، يرتاده طلّاب العلوم الدينية وفضلاء الحوزة</w:t>
      </w:r>
      <w:r w:rsidRPr="00E33F88">
        <w:rPr>
          <w:rStyle w:val="rfdFootnotenum"/>
          <w:rtl/>
        </w:rPr>
        <w:t>(1)</w:t>
      </w:r>
      <w:r>
        <w:rPr>
          <w:rtl/>
        </w:rPr>
        <w:t>.</w:t>
      </w:r>
    </w:p>
    <w:p w14:paraId="57FC1BFF" w14:textId="77777777" w:rsidR="00E33F88" w:rsidRDefault="00E33F88" w:rsidP="00B10BBF">
      <w:pPr>
        <w:pStyle w:val="rfdBold1"/>
        <w:rPr>
          <w:rtl/>
        </w:rPr>
      </w:pPr>
      <w:r>
        <w:rPr>
          <w:rtl/>
        </w:rPr>
        <w:t xml:space="preserve">3ـ مدرسة الكوثر العلمية للطالبات: </w:t>
      </w:r>
    </w:p>
    <w:p w14:paraId="20AD5DD2" w14:textId="1151269B" w:rsidR="00E33F88" w:rsidRDefault="00E33F88" w:rsidP="00B10BBF">
      <w:pPr>
        <w:rPr>
          <w:rtl/>
        </w:rPr>
      </w:pPr>
      <w:r>
        <w:rPr>
          <w:rFonts w:hint="eastAsia"/>
          <w:rtl/>
        </w:rPr>
        <w:t>ومن</w:t>
      </w:r>
      <w:r>
        <w:rPr>
          <w:rtl/>
        </w:rPr>
        <w:t xml:space="preserve"> أجل توسيع المشاركة في الدراسات الحوزوية، ونظراً للإقبال الكبير من</w:t>
      </w:r>
      <w:r w:rsidR="00B10BBF">
        <w:rPr>
          <w:rFonts w:hint="cs"/>
          <w:rtl/>
        </w:rPr>
        <w:t xml:space="preserve"> </w:t>
      </w:r>
      <w:r>
        <w:rPr>
          <w:rFonts w:hint="eastAsia"/>
          <w:rtl/>
        </w:rPr>
        <w:t>قبل</w:t>
      </w:r>
      <w:r>
        <w:rPr>
          <w:rtl/>
        </w:rPr>
        <w:t xml:space="preserve"> الأخوات علىٰ الدراسات الحوزوية؛ فقد تأسّست هذه المدرسة العلمية بهمّة</w:t>
      </w:r>
      <w:r w:rsidR="00B10BBF">
        <w:rPr>
          <w:rFonts w:hint="cs"/>
          <w:rtl/>
        </w:rPr>
        <w:t xml:space="preserve"> </w:t>
      </w:r>
      <w:r>
        <w:rPr>
          <w:rFonts w:hint="eastAsia"/>
          <w:rtl/>
        </w:rPr>
        <w:t>وجهود</w:t>
      </w:r>
      <w:r>
        <w:rPr>
          <w:rtl/>
        </w:rPr>
        <w:t xml:space="preserve"> إمام جمعة قزوين الشيخ (باريك بين) وذلك سنة (1369 ش).</w:t>
      </w:r>
    </w:p>
    <w:p w14:paraId="35F50147" w14:textId="3AC55B5B" w:rsidR="00E33F88" w:rsidRDefault="00E33F88" w:rsidP="00E33F88">
      <w:pPr>
        <w:rPr>
          <w:rtl/>
        </w:rPr>
      </w:pPr>
      <w:r>
        <w:rPr>
          <w:rFonts w:hint="eastAsia"/>
          <w:rtl/>
        </w:rPr>
        <w:t>وقد</w:t>
      </w:r>
      <w:r>
        <w:rPr>
          <w:rtl/>
        </w:rPr>
        <w:t xml:space="preserve"> شيّدت بناية هذه المدرسة علىٰ أرضية مدرسة دينية كان قد شيّدها أحد علماء قزوين يعرف بـ: (شعبان الكردي) ثمّ تحوّلت المدرسة إلىٰ إحدىٰ مدارس قزوين الابتدائية الرسمية، وبعد انتصار الثورة الإسلامية قام إمام الجمعة بتجديد بنائها من جديد، وتشتمل علىٰ ثلاثة </w:t>
      </w:r>
      <w:r>
        <w:rPr>
          <w:rFonts w:hint="eastAsia"/>
          <w:rtl/>
        </w:rPr>
        <w:t>طوابق،</w:t>
      </w:r>
      <w:r>
        <w:rPr>
          <w:rtl/>
        </w:rPr>
        <w:t xml:space="preserve"> وألحق بها منزلين سكنيّين لخاصّة الأساتذة والطلّاب، وتضمّ المدرسة (7) غرف و(6) قاعات للتدريس (مَدْرَس) بالإضافة إلىٰ مسجد بطابقين، ويدرس في هذه المدرسة أكثر من (110) طالبة في مرحلتي المقدّمات والسطوح حتّىٰ المرحلة السادسة من الدراسة الحوزوية</w:t>
      </w:r>
      <w:r w:rsidRPr="00E33F88">
        <w:rPr>
          <w:rStyle w:val="rfdFootnotenum"/>
          <w:rtl/>
        </w:rPr>
        <w:t>(2)</w:t>
      </w:r>
      <w:r>
        <w:rPr>
          <w:rtl/>
        </w:rPr>
        <w:t>.</w:t>
      </w:r>
    </w:p>
    <w:p w14:paraId="133EDF48" w14:textId="77777777" w:rsidR="00E33F88" w:rsidRDefault="00E33F88" w:rsidP="00B10BBF">
      <w:pPr>
        <w:pStyle w:val="rfdBold1"/>
        <w:rPr>
          <w:rtl/>
        </w:rPr>
      </w:pPr>
      <w:r>
        <w:rPr>
          <w:rtl/>
        </w:rPr>
        <w:t xml:space="preserve">4ـ مدارس أخرىٰ تمّ تأهيلها والاستفادة منها: </w:t>
      </w:r>
    </w:p>
    <w:p w14:paraId="6E088281" w14:textId="24E0F190" w:rsidR="00E33F88" w:rsidRDefault="00E33F88" w:rsidP="00E33F88">
      <w:pPr>
        <w:rPr>
          <w:rtl/>
        </w:rPr>
      </w:pPr>
      <w:r>
        <w:rPr>
          <w:rFonts w:hint="eastAsia"/>
          <w:rtl/>
        </w:rPr>
        <w:t>وهنالك</w:t>
      </w:r>
      <w:r>
        <w:rPr>
          <w:rtl/>
        </w:rPr>
        <w:t xml:space="preserve"> مجموعة من المدارس الدينية والتي قد ذكرناها سابقاً، قد تمّ إجراء التعميرات اللازمة لها، ويتمّ الاستفادة منها، للتدريس أو لسكن الطلّاب، ومن هذه المدارس: </w:t>
      </w:r>
    </w:p>
    <w:p w14:paraId="5783754A" w14:textId="67AF61A2" w:rsidR="00E33F88" w:rsidRDefault="00E33F88" w:rsidP="00E33F88">
      <w:pPr>
        <w:rPr>
          <w:rtl/>
        </w:rPr>
      </w:pPr>
      <w:r>
        <w:rPr>
          <w:rFonts w:hint="eastAsia"/>
          <w:rtl/>
        </w:rPr>
        <w:t>المدرسة</w:t>
      </w:r>
      <w:r>
        <w:rPr>
          <w:rtl/>
        </w:rPr>
        <w:t xml:space="preserve"> الصالحية؛ ومدرسة مولا ورديخان، ومدرسة الپيغمبرية؛ ومدرسة سردار أو سردارين؛ وغيرها</w:t>
      </w:r>
      <w:r w:rsidRPr="00E33F88">
        <w:rPr>
          <w:rStyle w:val="rfdFootnotenum"/>
          <w:rtl/>
        </w:rPr>
        <w:t>(3)</w:t>
      </w:r>
      <w:r>
        <w:rPr>
          <w:rtl/>
        </w:rPr>
        <w:t>.</w:t>
      </w:r>
    </w:p>
    <w:p w14:paraId="5426D3E9" w14:textId="77777777" w:rsidR="00E33F88" w:rsidRDefault="00E33F88" w:rsidP="00E33F88">
      <w:pPr>
        <w:pStyle w:val="rfdLine"/>
        <w:rPr>
          <w:rtl/>
        </w:rPr>
      </w:pPr>
      <w:r>
        <w:rPr>
          <w:rtl/>
        </w:rPr>
        <w:t>__________</w:t>
      </w:r>
    </w:p>
    <w:p w14:paraId="10D303B5" w14:textId="5E5E1D45" w:rsidR="00E33F88" w:rsidRDefault="00E33F88" w:rsidP="00E33F88">
      <w:pPr>
        <w:pStyle w:val="rfdFootnote0"/>
        <w:rPr>
          <w:rtl/>
        </w:rPr>
      </w:pPr>
      <w:r>
        <w:rPr>
          <w:rtl/>
        </w:rPr>
        <w:t>(1) المصدر نفسه: 126.</w:t>
      </w:r>
    </w:p>
    <w:p w14:paraId="0A41F313" w14:textId="69949030" w:rsidR="00E33F88" w:rsidRDefault="00E33F88" w:rsidP="00E33F88">
      <w:pPr>
        <w:pStyle w:val="rfdFootnote0"/>
        <w:rPr>
          <w:rtl/>
        </w:rPr>
      </w:pPr>
      <w:r>
        <w:rPr>
          <w:rtl/>
        </w:rPr>
        <w:t>(2) المصدر نفسه: 127.</w:t>
      </w:r>
    </w:p>
    <w:p w14:paraId="1F16DBD9" w14:textId="7BC980CA" w:rsidR="00E33F88" w:rsidRDefault="00E33F88" w:rsidP="00E33F88">
      <w:pPr>
        <w:pStyle w:val="rfdFootnote0"/>
        <w:rPr>
          <w:rtl/>
        </w:rPr>
      </w:pPr>
      <w:r>
        <w:rPr>
          <w:rtl/>
        </w:rPr>
        <w:t>(3) المصدر نفسه: 126.</w:t>
      </w:r>
    </w:p>
    <w:p w14:paraId="5D376F1A" w14:textId="77777777" w:rsidR="00B10BBF" w:rsidRDefault="00E33F88" w:rsidP="00E33F88">
      <w:pPr>
        <w:rPr>
          <w:rtl/>
        </w:rPr>
      </w:pPr>
      <w:r>
        <w:br w:type="page"/>
      </w:r>
    </w:p>
    <w:p w14:paraId="4F3F156E" w14:textId="37E4BD1A" w:rsidR="00E33F88" w:rsidRDefault="00E33F88" w:rsidP="00E33F88">
      <w:pPr>
        <w:rPr>
          <w:rtl/>
        </w:rPr>
      </w:pPr>
      <w:r>
        <w:rPr>
          <w:rFonts w:hint="eastAsia"/>
          <w:rtl/>
        </w:rPr>
        <w:lastRenderedPageBreak/>
        <w:t>وقد</w:t>
      </w:r>
      <w:r>
        <w:rPr>
          <w:rtl/>
        </w:rPr>
        <w:t xml:space="preserve"> ساهمت هذه المدارس بعد تأهيلها في حلّ مشكلة سكن طلّاب العلوم الدينية، من الوافدين إليها من المحافظات الأخرىٰ.</w:t>
      </w:r>
    </w:p>
    <w:p w14:paraId="00658B69" w14:textId="62405678" w:rsidR="00E33F88" w:rsidRDefault="00E33F88" w:rsidP="00B10BBF">
      <w:pPr>
        <w:pStyle w:val="rfdBold1"/>
        <w:rPr>
          <w:rtl/>
        </w:rPr>
      </w:pPr>
      <w:r>
        <w:rPr>
          <w:rFonts w:hint="eastAsia"/>
          <w:rtl/>
        </w:rPr>
        <w:t>المبحث</w:t>
      </w:r>
      <w:r>
        <w:rPr>
          <w:rtl/>
        </w:rPr>
        <w:t xml:space="preserve"> الثاني: من علماء قزوين المعاصرين للجمهورية الإسلامية: </w:t>
      </w:r>
    </w:p>
    <w:p w14:paraId="6F496696" w14:textId="59533FCC" w:rsidR="00E33F88" w:rsidRDefault="00E33F88" w:rsidP="00B10BBF">
      <w:pPr>
        <w:rPr>
          <w:rtl/>
        </w:rPr>
      </w:pPr>
      <w:r>
        <w:rPr>
          <w:rFonts w:hint="eastAsia"/>
          <w:rtl/>
        </w:rPr>
        <w:t>لقد</w:t>
      </w:r>
      <w:r>
        <w:rPr>
          <w:rtl/>
        </w:rPr>
        <w:t xml:space="preserve"> عاصر الحوزة العلمية في قزوين في فترتي انكماشها وازدهارها نخبة من</w:t>
      </w:r>
      <w:r w:rsidR="00B10BBF">
        <w:rPr>
          <w:rFonts w:hint="cs"/>
          <w:rtl/>
        </w:rPr>
        <w:t xml:space="preserve"> </w:t>
      </w:r>
      <w:r>
        <w:rPr>
          <w:rFonts w:hint="eastAsia"/>
          <w:rtl/>
        </w:rPr>
        <w:t>العلماء</w:t>
      </w:r>
      <w:r>
        <w:rPr>
          <w:rtl/>
        </w:rPr>
        <w:t xml:space="preserve"> الأعلام والفضلاء الكرام، ممّن كان لهم دورهم المحمود وجهادهم وصبرهم المتميّز في الحفاظ علىٰ الحوزة ودوام بقائها واستمرارها قدر</w:t>
      </w:r>
      <w:r w:rsidR="00B10BBF">
        <w:rPr>
          <w:rFonts w:hint="cs"/>
          <w:rtl/>
        </w:rPr>
        <w:t xml:space="preserve"> </w:t>
      </w:r>
      <w:r>
        <w:rPr>
          <w:rFonts w:hint="eastAsia"/>
          <w:rtl/>
        </w:rPr>
        <w:t>المستطاع</w:t>
      </w:r>
      <w:r>
        <w:rPr>
          <w:rtl/>
        </w:rPr>
        <w:t xml:space="preserve"> وكان لهم شرف المشاركة في تعبئة الأمّة وإرشادها وتوجيهها للوقوف</w:t>
      </w:r>
      <w:r w:rsidR="00B10BBF">
        <w:rPr>
          <w:rFonts w:hint="cs"/>
          <w:rtl/>
        </w:rPr>
        <w:t xml:space="preserve"> </w:t>
      </w:r>
      <w:r>
        <w:rPr>
          <w:rFonts w:hint="eastAsia"/>
          <w:rtl/>
        </w:rPr>
        <w:t>في</w:t>
      </w:r>
      <w:r>
        <w:rPr>
          <w:rtl/>
        </w:rPr>
        <w:t xml:space="preserve"> وجه الحكومة الاستبدادية الشاهنشاهية للخلاص منها وتأسيس حكومة</w:t>
      </w:r>
      <w:r w:rsidR="00B10BBF">
        <w:rPr>
          <w:rFonts w:hint="cs"/>
          <w:rtl/>
        </w:rPr>
        <w:t xml:space="preserve"> </w:t>
      </w:r>
      <w:r>
        <w:rPr>
          <w:rFonts w:hint="eastAsia"/>
          <w:rtl/>
        </w:rPr>
        <w:t xml:space="preserve">الصالحين، </w:t>
      </w:r>
      <w:r>
        <w:rPr>
          <w:rtl/>
        </w:rPr>
        <w:t>حتّىٰ تحقّق النصر بعد صبر وجهاد وتضحيات.</w:t>
      </w:r>
    </w:p>
    <w:p w14:paraId="6DF18BB0" w14:textId="5DB141B1" w:rsidR="00E33F88" w:rsidRDefault="00E33F88" w:rsidP="00E33F88">
      <w:pPr>
        <w:rPr>
          <w:rtl/>
        </w:rPr>
      </w:pPr>
      <w:r>
        <w:rPr>
          <w:rFonts w:hint="eastAsia"/>
          <w:rtl/>
        </w:rPr>
        <w:t>وفيما</w:t>
      </w:r>
      <w:r>
        <w:rPr>
          <w:rtl/>
        </w:rPr>
        <w:t xml:space="preserve"> يلي ترجمة موجزة لبعض من هؤلاء الأعلام المعاصرين: </w:t>
      </w:r>
    </w:p>
    <w:p w14:paraId="6688E13C" w14:textId="77777777" w:rsidR="00E33F88" w:rsidRDefault="00E33F88" w:rsidP="00B10BBF">
      <w:pPr>
        <w:pStyle w:val="rfdBold1"/>
        <w:rPr>
          <w:rtl/>
        </w:rPr>
      </w:pPr>
      <w:r>
        <w:rPr>
          <w:rtl/>
        </w:rPr>
        <w:t xml:space="preserve">1ـ آية الله‏ الشيخ هادي باريك (1396ش): </w:t>
      </w:r>
    </w:p>
    <w:p w14:paraId="2C35B635" w14:textId="7DED40E4" w:rsidR="00E33F88" w:rsidRDefault="00E33F88" w:rsidP="00E33F88">
      <w:pPr>
        <w:rPr>
          <w:rtl/>
        </w:rPr>
      </w:pPr>
      <w:r>
        <w:rPr>
          <w:rFonts w:hint="eastAsia"/>
          <w:rtl/>
        </w:rPr>
        <w:t>ولد</w:t>
      </w:r>
      <w:r>
        <w:rPr>
          <w:rtl/>
        </w:rPr>
        <w:t xml:space="preserve"> آية الله‏ الحاجّ الشيخ هادي باريك بين سنة (1309 ش) وسط أسرة دينية في مدينة قزوين، وبعد أن أتمّ دراسته الابتدائية توجّه صوب حقل الدراسات الدينية ملتحقاً بالمدرسة الدينية في مدينة قزوين، فحضر دروس المقدّمات في حوزة قزوين، ومنها شدّ الرحال إلىٰ مدينة ق</w:t>
      </w:r>
      <w:r>
        <w:rPr>
          <w:rFonts w:hint="eastAsia"/>
          <w:rtl/>
        </w:rPr>
        <w:t>م</w:t>
      </w:r>
      <w:r>
        <w:rPr>
          <w:rtl/>
        </w:rPr>
        <w:t xml:space="preserve"> المقدّسة ليواصل مسيرته العلمية فيها.</w:t>
      </w:r>
    </w:p>
    <w:p w14:paraId="239BC8F3" w14:textId="6399DABB" w:rsidR="00E33F88" w:rsidRDefault="00E33F88" w:rsidP="00E33F88">
      <w:pPr>
        <w:rPr>
          <w:rtl/>
        </w:rPr>
      </w:pPr>
      <w:r>
        <w:rPr>
          <w:rFonts w:hint="eastAsia"/>
          <w:rtl/>
        </w:rPr>
        <w:t>ولم</w:t>
      </w:r>
      <w:r>
        <w:rPr>
          <w:rtl/>
        </w:rPr>
        <w:t xml:space="preserve"> يطُل به المقام ـ في قم ـ حتّىٰ جذبه شوقه العارم نحو الدراسات المعمّقة نحو الحوزة العلمية النجفية، وبعد ثلاث سنين قضاها في النجف الأشرف منتهلاً من نمير علم كبار مراجعها، عاد إلىٰ إيران ليواصل مسيره العلمي في مدينة قم المقدّسة.</w:t>
      </w:r>
    </w:p>
    <w:p w14:paraId="7B3DD59F" w14:textId="0F0E084C" w:rsidR="00E33F88" w:rsidRDefault="00E33F88" w:rsidP="00B10BBF">
      <w:pPr>
        <w:rPr>
          <w:rtl/>
        </w:rPr>
      </w:pPr>
      <w:r>
        <w:rPr>
          <w:rFonts w:hint="eastAsia"/>
          <w:rtl/>
        </w:rPr>
        <w:t>وبعد</w:t>
      </w:r>
      <w:r>
        <w:rPr>
          <w:rtl/>
        </w:rPr>
        <w:t xml:space="preserve"> ظهور إرهاصات العمل الثوري في الوسط الحوزوي بقيادة الإمام</w:t>
      </w:r>
      <w:r w:rsidR="00B10BBF">
        <w:rPr>
          <w:rFonts w:hint="cs"/>
          <w:rtl/>
        </w:rPr>
        <w:t xml:space="preserve"> </w:t>
      </w:r>
      <w:r>
        <w:rPr>
          <w:rFonts w:hint="eastAsia"/>
          <w:rtl/>
        </w:rPr>
        <w:t xml:space="preserve">الخميني </w:t>
      </w:r>
      <w:r>
        <w:rPr>
          <w:rtl/>
        </w:rPr>
        <w:t>رضى الله عنه قرّر آية الله (باريك بين) العودة إلىٰ قزوين لإحياء مراكزها العلمية القديمة كمدرسة شيخ الإسلام.</w:t>
      </w:r>
    </w:p>
    <w:p w14:paraId="7B83C0DA" w14:textId="77777777" w:rsidR="00B10BBF" w:rsidRDefault="00E33F88" w:rsidP="00E33F88">
      <w:pPr>
        <w:rPr>
          <w:rtl/>
        </w:rPr>
      </w:pPr>
      <w:r>
        <w:br w:type="page"/>
      </w:r>
    </w:p>
    <w:p w14:paraId="4225EE8F" w14:textId="483A3157" w:rsidR="00E33F88" w:rsidRDefault="00E33F88" w:rsidP="00E33F88">
      <w:pPr>
        <w:rPr>
          <w:rtl/>
        </w:rPr>
      </w:pPr>
      <w:r>
        <w:rPr>
          <w:rFonts w:hint="eastAsia"/>
          <w:rtl/>
        </w:rPr>
        <w:lastRenderedPageBreak/>
        <w:t>وبعد</w:t>
      </w:r>
      <w:r>
        <w:rPr>
          <w:rtl/>
        </w:rPr>
        <w:t xml:space="preserve"> انتصار الثورة الإسلامية تصدّىٰ لتشكيل لجان حماية الثورة الإسلامية وتأسيس كلّية الطبّ، مضافاً إلىٰ ممثلية الولي الفقيه (الإمام الخميني) في مؤسّسة جهاد البناء في المنطقة، وتأسيس مؤسّسة المستضعفين في مدينة قزوين، وساهم في بناء الكثير من المدارس والأق</w:t>
      </w:r>
      <w:r>
        <w:rPr>
          <w:rFonts w:hint="eastAsia"/>
          <w:rtl/>
        </w:rPr>
        <w:t>سام</w:t>
      </w:r>
      <w:r>
        <w:rPr>
          <w:rtl/>
        </w:rPr>
        <w:t xml:space="preserve"> الداخلية لتأمين السكن للطلبة الجامعيّين.</w:t>
      </w:r>
    </w:p>
    <w:p w14:paraId="3968B338" w14:textId="691CE9BC" w:rsidR="00E33F88" w:rsidRDefault="00E33F88" w:rsidP="00B10BBF">
      <w:pPr>
        <w:rPr>
          <w:rtl/>
        </w:rPr>
      </w:pPr>
      <w:r>
        <w:rPr>
          <w:rFonts w:hint="eastAsia"/>
          <w:rtl/>
        </w:rPr>
        <w:t>وفي</w:t>
      </w:r>
      <w:r>
        <w:rPr>
          <w:rtl/>
        </w:rPr>
        <w:t xml:space="preserve"> عام (1360 ش) اختير آية الله‏ الشيخ باريك بين ممثلاً للإمام الخميني </w:t>
      </w:r>
      <w:r w:rsidR="00C05C79" w:rsidRPr="00C05C79">
        <w:rPr>
          <w:rStyle w:val="rfdAlaem"/>
          <w:rtl/>
        </w:rPr>
        <w:t>رحمه‌الله</w:t>
      </w:r>
      <w:r>
        <w:rPr>
          <w:rtl/>
        </w:rPr>
        <w:t xml:space="preserve"> وإماماً للجمعة في مدينة قزوين، بالإضافة إلىٰ انتخابه لأكثرمن دورة ممثّلاً</w:t>
      </w:r>
      <w:r w:rsidR="00B10BBF">
        <w:rPr>
          <w:rFonts w:hint="cs"/>
          <w:rtl/>
        </w:rPr>
        <w:t xml:space="preserve"> </w:t>
      </w:r>
      <w:r>
        <w:rPr>
          <w:rFonts w:hint="eastAsia"/>
          <w:rtl/>
        </w:rPr>
        <w:t>لأهالي</w:t>
      </w:r>
      <w:r>
        <w:rPr>
          <w:rtl/>
        </w:rPr>
        <w:t xml:space="preserve"> قزوين في مجلس خبراء القيادة.</w:t>
      </w:r>
    </w:p>
    <w:p w14:paraId="00B03C92" w14:textId="19C71831" w:rsidR="00E33F88" w:rsidRDefault="00E33F88" w:rsidP="00E33F88">
      <w:pPr>
        <w:rPr>
          <w:rtl/>
        </w:rPr>
      </w:pPr>
      <w:r>
        <w:rPr>
          <w:rFonts w:hint="eastAsia"/>
          <w:rtl/>
        </w:rPr>
        <w:t>وكان</w:t>
      </w:r>
      <w:r>
        <w:rPr>
          <w:rtl/>
        </w:rPr>
        <w:t xml:space="preserve"> الشيخ هادي باريك بين؛ من جملة رجال الدين القزوينيّين الذين آزروا الإمام الخميني </w:t>
      </w:r>
      <w:r w:rsidR="00C05C79" w:rsidRPr="00C05C79">
        <w:rPr>
          <w:rStyle w:val="rfdAlaem"/>
          <w:rtl/>
        </w:rPr>
        <w:t>رحمه‌الله</w:t>
      </w:r>
      <w:r>
        <w:rPr>
          <w:rtl/>
        </w:rPr>
        <w:t xml:space="preserve"> ووقفوا إلىٰ جانبه في حركته الثورية مع بدايات انطلاقة حركة الشعب الإيراني ضدّ الأسرة البهلوية الجائرة، وقد لعب دوراً بارزاً في توجيه حركة الجماهير القزوينية الثائرة وك</w:t>
      </w:r>
      <w:r>
        <w:rPr>
          <w:rFonts w:hint="eastAsia"/>
          <w:rtl/>
        </w:rPr>
        <w:t>ان</w:t>
      </w:r>
      <w:r>
        <w:rPr>
          <w:rtl/>
        </w:rPr>
        <w:t xml:space="preserve"> لتأسيسه لصندوق الإمام المهدي </w:t>
      </w:r>
      <w:r w:rsidR="00623B3B" w:rsidRPr="00623B3B">
        <w:rPr>
          <w:rStyle w:val="rfdAlaem"/>
          <w:rtl/>
        </w:rPr>
        <w:t xml:space="preserve">عليه‌السلام </w:t>
      </w:r>
      <w:r>
        <w:rPr>
          <w:rtl/>
        </w:rPr>
        <w:t xml:space="preserve"> للتسليف الدور الكبير في تعزيز الاضرابات والاحتجاجات الجماهيرية ورصّ الصفوف ودعم التعبئة الشعبية.</w:t>
      </w:r>
    </w:p>
    <w:p w14:paraId="4E2051B2" w14:textId="04489DD0" w:rsidR="00E33F88" w:rsidRDefault="00E33F88" w:rsidP="00B10BBF">
      <w:pPr>
        <w:rPr>
          <w:rtl/>
        </w:rPr>
      </w:pPr>
      <w:r>
        <w:rPr>
          <w:rFonts w:hint="eastAsia"/>
          <w:rtl/>
        </w:rPr>
        <w:t>وبعد</w:t>
      </w:r>
      <w:r>
        <w:rPr>
          <w:rtl/>
        </w:rPr>
        <w:t xml:space="preserve"> انتصار الثورة الإسلامية قام بخطوات مهمّة في دعم الثورة وتعزيز</w:t>
      </w:r>
      <w:r w:rsidR="00B10BBF">
        <w:rPr>
          <w:rFonts w:hint="cs"/>
          <w:rtl/>
        </w:rPr>
        <w:t xml:space="preserve"> </w:t>
      </w:r>
      <w:r>
        <w:rPr>
          <w:rFonts w:hint="eastAsia"/>
          <w:rtl/>
        </w:rPr>
        <w:t>مكانتها</w:t>
      </w:r>
      <w:r>
        <w:rPr>
          <w:rtl/>
        </w:rPr>
        <w:t xml:space="preserve"> في المدينة من قبيل تأسيس اللجان الثورية لحماية الثورة الإسلامية،</w:t>
      </w:r>
      <w:r w:rsidR="00B10BBF">
        <w:rPr>
          <w:rFonts w:hint="cs"/>
          <w:rtl/>
        </w:rPr>
        <w:t xml:space="preserve"> </w:t>
      </w:r>
      <w:r>
        <w:rPr>
          <w:rFonts w:hint="eastAsia"/>
          <w:rtl/>
        </w:rPr>
        <w:t>وتأسيس</w:t>
      </w:r>
      <w:r>
        <w:rPr>
          <w:rtl/>
        </w:rPr>
        <w:t xml:space="preserve"> كلّية الطبّ، وغيرها من الخدمات التي مرّت الإشارة إليها</w:t>
      </w:r>
      <w:r w:rsidRPr="00E33F88">
        <w:rPr>
          <w:rStyle w:val="rfdFootnotenum"/>
          <w:rtl/>
        </w:rPr>
        <w:t>(1)</w:t>
      </w:r>
      <w:r>
        <w:rPr>
          <w:rtl/>
        </w:rPr>
        <w:t>.</w:t>
      </w:r>
    </w:p>
    <w:p w14:paraId="48EB01CB" w14:textId="0D1F6B90" w:rsidR="00E33F88" w:rsidRDefault="00E33F88" w:rsidP="00E33F88">
      <w:pPr>
        <w:rPr>
          <w:rtl/>
        </w:rPr>
      </w:pPr>
      <w:r>
        <w:rPr>
          <w:rFonts w:hint="eastAsia"/>
          <w:rtl/>
        </w:rPr>
        <w:t>توفّي</w:t>
      </w:r>
      <w:r>
        <w:rPr>
          <w:rtl/>
        </w:rPr>
        <w:t xml:space="preserve"> </w:t>
      </w:r>
      <w:r w:rsidR="00C05C79" w:rsidRPr="00C05C79">
        <w:rPr>
          <w:rStyle w:val="rfdAlaem"/>
          <w:rtl/>
        </w:rPr>
        <w:t>رحمه‌الله</w:t>
      </w:r>
      <w:r>
        <w:rPr>
          <w:rtl/>
        </w:rPr>
        <w:t xml:space="preserve"> في قزوين سنة (1396 ش) عن عمر ناهز (87) عاماً ووصف آية الله السيّد الخامنئي في برقيّة تعزيته الراحل: بأنّه كان عالماً متّقياً ومجاهداً وثوريّاً</w:t>
      </w:r>
      <w:r w:rsidRPr="00E33F88">
        <w:rPr>
          <w:rStyle w:val="rfdFootnotenum"/>
          <w:rtl/>
        </w:rPr>
        <w:t>(2)</w:t>
      </w:r>
      <w:r>
        <w:rPr>
          <w:rtl/>
        </w:rPr>
        <w:t xml:space="preserve"> خدم الثورة الإسلامية وإنّ أهالي قزوين لا ينسون....</w:t>
      </w:r>
    </w:p>
    <w:p w14:paraId="3D63D3BE" w14:textId="77777777" w:rsidR="00E33F88" w:rsidRDefault="00E33F88" w:rsidP="00E33F88">
      <w:pPr>
        <w:pStyle w:val="rfdLine"/>
        <w:rPr>
          <w:rtl/>
        </w:rPr>
      </w:pPr>
      <w:r>
        <w:rPr>
          <w:rtl/>
        </w:rPr>
        <w:t>__________</w:t>
      </w:r>
    </w:p>
    <w:p w14:paraId="65D8A079" w14:textId="62B17DD3" w:rsidR="00E33F88" w:rsidRDefault="00E33F88" w:rsidP="00E33F88">
      <w:pPr>
        <w:pStyle w:val="rfdFootnote0"/>
        <w:rPr>
          <w:rtl/>
        </w:rPr>
      </w:pPr>
      <w:r>
        <w:rPr>
          <w:rtl/>
        </w:rPr>
        <w:t xml:space="preserve">(1) موقع </w:t>
      </w:r>
      <w:r>
        <w:t>View&lt;WWW.majlesekhobregan.ir</w:t>
      </w:r>
      <w:r>
        <w:rPr>
          <w:rtl/>
        </w:rPr>
        <w:t>.</w:t>
      </w:r>
    </w:p>
    <w:p w14:paraId="429125FD" w14:textId="41E2778F" w:rsidR="00E33F88" w:rsidRDefault="00E33F88" w:rsidP="00E33F88">
      <w:pPr>
        <w:pStyle w:val="rfdFootnote0"/>
      </w:pPr>
      <w:r>
        <w:rPr>
          <w:rtl/>
        </w:rPr>
        <w:t xml:space="preserve">(2) </w:t>
      </w:r>
      <w:r>
        <w:t>WWW.iran.ir/news/82878809</w:t>
      </w:r>
      <w:r>
        <w:rPr>
          <w:rtl/>
        </w:rPr>
        <w:t>.</w:t>
      </w:r>
    </w:p>
    <w:p w14:paraId="38B7DFD9" w14:textId="77777777" w:rsidR="00B10BBF" w:rsidRDefault="00E33F88" w:rsidP="00E33F88">
      <w:pPr>
        <w:rPr>
          <w:rtl/>
        </w:rPr>
      </w:pPr>
      <w:r>
        <w:br w:type="page"/>
      </w:r>
    </w:p>
    <w:p w14:paraId="443DCD60" w14:textId="508FD3A9" w:rsidR="00E33F88" w:rsidRDefault="00E33F88" w:rsidP="00B10BBF">
      <w:pPr>
        <w:pStyle w:val="rfdBold1"/>
        <w:rPr>
          <w:rtl/>
        </w:rPr>
      </w:pPr>
      <w:r>
        <w:rPr>
          <w:rtl/>
        </w:rPr>
        <w:lastRenderedPageBreak/>
        <w:t xml:space="preserve">2ـ آية الله‏ السيّد أبو الحسن الرفيعي (ت 1395 هـ): </w:t>
      </w:r>
    </w:p>
    <w:p w14:paraId="3A68C229" w14:textId="4CC4DA15" w:rsidR="00E33F88" w:rsidRDefault="00E33F88" w:rsidP="00E33F88">
      <w:pPr>
        <w:rPr>
          <w:rtl/>
        </w:rPr>
      </w:pPr>
      <w:r>
        <w:rPr>
          <w:rFonts w:hint="eastAsia"/>
          <w:rtl/>
        </w:rPr>
        <w:t>جاء</w:t>
      </w:r>
      <w:r>
        <w:rPr>
          <w:rtl/>
        </w:rPr>
        <w:t xml:space="preserve"> في ترجمته ما ملخّصه: «المرحوم المبرور سيّد الفقهاء والمجتهدين، آية الله‏ في العالمين الحاجّ السيّد أبو الحسن الرفيعي القزويني؛ من أكابر الفقهاء والمجتهدين، وأعاظم الحكماء المتألّهين، ومن مراجع التقليد المعاصرين، انتقل في حدود الاثني عشر سنة الأخيرة </w:t>
      </w:r>
      <w:r>
        <w:rPr>
          <w:rFonts w:hint="eastAsia"/>
          <w:rtl/>
        </w:rPr>
        <w:t>من</w:t>
      </w:r>
      <w:r>
        <w:rPr>
          <w:rtl/>
        </w:rPr>
        <w:t xml:space="preserve"> عمره الشريف من مسقط رأسه (قزوين) إلىٰ  مدينة طهران، وكان يقيم صلاة الجماعة في المسجد الجامع، وكذلك كانت له دروس في المكان نفسه، ابتلي بالمرض لفترة طويلة حتّىٰ توفّي في الأوّل من محرّم سنة (1395 هـ) وحملت جنازته إلىٰ قم ودُفن في مسجد (بالا سر) وبجوا</w:t>
      </w:r>
      <w:r>
        <w:rPr>
          <w:rFonts w:hint="eastAsia"/>
          <w:rtl/>
        </w:rPr>
        <w:t xml:space="preserve">ر </w:t>
      </w:r>
      <w:r>
        <w:rPr>
          <w:rtl/>
        </w:rPr>
        <w:t>الشيخ المؤسّس آية الله‏ الحائري اليزدي من صحن حرم السيّدة فاطمة المعصومة»</w:t>
      </w:r>
      <w:r w:rsidRPr="00E33F88">
        <w:rPr>
          <w:rStyle w:val="rfdFootnotenum"/>
          <w:rtl/>
        </w:rPr>
        <w:t>(1)</w:t>
      </w:r>
      <w:r>
        <w:rPr>
          <w:rtl/>
        </w:rPr>
        <w:t>.</w:t>
      </w:r>
    </w:p>
    <w:p w14:paraId="5FED7E6D" w14:textId="77777777" w:rsidR="00E33F88" w:rsidRDefault="00E33F88" w:rsidP="00B10BBF">
      <w:pPr>
        <w:pStyle w:val="rfdBold1"/>
        <w:rPr>
          <w:rtl/>
        </w:rPr>
      </w:pPr>
      <w:r>
        <w:rPr>
          <w:rtl/>
        </w:rPr>
        <w:t xml:space="preserve">3ـ آية الله‏ السيّد عبّاس أبو ترابي (ت 1421 هـ): </w:t>
      </w:r>
    </w:p>
    <w:p w14:paraId="7696942C" w14:textId="519C072E" w:rsidR="00E33F88" w:rsidRDefault="00E33F88" w:rsidP="00B10BBF">
      <w:pPr>
        <w:rPr>
          <w:rtl/>
        </w:rPr>
      </w:pPr>
      <w:r>
        <w:rPr>
          <w:rFonts w:hint="eastAsia"/>
          <w:rtl/>
        </w:rPr>
        <w:t>هو</w:t>
      </w:r>
      <w:r>
        <w:rPr>
          <w:rtl/>
        </w:rPr>
        <w:t xml:space="preserve"> السيّد عبّاس بن آية الله‏ السيّد أبي تراب ابن العالم السيّد حسن ابن آية الله‏</w:t>
      </w:r>
      <w:r w:rsidR="00B10BBF">
        <w:rPr>
          <w:rFonts w:hint="cs"/>
          <w:rtl/>
        </w:rPr>
        <w:t xml:space="preserve"> </w:t>
      </w:r>
      <w:r>
        <w:rPr>
          <w:rFonts w:hint="eastAsia"/>
          <w:rtl/>
        </w:rPr>
        <w:t>السيّد</w:t>
      </w:r>
      <w:r>
        <w:rPr>
          <w:rtl/>
        </w:rPr>
        <w:t xml:space="preserve"> أبي تراب (أبو ترابي)؛ من العلماء المعاصرين في مدينة قزوين.</w:t>
      </w:r>
    </w:p>
    <w:p w14:paraId="09BF46B0" w14:textId="26AFD1D1" w:rsidR="00E33F88" w:rsidRDefault="00E33F88" w:rsidP="00E33F88">
      <w:pPr>
        <w:rPr>
          <w:rtl/>
        </w:rPr>
      </w:pPr>
      <w:r>
        <w:rPr>
          <w:rFonts w:hint="eastAsia"/>
          <w:rtl/>
        </w:rPr>
        <w:t>ولد</w:t>
      </w:r>
      <w:r>
        <w:rPr>
          <w:rtl/>
        </w:rPr>
        <w:t xml:space="preserve"> في قزوين سنة (1335 هـ) وأكمل دراسته الابتدائية الرسمية فيها، ثمّ شرع بتحصيل العلوم الدينية في حوزتها، وبعد أن أكمل مرحلة المقدّمات، هاجر إلىٰ قم سنة (1377 هـ) وحضر دروس كبار أساتذته، فحضر دروس السيّد محمّد باقر القزويني، ثمّ حضر دروس الخارج في الفقه والأصول عند كبار قم فحضر درس الحجّة الكوهكمري، والسيّد البروجردي، والسيّد الداماد، والموسوي، وغيرهم، وكتب تقريرات درس الخمس للسيّد البروجردي، وحضر دروس الفلسفة والعرفان عند السيّد محمّد حسين الطباطبائي... ثمّ عاد إلىٰ قزوين بطلب من والده ومن بعض </w:t>
      </w:r>
    </w:p>
    <w:p w14:paraId="6EDAA113" w14:textId="77777777" w:rsidR="00E33F88" w:rsidRDefault="00E33F88" w:rsidP="00E33F88">
      <w:pPr>
        <w:pStyle w:val="rfdLine"/>
        <w:rPr>
          <w:rtl/>
        </w:rPr>
      </w:pPr>
      <w:r>
        <w:rPr>
          <w:rtl/>
        </w:rPr>
        <w:t>__________</w:t>
      </w:r>
    </w:p>
    <w:p w14:paraId="5B02A7F1" w14:textId="49E224E6" w:rsidR="00E33F88" w:rsidRDefault="00E33F88" w:rsidP="00E33F88">
      <w:pPr>
        <w:pStyle w:val="rfdFootnote0"/>
        <w:rPr>
          <w:rtl/>
        </w:rPr>
      </w:pPr>
      <w:r>
        <w:rPr>
          <w:rtl/>
        </w:rPr>
        <w:t>(1) گنجنيه دانشمندان 4 / 466 و6 / 159؛ آثار الحجّة للمؤلّف نفسه 2 / 321 ـ 322.</w:t>
      </w:r>
    </w:p>
    <w:p w14:paraId="270DF84C" w14:textId="77777777" w:rsidR="00B10BBF" w:rsidRDefault="00E33F88" w:rsidP="00E33F88">
      <w:pPr>
        <w:rPr>
          <w:rtl/>
        </w:rPr>
      </w:pPr>
      <w:r>
        <w:br w:type="page"/>
      </w:r>
    </w:p>
    <w:p w14:paraId="11FCA528" w14:textId="00C8811D" w:rsidR="00E33F88" w:rsidRDefault="00E33F88" w:rsidP="00B10BBF">
      <w:pPr>
        <w:pStyle w:val="rfdNormal0"/>
        <w:rPr>
          <w:rtl/>
        </w:rPr>
      </w:pPr>
      <w:r>
        <w:rPr>
          <w:rFonts w:hint="eastAsia"/>
          <w:rtl/>
        </w:rPr>
        <w:lastRenderedPageBreak/>
        <w:t>وجهاء</w:t>
      </w:r>
      <w:r>
        <w:rPr>
          <w:rtl/>
        </w:rPr>
        <w:t xml:space="preserve"> المنطقة، ليقوم بمسؤوليّاته الدينية والعلمية، توفّي </w:t>
      </w:r>
      <w:r w:rsidR="00C05C79" w:rsidRPr="00C05C79">
        <w:rPr>
          <w:rStyle w:val="rfdAlaem"/>
          <w:rtl/>
        </w:rPr>
        <w:t>رحمه‌الله</w:t>
      </w:r>
      <w:r>
        <w:rPr>
          <w:rtl/>
        </w:rPr>
        <w:t xml:space="preserve"> في حادث سير مع ولده علىٰ طريق مشهد ودُفن في صحن الإمام الرضا </w:t>
      </w:r>
      <w:r w:rsidR="00623B3B" w:rsidRPr="00623B3B">
        <w:rPr>
          <w:rStyle w:val="rfdAlaem"/>
          <w:rtl/>
        </w:rPr>
        <w:t xml:space="preserve">عليه‌السلام </w:t>
      </w:r>
      <w:r>
        <w:rPr>
          <w:rtl/>
        </w:rPr>
        <w:t xml:space="preserve"> وذلك سنة (1421 هـ)</w:t>
      </w:r>
      <w:r w:rsidRPr="00E33F88">
        <w:rPr>
          <w:rStyle w:val="rfdFootnotenum"/>
          <w:rtl/>
        </w:rPr>
        <w:t>(1)</w:t>
      </w:r>
      <w:r>
        <w:rPr>
          <w:rtl/>
        </w:rPr>
        <w:t>.</w:t>
      </w:r>
    </w:p>
    <w:p w14:paraId="19328B4C" w14:textId="77777777" w:rsidR="00E33F88" w:rsidRDefault="00E33F88" w:rsidP="00B10BBF">
      <w:pPr>
        <w:pStyle w:val="rfdBold1"/>
        <w:rPr>
          <w:rtl/>
        </w:rPr>
      </w:pPr>
      <w:r>
        <w:rPr>
          <w:rtl/>
        </w:rPr>
        <w:t xml:space="preserve">4ـ حجّة الإسلام والمسلمين الشيخ محمّد حسن الخيارجي: </w:t>
      </w:r>
    </w:p>
    <w:p w14:paraId="43169C9B" w14:textId="2DA8067B" w:rsidR="00E33F88" w:rsidRDefault="00E33F88" w:rsidP="00E33F88">
      <w:pPr>
        <w:rPr>
          <w:rtl/>
        </w:rPr>
      </w:pPr>
      <w:r>
        <w:rPr>
          <w:rFonts w:hint="eastAsia"/>
          <w:rtl/>
        </w:rPr>
        <w:t>وهو</w:t>
      </w:r>
      <w:r>
        <w:rPr>
          <w:rtl/>
        </w:rPr>
        <w:t xml:space="preserve"> ابن الفقيه الشيخ محمّد (مجتهد) الخيارجي، ابن العلّامة الشيخ علي نقي... من العلماء المحترمين المكرمين المعاصرين في قزوين.</w:t>
      </w:r>
    </w:p>
    <w:p w14:paraId="11B69EA3" w14:textId="105E7DA2" w:rsidR="00E33F88" w:rsidRDefault="00E33F88" w:rsidP="00B10BBF">
      <w:pPr>
        <w:rPr>
          <w:rtl/>
        </w:rPr>
      </w:pPr>
      <w:r>
        <w:rPr>
          <w:rFonts w:hint="eastAsia"/>
          <w:rtl/>
        </w:rPr>
        <w:t>كان</w:t>
      </w:r>
      <w:r>
        <w:rPr>
          <w:rtl/>
        </w:rPr>
        <w:t xml:space="preserve"> والده آية الله‏ الشيخ محمّد الخيارجي من المجتهدين البارزين في زمانه،</w:t>
      </w:r>
      <w:r w:rsidR="00B10BBF">
        <w:rPr>
          <w:rFonts w:hint="cs"/>
          <w:rtl/>
        </w:rPr>
        <w:t xml:space="preserve"> </w:t>
      </w:r>
      <w:r>
        <w:rPr>
          <w:rFonts w:hint="eastAsia"/>
          <w:rtl/>
        </w:rPr>
        <w:t>وعرف</w:t>
      </w:r>
      <w:r>
        <w:rPr>
          <w:rtl/>
        </w:rPr>
        <w:t xml:space="preserve"> واشتهر بالتقوىٰ والورع، توفّي سنة (1343 هـ).</w:t>
      </w:r>
    </w:p>
    <w:p w14:paraId="1A90E1C4" w14:textId="2C7E2942" w:rsidR="00E33F88" w:rsidRDefault="00E33F88" w:rsidP="00B10BBF">
      <w:pPr>
        <w:rPr>
          <w:rtl/>
        </w:rPr>
      </w:pPr>
      <w:r>
        <w:rPr>
          <w:rFonts w:hint="eastAsia"/>
          <w:rtl/>
        </w:rPr>
        <w:t>ولد</w:t>
      </w:r>
      <w:r>
        <w:rPr>
          <w:rtl/>
        </w:rPr>
        <w:t xml:space="preserve"> المترجم له في قزوين سنة (1289 ش) في بيت علم وتقوىٰ، وتربّىٰ في</w:t>
      </w:r>
      <w:r w:rsidR="00B10BBF">
        <w:rPr>
          <w:rFonts w:hint="cs"/>
          <w:rtl/>
        </w:rPr>
        <w:t xml:space="preserve"> </w:t>
      </w:r>
      <w:r>
        <w:rPr>
          <w:rFonts w:hint="eastAsia"/>
          <w:rtl/>
        </w:rPr>
        <w:t>حجر</w:t>
      </w:r>
      <w:r>
        <w:rPr>
          <w:rtl/>
        </w:rPr>
        <w:t xml:space="preserve"> الفضيلة والعلم والتربية؛ وبعد أن أنهىٰ مقدّمات العلوم والسطوح والوسطىٰ، هاجر إلىٰ النجف الأشرف وأكمل فيها السطوح العليا ثمّ التحق بدروس البحث الخارج عند أعلام النجف في حينها، فحضر درس آية الله‏ الإصفهاني، وآية الله‏ السيّد محسن الحكيم، وآية الله‏ ال</w:t>
      </w:r>
      <w:r>
        <w:rPr>
          <w:rFonts w:hint="eastAsia"/>
          <w:rtl/>
        </w:rPr>
        <w:t>شيخ</w:t>
      </w:r>
      <w:r>
        <w:rPr>
          <w:rtl/>
        </w:rPr>
        <w:t xml:space="preserve"> محمّد علي الكاظميني، وآية الله‏ عبد الهادي الشيرازي، وآية الله‏ السيّد أبو القاسم الخوئي؛ ونال من أساتذته إجازات الاجتهاد، وعاد إلىٰ وطنه (قزوين) ليمارس دوره ووظائفه الدينية ويقيم صلاة الجماعة، ويقدّم الخدمات الدينية والاجتماعية للمؤمنين.</w:t>
      </w:r>
    </w:p>
    <w:p w14:paraId="6874DDD4" w14:textId="618C0DC0" w:rsidR="00E33F88" w:rsidRDefault="00E33F88" w:rsidP="00B10BBF">
      <w:pPr>
        <w:rPr>
          <w:rtl/>
        </w:rPr>
      </w:pPr>
      <w:r>
        <w:rPr>
          <w:rFonts w:hint="eastAsia"/>
          <w:rtl/>
        </w:rPr>
        <w:t>للمترجم</w:t>
      </w:r>
      <w:r>
        <w:rPr>
          <w:rtl/>
        </w:rPr>
        <w:t xml:space="preserve"> له تأليفات متعدّدة في مختلف الاختصاصات الدينية، ولديه ردود</w:t>
      </w:r>
      <w:r w:rsidR="00B10BBF">
        <w:rPr>
          <w:rFonts w:hint="cs"/>
          <w:rtl/>
        </w:rPr>
        <w:t xml:space="preserve"> </w:t>
      </w:r>
      <w:r>
        <w:rPr>
          <w:rFonts w:hint="eastAsia"/>
          <w:rtl/>
        </w:rPr>
        <w:t>علىٰ</w:t>
      </w:r>
      <w:r>
        <w:rPr>
          <w:rtl/>
        </w:rPr>
        <w:t xml:space="preserve"> الصفوية، ولم تطبع آثاره بعد</w:t>
      </w:r>
      <w:r w:rsidRPr="00E33F88">
        <w:rPr>
          <w:rStyle w:val="rfdFootnotenum"/>
          <w:rtl/>
        </w:rPr>
        <w:t>(2)</w:t>
      </w:r>
      <w:r>
        <w:rPr>
          <w:rtl/>
        </w:rPr>
        <w:t>.</w:t>
      </w:r>
    </w:p>
    <w:p w14:paraId="5608D3AA" w14:textId="77777777" w:rsidR="00E33F88" w:rsidRDefault="00E33F88" w:rsidP="00E33F88">
      <w:pPr>
        <w:pStyle w:val="rfdLine"/>
        <w:rPr>
          <w:rtl/>
        </w:rPr>
      </w:pPr>
      <w:r>
        <w:rPr>
          <w:rtl/>
        </w:rPr>
        <w:t>__________</w:t>
      </w:r>
    </w:p>
    <w:p w14:paraId="4D19D0AC" w14:textId="6D8F769E" w:rsidR="00E33F88" w:rsidRDefault="00E33F88" w:rsidP="00E33F88">
      <w:pPr>
        <w:pStyle w:val="rfdFootnote0"/>
        <w:rPr>
          <w:rtl/>
        </w:rPr>
      </w:pPr>
      <w:r>
        <w:rPr>
          <w:rtl/>
        </w:rPr>
        <w:t xml:space="preserve">(1) انظر: گنجنيه دانشمندان 6 / 157؛ موقع: </w:t>
      </w:r>
      <w:r>
        <w:t>WWW.imamreza.net</w:t>
      </w:r>
      <w:r>
        <w:rPr>
          <w:rtl/>
        </w:rPr>
        <w:t>.</w:t>
      </w:r>
    </w:p>
    <w:p w14:paraId="72672AC7" w14:textId="3B76E250" w:rsidR="00E33F88" w:rsidRDefault="00E33F88" w:rsidP="00E33F88">
      <w:pPr>
        <w:pStyle w:val="rfdFootnote0"/>
        <w:rPr>
          <w:rtl/>
        </w:rPr>
      </w:pPr>
      <w:r>
        <w:rPr>
          <w:rtl/>
        </w:rPr>
        <w:t>(2) گنجينه دانشمندان 6 / 158 ـ 159.</w:t>
      </w:r>
    </w:p>
    <w:p w14:paraId="7262494B" w14:textId="77777777" w:rsidR="00B10BBF" w:rsidRDefault="00E33F88" w:rsidP="00E33F88">
      <w:pPr>
        <w:rPr>
          <w:rtl/>
        </w:rPr>
      </w:pPr>
      <w:r>
        <w:br w:type="page"/>
      </w:r>
    </w:p>
    <w:p w14:paraId="2458BBBC" w14:textId="7BB88F66" w:rsidR="00E33F88" w:rsidRDefault="00E33F88" w:rsidP="00B10BBF">
      <w:pPr>
        <w:pStyle w:val="rfdBold1"/>
        <w:rPr>
          <w:rtl/>
        </w:rPr>
      </w:pPr>
      <w:r>
        <w:rPr>
          <w:rtl/>
        </w:rPr>
        <w:lastRenderedPageBreak/>
        <w:t xml:space="preserve">5ـ آية الله‏ الميرزا محمود الرئيسي: </w:t>
      </w:r>
    </w:p>
    <w:p w14:paraId="744BD64A" w14:textId="7752E8D8" w:rsidR="00E33F88" w:rsidRDefault="00E33F88" w:rsidP="00E33F88">
      <w:pPr>
        <w:rPr>
          <w:rtl/>
        </w:rPr>
      </w:pPr>
      <w:r>
        <w:rPr>
          <w:rFonts w:hint="eastAsia"/>
          <w:rtl/>
        </w:rPr>
        <w:t>كتب</w:t>
      </w:r>
      <w:r>
        <w:rPr>
          <w:rtl/>
        </w:rPr>
        <w:t xml:space="preserve"> معاصره الشيخ الرازي في ترجمته: «وهو من العلماء البارزين المعاصرين في قزوين، وهو من مواليد سنة (1300 هـ) ويبلغ من العمر في الوقت الحاضر (95) سنة، وقائم بوظائفه في دار المؤمنين، فيؤمّ الجماعة في المسجد الجامع، ويقدّم الخدمات الدينية للناس، ويحضر صبح </w:t>
      </w:r>
      <w:r>
        <w:rPr>
          <w:rFonts w:hint="eastAsia"/>
          <w:rtl/>
        </w:rPr>
        <w:t>يوم</w:t>
      </w:r>
      <w:r>
        <w:rPr>
          <w:rtl/>
        </w:rPr>
        <w:t xml:space="preserve"> الجمعة في مزار شاه زاده حسين حين يقيم صلاة الجماعة بالمئات من المؤمنين، ثمّ ينشغل مع هذا الجمع المبارك بقراءة دعاء السمات.</w:t>
      </w:r>
    </w:p>
    <w:p w14:paraId="1C68C607" w14:textId="740E8352" w:rsidR="00E33F88" w:rsidRDefault="00E33F88" w:rsidP="00E33F88">
      <w:pPr>
        <w:rPr>
          <w:rtl/>
        </w:rPr>
      </w:pPr>
      <w:r>
        <w:rPr>
          <w:rFonts w:hint="eastAsia"/>
          <w:rtl/>
        </w:rPr>
        <w:t>أكمل</w:t>
      </w:r>
      <w:r>
        <w:rPr>
          <w:rtl/>
        </w:rPr>
        <w:t xml:space="preserve"> دراسته الأوّلية في المقدّمات، ثمّ السطوح وبحث الخارج عند علماء قزوين الكبار فدرس </w:t>
      </w:r>
      <w:r w:rsidRPr="00B10BBF">
        <w:rPr>
          <w:rStyle w:val="rfdBold2"/>
          <w:rtl/>
        </w:rPr>
        <w:t>اللمعة الدمشقية وقوانين الأصول</w:t>
      </w:r>
      <w:r>
        <w:rPr>
          <w:rtl/>
        </w:rPr>
        <w:t xml:space="preserve"> عند آية الله‏ محمّد، </w:t>
      </w:r>
      <w:r w:rsidRPr="00B10BBF">
        <w:rPr>
          <w:rStyle w:val="rfdBold2"/>
          <w:rtl/>
        </w:rPr>
        <w:t>والرسائل والمكاسب</w:t>
      </w:r>
      <w:r>
        <w:rPr>
          <w:rtl/>
        </w:rPr>
        <w:t xml:space="preserve"> عند المرحوم آية الله‏ ملّا علي الطارمي، وحضر خارج الفقه والأصول عند آية الله‏ الملّا علي أكبر الق</w:t>
      </w:r>
      <w:r>
        <w:rPr>
          <w:rFonts w:hint="eastAsia"/>
          <w:rtl/>
        </w:rPr>
        <w:t>زويني</w:t>
      </w:r>
      <w:r>
        <w:rPr>
          <w:rtl/>
        </w:rPr>
        <w:t xml:space="preserve">... وهؤلاء كانوا من أكابر المجتهدين في قزوين. كذلك درس خلاصة الحساب للشيخ البهائي، والهيئة للملّا مظفّر... وغيرها عند بعض حكاء قزوين منهم الميرزا أحمد حسن الحكماء. وللمترجم له محضر درس في تدريس </w:t>
      </w:r>
      <w:r w:rsidRPr="00B10BBF">
        <w:rPr>
          <w:rStyle w:val="rfdBold2"/>
          <w:rtl/>
        </w:rPr>
        <w:t>المطوّل وشرح اللمعة والقوانين المحكمة</w:t>
      </w:r>
      <w:r>
        <w:rPr>
          <w:rtl/>
        </w:rPr>
        <w:t>، بالإضافة إلىٰ محاضرات في العقيدة والأحكام الشرعية بعد أداء الفرائض الشرعية في مسجده»</w:t>
      </w:r>
      <w:r w:rsidRPr="00E33F88">
        <w:rPr>
          <w:rStyle w:val="rfdFootnotenum"/>
          <w:rtl/>
        </w:rPr>
        <w:t>(1)</w:t>
      </w:r>
      <w:r>
        <w:rPr>
          <w:rtl/>
        </w:rPr>
        <w:t>.</w:t>
      </w:r>
    </w:p>
    <w:p w14:paraId="7A81B8CE" w14:textId="77777777" w:rsidR="00E33F88" w:rsidRDefault="00E33F88" w:rsidP="00B10BBF">
      <w:pPr>
        <w:pStyle w:val="rfdBold1"/>
        <w:rPr>
          <w:rtl/>
        </w:rPr>
      </w:pPr>
      <w:r>
        <w:rPr>
          <w:rtl/>
        </w:rPr>
        <w:t xml:space="preserve">6ـ الميرزا عبد الرحيم سامت القزويني (ت 1420 هـ): </w:t>
      </w:r>
    </w:p>
    <w:p w14:paraId="39767035" w14:textId="5C6FD93F" w:rsidR="00E33F88" w:rsidRDefault="00E33F88" w:rsidP="00B10BBF">
      <w:pPr>
        <w:rPr>
          <w:rtl/>
        </w:rPr>
      </w:pPr>
      <w:r>
        <w:rPr>
          <w:rFonts w:hint="eastAsia"/>
          <w:rtl/>
        </w:rPr>
        <w:t>ترجم</w:t>
      </w:r>
      <w:r>
        <w:rPr>
          <w:rtl/>
        </w:rPr>
        <w:t xml:space="preserve"> له صاحب </w:t>
      </w:r>
      <w:r w:rsidRPr="00B10BBF">
        <w:rPr>
          <w:rStyle w:val="rfdBold2"/>
          <w:rtl/>
        </w:rPr>
        <w:t>گنجينه دانشمندان</w:t>
      </w:r>
      <w:r>
        <w:rPr>
          <w:rtl/>
        </w:rPr>
        <w:t xml:space="preserve"> وقال عنه: «حجّة الإسلام والمسلمين آية الله‏ آقا ميرزا رحيم بن ميرزا حسن، من أحفاد ملّا محمّد رفيع الدين الواعظ</w:t>
      </w:r>
      <w:r w:rsidR="00B10BBF">
        <w:rPr>
          <w:rFonts w:hint="cs"/>
          <w:rtl/>
        </w:rPr>
        <w:t xml:space="preserve"> </w:t>
      </w:r>
      <w:r>
        <w:rPr>
          <w:rFonts w:hint="eastAsia"/>
          <w:rtl/>
        </w:rPr>
        <w:t>القزويني</w:t>
      </w:r>
      <w:r>
        <w:rPr>
          <w:rtl/>
        </w:rPr>
        <w:t xml:space="preserve"> صاحب كتاب </w:t>
      </w:r>
      <w:r w:rsidRPr="00B10BBF">
        <w:rPr>
          <w:rStyle w:val="rfdBold2"/>
          <w:rtl/>
        </w:rPr>
        <w:t>أبواب الجنان</w:t>
      </w:r>
      <w:r>
        <w:rPr>
          <w:rtl/>
        </w:rPr>
        <w:t>.</w:t>
      </w:r>
    </w:p>
    <w:p w14:paraId="5900749B" w14:textId="77777777" w:rsidR="00E33F88" w:rsidRDefault="00E33F88" w:rsidP="00E33F88">
      <w:pPr>
        <w:pStyle w:val="rfdLine"/>
        <w:rPr>
          <w:rtl/>
        </w:rPr>
      </w:pPr>
      <w:r>
        <w:rPr>
          <w:rtl/>
        </w:rPr>
        <w:t>__________</w:t>
      </w:r>
    </w:p>
    <w:p w14:paraId="235D5CB3" w14:textId="3B34B5E7" w:rsidR="00E33F88" w:rsidRDefault="00E33F88" w:rsidP="00E33F88">
      <w:pPr>
        <w:pStyle w:val="rfdFootnote0"/>
        <w:rPr>
          <w:rtl/>
        </w:rPr>
      </w:pPr>
      <w:r>
        <w:rPr>
          <w:rtl/>
        </w:rPr>
        <w:t>(1) المصدر نفسه 6 / 159 ـ 160.</w:t>
      </w:r>
    </w:p>
    <w:p w14:paraId="1340E276" w14:textId="77777777" w:rsidR="00B10BBF" w:rsidRDefault="00E33F88" w:rsidP="00E33F88">
      <w:pPr>
        <w:rPr>
          <w:rtl/>
        </w:rPr>
      </w:pPr>
      <w:r>
        <w:br w:type="page"/>
      </w:r>
    </w:p>
    <w:p w14:paraId="7B26EAB8" w14:textId="28B3C2B2" w:rsidR="00E33F88" w:rsidRDefault="00E33F88" w:rsidP="00E33F88">
      <w:pPr>
        <w:rPr>
          <w:rtl/>
        </w:rPr>
      </w:pPr>
      <w:r>
        <w:rPr>
          <w:rFonts w:hint="eastAsia"/>
          <w:rtl/>
        </w:rPr>
        <w:lastRenderedPageBreak/>
        <w:t>المترجم</w:t>
      </w:r>
      <w:r>
        <w:rPr>
          <w:rtl/>
        </w:rPr>
        <w:t xml:space="preserve"> له من أعلام وعلماء وأئمّة الجمعة المعاصرين في قزوين؛ ولد في قزوين سنة (1321 هـ)، أتمّ دراسة المقدّمات في قزوين، ثمّ هاجر إلىٰ قم وبقي فيها مدّة (5) سنوات حضر فيها دروس الأعلام والمدرّسين في حوزة قم، فحضر درس آية الله‏ يحيىٰ المفيدي، وآية الله‏ ا</w:t>
      </w:r>
      <w:r>
        <w:rPr>
          <w:rFonts w:hint="eastAsia"/>
          <w:rtl/>
        </w:rPr>
        <w:t>لميرزا</w:t>
      </w:r>
      <w:r>
        <w:rPr>
          <w:rtl/>
        </w:rPr>
        <w:t xml:space="preserve"> أبي الفضل الزاهدي، وآية الله‏ الميرزا الهمداني، ثمّ هاجر إلىٰ النجف الأشرف فمكث فيها حدود (10) سنوات نهل فيها من فيض علم أعلامها، فحضر درس آية الله‏ أبي الحسن الإصفهاني، وآية الله العراقي، فقهاً وأصولاً، وآية الله‏ النائيني، وآية الله‏ الميرزا أ</w:t>
      </w:r>
      <w:r>
        <w:rPr>
          <w:rFonts w:hint="eastAsia"/>
          <w:rtl/>
        </w:rPr>
        <w:t>بي</w:t>
      </w:r>
      <w:r>
        <w:rPr>
          <w:rtl/>
        </w:rPr>
        <w:t xml:space="preserve"> الحسن المشكيني، وآية الله‏ محمّد حسين الإصفهاني.</w:t>
      </w:r>
    </w:p>
    <w:p w14:paraId="5B7CA36C" w14:textId="0EEF7856" w:rsidR="00E33F88" w:rsidRDefault="00E33F88" w:rsidP="00B10BBF">
      <w:pPr>
        <w:rPr>
          <w:rtl/>
        </w:rPr>
      </w:pPr>
      <w:r>
        <w:rPr>
          <w:rFonts w:hint="eastAsia"/>
          <w:rtl/>
        </w:rPr>
        <w:t>عاد</w:t>
      </w:r>
      <w:r>
        <w:rPr>
          <w:rtl/>
        </w:rPr>
        <w:t xml:space="preserve"> إلىٰ قزوين سنة (1362 هـ) ولا زال قائماً بأداء وظائفه الدينية وخدماته</w:t>
      </w:r>
      <w:r w:rsidR="00B10BBF">
        <w:rPr>
          <w:rFonts w:hint="cs"/>
          <w:rtl/>
        </w:rPr>
        <w:t xml:space="preserve"> </w:t>
      </w:r>
      <w:r>
        <w:rPr>
          <w:rFonts w:hint="eastAsia"/>
          <w:rtl/>
        </w:rPr>
        <w:t>الشرعية،</w:t>
      </w:r>
      <w:r>
        <w:rPr>
          <w:rtl/>
        </w:rPr>
        <w:t xml:space="preserve"> فيقيم صلاة الجماعة في المسجد السلطاني، ومسجد الملّا باشي، وله</w:t>
      </w:r>
      <w:r w:rsidR="00B10BBF">
        <w:rPr>
          <w:rFonts w:hint="cs"/>
          <w:rtl/>
        </w:rPr>
        <w:t xml:space="preserve"> </w:t>
      </w:r>
      <w:r>
        <w:rPr>
          <w:rFonts w:hint="eastAsia"/>
          <w:rtl/>
        </w:rPr>
        <w:t>محفل</w:t>
      </w:r>
      <w:r>
        <w:rPr>
          <w:rtl/>
        </w:rPr>
        <w:t xml:space="preserve"> تدريس وإفادة في الفقه والأصول وغيرها.</w:t>
      </w:r>
    </w:p>
    <w:p w14:paraId="3B165FB6" w14:textId="502B199E" w:rsidR="00E33F88" w:rsidRDefault="00E33F88" w:rsidP="00B10BBF">
      <w:pPr>
        <w:rPr>
          <w:rtl/>
        </w:rPr>
      </w:pPr>
      <w:r>
        <w:rPr>
          <w:rFonts w:hint="eastAsia"/>
          <w:rtl/>
        </w:rPr>
        <w:t>وللمترجم</w:t>
      </w:r>
      <w:r>
        <w:rPr>
          <w:rtl/>
        </w:rPr>
        <w:t xml:space="preserve"> له إجازات في الرواية والاجتهاد من أستاذه آية الله‏ الإصفهاني</w:t>
      </w:r>
      <w:r w:rsidR="00B10BBF">
        <w:rPr>
          <w:rFonts w:hint="cs"/>
          <w:rtl/>
        </w:rPr>
        <w:t xml:space="preserve"> </w:t>
      </w:r>
      <w:r>
        <w:rPr>
          <w:rFonts w:hint="eastAsia"/>
          <w:rtl/>
        </w:rPr>
        <w:t>وغيره</w:t>
      </w:r>
      <w:r>
        <w:rPr>
          <w:rtl/>
        </w:rPr>
        <w:t xml:space="preserve"> من أساتذته. كما أنّ له آثاراً علمية كثيرة منها: </w:t>
      </w:r>
    </w:p>
    <w:p w14:paraId="6462A19B" w14:textId="317CED59" w:rsidR="00E33F88" w:rsidRDefault="00E33F88" w:rsidP="00E33F88">
      <w:pPr>
        <w:rPr>
          <w:rtl/>
        </w:rPr>
      </w:pPr>
      <w:r>
        <w:rPr>
          <w:rFonts w:hint="eastAsia"/>
          <w:rtl/>
        </w:rPr>
        <w:t>أ</w:t>
      </w:r>
      <w:r>
        <w:rPr>
          <w:rtl/>
        </w:rPr>
        <w:t>: تقريرات مباحث درس المرحوم آية الله‏ الإصفهاني في الطهارة والبيع والحجّ.</w:t>
      </w:r>
    </w:p>
    <w:p w14:paraId="36DEA501" w14:textId="3D6D29B0" w:rsidR="00E33F88" w:rsidRDefault="00E33F88" w:rsidP="00E33F88">
      <w:pPr>
        <w:rPr>
          <w:rtl/>
        </w:rPr>
      </w:pPr>
      <w:r>
        <w:rPr>
          <w:rFonts w:hint="eastAsia"/>
          <w:rtl/>
        </w:rPr>
        <w:t>ب</w:t>
      </w:r>
      <w:r>
        <w:rPr>
          <w:rtl/>
        </w:rPr>
        <w:t>: وتقريرات مباحث الأصول لأستاذه المرحوم ضياء الدين العراقي (دورة كاملة).</w:t>
      </w:r>
    </w:p>
    <w:p w14:paraId="6BFB2EBC" w14:textId="06E5C5DA" w:rsidR="00E33F88" w:rsidRDefault="00E33F88" w:rsidP="00B10BBF">
      <w:pPr>
        <w:rPr>
          <w:rtl/>
        </w:rPr>
      </w:pPr>
      <w:r>
        <w:rPr>
          <w:rFonts w:hint="eastAsia"/>
          <w:rtl/>
        </w:rPr>
        <w:t>ج</w:t>
      </w:r>
      <w:r>
        <w:rPr>
          <w:rtl/>
        </w:rPr>
        <w:t>: تقريرات مباحث الفقه لأستاذه الميزا أبي الحسن المشكيني في الصلاة،</w:t>
      </w:r>
      <w:r w:rsidR="00B10BBF">
        <w:rPr>
          <w:rFonts w:hint="cs"/>
          <w:rtl/>
        </w:rPr>
        <w:t xml:space="preserve"> </w:t>
      </w:r>
      <w:r>
        <w:rPr>
          <w:rFonts w:hint="eastAsia"/>
          <w:rtl/>
        </w:rPr>
        <w:t>إضافة</w:t>
      </w:r>
      <w:r>
        <w:rPr>
          <w:rtl/>
        </w:rPr>
        <w:t xml:space="preserve"> إلىٰ تقريرات درسه في حجّية الظنّ وأصل البراءة.</w:t>
      </w:r>
    </w:p>
    <w:p w14:paraId="1E3CC714" w14:textId="77777777" w:rsidR="00E33F88" w:rsidRDefault="00E33F88" w:rsidP="00E33F88">
      <w:pPr>
        <w:rPr>
          <w:rtl/>
        </w:rPr>
      </w:pPr>
      <w:r>
        <w:rPr>
          <w:rFonts w:hint="eastAsia"/>
          <w:rtl/>
        </w:rPr>
        <w:t>د</w:t>
      </w:r>
      <w:r>
        <w:rPr>
          <w:rtl/>
        </w:rPr>
        <w:t>: تقريرات مباحث الفقه لأستاذه المرحوم الميرزا النائيني في الخيارات.</w:t>
      </w:r>
    </w:p>
    <w:p w14:paraId="5BB25F43" w14:textId="4A5DCB13" w:rsidR="00E33F88" w:rsidRDefault="00E33F88" w:rsidP="00B10BBF">
      <w:pPr>
        <w:rPr>
          <w:rtl/>
        </w:rPr>
      </w:pPr>
      <w:r>
        <w:rPr>
          <w:rFonts w:hint="eastAsia"/>
          <w:rtl/>
        </w:rPr>
        <w:t>هـ</w:t>
      </w:r>
      <w:r>
        <w:rPr>
          <w:rtl/>
        </w:rPr>
        <w:t>: تقريرات مباحث الفقه لأستاذه المرحوم ضياء الدين العراقي في الغصب</w:t>
      </w:r>
      <w:r w:rsidR="00B10BBF">
        <w:rPr>
          <w:rFonts w:hint="cs"/>
          <w:rtl/>
        </w:rPr>
        <w:t xml:space="preserve"> </w:t>
      </w:r>
      <w:r>
        <w:rPr>
          <w:rFonts w:hint="eastAsia"/>
          <w:rtl/>
        </w:rPr>
        <w:t>والقضاء</w:t>
      </w:r>
      <w:r>
        <w:rPr>
          <w:rtl/>
        </w:rPr>
        <w:t xml:space="preserve"> وغيره»</w:t>
      </w:r>
      <w:r w:rsidRPr="00E33F88">
        <w:rPr>
          <w:rStyle w:val="rfdFootnotenum"/>
          <w:rtl/>
        </w:rPr>
        <w:t>(1)</w:t>
      </w:r>
      <w:r>
        <w:rPr>
          <w:rtl/>
        </w:rPr>
        <w:t>.</w:t>
      </w:r>
    </w:p>
    <w:p w14:paraId="18D0D131" w14:textId="77777777" w:rsidR="00E33F88" w:rsidRDefault="00E33F88" w:rsidP="00E33F88">
      <w:pPr>
        <w:pStyle w:val="rfdLine"/>
        <w:rPr>
          <w:rtl/>
        </w:rPr>
      </w:pPr>
      <w:r>
        <w:rPr>
          <w:rtl/>
        </w:rPr>
        <w:t>__________</w:t>
      </w:r>
    </w:p>
    <w:p w14:paraId="68832059" w14:textId="666EE7F1" w:rsidR="00E33F88" w:rsidRDefault="00E33F88" w:rsidP="00E33F88">
      <w:pPr>
        <w:pStyle w:val="rfdFootnote0"/>
        <w:rPr>
          <w:rtl/>
        </w:rPr>
      </w:pPr>
      <w:r>
        <w:rPr>
          <w:rtl/>
        </w:rPr>
        <w:t>(1) المصدر نفسه 6 / 161 ـ 162؛ آثار الحجّة 2 / 323.</w:t>
      </w:r>
    </w:p>
    <w:p w14:paraId="2F4B895F" w14:textId="77777777" w:rsidR="00B10BBF" w:rsidRDefault="00E33F88" w:rsidP="00E33F88">
      <w:pPr>
        <w:rPr>
          <w:rtl/>
        </w:rPr>
      </w:pPr>
      <w:r>
        <w:br w:type="page"/>
      </w:r>
    </w:p>
    <w:p w14:paraId="07F37CFA" w14:textId="0F5AE000" w:rsidR="00E33F88" w:rsidRDefault="00E33F88" w:rsidP="00B10BBF">
      <w:pPr>
        <w:rPr>
          <w:rtl/>
        </w:rPr>
      </w:pPr>
      <w:r>
        <w:rPr>
          <w:rFonts w:hint="eastAsia"/>
          <w:rtl/>
        </w:rPr>
        <w:lastRenderedPageBreak/>
        <w:t>والمترجم</w:t>
      </w:r>
      <w:r>
        <w:rPr>
          <w:rtl/>
        </w:rPr>
        <w:t xml:space="preserve"> له، عالم ربّاني مشهور في قزوين ورئيس حوزتها العلمية، انتقل</w:t>
      </w:r>
      <w:r w:rsidR="00B10BBF">
        <w:rPr>
          <w:rFonts w:hint="cs"/>
          <w:rtl/>
        </w:rPr>
        <w:t xml:space="preserve"> </w:t>
      </w:r>
      <w:r>
        <w:rPr>
          <w:rFonts w:hint="eastAsia"/>
          <w:rtl/>
        </w:rPr>
        <w:t>إلىٰ</w:t>
      </w:r>
      <w:r>
        <w:rPr>
          <w:rtl/>
        </w:rPr>
        <w:t xml:space="preserve"> رحمة ربّه في يوم الإثنين (25 / بهمن / 1378 ش) الموافق لـ: (8 / ذي</w:t>
      </w:r>
      <w:r w:rsidR="00B10BBF">
        <w:rPr>
          <w:rFonts w:hint="cs"/>
          <w:rtl/>
        </w:rPr>
        <w:t xml:space="preserve"> </w:t>
      </w:r>
      <w:r>
        <w:rPr>
          <w:rFonts w:hint="eastAsia"/>
          <w:rtl/>
        </w:rPr>
        <w:t>القعدة</w:t>
      </w:r>
      <w:r>
        <w:rPr>
          <w:rtl/>
        </w:rPr>
        <w:t xml:space="preserve"> الحرام / 1420 هـ) عن عمر قارب المائة عام، ودُفن في صحن مزار</w:t>
      </w:r>
      <w:r w:rsidR="00B10BBF">
        <w:rPr>
          <w:rFonts w:hint="cs"/>
          <w:rtl/>
        </w:rPr>
        <w:t xml:space="preserve"> </w:t>
      </w:r>
      <w:r>
        <w:rPr>
          <w:rFonts w:hint="eastAsia"/>
          <w:rtl/>
        </w:rPr>
        <w:t xml:space="preserve">امام </w:t>
      </w:r>
      <w:r>
        <w:rPr>
          <w:rtl/>
        </w:rPr>
        <w:t>زاده حسين في قزوين</w:t>
      </w:r>
      <w:r w:rsidRPr="00E33F88">
        <w:rPr>
          <w:rStyle w:val="rfdFootnotenum"/>
          <w:rtl/>
        </w:rPr>
        <w:t>(1)</w:t>
      </w:r>
      <w:r>
        <w:rPr>
          <w:rtl/>
        </w:rPr>
        <w:t>.</w:t>
      </w:r>
    </w:p>
    <w:p w14:paraId="230E3D91" w14:textId="2B341B2F" w:rsidR="00E33F88" w:rsidRDefault="00E33F88" w:rsidP="00E33F88">
      <w:pPr>
        <w:rPr>
          <w:rtl/>
        </w:rPr>
      </w:pPr>
      <w:r>
        <w:rPr>
          <w:rFonts w:hint="eastAsia"/>
          <w:rtl/>
        </w:rPr>
        <w:t>وللمترجم</w:t>
      </w:r>
      <w:r>
        <w:rPr>
          <w:rtl/>
        </w:rPr>
        <w:t xml:space="preserve"> له خدمات جليلة في قزوين وحوزتها العلمية، فقد قام بإحياء كثير من المساجد والمدارس الدينية، وتقديم الخدمات للناس، وكان من المشاركين في الصفوف الأولىٰ للتظاهرات الشعبية قبل انتصار الثورة الإسلامية، وكانت البيانات والمنشورات الثورية تصدر بتوقيعه</w:t>
      </w:r>
      <w:r w:rsidRPr="00E33F88">
        <w:rPr>
          <w:rStyle w:val="rfdFootnotenum"/>
          <w:rtl/>
        </w:rPr>
        <w:t>(2)</w:t>
      </w:r>
      <w:r>
        <w:rPr>
          <w:rtl/>
        </w:rPr>
        <w:t>.</w:t>
      </w:r>
    </w:p>
    <w:p w14:paraId="745CA6BC" w14:textId="77777777" w:rsidR="00E33F88" w:rsidRDefault="00E33F88" w:rsidP="00B10BBF">
      <w:pPr>
        <w:pStyle w:val="rfdBold1"/>
        <w:rPr>
          <w:rtl/>
        </w:rPr>
      </w:pPr>
      <w:r>
        <w:rPr>
          <w:rtl/>
        </w:rPr>
        <w:t xml:space="preserve">7ـ السيّد علي العلوي القزويني (1394 هـ): </w:t>
      </w:r>
    </w:p>
    <w:p w14:paraId="40583712" w14:textId="471042B4" w:rsidR="00E33F88" w:rsidRDefault="00E33F88" w:rsidP="00B10BBF">
      <w:pPr>
        <w:rPr>
          <w:rtl/>
        </w:rPr>
      </w:pPr>
      <w:r>
        <w:rPr>
          <w:rFonts w:hint="eastAsia"/>
          <w:rtl/>
        </w:rPr>
        <w:t>«حجّة</w:t>
      </w:r>
      <w:r>
        <w:rPr>
          <w:rtl/>
        </w:rPr>
        <w:t xml:space="preserve"> الإسلام والمسلمين العالم الجليل والفقيه النبيل السيّد علي الشهير</w:t>
      </w:r>
      <w:r w:rsidR="00B10BBF">
        <w:rPr>
          <w:rFonts w:hint="cs"/>
          <w:rtl/>
        </w:rPr>
        <w:t xml:space="preserve"> </w:t>
      </w:r>
      <w:r>
        <w:rPr>
          <w:rFonts w:hint="eastAsia"/>
          <w:rtl/>
        </w:rPr>
        <w:t>بـ</w:t>
      </w:r>
      <w:r>
        <w:rPr>
          <w:rtl/>
        </w:rPr>
        <w:t>: (آقا بزرك) العلوي الموسوي ابن العالم العلّام مير سيّد محمّد باقر بن العلّامة</w:t>
      </w:r>
      <w:r w:rsidR="00B10BBF">
        <w:rPr>
          <w:rFonts w:hint="cs"/>
          <w:rtl/>
        </w:rPr>
        <w:t xml:space="preserve"> </w:t>
      </w:r>
      <w:r>
        <w:rPr>
          <w:rFonts w:hint="eastAsia"/>
          <w:rtl/>
        </w:rPr>
        <w:t>السيّد</w:t>
      </w:r>
      <w:r>
        <w:rPr>
          <w:rtl/>
        </w:rPr>
        <w:t xml:space="preserve"> علي القزويني صاحب </w:t>
      </w:r>
      <w:r w:rsidRPr="00B10BBF">
        <w:rPr>
          <w:rStyle w:val="rfdBold2"/>
          <w:rtl/>
        </w:rPr>
        <w:t>حاشية القوانين (قوانين الأصول</w:t>
      </w:r>
      <w:r>
        <w:rPr>
          <w:rtl/>
        </w:rPr>
        <w:t>) والمترجم له من</w:t>
      </w:r>
      <w:r w:rsidR="00B10BBF">
        <w:rPr>
          <w:rFonts w:hint="cs"/>
          <w:rtl/>
        </w:rPr>
        <w:t xml:space="preserve"> </w:t>
      </w:r>
      <w:r>
        <w:rPr>
          <w:rFonts w:hint="eastAsia"/>
          <w:rtl/>
        </w:rPr>
        <w:t>العلماء</w:t>
      </w:r>
      <w:r>
        <w:rPr>
          <w:rtl/>
        </w:rPr>
        <w:t xml:space="preserve"> الأخيار المعاصرين في قزوين.</w:t>
      </w:r>
    </w:p>
    <w:p w14:paraId="1345850F" w14:textId="7EA275FD" w:rsidR="00E33F88" w:rsidRDefault="00E33F88" w:rsidP="00E33F88">
      <w:pPr>
        <w:rPr>
          <w:rtl/>
        </w:rPr>
      </w:pPr>
      <w:r>
        <w:rPr>
          <w:rFonts w:hint="eastAsia"/>
          <w:rtl/>
        </w:rPr>
        <w:t>ولد</w:t>
      </w:r>
      <w:r>
        <w:rPr>
          <w:rtl/>
        </w:rPr>
        <w:t xml:space="preserve"> في قزوين سنة (1281 ش) وتربّىٰ في بيت علم وسيادة، وأخذ مقدّمات العلوم الحوزوية في مسقط رأسه قزوين، ثمّ شدّ رحال السفر إلىٰ قم فأكمل فيها دراسة السطوح العالية، ثمّ التحق بدرس البحث الخارج عند آية الله‏ الشيخ الحائري اليزدي، وبعد أن أكمل دراسته ووثّق م</w:t>
      </w:r>
      <w:r>
        <w:rPr>
          <w:rFonts w:hint="eastAsia"/>
          <w:rtl/>
        </w:rPr>
        <w:t>بانيه</w:t>
      </w:r>
      <w:r>
        <w:rPr>
          <w:rtl/>
        </w:rPr>
        <w:t xml:space="preserve"> العلمية، عاد إلىٰ قزوين لأداء وظائفه الدينية والاجتماعية والروحية، فكان يقيم صلاة الجماعة، وله محضر </w:t>
      </w:r>
    </w:p>
    <w:p w14:paraId="7F768225" w14:textId="77777777" w:rsidR="00E33F88" w:rsidRDefault="00E33F88" w:rsidP="00E33F88">
      <w:pPr>
        <w:pStyle w:val="rfdLine"/>
        <w:rPr>
          <w:rtl/>
        </w:rPr>
      </w:pPr>
      <w:r>
        <w:rPr>
          <w:rtl/>
        </w:rPr>
        <w:t>__________</w:t>
      </w:r>
    </w:p>
    <w:p w14:paraId="5836A26C" w14:textId="6F46A0B2" w:rsidR="00E33F88" w:rsidRDefault="00E33F88" w:rsidP="00E33F88">
      <w:pPr>
        <w:pStyle w:val="rfdFootnote0"/>
        <w:rPr>
          <w:rtl/>
        </w:rPr>
      </w:pPr>
      <w:r>
        <w:rPr>
          <w:rtl/>
        </w:rPr>
        <w:t xml:space="preserve">(1) موقع الشيعة: </w:t>
      </w:r>
      <w:r>
        <w:t>farsi.al-shia.org</w:t>
      </w:r>
      <w:r>
        <w:rPr>
          <w:rtl/>
        </w:rPr>
        <w:t>.</w:t>
      </w:r>
    </w:p>
    <w:p w14:paraId="4301F25C" w14:textId="7ED1C7F6" w:rsidR="00E33F88" w:rsidRDefault="00E33F88" w:rsidP="00E33F88">
      <w:pPr>
        <w:pStyle w:val="rfdFootnote0"/>
        <w:rPr>
          <w:rtl/>
        </w:rPr>
      </w:pPr>
      <w:r>
        <w:rPr>
          <w:rtl/>
        </w:rPr>
        <w:t>(2) المصدر نفسه.</w:t>
      </w:r>
    </w:p>
    <w:p w14:paraId="7E475DA0" w14:textId="77777777" w:rsidR="00E33F88" w:rsidRDefault="00E33F88" w:rsidP="00B10BBF">
      <w:pPr>
        <w:pStyle w:val="rfdNormal0"/>
        <w:rPr>
          <w:rtl/>
        </w:rPr>
      </w:pPr>
      <w:r>
        <w:br w:type="page"/>
      </w:r>
      <w:r>
        <w:rPr>
          <w:rFonts w:hint="eastAsia"/>
          <w:rtl/>
        </w:rPr>
        <w:lastRenderedPageBreak/>
        <w:t>درس</w:t>
      </w:r>
      <w:r>
        <w:rPr>
          <w:rtl/>
        </w:rPr>
        <w:t xml:space="preserve"> لتربية وتعليم طلّاب العلوم الدينية، ويسعىٰ لترويج تعاليم الدين الحنيف.</w:t>
      </w:r>
    </w:p>
    <w:p w14:paraId="4C166C56" w14:textId="1676719A" w:rsidR="00E33F88" w:rsidRDefault="00E33F88" w:rsidP="00E33F88">
      <w:pPr>
        <w:rPr>
          <w:rtl/>
        </w:rPr>
      </w:pPr>
      <w:r>
        <w:rPr>
          <w:rFonts w:hint="eastAsia"/>
          <w:rtl/>
        </w:rPr>
        <w:t>ومن</w:t>
      </w:r>
      <w:r>
        <w:rPr>
          <w:rtl/>
        </w:rPr>
        <w:t xml:space="preserve"> خصائص المترجم له أنّه كان ـ عفيف النفس ـ لا يتصرّف بالأموال والوجوهات الشرعية لمعيشته ومعيشة عياله، وإنّما كان يصرفها في وجوهها الشرعية في بناء المسجد، وإعانة أهل العلم، ورفع حوائج الناس، وغيرها من المصارف التي يحرز فيها رضىٰ الإمام </w:t>
      </w:r>
      <w:r w:rsidR="00623B3B" w:rsidRPr="00623B3B">
        <w:rPr>
          <w:rStyle w:val="rfdAlaem"/>
          <w:rtl/>
        </w:rPr>
        <w:t xml:space="preserve">عليه‌السلام </w:t>
      </w:r>
      <w:r>
        <w:rPr>
          <w:rtl/>
        </w:rPr>
        <w:t>؛ فلم يترك لنف</w:t>
      </w:r>
      <w:r>
        <w:rPr>
          <w:rFonts w:hint="eastAsia"/>
          <w:rtl/>
        </w:rPr>
        <w:t>سه</w:t>
      </w:r>
      <w:r>
        <w:rPr>
          <w:rtl/>
        </w:rPr>
        <w:t xml:space="preserve"> ولا لعائلته شيئاً من هذه الأموال، وحين انتقل إلىٰ رحمة الله‏ لم يترك من هذه الأموال شيئاً لورثته، مع أنّه كان مرجعاً لاستلام أموال الناس.</w:t>
      </w:r>
    </w:p>
    <w:p w14:paraId="1346F57D" w14:textId="1331B615" w:rsidR="00E33F88" w:rsidRDefault="00E33F88" w:rsidP="00E33F88">
      <w:pPr>
        <w:rPr>
          <w:rtl/>
        </w:rPr>
      </w:pPr>
      <w:r>
        <w:rPr>
          <w:rFonts w:hint="eastAsia"/>
          <w:rtl/>
        </w:rPr>
        <w:t>وكان</w:t>
      </w:r>
      <w:r>
        <w:rPr>
          <w:rtl/>
        </w:rPr>
        <w:t xml:space="preserve"> </w:t>
      </w:r>
      <w:r w:rsidR="00C05C79" w:rsidRPr="00C05C79">
        <w:rPr>
          <w:rStyle w:val="rfdAlaem"/>
          <w:rtl/>
        </w:rPr>
        <w:t>رحمه‌الله</w:t>
      </w:r>
      <w:r>
        <w:rPr>
          <w:rtl/>
        </w:rPr>
        <w:t xml:space="preserve"> حافظاً لدينه في حوادث دهره، وداعياً إلىٰ الله‏ بقوله وفعله، وصائناً لنفسه عن بعض ما يفتخر به الناس حفظاً لدينه وتقوية لعقائد الناس، وبموته ثلمّ في الإسلام ثلمة.</w:t>
      </w:r>
    </w:p>
    <w:p w14:paraId="72A190D2" w14:textId="546B47FE" w:rsidR="00E33F88" w:rsidRDefault="00E33F88" w:rsidP="00B10BBF">
      <w:pPr>
        <w:rPr>
          <w:rtl/>
        </w:rPr>
      </w:pPr>
      <w:r>
        <w:rPr>
          <w:rFonts w:hint="eastAsia"/>
          <w:rtl/>
        </w:rPr>
        <w:t>توفّي</w:t>
      </w:r>
      <w:r>
        <w:rPr>
          <w:rtl/>
        </w:rPr>
        <w:t xml:space="preserve"> </w:t>
      </w:r>
      <w:r w:rsidR="00C05C79" w:rsidRPr="00C05C79">
        <w:rPr>
          <w:rStyle w:val="rfdAlaem"/>
          <w:rtl/>
        </w:rPr>
        <w:t>رحمه‌الله</w:t>
      </w:r>
      <w:r>
        <w:rPr>
          <w:rtl/>
        </w:rPr>
        <w:t xml:space="preserve"> في يوم الأربعين سنة (1394 هـ) وشيّع في قزوين تشييعاً مهيباً، ثمّ</w:t>
      </w:r>
      <w:r w:rsidR="00B10BBF">
        <w:rPr>
          <w:rFonts w:hint="cs"/>
          <w:rtl/>
        </w:rPr>
        <w:t xml:space="preserve"> </w:t>
      </w:r>
      <w:r>
        <w:rPr>
          <w:rFonts w:hint="eastAsia"/>
          <w:rtl/>
        </w:rPr>
        <w:t>حمل</w:t>
      </w:r>
      <w:r>
        <w:rPr>
          <w:rtl/>
        </w:rPr>
        <w:t xml:space="preserve"> جثمانه إلىٰ قم ليدفن في المقبرة الجديدة للمرحوم الحائري.</w:t>
      </w:r>
    </w:p>
    <w:p w14:paraId="4B10A93A" w14:textId="430DA92A" w:rsidR="00E33F88" w:rsidRDefault="00E33F88" w:rsidP="00B10BBF">
      <w:pPr>
        <w:rPr>
          <w:rtl/>
        </w:rPr>
      </w:pPr>
      <w:r>
        <w:rPr>
          <w:rFonts w:hint="eastAsia"/>
          <w:rtl/>
        </w:rPr>
        <w:t>له</w:t>
      </w:r>
      <w:r>
        <w:rPr>
          <w:rtl/>
        </w:rPr>
        <w:t xml:space="preserve"> آثار علمية في المواعظ والأخلاق لم تطبع بعد، وله من الباقيات الصالحات</w:t>
      </w:r>
      <w:r w:rsidR="00B10BBF">
        <w:rPr>
          <w:rFonts w:hint="cs"/>
          <w:rtl/>
        </w:rPr>
        <w:t xml:space="preserve"> </w:t>
      </w:r>
      <w:r>
        <w:rPr>
          <w:rFonts w:hint="eastAsia"/>
          <w:rtl/>
        </w:rPr>
        <w:t>ولد</w:t>
      </w:r>
      <w:r>
        <w:rPr>
          <w:rtl/>
        </w:rPr>
        <w:t xml:space="preserve"> صالح...»</w:t>
      </w:r>
      <w:r w:rsidRPr="00E33F88">
        <w:rPr>
          <w:rStyle w:val="rfdFootnotenum"/>
          <w:rtl/>
        </w:rPr>
        <w:t>(1)</w:t>
      </w:r>
      <w:r>
        <w:rPr>
          <w:rtl/>
        </w:rPr>
        <w:t>.</w:t>
      </w:r>
    </w:p>
    <w:p w14:paraId="59390543" w14:textId="77777777" w:rsidR="00E33F88" w:rsidRDefault="00E33F88" w:rsidP="00B10BBF">
      <w:pPr>
        <w:pStyle w:val="rfdBold1"/>
        <w:rPr>
          <w:rtl/>
        </w:rPr>
      </w:pPr>
      <w:r>
        <w:rPr>
          <w:rtl/>
        </w:rPr>
        <w:t xml:space="preserve">8ـ السيّد محمّد أبو ترابي العلوي (ت بعد سنة 1380 هـ): </w:t>
      </w:r>
    </w:p>
    <w:p w14:paraId="0B0C6ED4" w14:textId="292EAED4" w:rsidR="00E33F88" w:rsidRDefault="00E33F88" w:rsidP="00B10BBF">
      <w:pPr>
        <w:rPr>
          <w:rtl/>
        </w:rPr>
      </w:pPr>
      <w:r>
        <w:rPr>
          <w:rFonts w:hint="eastAsia"/>
          <w:rtl/>
        </w:rPr>
        <w:t>ترجمه</w:t>
      </w:r>
      <w:r>
        <w:rPr>
          <w:rtl/>
        </w:rPr>
        <w:t xml:space="preserve"> الشيخ الرازي ضمن العلماء المعاصرين في حوزة قزوين، وقال في</w:t>
      </w:r>
      <w:r w:rsidR="00B10BBF">
        <w:rPr>
          <w:rFonts w:hint="cs"/>
          <w:rtl/>
        </w:rPr>
        <w:t xml:space="preserve"> </w:t>
      </w:r>
      <w:r>
        <w:rPr>
          <w:rFonts w:hint="eastAsia"/>
          <w:rtl/>
        </w:rPr>
        <w:t>ترجمته</w:t>
      </w:r>
      <w:r>
        <w:rPr>
          <w:rtl/>
        </w:rPr>
        <w:t>: «حجّة الإسلام والمسلمين المرحوم الحاجّ السيّد محمّد أبو ترابي</w:t>
      </w:r>
      <w:r w:rsidR="00B10BBF">
        <w:rPr>
          <w:rFonts w:hint="cs"/>
          <w:rtl/>
        </w:rPr>
        <w:t xml:space="preserve"> </w:t>
      </w:r>
      <w:r>
        <w:rPr>
          <w:rFonts w:hint="eastAsia"/>
          <w:rtl/>
        </w:rPr>
        <w:t>العلوي،</w:t>
      </w:r>
      <w:r>
        <w:rPr>
          <w:rtl/>
        </w:rPr>
        <w:t xml:space="preserve"> ابن آية الله‏ الحاجّ السيّد محمّد باقر بن العالم الجليل السيّد أبو تراب</w:t>
      </w:r>
      <w:r w:rsidR="00B10BBF">
        <w:rPr>
          <w:rFonts w:hint="cs"/>
          <w:rtl/>
        </w:rPr>
        <w:t xml:space="preserve"> </w:t>
      </w:r>
      <w:r>
        <w:rPr>
          <w:rFonts w:hint="eastAsia"/>
          <w:rtl/>
        </w:rPr>
        <w:t>القزويني؛</w:t>
      </w:r>
      <w:r>
        <w:rPr>
          <w:rtl/>
        </w:rPr>
        <w:t xml:space="preserve"> كان من علماء وأئمّة الجماعة المعاصرين في قزوين.</w:t>
      </w:r>
    </w:p>
    <w:p w14:paraId="4185CCD8" w14:textId="77777777" w:rsidR="00E33F88" w:rsidRDefault="00E33F88" w:rsidP="00E33F88">
      <w:pPr>
        <w:pStyle w:val="rfdLine"/>
        <w:rPr>
          <w:rtl/>
        </w:rPr>
      </w:pPr>
      <w:r>
        <w:rPr>
          <w:rtl/>
        </w:rPr>
        <w:t>__________</w:t>
      </w:r>
    </w:p>
    <w:p w14:paraId="020F526E" w14:textId="6585DB4C" w:rsidR="00E33F88" w:rsidRDefault="00E33F88" w:rsidP="00E33F88">
      <w:pPr>
        <w:pStyle w:val="rfdFootnote0"/>
        <w:rPr>
          <w:rtl/>
        </w:rPr>
      </w:pPr>
      <w:r>
        <w:rPr>
          <w:rtl/>
        </w:rPr>
        <w:t>(1) گنجينه دانشمندان 6 / 164 ـ 165.</w:t>
      </w:r>
    </w:p>
    <w:p w14:paraId="4E4C292F" w14:textId="77777777" w:rsidR="00B10BBF" w:rsidRDefault="00E33F88" w:rsidP="00E33F88">
      <w:pPr>
        <w:rPr>
          <w:rtl/>
        </w:rPr>
      </w:pPr>
      <w:r>
        <w:br w:type="page"/>
      </w:r>
    </w:p>
    <w:p w14:paraId="12DFB0F9" w14:textId="586C5029" w:rsidR="00E33F88" w:rsidRDefault="00E33F88" w:rsidP="00E33F88">
      <w:pPr>
        <w:rPr>
          <w:rtl/>
        </w:rPr>
      </w:pPr>
      <w:r>
        <w:rPr>
          <w:rFonts w:hint="eastAsia"/>
          <w:rtl/>
        </w:rPr>
        <w:lastRenderedPageBreak/>
        <w:t>ولد</w:t>
      </w:r>
      <w:r>
        <w:rPr>
          <w:rtl/>
        </w:rPr>
        <w:t xml:space="preserve"> سنة (1316 هـ) في دار السلطنة قزوين، وبعد سنتين من ولادته انتقل مع والده إلىٰ العتبات المقدّسة في العراق، وتربّىٰ فيها في حجر والده والذي كان مرآة الورع والتقوىٰ لمدّة خمسة عشر عاماً، ليعود بعدها بصحبة والده إلىٰ قزوين، ليبدأ فيها مسيرته العلمية فقرأ المقدّمات والسطوح عند والده وسائر علماء قزوين، ثمّ هاجر سنة (1342 هـ) إلىٰ مدينة قم، ليحضر في حوزتها العلمية الدروس العالية عند أكابر أساتذتها فحضر درس آية الله‏ الشيخ أبي القاسم الكبير، وآية الله‏ الميرزا علي اليثربي الكاشاني، والمرحوم آية الله‏ الخوا</w:t>
      </w:r>
      <w:r>
        <w:rPr>
          <w:rFonts w:hint="eastAsia"/>
          <w:rtl/>
        </w:rPr>
        <w:t>نساري،</w:t>
      </w:r>
      <w:r>
        <w:rPr>
          <w:rtl/>
        </w:rPr>
        <w:t xml:space="preserve"> كما وحضر درس آية الله‏ الحائري اليزدي فقهاً وأصولاً لمدّة عشر سنوات متوالية، حتّىٰ ارتقىٰ إلىٰ المراتب العلمية العالية، وتسلّم الاجتهاد من قبل أستاذه، كما وإنّ له من والده المعظم ومن المحدّث القمّي إجازة رواية.</w:t>
      </w:r>
    </w:p>
    <w:p w14:paraId="0DFD0C41" w14:textId="6DC8DF99" w:rsidR="00E33F88" w:rsidRDefault="00E33F88" w:rsidP="00E33F88">
      <w:pPr>
        <w:rPr>
          <w:rtl/>
        </w:rPr>
      </w:pPr>
      <w:r>
        <w:rPr>
          <w:rFonts w:hint="eastAsia"/>
          <w:rtl/>
        </w:rPr>
        <w:t>وبعد</w:t>
      </w:r>
      <w:r>
        <w:rPr>
          <w:rtl/>
        </w:rPr>
        <w:t xml:space="preserve"> أن أمضىٰ هذه المدّة من دراسته عند أستاذه آية الله‏ الحائري عاد إلىٰ قزوين بأمر منه، وبقي فيها إلىٰ آخر عمره قائماً بوظائفه الدينية والعلمية فكان يقيم صلاة الجماعة وله محفل درس وإفادة، إلىٰ حين وفاته بعد سنة (1380 هـ)»</w:t>
      </w:r>
      <w:r w:rsidRPr="00E33F88">
        <w:rPr>
          <w:rStyle w:val="rfdFootnotenum"/>
          <w:rtl/>
        </w:rPr>
        <w:t>(1)</w:t>
      </w:r>
      <w:r>
        <w:rPr>
          <w:rtl/>
        </w:rPr>
        <w:t>.</w:t>
      </w:r>
    </w:p>
    <w:p w14:paraId="075CCA7B" w14:textId="2FCE7D1A" w:rsidR="00E33F88" w:rsidRDefault="00E33F88" w:rsidP="005A1FA2">
      <w:pPr>
        <w:rPr>
          <w:rtl/>
        </w:rPr>
      </w:pPr>
      <w:r>
        <w:rPr>
          <w:rFonts w:hint="eastAsia"/>
          <w:rtl/>
        </w:rPr>
        <w:t>وقد</w:t>
      </w:r>
      <w:r>
        <w:rPr>
          <w:rtl/>
        </w:rPr>
        <w:t xml:space="preserve"> بدأ المترجم له ـ بعد عودته مع مجموعة مؤلّفة من (20) من طلّابه إلىٰ قزوين ـ تدريسه، وإفادته، وتعرّض إلىٰ ضغوط شديدة وتضييق من قبل النظام</w:t>
      </w:r>
      <w:r w:rsidR="005A1FA2">
        <w:rPr>
          <w:rFonts w:hint="cs"/>
          <w:rtl/>
        </w:rPr>
        <w:t xml:space="preserve"> </w:t>
      </w:r>
      <w:r>
        <w:rPr>
          <w:rFonts w:hint="eastAsia"/>
          <w:rtl/>
        </w:rPr>
        <w:t>الپهلوي،</w:t>
      </w:r>
      <w:r>
        <w:rPr>
          <w:rtl/>
        </w:rPr>
        <w:t xml:space="preserve"> ولكنّه استطاع مقاومتها وتجاوزها لأكثر من (20) عاماً</w:t>
      </w:r>
      <w:r w:rsidRPr="00E33F88">
        <w:rPr>
          <w:rStyle w:val="rfdFootnotenum"/>
          <w:rtl/>
        </w:rPr>
        <w:t>(2)</w:t>
      </w:r>
      <w:r>
        <w:rPr>
          <w:rtl/>
        </w:rPr>
        <w:t>.</w:t>
      </w:r>
    </w:p>
    <w:p w14:paraId="0DD08A4F" w14:textId="77777777" w:rsidR="00E33F88" w:rsidRDefault="00E33F88" w:rsidP="005A1FA2">
      <w:pPr>
        <w:pStyle w:val="rfdBold1"/>
        <w:rPr>
          <w:rtl/>
        </w:rPr>
      </w:pPr>
      <w:r>
        <w:rPr>
          <w:rtl/>
        </w:rPr>
        <w:t xml:space="preserve">9ـ السيّد علي أصغر أبو ترابي (ت بعد سنة 1382 هـ): </w:t>
      </w:r>
    </w:p>
    <w:p w14:paraId="14569FF7" w14:textId="77777777" w:rsidR="00E33F88" w:rsidRDefault="00E33F88" w:rsidP="00E33F88">
      <w:pPr>
        <w:rPr>
          <w:rtl/>
        </w:rPr>
      </w:pPr>
      <w:r>
        <w:rPr>
          <w:rFonts w:hint="eastAsia"/>
          <w:rtl/>
        </w:rPr>
        <w:t>وهو</w:t>
      </w:r>
      <w:r>
        <w:rPr>
          <w:rtl/>
        </w:rPr>
        <w:t xml:space="preserve"> الولد الثالث للسيّد محمّد باقر بن أبي تراب القزويني، وللمترجم له </w:t>
      </w:r>
    </w:p>
    <w:p w14:paraId="1FE0C7EE" w14:textId="77777777" w:rsidR="00E33F88" w:rsidRDefault="00E33F88" w:rsidP="00E33F88">
      <w:pPr>
        <w:pStyle w:val="rfdLine"/>
        <w:rPr>
          <w:rtl/>
        </w:rPr>
      </w:pPr>
      <w:r>
        <w:rPr>
          <w:rtl/>
        </w:rPr>
        <w:t>__________</w:t>
      </w:r>
    </w:p>
    <w:p w14:paraId="6ABC8907" w14:textId="73DF68C2" w:rsidR="00E33F88" w:rsidRDefault="00E33F88" w:rsidP="00E33F88">
      <w:pPr>
        <w:pStyle w:val="rfdFootnote0"/>
        <w:rPr>
          <w:rtl/>
        </w:rPr>
      </w:pPr>
      <w:r>
        <w:rPr>
          <w:rtl/>
        </w:rPr>
        <w:t>(1) المصدر نفسه 6 / 146 ـ 147، 166.</w:t>
      </w:r>
    </w:p>
    <w:p w14:paraId="5DE1AF6D" w14:textId="728D96D5" w:rsidR="00E33F88" w:rsidRDefault="00E33F88" w:rsidP="00E33F88">
      <w:pPr>
        <w:pStyle w:val="rfdFootnote0"/>
        <w:rPr>
          <w:rtl/>
        </w:rPr>
      </w:pPr>
      <w:r>
        <w:rPr>
          <w:rtl/>
        </w:rPr>
        <w:t>(2) آثار الحجّة 2 / 324.</w:t>
      </w:r>
    </w:p>
    <w:p w14:paraId="3218515D" w14:textId="77777777" w:rsidR="005A1FA2" w:rsidRDefault="00E33F88" w:rsidP="00E33F88">
      <w:pPr>
        <w:rPr>
          <w:rtl/>
        </w:rPr>
      </w:pPr>
      <w:r>
        <w:br w:type="page"/>
      </w:r>
    </w:p>
    <w:p w14:paraId="2A94FF06" w14:textId="24497B9F" w:rsidR="00E33F88" w:rsidRDefault="00E33F88" w:rsidP="005A1FA2">
      <w:pPr>
        <w:pStyle w:val="rfdNormal0"/>
        <w:rPr>
          <w:rtl/>
        </w:rPr>
      </w:pPr>
      <w:r>
        <w:rPr>
          <w:rFonts w:hint="eastAsia"/>
          <w:rtl/>
        </w:rPr>
        <w:lastRenderedPageBreak/>
        <w:t xml:space="preserve">المقام </w:t>
      </w:r>
      <w:r>
        <w:rPr>
          <w:rtl/>
        </w:rPr>
        <w:t>العالي في الفضل والتقوىٰ وكان كوالده متعبّداً متّقياً.</w:t>
      </w:r>
    </w:p>
    <w:p w14:paraId="05590F78" w14:textId="19611BE5" w:rsidR="00E33F88" w:rsidRDefault="00E33F88" w:rsidP="00E33F88">
      <w:pPr>
        <w:rPr>
          <w:rtl/>
        </w:rPr>
      </w:pPr>
      <w:r>
        <w:rPr>
          <w:rFonts w:hint="eastAsia"/>
          <w:rtl/>
        </w:rPr>
        <w:t>ولد</w:t>
      </w:r>
      <w:r>
        <w:rPr>
          <w:rtl/>
        </w:rPr>
        <w:t xml:space="preserve"> المترجم له في مدينة قم، عندما كان والده ساكناً فيها، وتربّىٰ في حجر والده المعظّم، وبعد أن اجتاز فترة الطفولة بدأ في التعلّم ودرس مقدّمات العلوم، ثمّ تدرّج في دراسة الفقه والأصول واستفاد من أساتذة السطوح العالية في قم، وبعد أن أكمل دروس السطوح التحق بدروس البحث الخارج عند المرحوم آية الله‏ العظمىٰ السيّد البروجردي، وآية الله‏ العظمىٰ السيّد المرعشي النجفي، وآية الله‏ السيّد الموسوي المصطفوي، وآية الله‏ السيّد الشريعتمداري، وغيرهم من أعاظم الحوزة العلمية في قم.</w:t>
      </w:r>
    </w:p>
    <w:p w14:paraId="2551B3AE" w14:textId="6A478FFC" w:rsidR="00E33F88" w:rsidRDefault="00E33F88" w:rsidP="005A1FA2">
      <w:pPr>
        <w:rPr>
          <w:rtl/>
        </w:rPr>
      </w:pPr>
      <w:r>
        <w:rPr>
          <w:rFonts w:hint="eastAsia"/>
          <w:rtl/>
        </w:rPr>
        <w:t>عاد</w:t>
      </w:r>
      <w:r>
        <w:rPr>
          <w:rtl/>
        </w:rPr>
        <w:t xml:space="preserve"> إلىٰ وطنه الأصلي قزوين سنة (1382 هـ) ليقوم بوظائفه الدينية</w:t>
      </w:r>
      <w:r w:rsidR="005A1FA2">
        <w:rPr>
          <w:rFonts w:hint="cs"/>
          <w:rtl/>
        </w:rPr>
        <w:t xml:space="preserve"> </w:t>
      </w:r>
      <w:r>
        <w:rPr>
          <w:rFonts w:hint="eastAsia"/>
          <w:rtl/>
        </w:rPr>
        <w:t>والاجتماعية</w:t>
      </w:r>
      <w:r>
        <w:rPr>
          <w:rtl/>
        </w:rPr>
        <w:t xml:space="preserve"> والروحية إلىٰ حين وفاته بعد سنة (1382 هـ)</w:t>
      </w:r>
      <w:r w:rsidRPr="00E33F88">
        <w:rPr>
          <w:rStyle w:val="rfdFootnotenum"/>
          <w:rtl/>
        </w:rPr>
        <w:t>(1)</w:t>
      </w:r>
      <w:r>
        <w:rPr>
          <w:rtl/>
        </w:rPr>
        <w:t>.</w:t>
      </w:r>
    </w:p>
    <w:p w14:paraId="4A66ED28" w14:textId="77777777" w:rsidR="00E33F88" w:rsidRDefault="00E33F88" w:rsidP="005A1FA2">
      <w:pPr>
        <w:pStyle w:val="rfdBold1"/>
        <w:rPr>
          <w:rtl/>
        </w:rPr>
      </w:pPr>
      <w:r>
        <w:rPr>
          <w:rtl/>
        </w:rPr>
        <w:t xml:space="preserve">10ـ الشيخ حسين زاهد القدسي: </w:t>
      </w:r>
    </w:p>
    <w:p w14:paraId="69A4F44A" w14:textId="3F8CBD05" w:rsidR="00E33F88" w:rsidRDefault="00E33F88" w:rsidP="00E33F88">
      <w:pPr>
        <w:rPr>
          <w:rtl/>
        </w:rPr>
      </w:pPr>
      <w:r>
        <w:rPr>
          <w:rFonts w:hint="eastAsia"/>
          <w:rtl/>
        </w:rPr>
        <w:t>له</w:t>
      </w:r>
      <w:r>
        <w:rPr>
          <w:rtl/>
        </w:rPr>
        <w:t xml:space="preserve"> ترجمة مختصرة في گنجينه دانشمندان جاء فيها: «حجّة الإسلام والمسلمين، الشيخ حسين زاهد القدسي، من العلماء وأئمّة الجماعة المعاصرين في قزوين، وهو قائم بإقامة صلاة الجماعة وتقديم الخدمات الدينية في هذه المدينة»</w:t>
      </w:r>
      <w:r w:rsidRPr="00E33F88">
        <w:rPr>
          <w:rStyle w:val="rfdFootnotenum"/>
          <w:rtl/>
        </w:rPr>
        <w:t>(2)</w:t>
      </w:r>
      <w:r>
        <w:rPr>
          <w:rtl/>
        </w:rPr>
        <w:t>.</w:t>
      </w:r>
    </w:p>
    <w:p w14:paraId="783CB623" w14:textId="77777777" w:rsidR="00E33F88" w:rsidRDefault="00E33F88" w:rsidP="005A1FA2">
      <w:pPr>
        <w:pStyle w:val="rfdBold1"/>
        <w:rPr>
          <w:rtl/>
        </w:rPr>
      </w:pPr>
      <w:r>
        <w:rPr>
          <w:rtl/>
        </w:rPr>
        <w:t xml:space="preserve">11ـ الشيخ يحيىٰ المفيدي القزويني (ت حدود 1384 هـ): </w:t>
      </w:r>
    </w:p>
    <w:p w14:paraId="4C245533" w14:textId="53BDDC44" w:rsidR="00E33F88" w:rsidRDefault="00E33F88" w:rsidP="00E33F88">
      <w:pPr>
        <w:rPr>
          <w:rtl/>
        </w:rPr>
      </w:pPr>
      <w:r>
        <w:rPr>
          <w:rFonts w:hint="eastAsia"/>
          <w:rtl/>
        </w:rPr>
        <w:t>جاء</w:t>
      </w:r>
      <w:r>
        <w:rPr>
          <w:rtl/>
        </w:rPr>
        <w:t xml:space="preserve"> في ترجمته المختصرة: «حجّة الإسلام والمسلمين آية الله‏ الحاجّ الشيخ يحيىٰ المفيدي القزويني؛ من أكابر علماء وفضلاء الطراز الأوّل في قزوين، كانت ولادته في قزوين، وفيها تلقّىٰ دروسه الأوّلية في المقدّمات والسطوح وحضر عند علمائها الكبار.</w:t>
      </w:r>
    </w:p>
    <w:p w14:paraId="28E5625D" w14:textId="6E1AFCEC" w:rsidR="00E33F88" w:rsidRDefault="00E33F88" w:rsidP="00E33F88">
      <w:pPr>
        <w:rPr>
          <w:rtl/>
        </w:rPr>
      </w:pPr>
      <w:r>
        <w:rPr>
          <w:rFonts w:hint="eastAsia"/>
          <w:rtl/>
        </w:rPr>
        <w:t>هاجر</w:t>
      </w:r>
      <w:r>
        <w:rPr>
          <w:rtl/>
        </w:rPr>
        <w:t xml:space="preserve"> إلىٰ قم وحضر درس آية الله‏ الحائري اليزدي، ثمّ شدّ الرحال إلىٰ النجف </w:t>
      </w:r>
    </w:p>
    <w:p w14:paraId="20396B5B" w14:textId="77777777" w:rsidR="00E33F88" w:rsidRDefault="00E33F88" w:rsidP="00E33F88">
      <w:pPr>
        <w:pStyle w:val="rfdLine"/>
        <w:rPr>
          <w:rtl/>
        </w:rPr>
      </w:pPr>
      <w:r>
        <w:rPr>
          <w:rtl/>
        </w:rPr>
        <w:t>__________</w:t>
      </w:r>
    </w:p>
    <w:p w14:paraId="01775F4F" w14:textId="5BD5C777" w:rsidR="00E33F88" w:rsidRDefault="00E33F88" w:rsidP="00E33F88">
      <w:pPr>
        <w:pStyle w:val="rfdFootnote0"/>
        <w:rPr>
          <w:rtl/>
        </w:rPr>
      </w:pPr>
      <w:r>
        <w:rPr>
          <w:rtl/>
        </w:rPr>
        <w:t>(1) گنجينه دانشمندان 6 / 147 ـ 148.</w:t>
      </w:r>
    </w:p>
    <w:p w14:paraId="5B90108C" w14:textId="3D38E43D" w:rsidR="00E33F88" w:rsidRDefault="00E33F88" w:rsidP="00E33F88">
      <w:pPr>
        <w:pStyle w:val="rfdFootnote0"/>
        <w:rPr>
          <w:rtl/>
        </w:rPr>
      </w:pPr>
      <w:r>
        <w:rPr>
          <w:rtl/>
        </w:rPr>
        <w:t>(2) المصدر نفسه 6 / 166.</w:t>
      </w:r>
    </w:p>
    <w:p w14:paraId="08EF54A6" w14:textId="77777777" w:rsidR="005A1FA2" w:rsidRDefault="00E33F88" w:rsidP="00E33F88">
      <w:pPr>
        <w:rPr>
          <w:rtl/>
        </w:rPr>
      </w:pPr>
      <w:r>
        <w:br w:type="page"/>
      </w:r>
    </w:p>
    <w:p w14:paraId="3108565B" w14:textId="041A8866" w:rsidR="00E33F88" w:rsidRDefault="00E33F88" w:rsidP="005A1FA2">
      <w:pPr>
        <w:pStyle w:val="rfdNormal0"/>
        <w:rPr>
          <w:rtl/>
        </w:rPr>
      </w:pPr>
      <w:r>
        <w:rPr>
          <w:rFonts w:hint="eastAsia"/>
          <w:rtl/>
        </w:rPr>
        <w:lastRenderedPageBreak/>
        <w:t>الأشرف</w:t>
      </w:r>
      <w:r>
        <w:rPr>
          <w:rtl/>
        </w:rPr>
        <w:t xml:space="preserve"> وحضر درس المرحومين العلَمَين النائيني والعراقي، كذلك حضر درس آية الله‏ العظمىٰ السيّد ـ أبو الحسن ـ الإصفهاني ليعود بعدها إلىٰ قزوين، قائماً بخدماته الدينية مقيماً لصلاة الجماعة، والتدريس وسائر الوظائف الدينية والروحية الأخرىٰ؛ واستمرّ علىٰ ذلك حت</w:t>
      </w:r>
      <w:r>
        <w:rPr>
          <w:rFonts w:hint="eastAsia"/>
          <w:rtl/>
        </w:rPr>
        <w:t>ّىٰ</w:t>
      </w:r>
      <w:r>
        <w:rPr>
          <w:rtl/>
        </w:rPr>
        <w:t xml:space="preserve"> وافاه الأجل في حدود سنة (1384 هـ)»</w:t>
      </w:r>
      <w:r w:rsidRPr="00E33F88">
        <w:rPr>
          <w:rStyle w:val="rfdFootnotenum"/>
          <w:rtl/>
        </w:rPr>
        <w:t>(1)</w:t>
      </w:r>
      <w:r>
        <w:rPr>
          <w:rtl/>
        </w:rPr>
        <w:t>.</w:t>
      </w:r>
    </w:p>
    <w:p w14:paraId="6C9DFE3A" w14:textId="458DF5C5" w:rsidR="00E33F88" w:rsidRDefault="00E33F88" w:rsidP="00E33F88">
      <w:pPr>
        <w:rPr>
          <w:rtl/>
        </w:rPr>
      </w:pPr>
      <w:r>
        <w:rPr>
          <w:rFonts w:hint="eastAsia"/>
          <w:rtl/>
        </w:rPr>
        <w:t>وجاء</w:t>
      </w:r>
      <w:r>
        <w:rPr>
          <w:rtl/>
        </w:rPr>
        <w:t xml:space="preserve"> في </w:t>
      </w:r>
      <w:r w:rsidRPr="005A1FA2">
        <w:rPr>
          <w:rStyle w:val="rfdBold2"/>
          <w:rtl/>
        </w:rPr>
        <w:t>معجم الخطباء</w:t>
      </w:r>
      <w:r>
        <w:rPr>
          <w:rtl/>
        </w:rPr>
        <w:t>: «يحيىٰ المفيدي؛ من أساتذة مدرسة المولىٰ ورديخاني في قزوين، ومن تلامذة إمام جمعة قزوين الشيخ هادي باريك بين، الذي درس عنده حتّىٰ عام (1368 هـ) وتتلمذ أيضاً عند السيّد عبّاس أبي ترابي (1325ـ 1421 هـ)»</w:t>
      </w:r>
      <w:r w:rsidRPr="00E33F88">
        <w:rPr>
          <w:rStyle w:val="rfdFootnotenum"/>
          <w:rtl/>
        </w:rPr>
        <w:t>(2)</w:t>
      </w:r>
      <w:r>
        <w:rPr>
          <w:rtl/>
        </w:rPr>
        <w:t>.</w:t>
      </w:r>
    </w:p>
    <w:p w14:paraId="1F5B13A1" w14:textId="4B8201D6" w:rsidR="00E33F88" w:rsidRDefault="00E33F88" w:rsidP="005A1FA2">
      <w:pPr>
        <w:rPr>
          <w:rtl/>
        </w:rPr>
      </w:pPr>
      <w:r>
        <w:rPr>
          <w:rFonts w:hint="eastAsia"/>
          <w:rtl/>
        </w:rPr>
        <w:t>ويختم</w:t>
      </w:r>
      <w:r>
        <w:rPr>
          <w:rtl/>
        </w:rPr>
        <w:t xml:space="preserve"> الرازي أسماء العلماء المعاصرين في قزوين بقوله: «هنالك عدد من</w:t>
      </w:r>
      <w:r w:rsidR="005A1FA2">
        <w:rPr>
          <w:rFonts w:hint="cs"/>
          <w:rtl/>
        </w:rPr>
        <w:t xml:space="preserve"> </w:t>
      </w:r>
      <w:r>
        <w:rPr>
          <w:rFonts w:hint="eastAsia"/>
          <w:rtl/>
        </w:rPr>
        <w:t>العلماء</w:t>
      </w:r>
      <w:r>
        <w:rPr>
          <w:rtl/>
        </w:rPr>
        <w:t xml:space="preserve"> والفضلاء من حوزتي النجف وقم... يؤدّون واجباتهم الدينية في قزوين،</w:t>
      </w:r>
      <w:r w:rsidR="005A1FA2">
        <w:rPr>
          <w:rFonts w:hint="cs"/>
          <w:rtl/>
        </w:rPr>
        <w:t xml:space="preserve"> </w:t>
      </w:r>
      <w:r>
        <w:rPr>
          <w:rFonts w:hint="eastAsia"/>
          <w:rtl/>
        </w:rPr>
        <w:t>وفي</w:t>
      </w:r>
      <w:r>
        <w:rPr>
          <w:rtl/>
        </w:rPr>
        <w:t xml:space="preserve"> الوقت الحاضر يوجد من مدينة قزوين وضواحيها أكثر من (200) طال</w:t>
      </w:r>
      <w:r w:rsidR="005A1FA2">
        <w:rPr>
          <w:rFonts w:hint="cs"/>
          <w:rtl/>
        </w:rPr>
        <w:t xml:space="preserve"> </w:t>
      </w:r>
      <w:r>
        <w:rPr>
          <w:rFonts w:hint="eastAsia"/>
          <w:rtl/>
        </w:rPr>
        <w:t>علم</w:t>
      </w:r>
      <w:r>
        <w:rPr>
          <w:rtl/>
        </w:rPr>
        <w:t xml:space="preserve"> يدرسون في الحوزة العلمية في قم، وبعضهم من مدرّسي السطوح العالية</w:t>
      </w:r>
      <w:r w:rsidR="005A1FA2">
        <w:rPr>
          <w:rFonts w:hint="cs"/>
          <w:rtl/>
        </w:rPr>
        <w:t xml:space="preserve"> </w:t>
      </w:r>
      <w:r>
        <w:rPr>
          <w:rFonts w:hint="eastAsia"/>
          <w:rtl/>
        </w:rPr>
        <w:t>ويدرّسون</w:t>
      </w:r>
      <w:r>
        <w:rPr>
          <w:rtl/>
        </w:rPr>
        <w:t xml:space="preserve"> المتون الحوزوية في الفقه والأصول، ويشار إلىٰ بعضهم بالبنان...»</w:t>
      </w:r>
      <w:r w:rsidRPr="00E33F88">
        <w:rPr>
          <w:rStyle w:val="rfdFootnotenum"/>
          <w:rtl/>
        </w:rPr>
        <w:t>(3)</w:t>
      </w:r>
      <w:r>
        <w:rPr>
          <w:rtl/>
        </w:rPr>
        <w:t>.</w:t>
      </w:r>
    </w:p>
    <w:p w14:paraId="040CC8E8" w14:textId="77777777" w:rsidR="00E33F88" w:rsidRDefault="00E33F88" w:rsidP="005A1FA2">
      <w:pPr>
        <w:pStyle w:val="rfdLeftBold"/>
        <w:rPr>
          <w:rtl/>
        </w:rPr>
      </w:pPr>
      <w:r>
        <w:rPr>
          <w:rFonts w:hint="eastAsia"/>
          <w:rtl/>
        </w:rPr>
        <w:t>وللبحث</w:t>
      </w:r>
      <w:r>
        <w:rPr>
          <w:rtl/>
        </w:rPr>
        <w:t xml:space="preserve"> صلة...</w:t>
      </w:r>
    </w:p>
    <w:p w14:paraId="6758E316" w14:textId="77777777" w:rsidR="00E33F88" w:rsidRDefault="00E33F88" w:rsidP="00E33F88">
      <w:pPr>
        <w:pStyle w:val="rfdLine"/>
        <w:rPr>
          <w:rtl/>
        </w:rPr>
      </w:pPr>
      <w:r>
        <w:rPr>
          <w:rtl/>
        </w:rPr>
        <w:t>__________</w:t>
      </w:r>
    </w:p>
    <w:p w14:paraId="6131ADDA" w14:textId="61077FB3" w:rsidR="00E33F88" w:rsidRDefault="00E33F88" w:rsidP="00E33F88">
      <w:pPr>
        <w:pStyle w:val="rfdFootnote0"/>
        <w:rPr>
          <w:rtl/>
        </w:rPr>
      </w:pPr>
      <w:r>
        <w:rPr>
          <w:rtl/>
        </w:rPr>
        <w:t>(1) المصدر نفسه 6 / 167؛ آثار الحجّة 2 / 323.</w:t>
      </w:r>
    </w:p>
    <w:p w14:paraId="49E77650" w14:textId="76B03373" w:rsidR="00E33F88" w:rsidRDefault="00E33F88" w:rsidP="00E33F88">
      <w:pPr>
        <w:pStyle w:val="rfdFootnote0"/>
        <w:rPr>
          <w:rtl/>
        </w:rPr>
      </w:pPr>
      <w:r>
        <w:rPr>
          <w:rtl/>
        </w:rPr>
        <w:t>(2) معجم خطباء المنبر الحسيني 2 / 231 هامش رقم 5، ضمن ترجمة أحمد بن محمّد التألهي، دائرة المعارف الحسينية (</w:t>
      </w:r>
      <w:proofErr w:type="spellStart"/>
      <w:r>
        <w:t>books,books.google</w:t>
      </w:r>
      <w:proofErr w:type="spellEnd"/>
      <w:r>
        <w:rPr>
          <w:rtl/>
        </w:rPr>
        <w:t>).</w:t>
      </w:r>
    </w:p>
    <w:p w14:paraId="6B5C0E2A" w14:textId="77777777" w:rsidR="00861D07" w:rsidRDefault="00E33F88" w:rsidP="00E33F88">
      <w:pPr>
        <w:pStyle w:val="rfdFootnote0"/>
        <w:rPr>
          <w:rtl/>
        </w:rPr>
        <w:sectPr w:rsidR="00861D07" w:rsidSect="00861D07">
          <w:headerReference w:type="even" r:id="rId36"/>
          <w:headerReference w:type="default" r:id="rId37"/>
          <w:type w:val="continuous"/>
          <w:pgSz w:w="11907" w:h="16840" w:code="9"/>
          <w:pgMar w:top="1701" w:right="2268" w:bottom="1701" w:left="2268" w:header="720" w:footer="720" w:gutter="0"/>
          <w:cols w:space="720"/>
          <w:titlePg/>
          <w:bidi/>
          <w:rtlGutter/>
          <w:docGrid w:linePitch="360"/>
        </w:sectPr>
      </w:pPr>
      <w:r>
        <w:rPr>
          <w:rtl/>
        </w:rPr>
        <w:t>(3) گنجينه دانشمندان 6 / 167.</w:t>
      </w:r>
    </w:p>
    <w:p w14:paraId="6AD4D164" w14:textId="77777777" w:rsidR="0031354B" w:rsidRDefault="00E33F88" w:rsidP="0031354B">
      <w:pPr>
        <w:rPr>
          <w:rtl/>
        </w:rPr>
      </w:pPr>
      <w:r>
        <w:br w:type="page"/>
      </w:r>
    </w:p>
    <w:p w14:paraId="0613C675" w14:textId="725396C8" w:rsidR="0031354B" w:rsidRDefault="00D1718D" w:rsidP="00D1718D">
      <w:pPr>
        <w:pStyle w:val="rfdCenter"/>
        <w:rPr>
          <w:rtl/>
        </w:rPr>
      </w:pPr>
      <w:r>
        <w:rPr>
          <w:noProof/>
        </w:rPr>
        <w:lastRenderedPageBreak/>
        <w:drawing>
          <wp:inline distT="0" distB="0" distL="0" distR="0" wp14:anchorId="27610CD9" wp14:editId="458EC6DB">
            <wp:extent cx="3944241" cy="6111647"/>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48721" cy="6118588"/>
                    </a:xfrm>
                    <a:prstGeom prst="rect">
                      <a:avLst/>
                    </a:prstGeom>
                    <a:noFill/>
                    <a:ln>
                      <a:noFill/>
                    </a:ln>
                  </pic:spPr>
                </pic:pic>
              </a:graphicData>
            </a:graphic>
          </wp:inline>
        </w:drawing>
      </w:r>
    </w:p>
    <w:p w14:paraId="087F580F" w14:textId="1861DF04" w:rsidR="0031354B" w:rsidRDefault="0031354B" w:rsidP="009E58F1">
      <w:pPr>
        <w:rPr>
          <w:rtl/>
        </w:rPr>
      </w:pPr>
      <w:r>
        <w:rPr>
          <w:rtl/>
        </w:rPr>
        <w:br w:type="page"/>
      </w:r>
    </w:p>
    <w:p w14:paraId="7DB54C54" w14:textId="2F3E3557" w:rsidR="0031354B" w:rsidRDefault="0031354B" w:rsidP="0031354B">
      <w:pPr>
        <w:rPr>
          <w:rtl/>
        </w:rPr>
      </w:pPr>
    </w:p>
    <w:p w14:paraId="00912A25" w14:textId="5C0A7141" w:rsidR="0031354B" w:rsidRDefault="0031354B" w:rsidP="009E58F1">
      <w:pPr>
        <w:rPr>
          <w:rtl/>
        </w:rPr>
      </w:pPr>
      <w:r>
        <w:rPr>
          <w:rtl/>
        </w:rPr>
        <w:br w:type="page"/>
      </w:r>
    </w:p>
    <w:p w14:paraId="17A7C413" w14:textId="0CF1AB1C" w:rsidR="0031354B" w:rsidRDefault="00D1718D" w:rsidP="00D1718D">
      <w:pPr>
        <w:pStyle w:val="rfdCenter"/>
        <w:rPr>
          <w:rtl/>
        </w:rPr>
      </w:pPr>
      <w:r>
        <w:rPr>
          <w:noProof/>
        </w:rPr>
        <w:lastRenderedPageBreak/>
        <w:drawing>
          <wp:inline distT="0" distB="0" distL="0" distR="0" wp14:anchorId="2AE61CD8" wp14:editId="1AF6E946">
            <wp:extent cx="3841883" cy="5762825"/>
            <wp:effectExtent l="0" t="0" r="635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47315" cy="5770972"/>
                    </a:xfrm>
                    <a:prstGeom prst="rect">
                      <a:avLst/>
                    </a:prstGeom>
                    <a:noFill/>
                    <a:ln>
                      <a:noFill/>
                    </a:ln>
                  </pic:spPr>
                </pic:pic>
              </a:graphicData>
            </a:graphic>
          </wp:inline>
        </w:drawing>
      </w:r>
    </w:p>
    <w:p w14:paraId="6D34AA06" w14:textId="186B90B5" w:rsidR="0031354B" w:rsidRDefault="0031354B" w:rsidP="000C6E53">
      <w:pPr>
        <w:rPr>
          <w:rtl/>
        </w:rPr>
      </w:pPr>
      <w:r>
        <w:rPr>
          <w:rtl/>
        </w:rPr>
        <w:br w:type="page"/>
      </w:r>
    </w:p>
    <w:p w14:paraId="719B3236" w14:textId="70704C26" w:rsidR="0031354B" w:rsidRDefault="0031354B" w:rsidP="0031354B">
      <w:pPr>
        <w:rPr>
          <w:rtl/>
        </w:rPr>
      </w:pPr>
    </w:p>
    <w:p w14:paraId="390B7892" w14:textId="77777777" w:rsidR="00861D07" w:rsidRDefault="00861D07" w:rsidP="0031354B">
      <w:pPr>
        <w:rPr>
          <w:rtl/>
        </w:rPr>
        <w:sectPr w:rsidR="00861D07" w:rsidSect="00861D07">
          <w:headerReference w:type="even" r:id="rId40"/>
          <w:headerReference w:type="default" r:id="rId41"/>
          <w:type w:val="continuous"/>
          <w:pgSz w:w="11907" w:h="16840" w:code="9"/>
          <w:pgMar w:top="1701" w:right="2268" w:bottom="1701" w:left="2268" w:header="720" w:footer="720" w:gutter="0"/>
          <w:cols w:space="720"/>
          <w:titlePg/>
          <w:bidi/>
          <w:rtlGutter/>
          <w:docGrid w:linePitch="360"/>
        </w:sectPr>
      </w:pPr>
    </w:p>
    <w:p w14:paraId="02A13FAB" w14:textId="5114E4C1" w:rsidR="00E33F88" w:rsidRDefault="00E33F88" w:rsidP="0031354B">
      <w:pPr>
        <w:rPr>
          <w:rtl/>
        </w:rPr>
      </w:pPr>
      <w:r>
        <w:br w:type="page"/>
      </w:r>
    </w:p>
    <w:p w14:paraId="29989C47" w14:textId="5F306767" w:rsidR="0031354B" w:rsidRDefault="0031354B" w:rsidP="0031354B">
      <w:pPr>
        <w:pStyle w:val="rfdBold1"/>
        <w:rPr>
          <w:rtl/>
          <w:lang w:bidi="ar-IQ"/>
        </w:rPr>
      </w:pPr>
      <w:r>
        <w:rPr>
          <w:rFonts w:hint="cs"/>
          <w:rtl/>
        </w:rPr>
        <w:lastRenderedPageBreak/>
        <w:t>مق</w:t>
      </w:r>
      <w:r>
        <w:rPr>
          <w:rFonts w:hint="cs"/>
          <w:rtl/>
          <w:lang w:bidi="ar-IQ"/>
        </w:rPr>
        <w:t>دّمة التحقيق</w:t>
      </w:r>
    </w:p>
    <w:p w14:paraId="5EFBB647" w14:textId="3FE9AD9F" w:rsidR="0031354B" w:rsidRDefault="0031354B" w:rsidP="0031354B">
      <w:pPr>
        <w:pStyle w:val="rfdCenterBold1"/>
        <w:rPr>
          <w:rtl/>
          <w:lang w:bidi="ar-IQ"/>
        </w:rPr>
      </w:pPr>
      <w:r>
        <w:rPr>
          <w:rFonts w:hint="cs"/>
          <w:rtl/>
          <w:lang w:bidi="ar-IQ"/>
        </w:rPr>
        <w:t>بسم الله الرحمن الرحيم</w:t>
      </w:r>
    </w:p>
    <w:p w14:paraId="7F142429" w14:textId="77777777" w:rsidR="00E33F88" w:rsidRDefault="00E33F88" w:rsidP="0031354B">
      <w:pPr>
        <w:pStyle w:val="rfdBold1"/>
        <w:rPr>
          <w:rtl/>
        </w:rPr>
      </w:pPr>
      <w:r>
        <w:rPr>
          <w:rFonts w:hint="eastAsia"/>
          <w:rtl/>
        </w:rPr>
        <w:t>من</w:t>
      </w:r>
      <w:r>
        <w:rPr>
          <w:rtl/>
        </w:rPr>
        <w:t xml:space="preserve"> ح</w:t>
      </w:r>
      <w:r>
        <w:rPr>
          <w:rFonts w:hint="cs"/>
          <w:rtl/>
        </w:rPr>
        <w:t>ی</w:t>
      </w:r>
      <w:r>
        <w:rPr>
          <w:rFonts w:hint="eastAsia"/>
          <w:rtl/>
        </w:rPr>
        <w:t>اة</w:t>
      </w:r>
      <w:r>
        <w:rPr>
          <w:rtl/>
        </w:rPr>
        <w:t xml:space="preserve"> المؤلّف:</w:t>
      </w:r>
    </w:p>
    <w:p w14:paraId="42BC3D12" w14:textId="0C6CB41D" w:rsidR="00E33F88" w:rsidRDefault="00E33F88" w:rsidP="00E33F88">
      <w:pPr>
        <w:rPr>
          <w:rtl/>
        </w:rPr>
      </w:pPr>
      <w:r>
        <w:rPr>
          <w:rFonts w:hint="eastAsia"/>
          <w:rtl/>
        </w:rPr>
        <w:t>قال</w:t>
      </w:r>
      <w:r>
        <w:rPr>
          <w:rtl/>
        </w:rPr>
        <w:t xml:space="preserve"> الفاضل الإصفهاني في </w:t>
      </w:r>
      <w:r w:rsidRPr="0099584C">
        <w:rPr>
          <w:rStyle w:val="rfdBold2"/>
          <w:rtl/>
        </w:rPr>
        <w:t>ر</w:t>
      </w:r>
      <w:r w:rsidRPr="0099584C">
        <w:rPr>
          <w:rStyle w:val="rfdBold2"/>
          <w:rFonts w:hint="cs"/>
          <w:rtl/>
        </w:rPr>
        <w:t>ی</w:t>
      </w:r>
      <w:r w:rsidRPr="0099584C">
        <w:rPr>
          <w:rStyle w:val="rfdBold2"/>
          <w:rFonts w:hint="eastAsia"/>
          <w:rtl/>
        </w:rPr>
        <w:t>اض</w:t>
      </w:r>
      <w:r w:rsidRPr="0099584C">
        <w:rPr>
          <w:rStyle w:val="rfdBold2"/>
          <w:rtl/>
        </w:rPr>
        <w:t xml:space="preserve"> العلماء</w:t>
      </w:r>
      <w:r>
        <w:rPr>
          <w:rtl/>
        </w:rPr>
        <w:t xml:space="preserve">: «مولانا محمّد باقر بن محمّد مؤمن الخراساني السبزواري‏ عالم فاضل محقّق متكلّم حكيم فقيه محدّث جليل القدر من المعاصرين، له كتب منها: شرح الإرشاد لم يتمّ، وكتاب في الفقه، </w:t>
      </w:r>
      <w:r w:rsidRPr="0099584C">
        <w:rPr>
          <w:rStyle w:val="rfdBold2"/>
          <w:rtl/>
        </w:rPr>
        <w:t>ورسالة في تحريم الغناء</w:t>
      </w:r>
      <w:r>
        <w:rPr>
          <w:rtl/>
        </w:rPr>
        <w:t xml:space="preserve">، </w:t>
      </w:r>
      <w:r w:rsidRPr="0099584C">
        <w:rPr>
          <w:rStyle w:val="rfdBold2"/>
          <w:rtl/>
        </w:rPr>
        <w:t>ورسالة في الصلاة والصوم</w:t>
      </w:r>
      <w:r>
        <w:rPr>
          <w:rtl/>
        </w:rPr>
        <w:t xml:space="preserve"> </w:t>
      </w:r>
      <w:r>
        <w:rPr>
          <w:rFonts w:hint="eastAsia"/>
          <w:rtl/>
        </w:rPr>
        <w:t>فارسية،</w:t>
      </w:r>
      <w:r>
        <w:rPr>
          <w:rtl/>
        </w:rPr>
        <w:t xml:space="preserve"> </w:t>
      </w:r>
      <w:r w:rsidRPr="0099584C">
        <w:rPr>
          <w:rStyle w:val="rfdBold2"/>
          <w:rtl/>
        </w:rPr>
        <w:t>ورسالة في الغسل، ورسالة في تحديد النهار شرعاً</w:t>
      </w:r>
      <w:r>
        <w:rPr>
          <w:rtl/>
        </w:rPr>
        <w:t xml:space="preserve">، وكتاب كبير في الأدعية المأثورة، </w:t>
      </w:r>
      <w:r w:rsidRPr="0099584C">
        <w:rPr>
          <w:rStyle w:val="rfdBold2"/>
          <w:rtl/>
        </w:rPr>
        <w:t>ورسالة في صلاة الجمعة</w:t>
      </w:r>
      <w:r>
        <w:rPr>
          <w:rtl/>
        </w:rPr>
        <w:t xml:space="preserve"> عربية، وأخرىٰ فارسية، وغير ذلك.</w:t>
      </w:r>
    </w:p>
    <w:p w14:paraId="4A7FB5FA" w14:textId="0F63633D" w:rsidR="00E33F88" w:rsidRDefault="00E33F88" w:rsidP="00E33F88">
      <w:pPr>
        <w:rPr>
          <w:rtl/>
        </w:rPr>
      </w:pPr>
      <w:r w:rsidRPr="0099584C">
        <w:rPr>
          <w:rStyle w:val="rfdBold2"/>
          <w:rFonts w:hint="eastAsia"/>
          <w:rtl/>
        </w:rPr>
        <w:t>أقول</w:t>
      </w:r>
      <w:r>
        <w:rPr>
          <w:rtl/>
        </w:rPr>
        <w:t xml:space="preserve">: ومن تصانيفه </w:t>
      </w:r>
      <w:r w:rsidRPr="0099584C">
        <w:rPr>
          <w:rStyle w:val="rfdBold2"/>
          <w:rtl/>
        </w:rPr>
        <w:t>الحواشي علىٰ شرح الإشارات من الطبيعي والإلهي، والحواشي علىٰ إلهيّات الشفاء</w:t>
      </w:r>
      <w:r>
        <w:rPr>
          <w:rtl/>
        </w:rPr>
        <w:t xml:space="preserve">، وقد قرأت شطراً منهما عليه قدس سره ، وشرحه علىٰ </w:t>
      </w:r>
      <w:r w:rsidRPr="0099584C">
        <w:rPr>
          <w:rStyle w:val="rfdBold2"/>
          <w:rtl/>
        </w:rPr>
        <w:t>المجسطي</w:t>
      </w:r>
      <w:r>
        <w:rPr>
          <w:rtl/>
        </w:rPr>
        <w:t xml:space="preserve"> لم يتمّه، </w:t>
      </w:r>
      <w:r w:rsidRPr="0099584C">
        <w:rPr>
          <w:rStyle w:val="rfdBold2"/>
          <w:rtl/>
        </w:rPr>
        <w:t>ورسالة</w:t>
      </w:r>
      <w:r>
        <w:rPr>
          <w:rtl/>
        </w:rPr>
        <w:t xml:space="preserve"> </w:t>
      </w:r>
      <w:r w:rsidRPr="0099584C">
        <w:rPr>
          <w:rStyle w:val="rfdBold2"/>
          <w:rtl/>
        </w:rPr>
        <w:t>في اختيار الساعات</w:t>
      </w:r>
      <w:r>
        <w:rPr>
          <w:rtl/>
        </w:rPr>
        <w:t>. مات سنة تسعين وألف، وله من العمر اثنان وسبعون سنة»</w:t>
      </w:r>
      <w:r w:rsidRPr="00E33F88">
        <w:rPr>
          <w:rStyle w:val="rfdFootnotenum"/>
          <w:rtl/>
        </w:rPr>
        <w:t>(1)</w:t>
      </w:r>
      <w:r>
        <w:rPr>
          <w:rtl/>
        </w:rPr>
        <w:t>.</w:t>
      </w:r>
    </w:p>
    <w:p w14:paraId="20751AE1" w14:textId="30E1631D" w:rsidR="00E33F88" w:rsidRDefault="00E33F88" w:rsidP="00E33F88">
      <w:pPr>
        <w:rPr>
          <w:rtl/>
        </w:rPr>
      </w:pPr>
      <w:r>
        <w:rPr>
          <w:rFonts w:hint="eastAsia"/>
          <w:rtl/>
        </w:rPr>
        <w:t>وقال</w:t>
      </w:r>
      <w:r>
        <w:rPr>
          <w:rtl/>
        </w:rPr>
        <w:t xml:space="preserve"> صاحب </w:t>
      </w:r>
      <w:r w:rsidRPr="0099584C">
        <w:rPr>
          <w:rStyle w:val="rfdBold2"/>
          <w:rtl/>
        </w:rPr>
        <w:t>الروضات</w:t>
      </w:r>
      <w:r>
        <w:rPr>
          <w:rtl/>
        </w:rPr>
        <w:t>: «المولىٰ الفاضل الفقيه الداري محمّد باقر بن محمّد مؤمن الخراساني السبزواري كان فاضلاً عالماً، حكيماً متكلّماً، فقيهاً أصوليّاً، محدّثاً نبيلاً. أصله من بليدة سبزوار... وقد ورد العراق بعد فوت والده المذكور وسكن إصبهان إلىٰ أن اعتلا أمر</w:t>
      </w:r>
      <w:r>
        <w:rPr>
          <w:rFonts w:hint="eastAsia"/>
          <w:rtl/>
        </w:rPr>
        <w:t>ه</w:t>
      </w:r>
      <w:r>
        <w:rPr>
          <w:rtl/>
        </w:rPr>
        <w:t xml:space="preserve"> عند السلطان شاه عبّاس الصفوي الثاني ففاز بإمامة الجمعة والجماعة ومنصب شيخوخة [شيخية خ ل‏] الإسلام وبقي هذا المنصب</w:t>
      </w:r>
    </w:p>
    <w:p w14:paraId="7CBA660E" w14:textId="77777777" w:rsidR="00E33F88" w:rsidRDefault="00E33F88" w:rsidP="00E33F88">
      <w:pPr>
        <w:pStyle w:val="rfdLine"/>
        <w:rPr>
          <w:rtl/>
        </w:rPr>
      </w:pPr>
      <w:r>
        <w:rPr>
          <w:rtl/>
        </w:rPr>
        <w:t>__________</w:t>
      </w:r>
    </w:p>
    <w:p w14:paraId="35B5101E" w14:textId="4F69C260" w:rsidR="00E33F88" w:rsidRDefault="00E33F88" w:rsidP="00E33F88">
      <w:pPr>
        <w:pStyle w:val="rfdFootnote0"/>
        <w:rPr>
          <w:rtl/>
        </w:rPr>
      </w:pPr>
      <w:r>
        <w:rPr>
          <w:rtl/>
        </w:rPr>
        <w:t>(1) ر</w:t>
      </w:r>
      <w:r>
        <w:rPr>
          <w:rFonts w:hint="cs"/>
          <w:rtl/>
        </w:rPr>
        <w:t>ی</w:t>
      </w:r>
      <w:r>
        <w:rPr>
          <w:rFonts w:hint="eastAsia"/>
          <w:rtl/>
        </w:rPr>
        <w:t>اض</w:t>
      </w:r>
      <w:r>
        <w:rPr>
          <w:rtl/>
        </w:rPr>
        <w:t xml:space="preserve"> العلماء 5 / 45.</w:t>
      </w:r>
    </w:p>
    <w:p w14:paraId="16B07930" w14:textId="77777777" w:rsidR="0099584C" w:rsidRDefault="00E33F88" w:rsidP="00E33F88">
      <w:pPr>
        <w:rPr>
          <w:rtl/>
        </w:rPr>
      </w:pPr>
      <w:r>
        <w:br w:type="page"/>
      </w:r>
    </w:p>
    <w:p w14:paraId="31BB2172" w14:textId="0B25DDD0" w:rsidR="00E33F88" w:rsidRDefault="00E33F88" w:rsidP="0099584C">
      <w:pPr>
        <w:pStyle w:val="rfdNormal0"/>
        <w:rPr>
          <w:rtl/>
        </w:rPr>
      </w:pPr>
      <w:r>
        <w:rPr>
          <w:rtl/>
        </w:rPr>
        <w:lastRenderedPageBreak/>
        <w:t>الرفيع بإصبهان في سلالته الطاهرة إلىٰ هذا الزمان، وكان السيّد الوزير الكبير المدعوّ بخليفة سلطان يحبّه كثيراً ويقدّمه علىٰ أترابه وأقرانه، بحيث فوّض تدريس مدرسة المولىٰ عبد الله التستري إليه، وكان قبل مفوّضاً إلىٰ المولىٰ حسن علي بن المولىٰ عبد الله الم</w:t>
      </w:r>
      <w:r>
        <w:rPr>
          <w:rFonts w:hint="eastAsia"/>
          <w:rtl/>
        </w:rPr>
        <w:t>ذكور،</w:t>
      </w:r>
      <w:r>
        <w:rPr>
          <w:rtl/>
        </w:rPr>
        <w:t xml:space="preserve"> فعزله عن التدريس بها مع أولويّته، وكان‏ بينه وبين المولىٰ محسن الفيض الكاشي أيضاً ألفة تامّة وموافقة كاملة في كثير من المراسم والفتاوىٰ والأحكام»</w:t>
      </w:r>
      <w:r w:rsidRPr="00E33F88">
        <w:rPr>
          <w:rStyle w:val="rfdFootnotenum"/>
          <w:rtl/>
        </w:rPr>
        <w:t>(1)</w:t>
      </w:r>
      <w:r>
        <w:rPr>
          <w:rtl/>
        </w:rPr>
        <w:t>.</w:t>
      </w:r>
    </w:p>
    <w:p w14:paraId="15B5901B" w14:textId="0BDAF4E2" w:rsidR="00E33F88" w:rsidRDefault="00E33F88" w:rsidP="00E33F88">
      <w:pPr>
        <w:rPr>
          <w:rtl/>
        </w:rPr>
      </w:pPr>
      <w:r>
        <w:rPr>
          <w:rFonts w:hint="eastAsia"/>
          <w:rtl/>
        </w:rPr>
        <w:t>وكتب</w:t>
      </w:r>
      <w:r>
        <w:rPr>
          <w:rtl/>
        </w:rPr>
        <w:t xml:space="preserve"> عنه وعن أسرته الس</w:t>
      </w:r>
      <w:r>
        <w:rPr>
          <w:rFonts w:hint="cs"/>
          <w:rtl/>
        </w:rPr>
        <w:t>یّ</w:t>
      </w:r>
      <w:r>
        <w:rPr>
          <w:rFonts w:hint="eastAsia"/>
          <w:rtl/>
        </w:rPr>
        <w:t>د</w:t>
      </w:r>
      <w:r>
        <w:rPr>
          <w:rtl/>
        </w:rPr>
        <w:t xml:space="preserve"> مصلح الد</w:t>
      </w:r>
      <w:r>
        <w:rPr>
          <w:rFonts w:hint="cs"/>
          <w:rtl/>
        </w:rPr>
        <w:t>ی</w:t>
      </w:r>
      <w:r>
        <w:rPr>
          <w:rFonts w:hint="eastAsia"/>
          <w:rtl/>
        </w:rPr>
        <w:t>ن</w:t>
      </w:r>
      <w:r>
        <w:rPr>
          <w:rtl/>
        </w:rPr>
        <w:t xml:space="preserve"> المهدوي في كتاب: (</w:t>
      </w:r>
      <w:r w:rsidRPr="0099584C">
        <w:rPr>
          <w:rStyle w:val="rfdBold2"/>
          <w:rtl/>
        </w:rPr>
        <w:t>خاندان ش</w:t>
      </w:r>
      <w:r w:rsidRPr="0099584C">
        <w:rPr>
          <w:rStyle w:val="rfdBold2"/>
          <w:rFonts w:hint="cs"/>
          <w:rtl/>
        </w:rPr>
        <w:t>ی</w:t>
      </w:r>
      <w:r w:rsidRPr="0099584C">
        <w:rPr>
          <w:rStyle w:val="rfdBold2"/>
          <w:rFonts w:hint="eastAsia"/>
          <w:rtl/>
        </w:rPr>
        <w:t>خ</w:t>
      </w:r>
      <w:r w:rsidRPr="0099584C">
        <w:rPr>
          <w:rStyle w:val="rfdBold2"/>
          <w:rtl/>
        </w:rPr>
        <w:t xml:space="preserve"> الإسلام از عصر صفو</w:t>
      </w:r>
      <w:r w:rsidRPr="0099584C">
        <w:rPr>
          <w:rStyle w:val="rfdBold2"/>
          <w:rFonts w:hint="cs"/>
          <w:rtl/>
        </w:rPr>
        <w:t>ی</w:t>
      </w:r>
      <w:r w:rsidRPr="0099584C">
        <w:rPr>
          <w:rStyle w:val="rfdBold2"/>
          <w:rFonts w:hint="eastAsia"/>
          <w:rtl/>
        </w:rPr>
        <w:t>ه</w:t>
      </w:r>
      <w:r w:rsidRPr="0099584C">
        <w:rPr>
          <w:rStyle w:val="rfdBold2"/>
          <w:rtl/>
        </w:rPr>
        <w:t xml:space="preserve"> تا دوران معاصر</w:t>
      </w:r>
      <w:r>
        <w:rPr>
          <w:rtl/>
        </w:rPr>
        <w:t>).</w:t>
      </w:r>
    </w:p>
    <w:p w14:paraId="7166247D" w14:textId="77777777" w:rsidR="00E33F88" w:rsidRDefault="00E33F88" w:rsidP="0099584C">
      <w:pPr>
        <w:pStyle w:val="rfdBold1"/>
        <w:rPr>
          <w:rtl/>
        </w:rPr>
      </w:pPr>
      <w:r>
        <w:rPr>
          <w:rFonts w:hint="eastAsia"/>
          <w:rtl/>
        </w:rPr>
        <w:t>حول</w:t>
      </w:r>
      <w:r>
        <w:rPr>
          <w:rtl/>
        </w:rPr>
        <w:t xml:space="preserve"> الرسالة:</w:t>
      </w:r>
    </w:p>
    <w:p w14:paraId="7692B097" w14:textId="651D0662" w:rsidR="00E33F88" w:rsidRDefault="00E33F88" w:rsidP="00E33F88">
      <w:pPr>
        <w:rPr>
          <w:rtl/>
        </w:rPr>
      </w:pPr>
      <w:r>
        <w:rPr>
          <w:rFonts w:hint="eastAsia"/>
          <w:rtl/>
        </w:rPr>
        <w:t>رسالة</w:t>
      </w:r>
      <w:r>
        <w:rPr>
          <w:rtl/>
        </w:rPr>
        <w:t xml:space="preserve"> مختصرة في مقدّمة الواجب لها نسخ في المكتبات المختلفة</w:t>
      </w:r>
      <w:r w:rsidRPr="00E33F88">
        <w:rPr>
          <w:rStyle w:val="rfdFootnotenum"/>
          <w:rtl/>
        </w:rPr>
        <w:t>(2)</w:t>
      </w:r>
      <w:r>
        <w:rPr>
          <w:rtl/>
        </w:rPr>
        <w:t>.</w:t>
      </w:r>
    </w:p>
    <w:p w14:paraId="748D8152" w14:textId="113B3954" w:rsidR="00E33F88" w:rsidRDefault="00E33F88" w:rsidP="00E33F88">
      <w:pPr>
        <w:rPr>
          <w:rtl/>
        </w:rPr>
      </w:pPr>
      <w:r>
        <w:rPr>
          <w:rFonts w:hint="eastAsia"/>
          <w:rtl/>
        </w:rPr>
        <w:t>قال</w:t>
      </w:r>
      <w:r>
        <w:rPr>
          <w:rtl/>
        </w:rPr>
        <w:t xml:space="preserve"> الش</w:t>
      </w:r>
      <w:r>
        <w:rPr>
          <w:rFonts w:hint="cs"/>
          <w:rtl/>
        </w:rPr>
        <w:t>ی</w:t>
      </w:r>
      <w:r>
        <w:rPr>
          <w:rFonts w:hint="eastAsia"/>
          <w:rtl/>
        </w:rPr>
        <w:t>خ</w:t>
      </w:r>
      <w:r>
        <w:rPr>
          <w:rtl/>
        </w:rPr>
        <w:t xml:space="preserve"> آقا بزرك الطهراني: «</w:t>
      </w:r>
      <w:r w:rsidRPr="0099584C">
        <w:rPr>
          <w:rStyle w:val="rfdBold2"/>
          <w:rtl/>
        </w:rPr>
        <w:t>رسالة في مقدّمة الواجب</w:t>
      </w:r>
      <w:r>
        <w:rPr>
          <w:rtl/>
        </w:rPr>
        <w:t xml:space="preserve"> للمولىٰ محمّد باقر السبزواري، صاحب </w:t>
      </w:r>
      <w:r w:rsidRPr="0099584C">
        <w:rPr>
          <w:rStyle w:val="rfdBold2"/>
          <w:rtl/>
        </w:rPr>
        <w:t>ذخيرة المعاد في شرح الإرشاد</w:t>
      </w:r>
      <w:r>
        <w:rPr>
          <w:rtl/>
        </w:rPr>
        <w:t xml:space="preserve"> وغيرها. أوّلها: [الحمد لله الذي جعل سبيل الوصول إليه مشرعاً للقاصدين... إلىٰ قوله بعد ذكر اسمه: هذه مقالة في تحقيق مقدّمة الواجب...] توجد </w:t>
      </w:r>
      <w:r>
        <w:rPr>
          <w:rFonts w:hint="eastAsia"/>
          <w:rtl/>
        </w:rPr>
        <w:t>ضمن</w:t>
      </w:r>
      <w:r>
        <w:rPr>
          <w:rtl/>
        </w:rPr>
        <w:t xml:space="preserve"> مجموعة من رسائل الشيخ محمّد بن عبد علي آل عبد الجبّار في مكتبة الشيخ مشكور بالنجف، وترجمنا المؤلّف في </w:t>
      </w:r>
      <w:r w:rsidRPr="0099584C">
        <w:rPr>
          <w:rStyle w:val="rfdBold2"/>
          <w:rtl/>
        </w:rPr>
        <w:t>المصفّىٰ</w:t>
      </w:r>
      <w:r>
        <w:rPr>
          <w:rtl/>
        </w:rPr>
        <w:t>: 91»</w:t>
      </w:r>
      <w:r w:rsidRPr="00E33F88">
        <w:rPr>
          <w:rStyle w:val="rfdFootnotenum"/>
          <w:rtl/>
        </w:rPr>
        <w:t>(3)</w:t>
      </w:r>
      <w:r>
        <w:rPr>
          <w:rtl/>
        </w:rPr>
        <w:t>.</w:t>
      </w:r>
    </w:p>
    <w:p w14:paraId="73A7195A" w14:textId="5B908F25" w:rsidR="00E33F88" w:rsidRDefault="00E33F88" w:rsidP="00E33F88">
      <w:pPr>
        <w:rPr>
          <w:rtl/>
        </w:rPr>
      </w:pPr>
      <w:r>
        <w:rPr>
          <w:rFonts w:hint="eastAsia"/>
          <w:rtl/>
        </w:rPr>
        <w:t>وتعرّض</w:t>
      </w:r>
      <w:r>
        <w:rPr>
          <w:rtl/>
        </w:rPr>
        <w:t xml:space="preserve"> لما في هذه الرسالة ونقده الآقا حس</w:t>
      </w:r>
      <w:r>
        <w:rPr>
          <w:rFonts w:hint="cs"/>
          <w:rtl/>
        </w:rPr>
        <w:t>ی</w:t>
      </w:r>
      <w:r>
        <w:rPr>
          <w:rFonts w:hint="eastAsia"/>
          <w:rtl/>
        </w:rPr>
        <w:t>ن</w:t>
      </w:r>
      <w:r>
        <w:rPr>
          <w:rtl/>
        </w:rPr>
        <w:t xml:space="preserve"> الخوانساري في رسالة مستقلّة</w:t>
      </w:r>
      <w:r w:rsidRPr="00E33F88">
        <w:rPr>
          <w:rStyle w:val="rfdFootnotenum"/>
          <w:rtl/>
        </w:rPr>
        <w:t>(4)</w:t>
      </w:r>
      <w:r>
        <w:rPr>
          <w:rtl/>
        </w:rPr>
        <w:t>.</w:t>
      </w:r>
    </w:p>
    <w:p w14:paraId="6C84878E" w14:textId="77777777" w:rsidR="00E33F88" w:rsidRDefault="00E33F88" w:rsidP="00E33F88">
      <w:pPr>
        <w:rPr>
          <w:rtl/>
        </w:rPr>
      </w:pPr>
      <w:r>
        <w:rPr>
          <w:rFonts w:hint="eastAsia"/>
          <w:rtl/>
        </w:rPr>
        <w:t>واعتمدنا</w:t>
      </w:r>
      <w:r>
        <w:rPr>
          <w:rtl/>
        </w:rPr>
        <w:t xml:space="preserve"> في تحق</w:t>
      </w:r>
      <w:r>
        <w:rPr>
          <w:rFonts w:hint="cs"/>
          <w:rtl/>
        </w:rPr>
        <w:t>ی</w:t>
      </w:r>
      <w:r>
        <w:rPr>
          <w:rFonts w:hint="eastAsia"/>
          <w:rtl/>
        </w:rPr>
        <w:t>ق</w:t>
      </w:r>
      <w:r>
        <w:rPr>
          <w:rtl/>
        </w:rPr>
        <w:t xml:space="preserve"> الرسالة عل</w:t>
      </w:r>
      <w:r>
        <w:rPr>
          <w:rFonts w:hint="cs"/>
          <w:rtl/>
        </w:rPr>
        <w:t>یٰ</w:t>
      </w:r>
      <w:r>
        <w:rPr>
          <w:rtl/>
        </w:rPr>
        <w:t>:</w:t>
      </w:r>
    </w:p>
    <w:p w14:paraId="33514826" w14:textId="1A569B0A" w:rsidR="00E33F88" w:rsidRDefault="00E33F88" w:rsidP="00E33F88">
      <w:pPr>
        <w:rPr>
          <w:rtl/>
        </w:rPr>
      </w:pPr>
      <w:r>
        <w:rPr>
          <w:rtl/>
        </w:rPr>
        <w:t xml:space="preserve">1ـ نسخة في مجلس الشورىٰ الإسلامي وقد رمزنا لها بالحرف: (م). جاء في </w:t>
      </w:r>
    </w:p>
    <w:p w14:paraId="54EBFCDE" w14:textId="77777777" w:rsidR="00E33F88" w:rsidRDefault="00E33F88" w:rsidP="00E33F88">
      <w:pPr>
        <w:pStyle w:val="rfdLine"/>
        <w:rPr>
          <w:rtl/>
        </w:rPr>
      </w:pPr>
      <w:r>
        <w:rPr>
          <w:rtl/>
        </w:rPr>
        <w:t>__________</w:t>
      </w:r>
    </w:p>
    <w:p w14:paraId="3677D2DF" w14:textId="56F66B50" w:rsidR="00E33F88" w:rsidRDefault="00E33F88" w:rsidP="00E33F88">
      <w:pPr>
        <w:pStyle w:val="rfdFootnote0"/>
        <w:rPr>
          <w:rtl/>
        </w:rPr>
      </w:pPr>
      <w:r>
        <w:rPr>
          <w:rtl/>
        </w:rPr>
        <w:t>(1) روضات الجنّات 2 /68ـ69.</w:t>
      </w:r>
    </w:p>
    <w:p w14:paraId="2DE196A5" w14:textId="0DF4FDE4" w:rsidR="00E33F88" w:rsidRDefault="00E33F88" w:rsidP="00E33F88">
      <w:pPr>
        <w:pStyle w:val="rfdFootnote0"/>
        <w:rPr>
          <w:rtl/>
        </w:rPr>
      </w:pPr>
      <w:r>
        <w:rPr>
          <w:rtl/>
        </w:rPr>
        <w:t>(2) راجع: فهرستگان نسخه هاىٰ خطّي إ</w:t>
      </w:r>
      <w:r>
        <w:rPr>
          <w:rFonts w:hint="cs"/>
          <w:rtl/>
        </w:rPr>
        <w:t>ی</w:t>
      </w:r>
      <w:r>
        <w:rPr>
          <w:rFonts w:hint="eastAsia"/>
          <w:rtl/>
        </w:rPr>
        <w:t>ران</w:t>
      </w:r>
      <w:r>
        <w:rPr>
          <w:rtl/>
        </w:rPr>
        <w:t xml:space="preserve"> (فنخا).</w:t>
      </w:r>
    </w:p>
    <w:p w14:paraId="425D056B" w14:textId="76E7F082" w:rsidR="00E33F88" w:rsidRDefault="00E33F88" w:rsidP="00E33F88">
      <w:pPr>
        <w:pStyle w:val="rfdFootnote0"/>
        <w:rPr>
          <w:rtl/>
        </w:rPr>
      </w:pPr>
      <w:r>
        <w:rPr>
          <w:rtl/>
        </w:rPr>
        <w:t>(3) الذر</w:t>
      </w:r>
      <w:r>
        <w:rPr>
          <w:rFonts w:hint="cs"/>
          <w:rtl/>
        </w:rPr>
        <w:t>ی</w:t>
      </w:r>
      <w:r>
        <w:rPr>
          <w:rFonts w:hint="eastAsia"/>
          <w:rtl/>
        </w:rPr>
        <w:t>عة</w:t>
      </w:r>
      <w:r>
        <w:rPr>
          <w:rtl/>
        </w:rPr>
        <w:t xml:space="preserve"> إلىٰ تصان</w:t>
      </w:r>
      <w:r>
        <w:rPr>
          <w:rFonts w:hint="cs"/>
          <w:rtl/>
        </w:rPr>
        <w:t>ی</w:t>
      </w:r>
      <w:r>
        <w:rPr>
          <w:rFonts w:hint="eastAsia"/>
          <w:rtl/>
        </w:rPr>
        <w:t>ف</w:t>
      </w:r>
      <w:r>
        <w:rPr>
          <w:rtl/>
        </w:rPr>
        <w:t xml:space="preserve"> الش</w:t>
      </w:r>
      <w:r>
        <w:rPr>
          <w:rFonts w:hint="cs"/>
          <w:rtl/>
        </w:rPr>
        <w:t>ی</w:t>
      </w:r>
      <w:r>
        <w:rPr>
          <w:rFonts w:hint="eastAsia"/>
          <w:rtl/>
        </w:rPr>
        <w:t>عة</w:t>
      </w:r>
      <w:r>
        <w:rPr>
          <w:rtl/>
        </w:rPr>
        <w:t xml:space="preserve"> 22 /105.</w:t>
      </w:r>
    </w:p>
    <w:p w14:paraId="05A5ACAC" w14:textId="6AC369A7" w:rsidR="00E33F88" w:rsidRDefault="00E33F88" w:rsidP="00E33F88">
      <w:pPr>
        <w:pStyle w:val="rfdFootnote0"/>
        <w:rPr>
          <w:rtl/>
        </w:rPr>
      </w:pPr>
      <w:r>
        <w:rPr>
          <w:rtl/>
        </w:rPr>
        <w:t>(4) روضات الجنّات 2 /355ـ356؛ الذر</w:t>
      </w:r>
      <w:r>
        <w:rPr>
          <w:rFonts w:hint="cs"/>
          <w:rtl/>
        </w:rPr>
        <w:t>ی</w:t>
      </w:r>
      <w:r>
        <w:rPr>
          <w:rFonts w:hint="eastAsia"/>
          <w:rtl/>
        </w:rPr>
        <w:t>عة</w:t>
      </w:r>
      <w:r>
        <w:rPr>
          <w:rtl/>
        </w:rPr>
        <w:t xml:space="preserve"> 22 / 106.</w:t>
      </w:r>
    </w:p>
    <w:p w14:paraId="1651E9EB" w14:textId="77777777" w:rsidR="0099584C" w:rsidRDefault="00E33F88" w:rsidP="00E33F88">
      <w:pPr>
        <w:rPr>
          <w:rtl/>
        </w:rPr>
      </w:pPr>
      <w:r>
        <w:br w:type="page"/>
      </w:r>
    </w:p>
    <w:p w14:paraId="72FEE9A1" w14:textId="5F8797B6" w:rsidR="00E33F88" w:rsidRDefault="00E33F88" w:rsidP="0099584C">
      <w:pPr>
        <w:pStyle w:val="rfdNormal0"/>
        <w:rPr>
          <w:rtl/>
        </w:rPr>
      </w:pPr>
      <w:r>
        <w:rPr>
          <w:rtl/>
        </w:rPr>
        <w:lastRenderedPageBreak/>
        <w:t>آخرها: «قد فرغت من تحر</w:t>
      </w:r>
      <w:r>
        <w:rPr>
          <w:rFonts w:hint="cs"/>
          <w:rtl/>
        </w:rPr>
        <w:t>ی</w:t>
      </w:r>
      <w:r>
        <w:rPr>
          <w:rFonts w:hint="eastAsia"/>
          <w:rtl/>
        </w:rPr>
        <w:t>رها</w:t>
      </w:r>
      <w:r>
        <w:rPr>
          <w:rtl/>
        </w:rPr>
        <w:t xml:space="preserve"> ضحوة </w:t>
      </w:r>
      <w:r>
        <w:rPr>
          <w:rFonts w:hint="cs"/>
          <w:rtl/>
        </w:rPr>
        <w:t>ی</w:t>
      </w:r>
      <w:r>
        <w:rPr>
          <w:rFonts w:hint="eastAsia"/>
          <w:rtl/>
        </w:rPr>
        <w:t>وم</w:t>
      </w:r>
      <w:r>
        <w:rPr>
          <w:rtl/>
        </w:rPr>
        <w:t xml:space="preserve"> الثلاثا أحد عشر صفر المظفّر من شهور سنة (1243)، وأنا العبد العاصي راجي عفو ربّي القوي محمّد علي بن الس</w:t>
      </w:r>
      <w:r>
        <w:rPr>
          <w:rFonts w:hint="cs"/>
          <w:rtl/>
        </w:rPr>
        <w:t>یّ</w:t>
      </w:r>
      <w:r>
        <w:rPr>
          <w:rFonts w:hint="eastAsia"/>
          <w:rtl/>
        </w:rPr>
        <w:t>د</w:t>
      </w:r>
      <w:r>
        <w:rPr>
          <w:rtl/>
        </w:rPr>
        <w:t xml:space="preserve"> محمّد الموسوي والمرجوّ من الطلّاب كثّرهم الله أن </w:t>
      </w:r>
      <w:r>
        <w:rPr>
          <w:rFonts w:hint="cs"/>
          <w:rtl/>
        </w:rPr>
        <w:t>ی</w:t>
      </w:r>
      <w:r>
        <w:rPr>
          <w:rFonts w:hint="eastAsia"/>
          <w:rtl/>
        </w:rPr>
        <w:t>ش</w:t>
      </w:r>
      <w:r>
        <w:rPr>
          <w:rFonts w:hint="cs"/>
          <w:rtl/>
        </w:rPr>
        <w:t>یّ</w:t>
      </w:r>
      <w:r>
        <w:rPr>
          <w:rFonts w:hint="eastAsia"/>
          <w:rtl/>
        </w:rPr>
        <w:t>عوني</w:t>
      </w:r>
      <w:r>
        <w:rPr>
          <w:rtl/>
        </w:rPr>
        <w:t xml:space="preserve"> بصالح الدعاء وأن لا </w:t>
      </w:r>
      <w:r>
        <w:rPr>
          <w:rFonts w:hint="cs"/>
          <w:rtl/>
        </w:rPr>
        <w:t>ی</w:t>
      </w:r>
      <w:r>
        <w:rPr>
          <w:rFonts w:hint="eastAsia"/>
          <w:rtl/>
        </w:rPr>
        <w:t>نساني</w:t>
      </w:r>
      <w:r>
        <w:rPr>
          <w:rtl/>
        </w:rPr>
        <w:t xml:space="preserve"> ح</w:t>
      </w:r>
      <w:r>
        <w:rPr>
          <w:rFonts w:hint="cs"/>
          <w:rtl/>
        </w:rPr>
        <w:t>ی</w:t>
      </w:r>
      <w:r>
        <w:rPr>
          <w:rFonts w:hint="eastAsia"/>
          <w:rtl/>
        </w:rPr>
        <w:t>ن</w:t>
      </w:r>
      <w:r>
        <w:rPr>
          <w:rtl/>
        </w:rPr>
        <w:t xml:space="preserve"> مطالعتها. والسلام علىٰ من اتّبع الهد</w:t>
      </w:r>
      <w:r>
        <w:rPr>
          <w:rFonts w:hint="cs"/>
          <w:rtl/>
        </w:rPr>
        <w:t>یٰ</w:t>
      </w:r>
      <w:r>
        <w:rPr>
          <w:rtl/>
        </w:rPr>
        <w:t>. قد صحّحتها مع نسخة مصحّحة وح</w:t>
      </w:r>
      <w:r>
        <w:rPr>
          <w:rFonts w:hint="cs"/>
          <w:rtl/>
        </w:rPr>
        <w:t>ی</w:t>
      </w:r>
      <w:r>
        <w:rPr>
          <w:rFonts w:hint="eastAsia"/>
          <w:rtl/>
        </w:rPr>
        <w:t>داً</w:t>
      </w:r>
      <w:r>
        <w:rPr>
          <w:rtl/>
        </w:rPr>
        <w:t xml:space="preserve"> في ساعات وبذلت جهدي ف</w:t>
      </w:r>
      <w:r>
        <w:rPr>
          <w:rFonts w:hint="cs"/>
          <w:rtl/>
        </w:rPr>
        <w:t>ی</w:t>
      </w:r>
      <w:r>
        <w:rPr>
          <w:rFonts w:hint="eastAsia"/>
          <w:rtl/>
        </w:rPr>
        <w:t>ه</w:t>
      </w:r>
      <w:r>
        <w:rPr>
          <w:rtl/>
        </w:rPr>
        <w:t xml:space="preserve"> فجاء بحمد الله صح</w:t>
      </w:r>
      <w:r>
        <w:rPr>
          <w:rFonts w:hint="cs"/>
          <w:rtl/>
        </w:rPr>
        <w:t>ی</w:t>
      </w:r>
      <w:r>
        <w:rPr>
          <w:rFonts w:hint="eastAsia"/>
          <w:rtl/>
        </w:rPr>
        <w:t>حاً</w:t>
      </w:r>
      <w:r>
        <w:rPr>
          <w:rtl/>
        </w:rPr>
        <w:t xml:space="preserve"> وأسأل الله صحّة الأعمال. محمّد علي الموسوي».</w:t>
      </w:r>
    </w:p>
    <w:p w14:paraId="57CC7B18" w14:textId="604B461E" w:rsidR="00E33F88" w:rsidRDefault="00E33F88" w:rsidP="00E33F88">
      <w:pPr>
        <w:rPr>
          <w:rtl/>
        </w:rPr>
      </w:pPr>
      <w:r>
        <w:rPr>
          <w:rtl/>
        </w:rPr>
        <w:t>2ـ نسخة أخرىٰ من مكتبة مجلس الشورىٰ الإسلامي وقد رمزنا لها بالحرف:  (ع)، كاتبها محمّد العسكري.</w:t>
      </w:r>
    </w:p>
    <w:p w14:paraId="5A9B2B99" w14:textId="77777777" w:rsidR="00E33F88" w:rsidRDefault="00E33F88" w:rsidP="0099584C">
      <w:pPr>
        <w:pStyle w:val="rfdBold1"/>
        <w:rPr>
          <w:rtl/>
        </w:rPr>
      </w:pPr>
      <w:r>
        <w:rPr>
          <w:rFonts w:hint="eastAsia"/>
          <w:rtl/>
        </w:rPr>
        <w:t>منهجنا</w:t>
      </w:r>
      <w:r>
        <w:rPr>
          <w:rtl/>
        </w:rPr>
        <w:t xml:space="preserve"> في تحق</w:t>
      </w:r>
      <w:r>
        <w:rPr>
          <w:rFonts w:hint="cs"/>
          <w:rtl/>
        </w:rPr>
        <w:t>ی</w:t>
      </w:r>
      <w:r>
        <w:rPr>
          <w:rFonts w:hint="eastAsia"/>
          <w:rtl/>
        </w:rPr>
        <w:t>ق</w:t>
      </w:r>
      <w:r>
        <w:rPr>
          <w:rtl/>
        </w:rPr>
        <w:t xml:space="preserve"> الكتاب:</w:t>
      </w:r>
    </w:p>
    <w:p w14:paraId="0DE46B4B" w14:textId="77777777" w:rsidR="00E33F88" w:rsidRDefault="00E33F88" w:rsidP="00E33F88">
      <w:pPr>
        <w:rPr>
          <w:rtl/>
        </w:rPr>
      </w:pPr>
      <w:r>
        <w:rPr>
          <w:rtl/>
        </w:rPr>
        <w:t>1ـ تقد</w:t>
      </w:r>
      <w:r>
        <w:rPr>
          <w:rFonts w:hint="cs"/>
          <w:rtl/>
        </w:rPr>
        <w:t>ی</w:t>
      </w:r>
      <w:r>
        <w:rPr>
          <w:rFonts w:hint="eastAsia"/>
          <w:rtl/>
        </w:rPr>
        <w:t>م</w:t>
      </w:r>
      <w:r>
        <w:rPr>
          <w:rtl/>
        </w:rPr>
        <w:t xml:space="preserve"> مقدّمة في أحوال المؤلّف والتعر</w:t>
      </w:r>
      <w:r>
        <w:rPr>
          <w:rFonts w:hint="cs"/>
          <w:rtl/>
        </w:rPr>
        <w:t>ی</w:t>
      </w:r>
      <w:r>
        <w:rPr>
          <w:rFonts w:hint="eastAsia"/>
          <w:rtl/>
        </w:rPr>
        <w:t>ف</w:t>
      </w:r>
      <w:r>
        <w:rPr>
          <w:rtl/>
        </w:rPr>
        <w:t xml:space="preserve"> بالرسالة.</w:t>
      </w:r>
    </w:p>
    <w:p w14:paraId="0EF4E681" w14:textId="77777777" w:rsidR="00E33F88" w:rsidRDefault="00E33F88" w:rsidP="00E33F88">
      <w:pPr>
        <w:rPr>
          <w:rtl/>
        </w:rPr>
      </w:pPr>
      <w:r>
        <w:rPr>
          <w:rtl/>
        </w:rPr>
        <w:t>2ـ تصح</w:t>
      </w:r>
      <w:r>
        <w:rPr>
          <w:rFonts w:hint="cs"/>
          <w:rtl/>
        </w:rPr>
        <w:t>ی</w:t>
      </w:r>
      <w:r>
        <w:rPr>
          <w:rFonts w:hint="eastAsia"/>
          <w:rtl/>
        </w:rPr>
        <w:t>ح</w:t>
      </w:r>
      <w:r>
        <w:rPr>
          <w:rtl/>
        </w:rPr>
        <w:t xml:space="preserve"> الرسالة وتقو</w:t>
      </w:r>
      <w:r>
        <w:rPr>
          <w:rFonts w:hint="cs"/>
          <w:rtl/>
        </w:rPr>
        <w:t>ی</w:t>
      </w:r>
      <w:r>
        <w:rPr>
          <w:rFonts w:hint="eastAsia"/>
          <w:rtl/>
        </w:rPr>
        <w:t>م</w:t>
      </w:r>
      <w:r>
        <w:rPr>
          <w:rtl/>
        </w:rPr>
        <w:t xml:space="preserve"> النصّ.</w:t>
      </w:r>
    </w:p>
    <w:p w14:paraId="643B9690" w14:textId="6D143DE5" w:rsidR="00E33F88" w:rsidRDefault="00E33F88" w:rsidP="00E33F88">
      <w:pPr>
        <w:rPr>
          <w:rtl/>
        </w:rPr>
      </w:pPr>
      <w:r>
        <w:rPr>
          <w:rtl/>
        </w:rPr>
        <w:t>3ـ تقط</w:t>
      </w:r>
      <w:r>
        <w:rPr>
          <w:rFonts w:hint="cs"/>
          <w:rtl/>
        </w:rPr>
        <w:t>ی</w:t>
      </w:r>
      <w:r>
        <w:rPr>
          <w:rFonts w:hint="eastAsia"/>
          <w:rtl/>
        </w:rPr>
        <w:t>ع</w:t>
      </w:r>
      <w:r>
        <w:rPr>
          <w:rtl/>
        </w:rPr>
        <w:t xml:space="preserve"> النصّ وتع</w:t>
      </w:r>
      <w:r>
        <w:rPr>
          <w:rFonts w:hint="cs"/>
          <w:rtl/>
        </w:rPr>
        <w:t>یی</w:t>
      </w:r>
      <w:r>
        <w:rPr>
          <w:rFonts w:hint="eastAsia"/>
          <w:rtl/>
        </w:rPr>
        <w:t>ن</w:t>
      </w:r>
      <w:r>
        <w:rPr>
          <w:rtl/>
        </w:rPr>
        <w:t xml:space="preserve"> رؤوس المطالب. </w:t>
      </w:r>
    </w:p>
    <w:p w14:paraId="5D0BF8E3" w14:textId="77777777" w:rsidR="00E33F88" w:rsidRDefault="00E33F88" w:rsidP="00E33F88">
      <w:pPr>
        <w:rPr>
          <w:rtl/>
        </w:rPr>
      </w:pPr>
      <w:r>
        <w:rPr>
          <w:rtl/>
        </w:rPr>
        <w:t>4ـ تخر</w:t>
      </w:r>
      <w:r>
        <w:rPr>
          <w:rFonts w:hint="cs"/>
          <w:rtl/>
        </w:rPr>
        <w:t>ی</w:t>
      </w:r>
      <w:r>
        <w:rPr>
          <w:rFonts w:hint="eastAsia"/>
          <w:rtl/>
        </w:rPr>
        <w:t>ج</w:t>
      </w:r>
      <w:r>
        <w:rPr>
          <w:rtl/>
        </w:rPr>
        <w:t xml:space="preserve"> أقوال العلماء من مصادرها.</w:t>
      </w:r>
    </w:p>
    <w:p w14:paraId="2F580FDB" w14:textId="77777777" w:rsidR="00E33F88" w:rsidRDefault="00E33F88" w:rsidP="00E33F88">
      <w:pPr>
        <w:rPr>
          <w:rtl/>
        </w:rPr>
      </w:pPr>
      <w:r>
        <w:rPr>
          <w:rFonts w:hint="eastAsia"/>
          <w:rtl/>
        </w:rPr>
        <w:t>وفي</w:t>
      </w:r>
      <w:r>
        <w:rPr>
          <w:rtl/>
        </w:rPr>
        <w:t xml:space="preserve"> هذا المجال أشكر أخي حجّة الإسلام والمسلم</w:t>
      </w:r>
      <w:r>
        <w:rPr>
          <w:rFonts w:hint="cs"/>
          <w:rtl/>
        </w:rPr>
        <w:t>ی</w:t>
      </w:r>
      <w:r>
        <w:rPr>
          <w:rFonts w:hint="eastAsia"/>
          <w:rtl/>
        </w:rPr>
        <w:t>ن</w:t>
      </w:r>
      <w:r>
        <w:rPr>
          <w:rtl/>
        </w:rPr>
        <w:t xml:space="preserve"> الش</w:t>
      </w:r>
      <w:r>
        <w:rPr>
          <w:rFonts w:hint="cs"/>
          <w:rtl/>
        </w:rPr>
        <w:t>ی</w:t>
      </w:r>
      <w:r>
        <w:rPr>
          <w:rFonts w:hint="eastAsia"/>
          <w:rtl/>
        </w:rPr>
        <w:t>خ</w:t>
      </w:r>
      <w:r>
        <w:rPr>
          <w:rtl/>
        </w:rPr>
        <w:t xml:space="preserve"> أحمد حلب</w:t>
      </w:r>
      <w:r>
        <w:rPr>
          <w:rFonts w:hint="cs"/>
          <w:rtl/>
        </w:rPr>
        <w:t>یّ</w:t>
      </w:r>
      <w:r>
        <w:rPr>
          <w:rFonts w:hint="eastAsia"/>
          <w:rtl/>
        </w:rPr>
        <w:t>ان</w:t>
      </w:r>
      <w:r>
        <w:rPr>
          <w:rtl/>
        </w:rPr>
        <w:t xml:space="preserve"> الإصفهاني ـ حفظه الله وأبقاه ومن كلّ شرّ وقاه ـ لمساعدته في تحق</w:t>
      </w:r>
      <w:r>
        <w:rPr>
          <w:rFonts w:hint="cs"/>
          <w:rtl/>
        </w:rPr>
        <w:t>ی</w:t>
      </w:r>
      <w:r>
        <w:rPr>
          <w:rFonts w:hint="eastAsia"/>
          <w:rtl/>
        </w:rPr>
        <w:t>ق</w:t>
      </w:r>
      <w:r>
        <w:rPr>
          <w:rtl/>
        </w:rPr>
        <w:t xml:space="preserve"> هذه الرسالة. والحمد لله ربّ العالم</w:t>
      </w:r>
      <w:r>
        <w:rPr>
          <w:rFonts w:hint="cs"/>
          <w:rtl/>
        </w:rPr>
        <w:t>ی</w:t>
      </w:r>
      <w:r>
        <w:rPr>
          <w:rFonts w:hint="eastAsia"/>
          <w:rtl/>
        </w:rPr>
        <w:t>ن</w:t>
      </w:r>
      <w:r>
        <w:rPr>
          <w:rtl/>
        </w:rPr>
        <w:t>.</w:t>
      </w:r>
    </w:p>
    <w:p w14:paraId="374021C6" w14:textId="77777777" w:rsidR="0099584C" w:rsidRDefault="00E33F88" w:rsidP="00E33F88">
      <w:pPr>
        <w:rPr>
          <w:rtl/>
        </w:rPr>
      </w:pPr>
      <w:r>
        <w:br w:type="page"/>
      </w:r>
    </w:p>
    <w:p w14:paraId="3855C6D1" w14:textId="5E78BE4A" w:rsidR="00E33F88" w:rsidRDefault="00D1718D" w:rsidP="00D1718D">
      <w:pPr>
        <w:pStyle w:val="rfdCenter"/>
        <w:rPr>
          <w:rtl/>
        </w:rPr>
      </w:pPr>
      <w:r>
        <w:rPr>
          <w:noProof/>
        </w:rPr>
        <w:lastRenderedPageBreak/>
        <w:drawing>
          <wp:inline distT="0" distB="0" distL="0" distR="0" wp14:anchorId="17C4BFD8" wp14:editId="2767C4FC">
            <wp:extent cx="3732540" cy="5400292"/>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39957" cy="5411024"/>
                    </a:xfrm>
                    <a:prstGeom prst="rect">
                      <a:avLst/>
                    </a:prstGeom>
                    <a:noFill/>
                    <a:ln>
                      <a:noFill/>
                    </a:ln>
                  </pic:spPr>
                </pic:pic>
              </a:graphicData>
            </a:graphic>
          </wp:inline>
        </w:drawing>
      </w:r>
    </w:p>
    <w:p w14:paraId="0A42D045" w14:textId="77777777" w:rsidR="00E33F88" w:rsidRDefault="00E33F88" w:rsidP="0099584C">
      <w:pPr>
        <w:pStyle w:val="rfdCenter"/>
        <w:rPr>
          <w:rtl/>
        </w:rPr>
      </w:pPr>
      <w:r>
        <w:rPr>
          <w:rFonts w:hint="eastAsia"/>
          <w:rtl/>
        </w:rPr>
        <w:t>صورة</w:t>
      </w:r>
      <w:r>
        <w:rPr>
          <w:rtl/>
        </w:rPr>
        <w:t xml:space="preserve"> بداية المجموعة المتضمّنة للنسخة (ع)</w:t>
      </w:r>
    </w:p>
    <w:p w14:paraId="487BC1DB" w14:textId="77777777" w:rsidR="0099584C" w:rsidRDefault="00E33F88" w:rsidP="00E33F88">
      <w:pPr>
        <w:rPr>
          <w:rtl/>
        </w:rPr>
      </w:pPr>
      <w:r>
        <w:br w:type="page"/>
      </w:r>
    </w:p>
    <w:p w14:paraId="09A28CE0" w14:textId="78C6849B" w:rsidR="0099584C" w:rsidRDefault="00D1718D" w:rsidP="00D1718D">
      <w:pPr>
        <w:pStyle w:val="rfdCenter"/>
        <w:rPr>
          <w:rtl/>
        </w:rPr>
      </w:pPr>
      <w:r>
        <w:rPr>
          <w:noProof/>
        </w:rPr>
        <w:lastRenderedPageBreak/>
        <w:drawing>
          <wp:inline distT="0" distB="0" distL="0" distR="0" wp14:anchorId="21998A18" wp14:editId="75C99754">
            <wp:extent cx="3671125" cy="5241614"/>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76624" cy="5249465"/>
                    </a:xfrm>
                    <a:prstGeom prst="rect">
                      <a:avLst/>
                    </a:prstGeom>
                    <a:noFill/>
                    <a:ln>
                      <a:noFill/>
                    </a:ln>
                  </pic:spPr>
                </pic:pic>
              </a:graphicData>
            </a:graphic>
          </wp:inline>
        </w:drawing>
      </w:r>
    </w:p>
    <w:p w14:paraId="54B36A88" w14:textId="4EC8D50F" w:rsidR="00E33F88" w:rsidRDefault="00E33F88" w:rsidP="0099584C">
      <w:pPr>
        <w:pStyle w:val="rfdCenter"/>
        <w:rPr>
          <w:rtl/>
        </w:rPr>
      </w:pPr>
      <w:r>
        <w:rPr>
          <w:rFonts w:hint="eastAsia"/>
          <w:rtl/>
        </w:rPr>
        <w:t>صورة</w:t>
      </w:r>
      <w:r>
        <w:rPr>
          <w:rtl/>
        </w:rPr>
        <w:t xml:space="preserve"> الصفحة الأولىٰ من النسخة (ع)</w:t>
      </w:r>
    </w:p>
    <w:p w14:paraId="5E1BC7DC" w14:textId="77777777" w:rsidR="0099584C" w:rsidRDefault="00E33F88" w:rsidP="00E33F88">
      <w:pPr>
        <w:rPr>
          <w:rtl/>
        </w:rPr>
      </w:pPr>
      <w:r>
        <w:br w:type="page"/>
      </w:r>
    </w:p>
    <w:p w14:paraId="4E5565F2" w14:textId="22EBD43B" w:rsidR="00E33F88" w:rsidRDefault="00D1718D" w:rsidP="00D1718D">
      <w:pPr>
        <w:pStyle w:val="rfdCenter"/>
        <w:rPr>
          <w:rtl/>
        </w:rPr>
      </w:pPr>
      <w:r>
        <w:rPr>
          <w:noProof/>
        </w:rPr>
        <w:lastRenderedPageBreak/>
        <w:drawing>
          <wp:inline distT="0" distB="0" distL="0" distR="0" wp14:anchorId="66FFA7D1" wp14:editId="36A5806C">
            <wp:extent cx="3595433" cy="5117911"/>
            <wp:effectExtent l="0" t="0" r="508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02933" cy="5128587"/>
                    </a:xfrm>
                    <a:prstGeom prst="rect">
                      <a:avLst/>
                    </a:prstGeom>
                    <a:noFill/>
                    <a:ln>
                      <a:noFill/>
                    </a:ln>
                  </pic:spPr>
                </pic:pic>
              </a:graphicData>
            </a:graphic>
          </wp:inline>
        </w:drawing>
      </w:r>
    </w:p>
    <w:p w14:paraId="547E1AA9" w14:textId="77777777" w:rsidR="00E33F88" w:rsidRDefault="00E33F88" w:rsidP="0099584C">
      <w:pPr>
        <w:pStyle w:val="rfdCenter"/>
        <w:rPr>
          <w:rtl/>
        </w:rPr>
      </w:pPr>
      <w:r>
        <w:rPr>
          <w:rFonts w:hint="eastAsia"/>
          <w:rtl/>
        </w:rPr>
        <w:t>صورة</w:t>
      </w:r>
      <w:r>
        <w:rPr>
          <w:rtl/>
        </w:rPr>
        <w:t xml:space="preserve"> الصفحة الأخيرة من النسخة (ع)</w:t>
      </w:r>
    </w:p>
    <w:p w14:paraId="25F25463" w14:textId="77777777" w:rsidR="0099584C" w:rsidRDefault="00E33F88" w:rsidP="00E33F88">
      <w:pPr>
        <w:rPr>
          <w:rtl/>
        </w:rPr>
      </w:pPr>
      <w:r>
        <w:br w:type="page"/>
      </w:r>
    </w:p>
    <w:p w14:paraId="6C76FA4B" w14:textId="29D5A628" w:rsidR="0099584C" w:rsidRDefault="00D1718D" w:rsidP="00D1718D">
      <w:pPr>
        <w:pStyle w:val="rfdCenter"/>
        <w:rPr>
          <w:rtl/>
        </w:rPr>
      </w:pPr>
      <w:r>
        <w:rPr>
          <w:noProof/>
        </w:rPr>
        <w:lastRenderedPageBreak/>
        <w:drawing>
          <wp:inline distT="0" distB="0" distL="0" distR="0" wp14:anchorId="6A56BDBA" wp14:editId="76044617">
            <wp:extent cx="3346750" cy="6598693"/>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60490" cy="6625784"/>
                    </a:xfrm>
                    <a:prstGeom prst="rect">
                      <a:avLst/>
                    </a:prstGeom>
                    <a:noFill/>
                    <a:ln>
                      <a:noFill/>
                    </a:ln>
                  </pic:spPr>
                </pic:pic>
              </a:graphicData>
            </a:graphic>
          </wp:inline>
        </w:drawing>
      </w:r>
    </w:p>
    <w:p w14:paraId="6A7173EB" w14:textId="5C9C1FA6" w:rsidR="00E33F88" w:rsidRDefault="00E33F88" w:rsidP="0099584C">
      <w:pPr>
        <w:pStyle w:val="rfdCenter"/>
        <w:rPr>
          <w:rtl/>
        </w:rPr>
      </w:pPr>
      <w:r>
        <w:rPr>
          <w:rFonts w:hint="eastAsia"/>
          <w:rtl/>
        </w:rPr>
        <w:t>صورة</w:t>
      </w:r>
      <w:r>
        <w:rPr>
          <w:rtl/>
        </w:rPr>
        <w:t xml:space="preserve"> بداية المجموعة المتضمّنة للنسخة (م)</w:t>
      </w:r>
    </w:p>
    <w:p w14:paraId="114CE815" w14:textId="77777777" w:rsidR="0099584C" w:rsidRDefault="00E33F88" w:rsidP="00E33F88">
      <w:pPr>
        <w:rPr>
          <w:rtl/>
        </w:rPr>
      </w:pPr>
      <w:r>
        <w:br w:type="page"/>
      </w:r>
    </w:p>
    <w:p w14:paraId="318A2A25" w14:textId="69B556A7" w:rsidR="00E33F88" w:rsidRDefault="00CD1405" w:rsidP="00D1718D">
      <w:pPr>
        <w:pStyle w:val="rfdCenter"/>
        <w:rPr>
          <w:rtl/>
        </w:rPr>
      </w:pPr>
      <w:r>
        <w:rPr>
          <w:noProof/>
        </w:rPr>
        <w:lastRenderedPageBreak/>
        <w:drawing>
          <wp:inline distT="0" distB="0" distL="0" distR="0" wp14:anchorId="19ECFB6B" wp14:editId="10A8E1D1">
            <wp:extent cx="3638981" cy="6284794"/>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46793" cy="6298286"/>
                    </a:xfrm>
                    <a:prstGeom prst="rect">
                      <a:avLst/>
                    </a:prstGeom>
                    <a:noFill/>
                    <a:ln>
                      <a:noFill/>
                    </a:ln>
                  </pic:spPr>
                </pic:pic>
              </a:graphicData>
            </a:graphic>
          </wp:inline>
        </w:drawing>
      </w:r>
    </w:p>
    <w:p w14:paraId="149A2AD3" w14:textId="77777777" w:rsidR="00E33F88" w:rsidRDefault="00E33F88" w:rsidP="0099584C">
      <w:pPr>
        <w:pStyle w:val="rfdCenter"/>
        <w:rPr>
          <w:rtl/>
        </w:rPr>
      </w:pPr>
      <w:r>
        <w:rPr>
          <w:rFonts w:hint="eastAsia"/>
          <w:rtl/>
        </w:rPr>
        <w:t>صورة</w:t>
      </w:r>
      <w:r>
        <w:rPr>
          <w:rtl/>
        </w:rPr>
        <w:t xml:space="preserve"> الصفحة الأولىٰ من النسخة (م)</w:t>
      </w:r>
    </w:p>
    <w:p w14:paraId="5E638DD0" w14:textId="77777777" w:rsidR="0099584C" w:rsidRDefault="00E33F88" w:rsidP="00E33F88">
      <w:pPr>
        <w:rPr>
          <w:rtl/>
        </w:rPr>
      </w:pPr>
      <w:r>
        <w:br w:type="page"/>
      </w:r>
    </w:p>
    <w:p w14:paraId="1C7F9034" w14:textId="32FBF873" w:rsidR="00E33F88" w:rsidRDefault="00CD1405" w:rsidP="00CD1405">
      <w:pPr>
        <w:pStyle w:val="rfdCenter"/>
        <w:rPr>
          <w:rtl/>
        </w:rPr>
      </w:pPr>
      <w:r>
        <w:rPr>
          <w:noProof/>
        </w:rPr>
        <w:lastRenderedPageBreak/>
        <w:drawing>
          <wp:inline distT="0" distB="0" distL="0" distR="0" wp14:anchorId="76A31BF1" wp14:editId="2417C612">
            <wp:extent cx="3088877" cy="4640239"/>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95810" cy="4650653"/>
                    </a:xfrm>
                    <a:prstGeom prst="rect">
                      <a:avLst/>
                    </a:prstGeom>
                    <a:noFill/>
                    <a:ln>
                      <a:noFill/>
                    </a:ln>
                  </pic:spPr>
                </pic:pic>
              </a:graphicData>
            </a:graphic>
          </wp:inline>
        </w:drawing>
      </w:r>
    </w:p>
    <w:p w14:paraId="66A5EE7A" w14:textId="77777777" w:rsidR="00E33F88" w:rsidRDefault="00E33F88" w:rsidP="0099584C">
      <w:pPr>
        <w:pStyle w:val="rfdCenter"/>
        <w:rPr>
          <w:rtl/>
        </w:rPr>
      </w:pPr>
      <w:r>
        <w:rPr>
          <w:rFonts w:hint="eastAsia"/>
          <w:rtl/>
        </w:rPr>
        <w:t>صورة</w:t>
      </w:r>
      <w:r>
        <w:rPr>
          <w:rtl/>
        </w:rPr>
        <w:t xml:space="preserve"> الصفحة الأخيرة من النسخة (م)</w:t>
      </w:r>
    </w:p>
    <w:p w14:paraId="3654CA20" w14:textId="77777777" w:rsidR="003B3B13" w:rsidRDefault="00E33F88" w:rsidP="00E33F88">
      <w:pPr>
        <w:rPr>
          <w:rtl/>
        </w:rPr>
      </w:pPr>
      <w:r>
        <w:br w:type="page"/>
      </w:r>
    </w:p>
    <w:p w14:paraId="64CBEEA9" w14:textId="0A7B46B8" w:rsidR="00E33F88" w:rsidRDefault="00E33F88" w:rsidP="003B3B13">
      <w:pPr>
        <w:pStyle w:val="rfdCenterBold1"/>
        <w:rPr>
          <w:rtl/>
        </w:rPr>
      </w:pPr>
      <w:r>
        <w:rPr>
          <w:rFonts w:hint="eastAsia"/>
          <w:rtl/>
        </w:rPr>
        <w:lastRenderedPageBreak/>
        <w:t>رسالة</w:t>
      </w:r>
      <w:r>
        <w:rPr>
          <w:rtl/>
        </w:rPr>
        <w:t xml:space="preserve"> في مقدمة الواجب</w:t>
      </w:r>
    </w:p>
    <w:p w14:paraId="0A41A5E9" w14:textId="77777777" w:rsidR="00E33F88" w:rsidRDefault="00E33F88" w:rsidP="00E33F88">
      <w:pPr>
        <w:rPr>
          <w:rtl/>
        </w:rPr>
      </w:pPr>
      <w:r>
        <w:rPr>
          <w:rFonts w:hint="eastAsia"/>
          <w:rtl/>
        </w:rPr>
        <w:t>بسم</w:t>
      </w:r>
      <w:r>
        <w:rPr>
          <w:rtl/>
        </w:rPr>
        <w:t xml:space="preserve"> الله الرحمن الرح</w:t>
      </w:r>
      <w:r>
        <w:rPr>
          <w:rFonts w:hint="cs"/>
          <w:rtl/>
        </w:rPr>
        <w:t>ی</w:t>
      </w:r>
      <w:r>
        <w:rPr>
          <w:rFonts w:hint="eastAsia"/>
          <w:rtl/>
        </w:rPr>
        <w:t>م؛</w:t>
      </w:r>
      <w:r>
        <w:rPr>
          <w:rtl/>
        </w:rPr>
        <w:t xml:space="preserve"> وبه ثقتي:</w:t>
      </w:r>
    </w:p>
    <w:p w14:paraId="1386932B" w14:textId="1A564568" w:rsidR="00E33F88" w:rsidRDefault="00E33F88" w:rsidP="00E33F88">
      <w:pPr>
        <w:rPr>
          <w:rtl/>
        </w:rPr>
      </w:pPr>
      <w:r>
        <w:rPr>
          <w:rFonts w:hint="eastAsia"/>
          <w:rtl/>
        </w:rPr>
        <w:t xml:space="preserve">الحمد </w:t>
      </w:r>
      <w:r>
        <w:rPr>
          <w:rtl/>
        </w:rPr>
        <w:t>لله الذي جعل سبيل الوصول إليه مشرعاً للقاصدين وابتغاء وسائل الخيرات منهجاً للطالبين، والصلاة علىٰ خير الأنبياء محمّد مشيّد بنيان اليقين وعلىٰ آله أعلام الحقّ وأركان الدين.</w:t>
      </w:r>
    </w:p>
    <w:p w14:paraId="2CC8A2F4" w14:textId="4AF352BB" w:rsidR="00E33F88" w:rsidRDefault="00E33F88" w:rsidP="00E33F88">
      <w:pPr>
        <w:rPr>
          <w:rtl/>
        </w:rPr>
      </w:pPr>
      <w:r>
        <w:rPr>
          <w:rFonts w:hint="eastAsia"/>
          <w:rtl/>
        </w:rPr>
        <w:t>أمّا</w:t>
      </w:r>
      <w:r>
        <w:rPr>
          <w:rtl/>
        </w:rPr>
        <w:t xml:space="preserve"> بعد فيقول المفتقر إلىٰ رحمة الله الباري محمّد باقر بن محمّد مؤمن السبزواري هذه مقالة في تحق</w:t>
      </w:r>
      <w:r>
        <w:rPr>
          <w:rFonts w:hint="cs"/>
          <w:rtl/>
        </w:rPr>
        <w:t>ی</w:t>
      </w:r>
      <w:r>
        <w:rPr>
          <w:rFonts w:hint="eastAsia"/>
          <w:rtl/>
        </w:rPr>
        <w:t>ق</w:t>
      </w:r>
      <w:r>
        <w:rPr>
          <w:rtl/>
        </w:rPr>
        <w:t xml:space="preserve"> مقدّمة الواجب والإبانة عن الحقّ الصريح فيها بحسب وسعي، وطاقتي جعلتها تبصرة لمن له همّة في أمر الدين وتذكرة لمن له قدم صدق في تحقيق الحقّ ونيل اليقين، والمر</w:t>
      </w:r>
      <w:r>
        <w:rPr>
          <w:rFonts w:hint="eastAsia"/>
          <w:rtl/>
        </w:rPr>
        <w:t>جوّ</w:t>
      </w:r>
      <w:r>
        <w:rPr>
          <w:rtl/>
        </w:rPr>
        <w:t xml:space="preserve"> من الناظرين فيها أن يلحظوها بعين الهداية والاهتداء لا بكمون السّخط والركون إلىٰ الأهواء، فإنّ لنوافذ</w:t>
      </w:r>
      <w:r w:rsidRPr="00E33F88">
        <w:rPr>
          <w:rStyle w:val="rfdFootnotenum"/>
          <w:rtl/>
        </w:rPr>
        <w:t>(1)</w:t>
      </w:r>
      <w:r>
        <w:rPr>
          <w:rtl/>
        </w:rPr>
        <w:t xml:space="preserve"> الفطن</w:t>
      </w:r>
      <w:r w:rsidRPr="00E33F88">
        <w:rPr>
          <w:rStyle w:val="rfdFootnotenum"/>
          <w:rtl/>
        </w:rPr>
        <w:t>(2)</w:t>
      </w:r>
      <w:r>
        <w:rPr>
          <w:rtl/>
        </w:rPr>
        <w:t xml:space="preserve"> جرياً علىٰ منافذ الهواء ولجواذب</w:t>
      </w:r>
      <w:r w:rsidRPr="00E33F88">
        <w:rPr>
          <w:rStyle w:val="rfdFootnotenum"/>
          <w:rtl/>
        </w:rPr>
        <w:t>(3)</w:t>
      </w:r>
      <w:r>
        <w:rPr>
          <w:rtl/>
        </w:rPr>
        <w:t xml:space="preserve"> الميل تسلّطاً علىٰ أركان الطبائع والقوىٰ والهوىٰ في طريق</w:t>
      </w:r>
      <w:r w:rsidRPr="00E33F88">
        <w:rPr>
          <w:rStyle w:val="rfdFootnotenum"/>
          <w:rtl/>
        </w:rPr>
        <w:t>(4)</w:t>
      </w:r>
      <w:r>
        <w:rPr>
          <w:rtl/>
        </w:rPr>
        <w:t xml:space="preserve"> العلم أشدّ ما حذّر منه و</w:t>
      </w:r>
      <w:r>
        <w:rPr>
          <w:rFonts w:hint="eastAsia"/>
          <w:rtl/>
        </w:rPr>
        <w:t>أعظم</w:t>
      </w:r>
      <w:r>
        <w:rPr>
          <w:rtl/>
        </w:rPr>
        <w:t xml:space="preserve"> ما وقىٰ عنه. فلينظر فيه بعين العدل والإنصاف والحذر من الجور والاعتساف مع إرجاع البصر واستفراغ النظر، فإن وجده مقبولاً فذاك المراد وإلّا فل</w:t>
      </w:r>
      <w:r>
        <w:rPr>
          <w:rFonts w:hint="cs"/>
          <w:rtl/>
        </w:rPr>
        <w:t>ی</w:t>
      </w:r>
      <w:r>
        <w:rPr>
          <w:rFonts w:hint="eastAsia"/>
          <w:rtl/>
        </w:rPr>
        <w:t>حذر</w:t>
      </w:r>
      <w:r>
        <w:rPr>
          <w:rtl/>
        </w:rPr>
        <w:t xml:space="preserve"> التنكّر</w:t>
      </w:r>
      <w:r w:rsidRPr="00E33F88">
        <w:rPr>
          <w:rStyle w:val="rfdFootnotenum"/>
          <w:rtl/>
        </w:rPr>
        <w:t>(5)</w:t>
      </w:r>
      <w:r>
        <w:rPr>
          <w:rtl/>
        </w:rPr>
        <w:t xml:space="preserve"> والعناد، ول</w:t>
      </w:r>
      <w:r>
        <w:rPr>
          <w:rFonts w:hint="cs"/>
          <w:rtl/>
        </w:rPr>
        <w:t>ی</w:t>
      </w:r>
      <w:r>
        <w:rPr>
          <w:rFonts w:hint="eastAsia"/>
          <w:rtl/>
        </w:rPr>
        <w:t>قصد</w:t>
      </w:r>
      <w:r>
        <w:rPr>
          <w:rtl/>
        </w:rPr>
        <w:t xml:space="preserve"> الهدا</w:t>
      </w:r>
      <w:r>
        <w:rPr>
          <w:rFonts w:hint="cs"/>
          <w:rtl/>
        </w:rPr>
        <w:t>ی</w:t>
      </w:r>
      <w:r>
        <w:rPr>
          <w:rFonts w:hint="eastAsia"/>
          <w:rtl/>
        </w:rPr>
        <w:t>ة</w:t>
      </w:r>
      <w:r>
        <w:rPr>
          <w:rtl/>
        </w:rPr>
        <w:t xml:space="preserve"> والإرشاد ف</w:t>
      </w:r>
      <w:r>
        <w:rPr>
          <w:rFonts w:hint="cs"/>
          <w:rtl/>
        </w:rPr>
        <w:t>ی</w:t>
      </w:r>
      <w:r>
        <w:rPr>
          <w:rFonts w:hint="eastAsia"/>
          <w:rtl/>
        </w:rPr>
        <w:t>كون</w:t>
      </w:r>
      <w:r>
        <w:rPr>
          <w:rtl/>
        </w:rPr>
        <w:t xml:space="preserve"> ب</w:t>
      </w:r>
      <w:r>
        <w:rPr>
          <w:rFonts w:hint="cs"/>
          <w:rtl/>
        </w:rPr>
        <w:t>ی</w:t>
      </w:r>
      <w:r>
        <w:rPr>
          <w:rFonts w:hint="eastAsia"/>
          <w:rtl/>
        </w:rPr>
        <w:t>ن</w:t>
      </w:r>
      <w:r>
        <w:rPr>
          <w:rtl/>
        </w:rPr>
        <w:t xml:space="preserve"> مهتدٍ أو هادٍ فإلىٰ الله مرجع العباد وهو الموصل </w:t>
      </w:r>
      <w:r>
        <w:rPr>
          <w:rFonts w:hint="eastAsia"/>
          <w:rtl/>
        </w:rPr>
        <w:t>إلىٰ</w:t>
      </w:r>
      <w:r>
        <w:rPr>
          <w:rtl/>
        </w:rPr>
        <w:t xml:space="preserve"> طر</w:t>
      </w:r>
      <w:r>
        <w:rPr>
          <w:rFonts w:hint="cs"/>
          <w:rtl/>
        </w:rPr>
        <w:t>ی</w:t>
      </w:r>
      <w:r>
        <w:rPr>
          <w:rFonts w:hint="eastAsia"/>
          <w:rtl/>
        </w:rPr>
        <w:t>ق</w:t>
      </w:r>
      <w:r w:rsidRPr="00E33F88">
        <w:rPr>
          <w:rStyle w:val="rfdFootnotenum"/>
          <w:rtl/>
        </w:rPr>
        <w:t>(6)</w:t>
      </w:r>
      <w:r>
        <w:rPr>
          <w:rtl/>
        </w:rPr>
        <w:t xml:space="preserve"> السداد.</w:t>
      </w:r>
    </w:p>
    <w:p w14:paraId="3F2D5DA0" w14:textId="77777777" w:rsidR="00E33F88" w:rsidRDefault="00E33F88" w:rsidP="00E33F88">
      <w:pPr>
        <w:pStyle w:val="rfdLine"/>
        <w:rPr>
          <w:rtl/>
        </w:rPr>
      </w:pPr>
      <w:r>
        <w:rPr>
          <w:rtl/>
        </w:rPr>
        <w:t>__________</w:t>
      </w:r>
    </w:p>
    <w:p w14:paraId="74442A27" w14:textId="001C053F" w:rsidR="00E33F88" w:rsidRDefault="00E33F88" w:rsidP="00E33F88">
      <w:pPr>
        <w:pStyle w:val="rfdFootnote0"/>
        <w:rPr>
          <w:rtl/>
        </w:rPr>
      </w:pPr>
      <w:r>
        <w:rPr>
          <w:rtl/>
        </w:rPr>
        <w:t>(1) في (م): لنواجد. وفي بعض النسخ: لنواقد.</w:t>
      </w:r>
    </w:p>
    <w:p w14:paraId="76120DEE" w14:textId="16386F7D" w:rsidR="00E33F88" w:rsidRDefault="00E33F88" w:rsidP="00E33F88">
      <w:pPr>
        <w:pStyle w:val="rfdFootnote0"/>
        <w:rPr>
          <w:rtl/>
        </w:rPr>
      </w:pPr>
      <w:r>
        <w:rPr>
          <w:rtl/>
        </w:rPr>
        <w:t>(2) في (م): العطن.</w:t>
      </w:r>
    </w:p>
    <w:p w14:paraId="2DAD55BA" w14:textId="48A2DEA8" w:rsidR="00E33F88" w:rsidRDefault="00E33F88" w:rsidP="00E33F88">
      <w:pPr>
        <w:pStyle w:val="rfdFootnote0"/>
        <w:rPr>
          <w:rtl/>
        </w:rPr>
      </w:pPr>
      <w:r>
        <w:rPr>
          <w:rtl/>
        </w:rPr>
        <w:t>(3) في (م): لحوادث.</w:t>
      </w:r>
    </w:p>
    <w:p w14:paraId="6DBE9A8F" w14:textId="19DF896A" w:rsidR="00E33F88" w:rsidRDefault="00E33F88" w:rsidP="00E33F88">
      <w:pPr>
        <w:pStyle w:val="rfdFootnote0"/>
        <w:rPr>
          <w:rtl/>
        </w:rPr>
      </w:pPr>
      <w:r>
        <w:rPr>
          <w:rtl/>
        </w:rPr>
        <w:t>(4) في (ع): طرق.</w:t>
      </w:r>
    </w:p>
    <w:p w14:paraId="443C3F8F" w14:textId="7F3C0CB2" w:rsidR="00E33F88" w:rsidRDefault="00E33F88" w:rsidP="00E33F88">
      <w:pPr>
        <w:pStyle w:val="rfdFootnote0"/>
        <w:rPr>
          <w:rtl/>
        </w:rPr>
      </w:pPr>
      <w:r>
        <w:rPr>
          <w:rtl/>
        </w:rPr>
        <w:t>(5) في (ع): التكبّر.</w:t>
      </w:r>
    </w:p>
    <w:p w14:paraId="565F2218" w14:textId="2CC151FA" w:rsidR="00E33F88" w:rsidRDefault="00E33F88" w:rsidP="00E33F88">
      <w:pPr>
        <w:pStyle w:val="rfdFootnote0"/>
        <w:rPr>
          <w:rtl/>
        </w:rPr>
      </w:pPr>
      <w:r>
        <w:rPr>
          <w:rtl/>
        </w:rPr>
        <w:t>(6) في (ع): طرق.</w:t>
      </w:r>
    </w:p>
    <w:p w14:paraId="04AF0972" w14:textId="77777777" w:rsidR="003B3B13" w:rsidRDefault="00E33F88" w:rsidP="00E33F88">
      <w:pPr>
        <w:rPr>
          <w:rtl/>
        </w:rPr>
      </w:pPr>
      <w:r>
        <w:br w:type="page"/>
      </w:r>
    </w:p>
    <w:p w14:paraId="7E8FA614" w14:textId="4A09FC35" w:rsidR="00E33F88" w:rsidRDefault="00E33F88" w:rsidP="003B3B13">
      <w:pPr>
        <w:pStyle w:val="rfdCenterBold1"/>
        <w:rPr>
          <w:rtl/>
        </w:rPr>
      </w:pPr>
      <w:r>
        <w:rPr>
          <w:rtl/>
        </w:rPr>
        <w:lastRenderedPageBreak/>
        <w:t>[أقسام الواجب]</w:t>
      </w:r>
    </w:p>
    <w:p w14:paraId="1D608A07" w14:textId="33FDCAC0" w:rsidR="00E33F88" w:rsidRDefault="00E33F88" w:rsidP="00E33F88">
      <w:pPr>
        <w:rPr>
          <w:rtl/>
        </w:rPr>
      </w:pPr>
      <w:r>
        <w:rPr>
          <w:rFonts w:hint="eastAsia"/>
          <w:rtl/>
        </w:rPr>
        <w:t>واعلم</w:t>
      </w:r>
      <w:r>
        <w:rPr>
          <w:rtl/>
        </w:rPr>
        <w:t xml:space="preserve"> أنّ الواجب بالنسبة إلىٰ مقدّمته علىٰ قسم</w:t>
      </w:r>
      <w:r>
        <w:rPr>
          <w:rFonts w:hint="cs"/>
          <w:rtl/>
        </w:rPr>
        <w:t>ی</w:t>
      </w:r>
      <w:r>
        <w:rPr>
          <w:rFonts w:hint="eastAsia"/>
          <w:rtl/>
        </w:rPr>
        <w:t>ن</w:t>
      </w:r>
      <w:r>
        <w:rPr>
          <w:rtl/>
        </w:rPr>
        <w:t>: مطلق ومشروط، فالواجب المطلق بالنسبة إل</w:t>
      </w:r>
      <w:r>
        <w:rPr>
          <w:rFonts w:hint="cs"/>
          <w:rtl/>
        </w:rPr>
        <w:t>ی</w:t>
      </w:r>
      <w:r>
        <w:rPr>
          <w:rFonts w:hint="eastAsia"/>
          <w:rtl/>
        </w:rPr>
        <w:t>ها</w:t>
      </w:r>
      <w:r>
        <w:rPr>
          <w:rtl/>
        </w:rPr>
        <w:t xml:space="preserve">: ما لم </w:t>
      </w:r>
      <w:r>
        <w:rPr>
          <w:rFonts w:hint="cs"/>
          <w:rtl/>
        </w:rPr>
        <w:t>ی</w:t>
      </w:r>
      <w:r>
        <w:rPr>
          <w:rFonts w:hint="eastAsia"/>
          <w:rtl/>
        </w:rPr>
        <w:t>ق</w:t>
      </w:r>
      <w:r>
        <w:rPr>
          <w:rFonts w:hint="cs"/>
          <w:rtl/>
        </w:rPr>
        <w:t>یّ</w:t>
      </w:r>
      <w:r>
        <w:rPr>
          <w:rFonts w:hint="eastAsia"/>
          <w:rtl/>
        </w:rPr>
        <w:t>د</w:t>
      </w:r>
      <w:r>
        <w:rPr>
          <w:rtl/>
        </w:rPr>
        <w:t xml:space="preserve"> التكل</w:t>
      </w:r>
      <w:r>
        <w:rPr>
          <w:rFonts w:hint="cs"/>
          <w:rtl/>
        </w:rPr>
        <w:t>ی</w:t>
      </w:r>
      <w:r>
        <w:rPr>
          <w:rFonts w:hint="eastAsia"/>
          <w:rtl/>
        </w:rPr>
        <w:t>ف</w:t>
      </w:r>
      <w:r>
        <w:rPr>
          <w:rtl/>
        </w:rPr>
        <w:t xml:space="preserve"> به بوجود ذلك الشيء، والواجب المشروط بالنسبة إل</w:t>
      </w:r>
      <w:r>
        <w:rPr>
          <w:rFonts w:hint="cs"/>
          <w:rtl/>
        </w:rPr>
        <w:t>ی</w:t>
      </w:r>
      <w:r>
        <w:rPr>
          <w:rFonts w:hint="eastAsia"/>
          <w:rtl/>
        </w:rPr>
        <w:t>ها</w:t>
      </w:r>
      <w:r>
        <w:rPr>
          <w:rtl/>
        </w:rPr>
        <w:t>: ما ف</w:t>
      </w:r>
      <w:r>
        <w:rPr>
          <w:rFonts w:hint="cs"/>
          <w:rtl/>
        </w:rPr>
        <w:t>ی</w:t>
      </w:r>
      <w:r>
        <w:rPr>
          <w:rFonts w:hint="eastAsia"/>
          <w:rtl/>
        </w:rPr>
        <w:t>ه</w:t>
      </w:r>
      <w:r>
        <w:rPr>
          <w:rtl/>
        </w:rPr>
        <w:t xml:space="preserve"> تكل</w:t>
      </w:r>
      <w:r>
        <w:rPr>
          <w:rFonts w:hint="cs"/>
          <w:rtl/>
        </w:rPr>
        <w:t>ی</w:t>
      </w:r>
      <w:r>
        <w:rPr>
          <w:rFonts w:hint="eastAsia"/>
          <w:rtl/>
        </w:rPr>
        <w:t>ف</w:t>
      </w:r>
      <w:r>
        <w:rPr>
          <w:rtl/>
        </w:rPr>
        <w:t xml:space="preserve"> به بوجود ذلك الشيء. </w:t>
      </w:r>
    </w:p>
    <w:p w14:paraId="1B9BECD0" w14:textId="42CB8100" w:rsidR="00E33F88" w:rsidRDefault="00E33F88" w:rsidP="00E33F88">
      <w:pPr>
        <w:rPr>
          <w:rtl/>
        </w:rPr>
      </w:pPr>
      <w:r>
        <w:rPr>
          <w:rFonts w:hint="eastAsia"/>
          <w:rtl/>
        </w:rPr>
        <w:t>ولا</w:t>
      </w:r>
      <w:r>
        <w:rPr>
          <w:rtl/>
        </w:rPr>
        <w:t xml:space="preserve"> خلاف في أنّ إ</w:t>
      </w:r>
      <w:r>
        <w:rPr>
          <w:rFonts w:hint="cs"/>
          <w:rtl/>
        </w:rPr>
        <w:t>ی</w:t>
      </w:r>
      <w:r>
        <w:rPr>
          <w:rFonts w:hint="eastAsia"/>
          <w:rtl/>
        </w:rPr>
        <w:t>جاب</w:t>
      </w:r>
      <w:r>
        <w:rPr>
          <w:rtl/>
        </w:rPr>
        <w:t xml:space="preserve"> القسم الثاني ل</w:t>
      </w:r>
      <w:r>
        <w:rPr>
          <w:rFonts w:hint="cs"/>
          <w:rtl/>
        </w:rPr>
        <w:t>ی</w:t>
      </w:r>
      <w:r>
        <w:rPr>
          <w:rFonts w:hint="eastAsia"/>
          <w:rtl/>
        </w:rPr>
        <w:t>س</w:t>
      </w:r>
      <w:r>
        <w:rPr>
          <w:rtl/>
        </w:rPr>
        <w:t xml:space="preserve"> إ</w:t>
      </w:r>
      <w:r>
        <w:rPr>
          <w:rFonts w:hint="cs"/>
          <w:rtl/>
        </w:rPr>
        <w:t>ی</w:t>
      </w:r>
      <w:r>
        <w:rPr>
          <w:rFonts w:hint="eastAsia"/>
          <w:rtl/>
        </w:rPr>
        <w:t>جاباً</w:t>
      </w:r>
      <w:r>
        <w:rPr>
          <w:rtl/>
        </w:rPr>
        <w:t xml:space="preserve"> لشرائطه فإ</w:t>
      </w:r>
      <w:r>
        <w:rPr>
          <w:rFonts w:hint="cs"/>
          <w:rtl/>
        </w:rPr>
        <w:t>ی</w:t>
      </w:r>
      <w:r>
        <w:rPr>
          <w:rFonts w:hint="eastAsia"/>
          <w:rtl/>
        </w:rPr>
        <w:t>جاب</w:t>
      </w:r>
      <w:r>
        <w:rPr>
          <w:rtl/>
        </w:rPr>
        <w:t xml:space="preserve"> الزكاة بشرط بلوغ النصاب ل</w:t>
      </w:r>
      <w:r>
        <w:rPr>
          <w:rFonts w:hint="cs"/>
          <w:rtl/>
        </w:rPr>
        <w:t>ی</w:t>
      </w:r>
      <w:r>
        <w:rPr>
          <w:rFonts w:hint="eastAsia"/>
          <w:rtl/>
        </w:rPr>
        <w:t>س</w:t>
      </w:r>
      <w:r>
        <w:rPr>
          <w:rtl/>
        </w:rPr>
        <w:t xml:space="preserve"> تكل</w:t>
      </w:r>
      <w:r>
        <w:rPr>
          <w:rFonts w:hint="cs"/>
          <w:rtl/>
        </w:rPr>
        <w:t>ی</w:t>
      </w:r>
      <w:r>
        <w:rPr>
          <w:rFonts w:hint="eastAsia"/>
          <w:rtl/>
        </w:rPr>
        <w:t>فاً</w:t>
      </w:r>
      <w:r>
        <w:rPr>
          <w:rtl/>
        </w:rPr>
        <w:t xml:space="preserve"> بتحص</w:t>
      </w:r>
      <w:r>
        <w:rPr>
          <w:rFonts w:hint="cs"/>
          <w:rtl/>
        </w:rPr>
        <w:t>ی</w:t>
      </w:r>
      <w:r>
        <w:rPr>
          <w:rFonts w:hint="eastAsia"/>
          <w:rtl/>
        </w:rPr>
        <w:t>ل</w:t>
      </w:r>
      <w:r>
        <w:rPr>
          <w:rtl/>
        </w:rPr>
        <w:t xml:space="preserve"> النصاب، وإ</w:t>
      </w:r>
      <w:r>
        <w:rPr>
          <w:rFonts w:hint="cs"/>
          <w:rtl/>
        </w:rPr>
        <w:t>ی</w:t>
      </w:r>
      <w:r>
        <w:rPr>
          <w:rFonts w:hint="eastAsia"/>
          <w:rtl/>
        </w:rPr>
        <w:t>جاب</w:t>
      </w:r>
      <w:r>
        <w:rPr>
          <w:rtl/>
        </w:rPr>
        <w:t xml:space="preserve"> الحجّ ل</w:t>
      </w:r>
      <w:r>
        <w:rPr>
          <w:rFonts w:hint="cs"/>
          <w:rtl/>
        </w:rPr>
        <w:t>ی</w:t>
      </w:r>
      <w:r>
        <w:rPr>
          <w:rFonts w:hint="eastAsia"/>
          <w:rtl/>
        </w:rPr>
        <w:t>س</w:t>
      </w:r>
      <w:r>
        <w:rPr>
          <w:rtl/>
        </w:rPr>
        <w:t xml:space="preserve"> إ</w:t>
      </w:r>
      <w:r>
        <w:rPr>
          <w:rFonts w:hint="cs"/>
          <w:rtl/>
        </w:rPr>
        <w:t>ی</w:t>
      </w:r>
      <w:r>
        <w:rPr>
          <w:rFonts w:hint="eastAsia"/>
          <w:rtl/>
        </w:rPr>
        <w:t>جاباً</w:t>
      </w:r>
      <w:r>
        <w:rPr>
          <w:rtl/>
        </w:rPr>
        <w:t xml:space="preserve"> لتحص</w:t>
      </w:r>
      <w:r>
        <w:rPr>
          <w:rFonts w:hint="cs"/>
          <w:rtl/>
        </w:rPr>
        <w:t>ی</w:t>
      </w:r>
      <w:r>
        <w:rPr>
          <w:rFonts w:hint="eastAsia"/>
          <w:rtl/>
        </w:rPr>
        <w:t>ل</w:t>
      </w:r>
      <w:r>
        <w:rPr>
          <w:rtl/>
        </w:rPr>
        <w:t xml:space="preserve"> الاستطاعة. إنّما الخلاف في مقدّمة الواجب المطلق بشرط أن </w:t>
      </w:r>
      <w:r>
        <w:rPr>
          <w:rFonts w:hint="cs"/>
          <w:rtl/>
        </w:rPr>
        <w:t>ی</w:t>
      </w:r>
      <w:r>
        <w:rPr>
          <w:rFonts w:hint="eastAsia"/>
          <w:rtl/>
        </w:rPr>
        <w:t>كون</w:t>
      </w:r>
      <w:r>
        <w:rPr>
          <w:rtl/>
        </w:rPr>
        <w:t xml:space="preserve"> مقدوراً</w:t>
      </w:r>
      <w:r w:rsidRPr="00E33F88">
        <w:rPr>
          <w:rStyle w:val="rfdFootnotenum"/>
          <w:rtl/>
        </w:rPr>
        <w:t>(1)</w:t>
      </w:r>
      <w:r>
        <w:rPr>
          <w:rtl/>
        </w:rPr>
        <w:t xml:space="preserve"> للمكلّف، فإنّه إذا لم </w:t>
      </w:r>
      <w:r>
        <w:rPr>
          <w:rFonts w:hint="cs"/>
          <w:rtl/>
        </w:rPr>
        <w:t>ی</w:t>
      </w:r>
      <w:r>
        <w:rPr>
          <w:rFonts w:hint="eastAsia"/>
          <w:rtl/>
        </w:rPr>
        <w:t>كن</w:t>
      </w:r>
      <w:r>
        <w:rPr>
          <w:rtl/>
        </w:rPr>
        <w:t xml:space="preserve"> مقدوراً</w:t>
      </w:r>
      <w:r w:rsidRPr="00E33F88">
        <w:rPr>
          <w:rStyle w:val="rfdFootnotenum"/>
          <w:rtl/>
        </w:rPr>
        <w:t>(2)</w:t>
      </w:r>
      <w:r>
        <w:rPr>
          <w:rtl/>
        </w:rPr>
        <w:t xml:space="preserve"> للمكلّف لم </w:t>
      </w:r>
      <w:r>
        <w:rPr>
          <w:rFonts w:hint="cs"/>
          <w:rtl/>
        </w:rPr>
        <w:t>ی</w:t>
      </w:r>
      <w:r>
        <w:rPr>
          <w:rFonts w:hint="eastAsia"/>
          <w:rtl/>
        </w:rPr>
        <w:t>كن</w:t>
      </w:r>
      <w:r>
        <w:rPr>
          <w:rtl/>
        </w:rPr>
        <w:t xml:space="preserve"> التكل</w:t>
      </w:r>
      <w:r>
        <w:rPr>
          <w:rFonts w:hint="cs"/>
          <w:rtl/>
        </w:rPr>
        <w:t>ی</w:t>
      </w:r>
      <w:r>
        <w:rPr>
          <w:rFonts w:hint="eastAsia"/>
          <w:rtl/>
        </w:rPr>
        <w:t>ف</w:t>
      </w:r>
      <w:r>
        <w:rPr>
          <w:rtl/>
        </w:rPr>
        <w:t xml:space="preserve"> بذي المقدّمة تكل</w:t>
      </w:r>
      <w:r>
        <w:rPr>
          <w:rFonts w:hint="cs"/>
          <w:rtl/>
        </w:rPr>
        <w:t>ی</w:t>
      </w:r>
      <w:r>
        <w:rPr>
          <w:rFonts w:hint="eastAsia"/>
          <w:rtl/>
        </w:rPr>
        <w:t>فاً</w:t>
      </w:r>
      <w:r>
        <w:rPr>
          <w:rtl/>
        </w:rPr>
        <w:t xml:space="preserve"> بها، وهذا الق</w:t>
      </w:r>
      <w:r>
        <w:rPr>
          <w:rFonts w:hint="cs"/>
          <w:rtl/>
        </w:rPr>
        <w:t>ی</w:t>
      </w:r>
      <w:r>
        <w:rPr>
          <w:rFonts w:hint="eastAsia"/>
          <w:rtl/>
        </w:rPr>
        <w:t>د</w:t>
      </w:r>
      <w:r>
        <w:rPr>
          <w:rtl/>
        </w:rPr>
        <w:t xml:space="preserve"> لا</w:t>
      </w:r>
      <w:r w:rsidRPr="00E33F88">
        <w:rPr>
          <w:rStyle w:val="rfdFootnotenum"/>
          <w:rtl/>
        </w:rPr>
        <w:t>(3)</w:t>
      </w:r>
      <w:r>
        <w:rPr>
          <w:rtl/>
        </w:rPr>
        <w:t xml:space="preserve"> </w:t>
      </w:r>
      <w:r>
        <w:rPr>
          <w:rFonts w:hint="cs"/>
          <w:rtl/>
        </w:rPr>
        <w:t>یُ</w:t>
      </w:r>
      <w:r>
        <w:rPr>
          <w:rFonts w:hint="eastAsia"/>
          <w:rtl/>
        </w:rPr>
        <w:t>حتاج</w:t>
      </w:r>
      <w:r>
        <w:rPr>
          <w:rtl/>
        </w:rPr>
        <w:t xml:space="preserve"> إل</w:t>
      </w:r>
      <w:r>
        <w:rPr>
          <w:rFonts w:hint="cs"/>
          <w:rtl/>
        </w:rPr>
        <w:t>ی</w:t>
      </w:r>
      <w:r>
        <w:rPr>
          <w:rFonts w:hint="eastAsia"/>
          <w:rtl/>
        </w:rPr>
        <w:t>ه</w:t>
      </w:r>
      <w:r>
        <w:rPr>
          <w:rtl/>
        </w:rPr>
        <w:t xml:space="preserve"> إلّا إذا كان المراد بالواجب المطلق بالنسبة إلىٰ الشيء ما لم </w:t>
      </w:r>
      <w:r>
        <w:rPr>
          <w:rFonts w:hint="cs"/>
          <w:rtl/>
        </w:rPr>
        <w:t>ی</w:t>
      </w:r>
      <w:r>
        <w:rPr>
          <w:rFonts w:hint="eastAsia"/>
          <w:rtl/>
        </w:rPr>
        <w:t>كن</w:t>
      </w:r>
      <w:r>
        <w:rPr>
          <w:rtl/>
        </w:rPr>
        <w:t xml:space="preserve"> وجوبه مق</w:t>
      </w:r>
      <w:r>
        <w:rPr>
          <w:rFonts w:hint="cs"/>
          <w:rtl/>
        </w:rPr>
        <w:t>یّ</w:t>
      </w:r>
      <w:r>
        <w:rPr>
          <w:rFonts w:hint="eastAsia"/>
          <w:rtl/>
        </w:rPr>
        <w:t>داً</w:t>
      </w:r>
      <w:r>
        <w:rPr>
          <w:rtl/>
        </w:rPr>
        <w:t xml:space="preserve"> بذلك الشيء بحسب اللفظ؛ إذ لو أر</w:t>
      </w:r>
      <w:r>
        <w:rPr>
          <w:rFonts w:hint="cs"/>
          <w:rtl/>
        </w:rPr>
        <w:t>ی</w:t>
      </w:r>
      <w:r>
        <w:rPr>
          <w:rFonts w:hint="eastAsia"/>
          <w:rtl/>
        </w:rPr>
        <w:t>د</w:t>
      </w:r>
      <w:r>
        <w:rPr>
          <w:rtl/>
        </w:rPr>
        <w:t xml:space="preserve"> بحسب الحق</w:t>
      </w:r>
      <w:r>
        <w:rPr>
          <w:rFonts w:hint="cs"/>
          <w:rtl/>
        </w:rPr>
        <w:t>ی</w:t>
      </w:r>
      <w:r>
        <w:rPr>
          <w:rFonts w:hint="eastAsia"/>
          <w:rtl/>
        </w:rPr>
        <w:t>قة</w:t>
      </w:r>
      <w:r>
        <w:rPr>
          <w:rtl/>
        </w:rPr>
        <w:t xml:space="preserve"> لم </w:t>
      </w:r>
      <w:r>
        <w:rPr>
          <w:rFonts w:hint="cs"/>
          <w:rtl/>
        </w:rPr>
        <w:t>ی</w:t>
      </w:r>
      <w:r>
        <w:rPr>
          <w:rFonts w:hint="eastAsia"/>
          <w:rtl/>
        </w:rPr>
        <w:t>كن</w:t>
      </w:r>
      <w:r>
        <w:rPr>
          <w:rtl/>
        </w:rPr>
        <w:t xml:space="preserve"> الواجب بالنسبة إلىٰ مقدّمة غ</w:t>
      </w:r>
      <w:r>
        <w:rPr>
          <w:rFonts w:hint="cs"/>
          <w:rtl/>
        </w:rPr>
        <w:t>ی</w:t>
      </w:r>
      <w:r>
        <w:rPr>
          <w:rFonts w:hint="eastAsia"/>
          <w:rtl/>
        </w:rPr>
        <w:t>ر</w:t>
      </w:r>
      <w:r>
        <w:rPr>
          <w:rtl/>
        </w:rPr>
        <w:t xml:space="preserve"> مق</w:t>
      </w:r>
      <w:r>
        <w:rPr>
          <w:rFonts w:hint="eastAsia"/>
          <w:rtl/>
        </w:rPr>
        <w:t>دورة</w:t>
      </w:r>
      <w:r>
        <w:rPr>
          <w:rtl/>
        </w:rPr>
        <w:t xml:space="preserve"> واجباً مطلقاً فلا </w:t>
      </w:r>
      <w:r>
        <w:rPr>
          <w:rFonts w:hint="cs"/>
          <w:rtl/>
        </w:rPr>
        <w:t>ی</w:t>
      </w:r>
      <w:r>
        <w:rPr>
          <w:rFonts w:hint="eastAsia"/>
          <w:rtl/>
        </w:rPr>
        <w:t>حتاج</w:t>
      </w:r>
      <w:r>
        <w:rPr>
          <w:rtl/>
        </w:rPr>
        <w:t xml:space="preserve"> إلىٰ التق</w:t>
      </w:r>
      <w:r>
        <w:rPr>
          <w:rFonts w:hint="cs"/>
          <w:rtl/>
        </w:rPr>
        <w:t>یی</w:t>
      </w:r>
      <w:r>
        <w:rPr>
          <w:rFonts w:hint="eastAsia"/>
          <w:rtl/>
        </w:rPr>
        <w:t>د</w:t>
      </w:r>
      <w:r>
        <w:rPr>
          <w:rtl/>
        </w:rPr>
        <w:t>.</w:t>
      </w:r>
    </w:p>
    <w:p w14:paraId="47D898DD" w14:textId="77777777" w:rsidR="00E33F88" w:rsidRDefault="00E33F88" w:rsidP="003B3B13">
      <w:pPr>
        <w:pStyle w:val="rfdCenterBold1"/>
        <w:rPr>
          <w:rtl/>
        </w:rPr>
      </w:pPr>
      <w:r>
        <w:rPr>
          <w:rtl/>
        </w:rPr>
        <w:t>[أقوال الأصول</w:t>
      </w:r>
      <w:r>
        <w:rPr>
          <w:rFonts w:hint="cs"/>
          <w:rtl/>
        </w:rPr>
        <w:t>یّی</w:t>
      </w:r>
      <w:r>
        <w:rPr>
          <w:rFonts w:hint="eastAsia"/>
          <w:rtl/>
        </w:rPr>
        <w:t>ن</w:t>
      </w:r>
      <w:r>
        <w:rPr>
          <w:rtl/>
        </w:rPr>
        <w:t>]</w:t>
      </w:r>
    </w:p>
    <w:p w14:paraId="5B6D440E" w14:textId="0BDD5F91" w:rsidR="00E33F88" w:rsidRDefault="00E33F88" w:rsidP="00E33F88">
      <w:pPr>
        <w:rPr>
          <w:rtl/>
        </w:rPr>
      </w:pPr>
      <w:r>
        <w:rPr>
          <w:rFonts w:hint="eastAsia"/>
          <w:rtl/>
        </w:rPr>
        <w:t>ثمّ</w:t>
      </w:r>
      <w:r>
        <w:rPr>
          <w:rtl/>
        </w:rPr>
        <w:t xml:space="preserve"> إنّ قدماء الأصول</w:t>
      </w:r>
      <w:r>
        <w:rPr>
          <w:rFonts w:hint="cs"/>
          <w:rtl/>
        </w:rPr>
        <w:t>یّی</w:t>
      </w:r>
      <w:r>
        <w:rPr>
          <w:rFonts w:hint="eastAsia"/>
          <w:rtl/>
        </w:rPr>
        <w:t>ن</w:t>
      </w:r>
      <w:r>
        <w:rPr>
          <w:rtl/>
        </w:rPr>
        <w:t xml:space="preserve"> أطلقوا القول بأنّ ما لم </w:t>
      </w:r>
      <w:r>
        <w:rPr>
          <w:rFonts w:hint="cs"/>
          <w:rtl/>
        </w:rPr>
        <w:t>ی</w:t>
      </w:r>
      <w:r>
        <w:rPr>
          <w:rFonts w:hint="eastAsia"/>
          <w:rtl/>
        </w:rPr>
        <w:t>تمّ</w:t>
      </w:r>
      <w:r>
        <w:rPr>
          <w:rtl/>
        </w:rPr>
        <w:t xml:space="preserve"> الواجب إلّا به فهو واجب</w:t>
      </w:r>
      <w:r w:rsidRPr="00E33F88">
        <w:rPr>
          <w:rStyle w:val="rfdFootnotenum"/>
          <w:rtl/>
        </w:rPr>
        <w:t>(4)</w:t>
      </w:r>
      <w:r>
        <w:rPr>
          <w:rtl/>
        </w:rPr>
        <w:t xml:space="preserve">، ولم </w:t>
      </w:r>
      <w:r>
        <w:rPr>
          <w:rFonts w:hint="cs"/>
          <w:rtl/>
        </w:rPr>
        <w:t>ی</w:t>
      </w:r>
      <w:r>
        <w:rPr>
          <w:rFonts w:hint="eastAsia"/>
          <w:rtl/>
        </w:rPr>
        <w:t>فصّلوا</w:t>
      </w:r>
      <w:r>
        <w:rPr>
          <w:rtl/>
        </w:rPr>
        <w:t xml:space="preserve"> ب</w:t>
      </w:r>
      <w:r>
        <w:rPr>
          <w:rFonts w:hint="cs"/>
          <w:rtl/>
        </w:rPr>
        <w:t>ی</w:t>
      </w:r>
      <w:r>
        <w:rPr>
          <w:rFonts w:hint="eastAsia"/>
          <w:rtl/>
        </w:rPr>
        <w:t>ن</w:t>
      </w:r>
      <w:r>
        <w:rPr>
          <w:rtl/>
        </w:rPr>
        <w:t xml:space="preserve"> القسم</w:t>
      </w:r>
      <w:r>
        <w:rPr>
          <w:rFonts w:hint="cs"/>
          <w:rtl/>
        </w:rPr>
        <w:t>ی</w:t>
      </w:r>
      <w:r>
        <w:rPr>
          <w:rFonts w:hint="eastAsia"/>
          <w:rtl/>
        </w:rPr>
        <w:t>ن،</w:t>
      </w:r>
      <w:r>
        <w:rPr>
          <w:rtl/>
        </w:rPr>
        <w:t xml:space="preserve"> والمتأخّر</w:t>
      </w:r>
      <w:r>
        <w:rPr>
          <w:rFonts w:hint="cs"/>
          <w:rtl/>
        </w:rPr>
        <w:t>ی</w:t>
      </w:r>
      <w:r>
        <w:rPr>
          <w:rFonts w:hint="eastAsia"/>
          <w:rtl/>
        </w:rPr>
        <w:t>ن</w:t>
      </w:r>
      <w:r>
        <w:rPr>
          <w:rtl/>
        </w:rPr>
        <w:t xml:space="preserve"> لم </w:t>
      </w:r>
      <w:r>
        <w:rPr>
          <w:rFonts w:hint="cs"/>
          <w:rtl/>
        </w:rPr>
        <w:t>ی</w:t>
      </w:r>
      <w:r>
        <w:rPr>
          <w:rFonts w:hint="eastAsia"/>
          <w:rtl/>
        </w:rPr>
        <w:t>رتضوا</w:t>
      </w:r>
      <w:r>
        <w:rPr>
          <w:rtl/>
        </w:rPr>
        <w:t xml:space="preserve"> هذا الإطلاق وفصّلوا</w:t>
      </w:r>
      <w:r w:rsidRPr="00E33F88">
        <w:rPr>
          <w:rStyle w:val="rfdFootnotenum"/>
          <w:rtl/>
        </w:rPr>
        <w:t>(5)</w:t>
      </w:r>
      <w:r>
        <w:rPr>
          <w:rtl/>
        </w:rPr>
        <w:t xml:space="preserve"> كما ذكرنا، ولعلّ هذا</w:t>
      </w:r>
    </w:p>
    <w:p w14:paraId="77BC6AAC" w14:textId="77777777" w:rsidR="00E33F88" w:rsidRDefault="00E33F88" w:rsidP="00E33F88">
      <w:pPr>
        <w:pStyle w:val="rfdLine"/>
        <w:rPr>
          <w:rtl/>
        </w:rPr>
      </w:pPr>
      <w:r>
        <w:rPr>
          <w:rtl/>
        </w:rPr>
        <w:t>__________</w:t>
      </w:r>
    </w:p>
    <w:p w14:paraId="5820FCEA" w14:textId="730EBFEB" w:rsidR="00E33F88" w:rsidRDefault="00E33F88" w:rsidP="00E33F88">
      <w:pPr>
        <w:pStyle w:val="rfdFootnote0"/>
        <w:rPr>
          <w:rtl/>
        </w:rPr>
      </w:pPr>
      <w:r>
        <w:rPr>
          <w:rtl/>
        </w:rPr>
        <w:t>(1) في (ع): مقدورة.</w:t>
      </w:r>
    </w:p>
    <w:p w14:paraId="0493822A" w14:textId="55A41791" w:rsidR="00E33F88" w:rsidRDefault="00E33F88" w:rsidP="00E33F88">
      <w:pPr>
        <w:pStyle w:val="rfdFootnote0"/>
        <w:rPr>
          <w:rtl/>
        </w:rPr>
      </w:pPr>
      <w:r>
        <w:rPr>
          <w:rtl/>
        </w:rPr>
        <w:t>(2) في (ع): مقدورة.</w:t>
      </w:r>
    </w:p>
    <w:p w14:paraId="29F540FA" w14:textId="04D7045A" w:rsidR="00E33F88" w:rsidRDefault="00E33F88" w:rsidP="00E33F88">
      <w:pPr>
        <w:pStyle w:val="rfdFootnote0"/>
        <w:rPr>
          <w:rtl/>
        </w:rPr>
      </w:pPr>
      <w:r>
        <w:rPr>
          <w:rtl/>
        </w:rPr>
        <w:t xml:space="preserve">(3) في (ع): إنّما </w:t>
      </w:r>
      <w:r>
        <w:rPr>
          <w:rFonts w:hint="cs"/>
          <w:rtl/>
        </w:rPr>
        <w:t>ی</w:t>
      </w:r>
      <w:r>
        <w:rPr>
          <w:rFonts w:hint="eastAsia"/>
          <w:rtl/>
        </w:rPr>
        <w:t>حتاج</w:t>
      </w:r>
      <w:r>
        <w:rPr>
          <w:rtl/>
        </w:rPr>
        <w:t xml:space="preserve"> إل</w:t>
      </w:r>
      <w:r>
        <w:rPr>
          <w:rFonts w:hint="cs"/>
          <w:rtl/>
        </w:rPr>
        <w:t>ی</w:t>
      </w:r>
      <w:r>
        <w:rPr>
          <w:rFonts w:hint="eastAsia"/>
          <w:rtl/>
        </w:rPr>
        <w:t>ه</w:t>
      </w:r>
      <w:r>
        <w:rPr>
          <w:rtl/>
        </w:rPr>
        <w:t xml:space="preserve"> إذا كان المراد بالواجب.</w:t>
      </w:r>
    </w:p>
    <w:p w14:paraId="40CA87BE" w14:textId="3E6A12EE" w:rsidR="00E33F88" w:rsidRDefault="00E33F88" w:rsidP="00E33F88">
      <w:pPr>
        <w:pStyle w:val="rfdFootnote0"/>
        <w:rPr>
          <w:rtl/>
        </w:rPr>
      </w:pPr>
      <w:r>
        <w:rPr>
          <w:rtl/>
        </w:rPr>
        <w:t>(4) قال الس</w:t>
      </w:r>
      <w:r>
        <w:rPr>
          <w:rFonts w:hint="cs"/>
          <w:rtl/>
        </w:rPr>
        <w:t>یّ</w:t>
      </w:r>
      <w:r>
        <w:rPr>
          <w:rFonts w:hint="eastAsia"/>
          <w:rtl/>
        </w:rPr>
        <w:t>د</w:t>
      </w:r>
      <w:r>
        <w:rPr>
          <w:rtl/>
        </w:rPr>
        <w:t xml:space="preserve"> المرتضىٰ في الذر</w:t>
      </w:r>
      <w:r>
        <w:rPr>
          <w:rFonts w:hint="cs"/>
          <w:rtl/>
        </w:rPr>
        <w:t>ی</w:t>
      </w:r>
      <w:r>
        <w:rPr>
          <w:rFonts w:hint="eastAsia"/>
          <w:rtl/>
        </w:rPr>
        <w:t>عة</w:t>
      </w:r>
      <w:r>
        <w:rPr>
          <w:rtl/>
        </w:rPr>
        <w:t xml:space="preserve"> إلىٰ أصول الشر</w:t>
      </w:r>
      <w:r>
        <w:rPr>
          <w:rFonts w:hint="cs"/>
          <w:rtl/>
        </w:rPr>
        <w:t>ی</w:t>
      </w:r>
      <w:r>
        <w:rPr>
          <w:rFonts w:hint="eastAsia"/>
          <w:rtl/>
        </w:rPr>
        <w:t>عة</w:t>
      </w:r>
      <w:r>
        <w:rPr>
          <w:rtl/>
        </w:rPr>
        <w:t>: «اعلم أنّ كلّ من تكلّم في هذا الباب أطلق القول بأنّ الأمر بالشي‏ء هو بعينه أمر بما لا يتمّ ذلك الشي‏ء إلاّ به، والصحيح أن يقسّم ذلك، فنقول: إن كان الذي لا يتمّ ذلك الشي‏ء إلّا به سبباً، فالأمر بالمس</w:t>
      </w:r>
      <w:r>
        <w:rPr>
          <w:rFonts w:hint="eastAsia"/>
          <w:rtl/>
        </w:rPr>
        <w:t>بّب</w:t>
      </w:r>
      <w:r>
        <w:rPr>
          <w:rtl/>
        </w:rPr>
        <w:t xml:space="preserve"> يجب أن يكون أمراً به، وإن كان غير سبب، وإنّما هو مقدّمة للفعل وشرط فيه، لم يجب أن يعقل من مجرّد الأمر أنّه أمر به».</w:t>
      </w:r>
    </w:p>
    <w:p w14:paraId="34C66475" w14:textId="7CF60E04" w:rsidR="00E33F88" w:rsidRDefault="00E33F88" w:rsidP="00E33F88">
      <w:pPr>
        <w:pStyle w:val="rfdFootnote0"/>
        <w:rPr>
          <w:rtl/>
        </w:rPr>
      </w:pPr>
      <w:r>
        <w:rPr>
          <w:rtl/>
        </w:rPr>
        <w:t>(5) راجع: نها</w:t>
      </w:r>
      <w:r>
        <w:rPr>
          <w:rFonts w:hint="cs"/>
          <w:rtl/>
        </w:rPr>
        <w:t>ی</w:t>
      </w:r>
      <w:r>
        <w:rPr>
          <w:rFonts w:hint="eastAsia"/>
          <w:rtl/>
        </w:rPr>
        <w:t>ة</w:t>
      </w:r>
      <w:r>
        <w:rPr>
          <w:rtl/>
        </w:rPr>
        <w:t xml:space="preserve"> الوصول إلىٰ علم الأصول 1 / 518.</w:t>
      </w:r>
    </w:p>
    <w:p w14:paraId="0C2D2AB2" w14:textId="77777777" w:rsidR="003B3B13" w:rsidRDefault="00E33F88" w:rsidP="00E33F88">
      <w:pPr>
        <w:rPr>
          <w:rtl/>
        </w:rPr>
      </w:pPr>
      <w:r>
        <w:br w:type="page"/>
      </w:r>
    </w:p>
    <w:p w14:paraId="67E3418D" w14:textId="3BCBB147" w:rsidR="00E33F88" w:rsidRDefault="00E33F88" w:rsidP="003B3B13">
      <w:pPr>
        <w:pStyle w:val="rfdNormal0"/>
        <w:rPr>
          <w:rtl/>
        </w:rPr>
      </w:pPr>
      <w:r>
        <w:rPr>
          <w:rtl/>
        </w:rPr>
        <w:lastRenderedPageBreak/>
        <w:t>الإطلاق من القدماء مع أنّه ل</w:t>
      </w:r>
      <w:r>
        <w:rPr>
          <w:rFonts w:hint="cs"/>
          <w:rtl/>
        </w:rPr>
        <w:t>ی</w:t>
      </w:r>
      <w:r>
        <w:rPr>
          <w:rFonts w:hint="eastAsia"/>
          <w:rtl/>
        </w:rPr>
        <w:t>س</w:t>
      </w:r>
      <w:r>
        <w:rPr>
          <w:rtl/>
        </w:rPr>
        <w:t xml:space="preserve"> إ</w:t>
      </w:r>
      <w:r>
        <w:rPr>
          <w:rFonts w:hint="cs"/>
          <w:rtl/>
        </w:rPr>
        <w:t>ی</w:t>
      </w:r>
      <w:r>
        <w:rPr>
          <w:rFonts w:hint="eastAsia"/>
          <w:rtl/>
        </w:rPr>
        <w:t>جاب</w:t>
      </w:r>
      <w:r>
        <w:rPr>
          <w:rtl/>
        </w:rPr>
        <w:t xml:space="preserve"> الواجب المشروط إ</w:t>
      </w:r>
      <w:r>
        <w:rPr>
          <w:rFonts w:hint="cs"/>
          <w:rtl/>
        </w:rPr>
        <w:t>ی</w:t>
      </w:r>
      <w:r>
        <w:rPr>
          <w:rFonts w:hint="eastAsia"/>
          <w:rtl/>
        </w:rPr>
        <w:t>جاباً</w:t>
      </w:r>
      <w:r>
        <w:rPr>
          <w:rtl/>
        </w:rPr>
        <w:t xml:space="preserve"> لمقدّمته عندهم أ</w:t>
      </w:r>
      <w:r>
        <w:rPr>
          <w:rFonts w:hint="cs"/>
          <w:rtl/>
        </w:rPr>
        <w:t>ی</w:t>
      </w:r>
      <w:r>
        <w:rPr>
          <w:rFonts w:hint="eastAsia"/>
          <w:rtl/>
        </w:rPr>
        <w:t>ضاً</w:t>
      </w:r>
      <w:r>
        <w:rPr>
          <w:rtl/>
        </w:rPr>
        <w:t xml:space="preserve"> مبني علىٰ أنّ إطلاق الواجب عل</w:t>
      </w:r>
      <w:r>
        <w:rPr>
          <w:rFonts w:hint="cs"/>
          <w:rtl/>
        </w:rPr>
        <w:t>ی</w:t>
      </w:r>
      <w:r>
        <w:rPr>
          <w:rFonts w:hint="eastAsia"/>
          <w:rtl/>
        </w:rPr>
        <w:t>ه</w:t>
      </w:r>
      <w:r>
        <w:rPr>
          <w:rtl/>
        </w:rPr>
        <w:t xml:space="preserve"> قبل تحقّق الشرط مجاز خصوصاً علىٰ رأي المعتزلة، ح</w:t>
      </w:r>
      <w:r>
        <w:rPr>
          <w:rFonts w:hint="cs"/>
          <w:rtl/>
        </w:rPr>
        <w:t>ی</w:t>
      </w:r>
      <w:r>
        <w:rPr>
          <w:rFonts w:hint="eastAsia"/>
          <w:rtl/>
        </w:rPr>
        <w:t>ث</w:t>
      </w:r>
      <w:r>
        <w:rPr>
          <w:rtl/>
        </w:rPr>
        <w:t xml:space="preserve"> زعموا أنّ الشرط إذا لم </w:t>
      </w:r>
      <w:r>
        <w:rPr>
          <w:rFonts w:hint="cs"/>
          <w:rtl/>
        </w:rPr>
        <w:t>ی</w:t>
      </w:r>
      <w:r>
        <w:rPr>
          <w:rFonts w:hint="eastAsia"/>
          <w:rtl/>
        </w:rPr>
        <w:t>تحقّق</w:t>
      </w:r>
      <w:r>
        <w:rPr>
          <w:rtl/>
        </w:rPr>
        <w:t xml:space="preserve"> لم </w:t>
      </w:r>
      <w:r>
        <w:rPr>
          <w:rFonts w:hint="cs"/>
          <w:rtl/>
        </w:rPr>
        <w:t>ی</w:t>
      </w:r>
      <w:r>
        <w:rPr>
          <w:rFonts w:hint="eastAsia"/>
          <w:rtl/>
        </w:rPr>
        <w:t>كن</w:t>
      </w:r>
      <w:r>
        <w:rPr>
          <w:rtl/>
        </w:rPr>
        <w:t xml:space="preserve"> هناك وجوب تنج</w:t>
      </w:r>
      <w:r>
        <w:rPr>
          <w:rFonts w:hint="cs"/>
          <w:rtl/>
        </w:rPr>
        <w:t>ی</w:t>
      </w:r>
      <w:r>
        <w:rPr>
          <w:rFonts w:hint="eastAsia"/>
          <w:rtl/>
        </w:rPr>
        <w:t>زي</w:t>
      </w:r>
      <w:r>
        <w:rPr>
          <w:rtl/>
        </w:rPr>
        <w:t xml:space="preserve"> ولا تعل</w:t>
      </w:r>
      <w:r>
        <w:rPr>
          <w:rFonts w:hint="cs"/>
          <w:rtl/>
        </w:rPr>
        <w:t>ی</w:t>
      </w:r>
      <w:r>
        <w:rPr>
          <w:rFonts w:hint="eastAsia"/>
          <w:rtl/>
        </w:rPr>
        <w:t>قي</w:t>
      </w:r>
      <w:r>
        <w:rPr>
          <w:rtl/>
        </w:rPr>
        <w:t>.</w:t>
      </w:r>
    </w:p>
    <w:p w14:paraId="32C44AC3" w14:textId="77777777" w:rsidR="00E33F88" w:rsidRDefault="00E33F88" w:rsidP="00E33F88">
      <w:pPr>
        <w:rPr>
          <w:rtl/>
        </w:rPr>
      </w:pPr>
      <w:r>
        <w:rPr>
          <w:rFonts w:hint="eastAsia"/>
          <w:rtl/>
        </w:rPr>
        <w:t>ثمّ</w:t>
      </w:r>
      <w:r>
        <w:rPr>
          <w:rtl/>
        </w:rPr>
        <w:t xml:space="preserve"> اعلم أنّ الخلاف وقع في وجوب مقدّمة الواجب المطلق فق</w:t>
      </w:r>
      <w:r>
        <w:rPr>
          <w:rFonts w:hint="cs"/>
          <w:rtl/>
        </w:rPr>
        <w:t>ی</w:t>
      </w:r>
      <w:r>
        <w:rPr>
          <w:rFonts w:hint="eastAsia"/>
          <w:rtl/>
        </w:rPr>
        <w:t>ل</w:t>
      </w:r>
      <w:r>
        <w:rPr>
          <w:rtl/>
        </w:rPr>
        <w:t>: بمعنىٰ أنّ التكل</w:t>
      </w:r>
      <w:r>
        <w:rPr>
          <w:rFonts w:hint="cs"/>
          <w:rtl/>
        </w:rPr>
        <w:t>ی</w:t>
      </w:r>
      <w:r>
        <w:rPr>
          <w:rFonts w:hint="eastAsia"/>
          <w:rtl/>
        </w:rPr>
        <w:t>ف</w:t>
      </w:r>
      <w:r>
        <w:rPr>
          <w:rtl/>
        </w:rPr>
        <w:t xml:space="preserve"> بها هل </w:t>
      </w:r>
      <w:r>
        <w:rPr>
          <w:rFonts w:hint="cs"/>
          <w:rtl/>
        </w:rPr>
        <w:t>ی</w:t>
      </w:r>
      <w:r>
        <w:rPr>
          <w:rFonts w:hint="eastAsia"/>
          <w:rtl/>
        </w:rPr>
        <w:t>ستفاد</w:t>
      </w:r>
      <w:r>
        <w:rPr>
          <w:rtl/>
        </w:rPr>
        <w:t xml:space="preserve"> من التكل</w:t>
      </w:r>
      <w:r>
        <w:rPr>
          <w:rFonts w:hint="cs"/>
          <w:rtl/>
        </w:rPr>
        <w:t>ی</w:t>
      </w:r>
      <w:r>
        <w:rPr>
          <w:rFonts w:hint="eastAsia"/>
          <w:rtl/>
        </w:rPr>
        <w:t>ف</w:t>
      </w:r>
      <w:r>
        <w:rPr>
          <w:rtl/>
        </w:rPr>
        <w:t xml:space="preserve"> بذي المقدّمة أم لا؟ ول</w:t>
      </w:r>
      <w:r>
        <w:rPr>
          <w:rFonts w:hint="cs"/>
          <w:rtl/>
        </w:rPr>
        <w:t>ی</w:t>
      </w:r>
      <w:r>
        <w:rPr>
          <w:rFonts w:hint="eastAsia"/>
          <w:rtl/>
        </w:rPr>
        <w:t>س</w:t>
      </w:r>
      <w:r>
        <w:rPr>
          <w:rtl/>
        </w:rPr>
        <w:t xml:space="preserve"> الخلاف في وجوب المقدّمة بمعنىٰ لابد</w:t>
      </w:r>
      <w:r>
        <w:rPr>
          <w:rFonts w:hint="cs"/>
          <w:rtl/>
        </w:rPr>
        <w:t>ی</w:t>
      </w:r>
      <w:r>
        <w:rPr>
          <w:rFonts w:hint="eastAsia"/>
          <w:rtl/>
        </w:rPr>
        <w:t>ة</w:t>
      </w:r>
      <w:r>
        <w:rPr>
          <w:rtl/>
        </w:rPr>
        <w:t xml:space="preserve"> فعلها، بل بمعنىٰ استحقاق ترتّب الذمّ علىٰ تركها عند أصحابنا والمعتزلة ودخوله في مدلول الخط</w:t>
      </w:r>
      <w:r>
        <w:rPr>
          <w:rFonts w:hint="eastAsia"/>
          <w:rtl/>
        </w:rPr>
        <w:t>اب</w:t>
      </w:r>
      <w:r>
        <w:rPr>
          <w:rtl/>
        </w:rPr>
        <w:t xml:space="preserve"> الشرعي عند الأشاعرة لا بمعنىٰ تعلّق الخطاب بها أصالة وقصداً، بل بمعنىٰ تعلّقه بها تبعاً والتزاماً كتعل</w:t>
      </w:r>
      <w:r>
        <w:rPr>
          <w:rFonts w:hint="cs"/>
          <w:rtl/>
        </w:rPr>
        <w:t>ی</w:t>
      </w:r>
      <w:r>
        <w:rPr>
          <w:rFonts w:hint="eastAsia"/>
          <w:rtl/>
        </w:rPr>
        <w:t>ق</w:t>
      </w:r>
      <w:r>
        <w:rPr>
          <w:rtl/>
        </w:rPr>
        <w:t xml:space="preserve"> الخطاب بالبالغ في دلالة الإشارة سلباً.</w:t>
      </w:r>
    </w:p>
    <w:p w14:paraId="2F74E399" w14:textId="77777777" w:rsidR="00E33F88" w:rsidRDefault="00E33F88" w:rsidP="003B3B13">
      <w:pPr>
        <w:pStyle w:val="rfdCenterBold1"/>
        <w:rPr>
          <w:rtl/>
        </w:rPr>
      </w:pPr>
      <w:r>
        <w:rPr>
          <w:rtl/>
        </w:rPr>
        <w:t>[القول المختار]</w:t>
      </w:r>
    </w:p>
    <w:p w14:paraId="324C265F" w14:textId="0C19E967" w:rsidR="00E33F88" w:rsidRDefault="00E33F88" w:rsidP="00E33F88">
      <w:pPr>
        <w:rPr>
          <w:rtl/>
        </w:rPr>
      </w:pPr>
      <w:r>
        <w:rPr>
          <w:rFonts w:hint="eastAsia"/>
          <w:rtl/>
        </w:rPr>
        <w:t>والحقّ</w:t>
      </w:r>
      <w:r>
        <w:rPr>
          <w:rtl/>
        </w:rPr>
        <w:t xml:space="preserve"> عندي وجوب المقدّمة مطلقاً سواء كان سبباً كالصعود للكون علىٰ السطح أو شرطاً عقل</w:t>
      </w:r>
      <w:r>
        <w:rPr>
          <w:rFonts w:hint="cs"/>
          <w:rtl/>
        </w:rPr>
        <w:t>یّ</w:t>
      </w:r>
      <w:r>
        <w:rPr>
          <w:rFonts w:hint="eastAsia"/>
          <w:rtl/>
        </w:rPr>
        <w:t>اً</w:t>
      </w:r>
      <w:r>
        <w:rPr>
          <w:rtl/>
        </w:rPr>
        <w:t xml:space="preserve"> كنصب السلّم له أو عاد</w:t>
      </w:r>
      <w:r>
        <w:rPr>
          <w:rFonts w:hint="cs"/>
          <w:rtl/>
        </w:rPr>
        <w:t>یّ</w:t>
      </w:r>
      <w:r>
        <w:rPr>
          <w:rFonts w:hint="eastAsia"/>
          <w:rtl/>
        </w:rPr>
        <w:t>اً</w:t>
      </w:r>
      <w:r>
        <w:rPr>
          <w:rtl/>
        </w:rPr>
        <w:t xml:space="preserve"> كإدخال جزء من الرأس لغسل الوجه أو شرع</w:t>
      </w:r>
      <w:r>
        <w:rPr>
          <w:rFonts w:hint="cs"/>
          <w:rtl/>
        </w:rPr>
        <w:t>یّ</w:t>
      </w:r>
      <w:r>
        <w:rPr>
          <w:rFonts w:hint="eastAsia"/>
          <w:rtl/>
        </w:rPr>
        <w:t>اً</w:t>
      </w:r>
      <w:r>
        <w:rPr>
          <w:rtl/>
        </w:rPr>
        <w:t xml:space="preserve"> كالوضوء للصلاة بمعنىٰ ترتّب استحقاق الذمّ علىٰ تركها أو تعلّق الإرادة الحتم</w:t>
      </w:r>
      <w:r>
        <w:rPr>
          <w:rFonts w:hint="cs"/>
          <w:rtl/>
        </w:rPr>
        <w:t>ی</w:t>
      </w:r>
      <w:r>
        <w:rPr>
          <w:rFonts w:hint="eastAsia"/>
          <w:rtl/>
        </w:rPr>
        <w:t>ة</w:t>
      </w:r>
      <w:r>
        <w:rPr>
          <w:rtl/>
        </w:rPr>
        <w:t xml:space="preserve"> بإ</w:t>
      </w:r>
      <w:r>
        <w:rPr>
          <w:rFonts w:hint="cs"/>
          <w:rtl/>
        </w:rPr>
        <w:t>ی</w:t>
      </w:r>
      <w:r>
        <w:rPr>
          <w:rFonts w:hint="eastAsia"/>
          <w:rtl/>
        </w:rPr>
        <w:t>جادها</w:t>
      </w:r>
      <w:r>
        <w:rPr>
          <w:rtl/>
        </w:rPr>
        <w:t xml:space="preserve"> علىٰ ما هو مناط معنىٰ التكل</w:t>
      </w:r>
      <w:r>
        <w:rPr>
          <w:rFonts w:hint="cs"/>
          <w:rtl/>
        </w:rPr>
        <w:t>ی</w:t>
      </w:r>
      <w:r>
        <w:rPr>
          <w:rFonts w:hint="eastAsia"/>
          <w:rtl/>
        </w:rPr>
        <w:t>ف</w:t>
      </w:r>
      <w:r>
        <w:rPr>
          <w:rtl/>
        </w:rPr>
        <w:t xml:space="preserve"> عندنا.</w:t>
      </w:r>
    </w:p>
    <w:p w14:paraId="2E68D06C" w14:textId="77777777" w:rsidR="00E33F88" w:rsidRDefault="00E33F88" w:rsidP="00E33F88">
      <w:pPr>
        <w:rPr>
          <w:rtl/>
        </w:rPr>
      </w:pPr>
      <w:r>
        <w:rPr>
          <w:rFonts w:hint="eastAsia"/>
          <w:rtl/>
        </w:rPr>
        <w:t>وأمّا</w:t>
      </w:r>
      <w:r>
        <w:rPr>
          <w:rtl/>
        </w:rPr>
        <w:t xml:space="preserve"> الوجوب الشرعي فإن قصدنا به تعلّق التكل</w:t>
      </w:r>
      <w:r>
        <w:rPr>
          <w:rFonts w:hint="cs"/>
          <w:rtl/>
        </w:rPr>
        <w:t>ی</w:t>
      </w:r>
      <w:r>
        <w:rPr>
          <w:rFonts w:hint="eastAsia"/>
          <w:rtl/>
        </w:rPr>
        <w:t>ف</w:t>
      </w:r>
      <w:r>
        <w:rPr>
          <w:rtl/>
        </w:rPr>
        <w:t xml:space="preserve"> المدلول عل</w:t>
      </w:r>
      <w:r>
        <w:rPr>
          <w:rFonts w:hint="cs"/>
          <w:rtl/>
        </w:rPr>
        <w:t>ی</w:t>
      </w:r>
      <w:r>
        <w:rPr>
          <w:rFonts w:hint="eastAsia"/>
          <w:rtl/>
        </w:rPr>
        <w:t>ه</w:t>
      </w:r>
      <w:r>
        <w:rPr>
          <w:rtl/>
        </w:rPr>
        <w:t xml:space="preserve"> باللفظ صر</w:t>
      </w:r>
      <w:r>
        <w:rPr>
          <w:rFonts w:hint="cs"/>
          <w:rtl/>
        </w:rPr>
        <w:t>ی</w:t>
      </w:r>
      <w:r>
        <w:rPr>
          <w:rFonts w:hint="eastAsia"/>
          <w:rtl/>
        </w:rPr>
        <w:t>حاً</w:t>
      </w:r>
      <w:r>
        <w:rPr>
          <w:rtl/>
        </w:rPr>
        <w:t xml:space="preserve"> ومطابقة فالحقّ عدم الوجوب بهذا المعنىٰ لكن ل</w:t>
      </w:r>
      <w:r>
        <w:rPr>
          <w:rFonts w:hint="cs"/>
          <w:rtl/>
        </w:rPr>
        <w:t>ی</w:t>
      </w:r>
      <w:r>
        <w:rPr>
          <w:rFonts w:hint="eastAsia"/>
          <w:rtl/>
        </w:rPr>
        <w:t>س</w:t>
      </w:r>
      <w:r>
        <w:rPr>
          <w:rtl/>
        </w:rPr>
        <w:t xml:space="preserve"> الخلاف في ذلك، وإن قصدنا تعلّق التكل</w:t>
      </w:r>
      <w:r>
        <w:rPr>
          <w:rFonts w:hint="cs"/>
          <w:rtl/>
        </w:rPr>
        <w:t>ی</w:t>
      </w:r>
      <w:r>
        <w:rPr>
          <w:rFonts w:hint="eastAsia"/>
          <w:rtl/>
        </w:rPr>
        <w:t>ف</w:t>
      </w:r>
      <w:r>
        <w:rPr>
          <w:rtl/>
        </w:rPr>
        <w:t xml:space="preserve"> المدلول عل</w:t>
      </w:r>
      <w:r>
        <w:rPr>
          <w:rFonts w:hint="cs"/>
          <w:rtl/>
        </w:rPr>
        <w:t>ی</w:t>
      </w:r>
      <w:r>
        <w:rPr>
          <w:rFonts w:hint="eastAsia"/>
          <w:rtl/>
        </w:rPr>
        <w:t>ه</w:t>
      </w:r>
      <w:r>
        <w:rPr>
          <w:rtl/>
        </w:rPr>
        <w:t xml:space="preserve"> باللفظ سواء كانت الدلالة مطابق</w:t>
      </w:r>
      <w:r>
        <w:rPr>
          <w:rFonts w:hint="cs"/>
          <w:rtl/>
        </w:rPr>
        <w:t>ی</w:t>
      </w:r>
      <w:r>
        <w:rPr>
          <w:rFonts w:hint="eastAsia"/>
          <w:rtl/>
        </w:rPr>
        <w:t>ة</w:t>
      </w:r>
      <w:r>
        <w:rPr>
          <w:rtl/>
        </w:rPr>
        <w:t xml:space="preserve"> أو التزام</w:t>
      </w:r>
      <w:r>
        <w:rPr>
          <w:rFonts w:hint="cs"/>
          <w:rtl/>
        </w:rPr>
        <w:t>ی</w:t>
      </w:r>
      <w:r>
        <w:rPr>
          <w:rFonts w:hint="eastAsia"/>
          <w:rtl/>
        </w:rPr>
        <w:t>ة</w:t>
      </w:r>
      <w:r>
        <w:rPr>
          <w:rtl/>
        </w:rPr>
        <w:t xml:space="preserve"> مقصودة مدلولة باللفظ فللتأمّل ف</w:t>
      </w:r>
      <w:r>
        <w:rPr>
          <w:rFonts w:hint="cs"/>
          <w:rtl/>
        </w:rPr>
        <w:t>ی</w:t>
      </w:r>
      <w:r>
        <w:rPr>
          <w:rFonts w:hint="eastAsia"/>
          <w:rtl/>
        </w:rPr>
        <w:t>ه</w:t>
      </w:r>
      <w:r>
        <w:rPr>
          <w:rtl/>
        </w:rPr>
        <w:t xml:space="preserve"> مجال</w:t>
      </w:r>
      <w:r>
        <w:rPr>
          <w:rFonts w:hint="eastAsia"/>
          <w:rtl/>
        </w:rPr>
        <w:t>،</w:t>
      </w:r>
      <w:r>
        <w:rPr>
          <w:rtl/>
        </w:rPr>
        <w:t xml:space="preserve"> وإن جعلنا الدلالة شاملة للالتزام</w:t>
      </w:r>
      <w:r>
        <w:rPr>
          <w:rFonts w:hint="cs"/>
          <w:rtl/>
        </w:rPr>
        <w:t>ی</w:t>
      </w:r>
      <w:r>
        <w:rPr>
          <w:rFonts w:hint="eastAsia"/>
          <w:rtl/>
        </w:rPr>
        <w:t>ة</w:t>
      </w:r>
      <w:r>
        <w:rPr>
          <w:rtl/>
        </w:rPr>
        <w:t xml:space="preserve"> المقصودة وغ</w:t>
      </w:r>
      <w:r>
        <w:rPr>
          <w:rFonts w:hint="cs"/>
          <w:rtl/>
        </w:rPr>
        <w:t>ی</w:t>
      </w:r>
      <w:r>
        <w:rPr>
          <w:rFonts w:hint="eastAsia"/>
          <w:rtl/>
        </w:rPr>
        <w:t>رها</w:t>
      </w:r>
      <w:r>
        <w:rPr>
          <w:rtl/>
        </w:rPr>
        <w:t xml:space="preserve"> كما في دلالة الإشارة فالحقّ الوجوب كما سنب</w:t>
      </w:r>
      <w:r>
        <w:rPr>
          <w:rFonts w:hint="cs"/>
          <w:rtl/>
        </w:rPr>
        <w:t>یّ</w:t>
      </w:r>
      <w:r>
        <w:rPr>
          <w:rFonts w:hint="eastAsia"/>
          <w:rtl/>
        </w:rPr>
        <w:t>ن</w:t>
      </w:r>
      <w:r>
        <w:rPr>
          <w:rtl/>
        </w:rPr>
        <w:t>.</w:t>
      </w:r>
    </w:p>
    <w:p w14:paraId="061084C6" w14:textId="77777777" w:rsidR="00E33F88" w:rsidRDefault="00E33F88" w:rsidP="003B3B13">
      <w:pPr>
        <w:pStyle w:val="rfdCenterBold1"/>
        <w:rPr>
          <w:rtl/>
        </w:rPr>
      </w:pPr>
      <w:r>
        <w:rPr>
          <w:rtl/>
        </w:rPr>
        <w:t>[وجهان لتحر</w:t>
      </w:r>
      <w:r>
        <w:rPr>
          <w:rFonts w:hint="cs"/>
          <w:rtl/>
        </w:rPr>
        <w:t>ی</w:t>
      </w:r>
      <w:r>
        <w:rPr>
          <w:rFonts w:hint="eastAsia"/>
          <w:rtl/>
        </w:rPr>
        <w:t>ر</w:t>
      </w:r>
      <w:r>
        <w:rPr>
          <w:rtl/>
        </w:rPr>
        <w:t xml:space="preserve"> النزاع]</w:t>
      </w:r>
    </w:p>
    <w:p w14:paraId="42C2429F" w14:textId="77777777" w:rsidR="00E33F88" w:rsidRDefault="00E33F88" w:rsidP="00E33F88">
      <w:pPr>
        <w:rPr>
          <w:rtl/>
        </w:rPr>
      </w:pPr>
      <w:r>
        <w:rPr>
          <w:rFonts w:hint="eastAsia"/>
          <w:rtl/>
        </w:rPr>
        <w:t>وبالجملة</w:t>
      </w:r>
      <w:r>
        <w:rPr>
          <w:rtl/>
        </w:rPr>
        <w:t>: الذي نب</w:t>
      </w:r>
      <w:r>
        <w:rPr>
          <w:rFonts w:hint="cs"/>
          <w:rtl/>
        </w:rPr>
        <w:t>یّ</w:t>
      </w:r>
      <w:r>
        <w:rPr>
          <w:rFonts w:hint="eastAsia"/>
          <w:rtl/>
        </w:rPr>
        <w:t>نه</w:t>
      </w:r>
      <w:r>
        <w:rPr>
          <w:rtl/>
        </w:rPr>
        <w:t xml:space="preserve"> وجوب المقدّمة بالمعنىٰ المصطلح عل</w:t>
      </w:r>
      <w:r>
        <w:rPr>
          <w:rFonts w:hint="cs"/>
          <w:rtl/>
        </w:rPr>
        <w:t>ی</w:t>
      </w:r>
      <w:r>
        <w:rPr>
          <w:rFonts w:hint="eastAsia"/>
          <w:rtl/>
        </w:rPr>
        <w:t>ه</w:t>
      </w:r>
      <w:r>
        <w:rPr>
          <w:rtl/>
        </w:rPr>
        <w:t xml:space="preserve"> عند أصحابنا والمعتزلة ووجوبه الشرعي بالمعنىٰ الذي ذكرنا ول</w:t>
      </w:r>
      <w:r>
        <w:rPr>
          <w:rFonts w:hint="cs"/>
          <w:rtl/>
        </w:rPr>
        <w:t>ی</w:t>
      </w:r>
      <w:r>
        <w:rPr>
          <w:rFonts w:hint="eastAsia"/>
          <w:rtl/>
        </w:rPr>
        <w:t>س</w:t>
      </w:r>
      <w:r>
        <w:rPr>
          <w:rtl/>
        </w:rPr>
        <w:t xml:space="preserve"> استنباط الحكم من الكتاب</w:t>
      </w:r>
    </w:p>
    <w:p w14:paraId="05B6CF44" w14:textId="77777777" w:rsidR="003B3B13" w:rsidRDefault="00E33F88" w:rsidP="00E33F88">
      <w:pPr>
        <w:rPr>
          <w:rtl/>
        </w:rPr>
      </w:pPr>
      <w:r>
        <w:br w:type="page"/>
      </w:r>
    </w:p>
    <w:p w14:paraId="1456BAD5" w14:textId="4FD6FD0E" w:rsidR="00E33F88" w:rsidRDefault="00E33F88" w:rsidP="003B3B13">
      <w:pPr>
        <w:pStyle w:val="rfdNormal0"/>
        <w:rPr>
          <w:rtl/>
        </w:rPr>
      </w:pPr>
      <w:r>
        <w:rPr>
          <w:rtl/>
        </w:rPr>
        <w:lastRenderedPageBreak/>
        <w:t>والسنّة منحصراً ف</w:t>
      </w:r>
      <w:r>
        <w:rPr>
          <w:rFonts w:hint="cs"/>
          <w:rtl/>
        </w:rPr>
        <w:t>ی</w:t>
      </w:r>
      <w:r>
        <w:rPr>
          <w:rFonts w:hint="eastAsia"/>
          <w:rtl/>
        </w:rPr>
        <w:t>ما</w:t>
      </w:r>
      <w:r>
        <w:rPr>
          <w:rtl/>
        </w:rPr>
        <w:t xml:space="preserve"> </w:t>
      </w:r>
      <w:r>
        <w:rPr>
          <w:rFonts w:hint="cs"/>
          <w:rtl/>
        </w:rPr>
        <w:t>ی</w:t>
      </w:r>
      <w:r>
        <w:rPr>
          <w:rFonts w:hint="eastAsia"/>
          <w:rtl/>
        </w:rPr>
        <w:t>كون</w:t>
      </w:r>
      <w:r>
        <w:rPr>
          <w:rtl/>
        </w:rPr>
        <w:t xml:space="preserve"> المستنبط مقصوداً من الكلام فإنّهم عدّوا من أقسام المنطوق الغ</w:t>
      </w:r>
      <w:r>
        <w:rPr>
          <w:rFonts w:hint="cs"/>
          <w:rtl/>
        </w:rPr>
        <w:t>ی</w:t>
      </w:r>
      <w:r>
        <w:rPr>
          <w:rFonts w:hint="eastAsia"/>
          <w:rtl/>
        </w:rPr>
        <w:t>ر</w:t>
      </w:r>
      <w:r>
        <w:rPr>
          <w:rtl/>
        </w:rPr>
        <w:t xml:space="preserve"> الصر</w:t>
      </w:r>
      <w:r>
        <w:rPr>
          <w:rFonts w:hint="cs"/>
          <w:rtl/>
        </w:rPr>
        <w:t>ی</w:t>
      </w:r>
      <w:r>
        <w:rPr>
          <w:rFonts w:hint="eastAsia"/>
          <w:rtl/>
        </w:rPr>
        <w:t>ح</w:t>
      </w:r>
      <w:r>
        <w:rPr>
          <w:rtl/>
        </w:rPr>
        <w:t xml:space="preserve"> دلالة الإشارة وفسّروه بما </w:t>
      </w:r>
      <w:r>
        <w:rPr>
          <w:rFonts w:hint="cs"/>
          <w:rtl/>
        </w:rPr>
        <w:t>ی</w:t>
      </w:r>
      <w:r>
        <w:rPr>
          <w:rFonts w:hint="eastAsia"/>
          <w:rtl/>
        </w:rPr>
        <w:t>دلّ</w:t>
      </w:r>
      <w:r>
        <w:rPr>
          <w:rtl/>
        </w:rPr>
        <w:t xml:space="preserve"> اللفظ علىٰ معنىٰ بالالتزام ولا </w:t>
      </w:r>
      <w:r>
        <w:rPr>
          <w:rFonts w:hint="cs"/>
          <w:rtl/>
        </w:rPr>
        <w:t>ی</w:t>
      </w:r>
      <w:r>
        <w:rPr>
          <w:rFonts w:hint="eastAsia"/>
          <w:rtl/>
        </w:rPr>
        <w:t>كون</w:t>
      </w:r>
      <w:r>
        <w:rPr>
          <w:rtl/>
        </w:rPr>
        <w:t xml:space="preserve"> المعنىٰ الالتزامي مقصوداً للمتكلّم وضربوا لها أمثلة: </w:t>
      </w:r>
    </w:p>
    <w:p w14:paraId="3113EF37" w14:textId="1F4EB875" w:rsidR="00E33F88" w:rsidRDefault="00E33F88" w:rsidP="00E33F88">
      <w:pPr>
        <w:rPr>
          <w:rtl/>
        </w:rPr>
      </w:pPr>
      <w:r>
        <w:rPr>
          <w:rFonts w:hint="eastAsia"/>
          <w:rtl/>
        </w:rPr>
        <w:t>فمنها</w:t>
      </w:r>
      <w:r>
        <w:rPr>
          <w:rtl/>
        </w:rPr>
        <w:t>: قوله عل</w:t>
      </w:r>
      <w:r>
        <w:rPr>
          <w:rFonts w:hint="cs"/>
          <w:rtl/>
        </w:rPr>
        <w:t>ی</w:t>
      </w:r>
      <w:r>
        <w:rPr>
          <w:rFonts w:hint="eastAsia"/>
          <w:rtl/>
        </w:rPr>
        <w:t>ه</w:t>
      </w:r>
      <w:r>
        <w:rPr>
          <w:rtl/>
        </w:rPr>
        <w:t xml:space="preserve"> السلام في النساء: إنّهنّ ناقصات عقل ود</w:t>
      </w:r>
      <w:r>
        <w:rPr>
          <w:rFonts w:hint="cs"/>
          <w:rtl/>
        </w:rPr>
        <w:t>ی</w:t>
      </w:r>
      <w:r>
        <w:rPr>
          <w:rFonts w:hint="eastAsia"/>
          <w:rtl/>
        </w:rPr>
        <w:t>ن،</w:t>
      </w:r>
      <w:r>
        <w:rPr>
          <w:rtl/>
        </w:rPr>
        <w:t xml:space="preserve"> فق</w:t>
      </w:r>
      <w:r>
        <w:rPr>
          <w:rFonts w:hint="cs"/>
          <w:rtl/>
        </w:rPr>
        <w:t>ی</w:t>
      </w:r>
      <w:r>
        <w:rPr>
          <w:rFonts w:hint="eastAsia"/>
          <w:rtl/>
        </w:rPr>
        <w:t>ل</w:t>
      </w:r>
      <w:r>
        <w:rPr>
          <w:rtl/>
        </w:rPr>
        <w:t>: ما نقصان د</w:t>
      </w:r>
      <w:r>
        <w:rPr>
          <w:rFonts w:hint="cs"/>
          <w:rtl/>
        </w:rPr>
        <w:t>ی</w:t>
      </w:r>
      <w:r>
        <w:rPr>
          <w:rFonts w:hint="eastAsia"/>
          <w:rtl/>
        </w:rPr>
        <w:t>نهنّ؟</w:t>
      </w:r>
      <w:r>
        <w:rPr>
          <w:rtl/>
        </w:rPr>
        <w:t xml:space="preserve"> قال: تمكث</w:t>
      </w:r>
      <w:r w:rsidRPr="00E33F88">
        <w:rPr>
          <w:rStyle w:val="rfdFootnotenum"/>
          <w:rtl/>
        </w:rPr>
        <w:t>(1)</w:t>
      </w:r>
      <w:r>
        <w:rPr>
          <w:rtl/>
        </w:rPr>
        <w:t xml:space="preserve"> إحداهنّ شطر دهرها</w:t>
      </w:r>
      <w:r w:rsidRPr="00E33F88">
        <w:rPr>
          <w:rStyle w:val="rfdFootnotenum"/>
          <w:rtl/>
        </w:rPr>
        <w:t>(2)</w:t>
      </w:r>
      <w:r>
        <w:rPr>
          <w:rtl/>
        </w:rPr>
        <w:t>، فدلّ علىٰ أنّ أكثر الح</w:t>
      </w:r>
      <w:r>
        <w:rPr>
          <w:rFonts w:hint="cs"/>
          <w:rtl/>
        </w:rPr>
        <w:t>ی</w:t>
      </w:r>
      <w:r>
        <w:rPr>
          <w:rFonts w:hint="eastAsia"/>
          <w:rtl/>
        </w:rPr>
        <w:t>ض</w:t>
      </w:r>
      <w:r>
        <w:rPr>
          <w:rtl/>
        </w:rPr>
        <w:t xml:space="preserve"> خمسة عشر </w:t>
      </w:r>
      <w:r>
        <w:rPr>
          <w:rFonts w:hint="cs"/>
          <w:rtl/>
        </w:rPr>
        <w:t>ی</w:t>
      </w:r>
      <w:r>
        <w:rPr>
          <w:rFonts w:hint="eastAsia"/>
          <w:rtl/>
        </w:rPr>
        <w:t>وماً</w:t>
      </w:r>
      <w:r>
        <w:rPr>
          <w:rtl/>
        </w:rPr>
        <w:t>. ولا شكّ أنّ ب</w:t>
      </w:r>
      <w:r>
        <w:rPr>
          <w:rFonts w:hint="cs"/>
          <w:rtl/>
        </w:rPr>
        <w:t>ی</w:t>
      </w:r>
      <w:r>
        <w:rPr>
          <w:rFonts w:hint="eastAsia"/>
          <w:rtl/>
        </w:rPr>
        <w:t>ان</w:t>
      </w:r>
      <w:r>
        <w:rPr>
          <w:rtl/>
        </w:rPr>
        <w:t xml:space="preserve"> ذلك غ</w:t>
      </w:r>
      <w:r>
        <w:rPr>
          <w:rFonts w:hint="cs"/>
          <w:rtl/>
        </w:rPr>
        <w:t>ی</w:t>
      </w:r>
      <w:r>
        <w:rPr>
          <w:rFonts w:hint="eastAsia"/>
          <w:rtl/>
        </w:rPr>
        <w:t>ر</w:t>
      </w:r>
      <w:r>
        <w:rPr>
          <w:rtl/>
        </w:rPr>
        <w:t xml:space="preserve"> مقصود لكن لزم ذلك من غرض المبالغة مع استدعاء الحال ذكر أكثر ما </w:t>
      </w:r>
      <w:r>
        <w:rPr>
          <w:rFonts w:hint="cs"/>
          <w:rtl/>
        </w:rPr>
        <w:t>ی</w:t>
      </w:r>
      <w:r>
        <w:rPr>
          <w:rFonts w:hint="eastAsia"/>
          <w:rtl/>
        </w:rPr>
        <w:t>تعلّق</w:t>
      </w:r>
      <w:r>
        <w:rPr>
          <w:rtl/>
        </w:rPr>
        <w:t xml:space="preserve"> به الغرض. </w:t>
      </w:r>
    </w:p>
    <w:p w14:paraId="64CCCBF2" w14:textId="6FE36FD5" w:rsidR="00E33F88" w:rsidRDefault="00E33F88" w:rsidP="00E33F88">
      <w:pPr>
        <w:rPr>
          <w:rtl/>
        </w:rPr>
      </w:pPr>
      <w:r>
        <w:rPr>
          <w:rFonts w:hint="eastAsia"/>
          <w:rtl/>
        </w:rPr>
        <w:t>ومنها</w:t>
      </w:r>
      <w:r>
        <w:rPr>
          <w:rtl/>
        </w:rPr>
        <w:t xml:space="preserve"> قوله: </w:t>
      </w:r>
      <w:r>
        <w:rPr>
          <w:rStyle w:val="rfdAlaem"/>
          <w:rtl/>
        </w:rPr>
        <w:t>﴿</w:t>
      </w:r>
      <w:r w:rsidRPr="00E33F88">
        <w:rPr>
          <w:rStyle w:val="rfdAie"/>
          <w:rtl/>
        </w:rPr>
        <w:t>وَحَمْلُهُ وَ فِصٰالُهُ ثَلٰاثُونَ شَهْراً</w:t>
      </w:r>
      <w:r>
        <w:rPr>
          <w:rStyle w:val="rfdAlaem"/>
          <w:rtl/>
        </w:rPr>
        <w:t>﴾</w:t>
      </w:r>
      <w:r w:rsidRPr="00E33F88">
        <w:rPr>
          <w:rStyle w:val="rfdFootnotenum"/>
          <w:rtl/>
        </w:rPr>
        <w:t>(3)</w:t>
      </w:r>
      <w:r>
        <w:rPr>
          <w:rtl/>
        </w:rPr>
        <w:t xml:space="preserve">، مع قوله: </w:t>
      </w:r>
      <w:r>
        <w:rPr>
          <w:rStyle w:val="rfdAlaem"/>
          <w:rtl/>
        </w:rPr>
        <w:t>﴿</w:t>
      </w:r>
      <w:r w:rsidRPr="00E33F88">
        <w:rPr>
          <w:rStyle w:val="rfdAie"/>
          <w:rtl/>
        </w:rPr>
        <w:t>وَفِصَالُهُ فِي عَامَيْنِ</w:t>
      </w:r>
      <w:r>
        <w:rPr>
          <w:rStyle w:val="rfdAlaem"/>
          <w:rtl/>
        </w:rPr>
        <w:t>﴾</w:t>
      </w:r>
      <w:r w:rsidRPr="00E33F88">
        <w:rPr>
          <w:rStyle w:val="rfdFootnotenum"/>
          <w:rtl/>
        </w:rPr>
        <w:t>(4)</w:t>
      </w:r>
      <w:r>
        <w:rPr>
          <w:rtl/>
        </w:rPr>
        <w:t>، علم منها أنّ أقلّ مدّة الحمل ستّة أشهر.</w:t>
      </w:r>
    </w:p>
    <w:p w14:paraId="1FB9013F" w14:textId="3571D331" w:rsidR="00E33F88" w:rsidRDefault="00E33F88" w:rsidP="00E33F88">
      <w:pPr>
        <w:rPr>
          <w:rtl/>
        </w:rPr>
      </w:pPr>
      <w:r>
        <w:rPr>
          <w:rFonts w:hint="eastAsia"/>
          <w:rtl/>
        </w:rPr>
        <w:t>ثمّ</w:t>
      </w:r>
      <w:r>
        <w:rPr>
          <w:rtl/>
        </w:rPr>
        <w:t xml:space="preserve"> لا </w:t>
      </w:r>
      <w:r>
        <w:rPr>
          <w:rFonts w:hint="cs"/>
          <w:rtl/>
        </w:rPr>
        <w:t>ی</w:t>
      </w:r>
      <w:r>
        <w:rPr>
          <w:rFonts w:hint="eastAsia"/>
          <w:rtl/>
        </w:rPr>
        <w:t>خفىٰ</w:t>
      </w:r>
      <w:r>
        <w:rPr>
          <w:rtl/>
        </w:rPr>
        <w:t xml:space="preserve"> أنّ تحر</w:t>
      </w:r>
      <w:r>
        <w:rPr>
          <w:rFonts w:hint="cs"/>
          <w:rtl/>
        </w:rPr>
        <w:t>ی</w:t>
      </w:r>
      <w:r>
        <w:rPr>
          <w:rFonts w:hint="eastAsia"/>
          <w:rtl/>
        </w:rPr>
        <w:t>ر</w:t>
      </w:r>
      <w:r>
        <w:rPr>
          <w:rtl/>
        </w:rPr>
        <w:t xml:space="preserve"> النزاع علىٰ الوجه الذي ذكرنا هو المعروف في كتب المتأخّر</w:t>
      </w:r>
      <w:r>
        <w:rPr>
          <w:rFonts w:hint="cs"/>
          <w:rtl/>
        </w:rPr>
        <w:t>ی</w:t>
      </w:r>
      <w:r>
        <w:rPr>
          <w:rFonts w:hint="eastAsia"/>
          <w:rtl/>
        </w:rPr>
        <w:t>ن</w:t>
      </w:r>
      <w:r>
        <w:rPr>
          <w:rtl/>
        </w:rPr>
        <w:t xml:space="preserve">. </w:t>
      </w:r>
    </w:p>
    <w:p w14:paraId="17718ACE" w14:textId="35D87C15" w:rsidR="00E33F88" w:rsidRDefault="00E33F88" w:rsidP="00E33F88">
      <w:pPr>
        <w:rPr>
          <w:rtl/>
        </w:rPr>
      </w:pPr>
      <w:r>
        <w:rPr>
          <w:rFonts w:hint="eastAsia"/>
          <w:rtl/>
        </w:rPr>
        <w:t>و</w:t>
      </w:r>
      <w:r>
        <w:rPr>
          <w:rFonts w:hint="cs"/>
          <w:rtl/>
        </w:rPr>
        <w:t>ی</w:t>
      </w:r>
      <w:r>
        <w:rPr>
          <w:rFonts w:hint="eastAsia"/>
          <w:rtl/>
        </w:rPr>
        <w:t>ظهر</w:t>
      </w:r>
      <w:r>
        <w:rPr>
          <w:rtl/>
        </w:rPr>
        <w:t xml:space="preserve"> من كلام الس</w:t>
      </w:r>
      <w:r>
        <w:rPr>
          <w:rFonts w:hint="cs"/>
          <w:rtl/>
        </w:rPr>
        <w:t>یّ</w:t>
      </w:r>
      <w:r>
        <w:rPr>
          <w:rFonts w:hint="eastAsia"/>
          <w:rtl/>
        </w:rPr>
        <w:t>د</w:t>
      </w:r>
      <w:r>
        <w:rPr>
          <w:rtl/>
        </w:rPr>
        <w:t xml:space="preserve"> المرتضىٰ </w:t>
      </w:r>
      <w:r w:rsidR="00D30B65" w:rsidRPr="00D30B65">
        <w:rPr>
          <w:rStyle w:val="rfdAlaem"/>
          <w:rtl/>
        </w:rPr>
        <w:t xml:space="preserve">رحمه‌الله </w:t>
      </w:r>
      <w:r>
        <w:rPr>
          <w:rtl/>
        </w:rPr>
        <w:t>أنّ النزاع في بقاء الواجب المطلق علىٰ إطلاقه</w:t>
      </w:r>
      <w:r w:rsidRPr="00E33F88">
        <w:rPr>
          <w:rStyle w:val="rfdFootnotenum"/>
          <w:rtl/>
        </w:rPr>
        <w:t>(5)</w:t>
      </w:r>
      <w:r>
        <w:rPr>
          <w:rtl/>
        </w:rPr>
        <w:t xml:space="preserve">. </w:t>
      </w:r>
    </w:p>
    <w:p w14:paraId="69266F70" w14:textId="77777777" w:rsidR="00E33F88" w:rsidRDefault="00E33F88" w:rsidP="00E33F88">
      <w:pPr>
        <w:pStyle w:val="rfdLine"/>
        <w:rPr>
          <w:rtl/>
        </w:rPr>
      </w:pPr>
      <w:r>
        <w:rPr>
          <w:rtl/>
        </w:rPr>
        <w:t>__________</w:t>
      </w:r>
    </w:p>
    <w:p w14:paraId="267FE61E" w14:textId="092D3CCD" w:rsidR="00E33F88" w:rsidRDefault="00E33F88" w:rsidP="00E33F88">
      <w:pPr>
        <w:pStyle w:val="rfdFootnote0"/>
        <w:rPr>
          <w:rtl/>
        </w:rPr>
      </w:pPr>
      <w:r>
        <w:rPr>
          <w:rtl/>
        </w:rPr>
        <w:t xml:space="preserve">(1) في تذكرة الفقهاء 1 / 258: تلبث. وفي الإحكام 3 / 65: تمكث، وفي (م): </w:t>
      </w:r>
      <w:r>
        <w:rPr>
          <w:rFonts w:hint="cs"/>
          <w:rtl/>
        </w:rPr>
        <w:t>ی</w:t>
      </w:r>
      <w:r>
        <w:rPr>
          <w:rFonts w:hint="eastAsia"/>
          <w:rtl/>
        </w:rPr>
        <w:t>مكث</w:t>
      </w:r>
      <w:r>
        <w:rPr>
          <w:rtl/>
        </w:rPr>
        <w:t>.</w:t>
      </w:r>
    </w:p>
    <w:p w14:paraId="13ABE40B" w14:textId="60BB743B" w:rsidR="00E33F88" w:rsidRDefault="00E33F88" w:rsidP="00E33F88">
      <w:pPr>
        <w:pStyle w:val="rfdFootnote0"/>
        <w:rPr>
          <w:rtl/>
        </w:rPr>
      </w:pPr>
      <w:r>
        <w:rPr>
          <w:rtl/>
        </w:rPr>
        <w:t>(2) راجع: تذكرة الفقهاء 1 / 258.</w:t>
      </w:r>
    </w:p>
    <w:p w14:paraId="445836FD" w14:textId="3E67C01B" w:rsidR="00E33F88" w:rsidRDefault="00E33F88" w:rsidP="00E33F88">
      <w:pPr>
        <w:pStyle w:val="rfdFootnote0"/>
        <w:rPr>
          <w:rtl/>
        </w:rPr>
      </w:pPr>
      <w:r>
        <w:rPr>
          <w:rtl/>
        </w:rPr>
        <w:t>(3) سورة الأحقاف: 15.</w:t>
      </w:r>
    </w:p>
    <w:p w14:paraId="07425C35" w14:textId="1A400C4E" w:rsidR="00E33F88" w:rsidRDefault="00E33F88" w:rsidP="00E33F88">
      <w:pPr>
        <w:pStyle w:val="rfdFootnote0"/>
        <w:rPr>
          <w:rtl/>
        </w:rPr>
      </w:pPr>
      <w:r>
        <w:rPr>
          <w:rtl/>
        </w:rPr>
        <w:t>(4) سورة لقمان: 14.</w:t>
      </w:r>
    </w:p>
    <w:p w14:paraId="3D1C4B6F" w14:textId="77777777" w:rsidR="003B3B13" w:rsidRDefault="00E33F88" w:rsidP="00E33F88">
      <w:pPr>
        <w:pStyle w:val="rfdFootnote0"/>
        <w:rPr>
          <w:rtl/>
        </w:rPr>
      </w:pPr>
      <w:r>
        <w:rPr>
          <w:rtl/>
        </w:rPr>
        <w:t>(5) قال الس</w:t>
      </w:r>
      <w:r>
        <w:rPr>
          <w:rFonts w:hint="cs"/>
          <w:rtl/>
        </w:rPr>
        <w:t>یّ</w:t>
      </w:r>
      <w:r>
        <w:rPr>
          <w:rFonts w:hint="eastAsia"/>
          <w:rtl/>
        </w:rPr>
        <w:t>د</w:t>
      </w:r>
      <w:r>
        <w:rPr>
          <w:rtl/>
        </w:rPr>
        <w:t xml:space="preserve"> ماجد بن هاشم الجدحفصي البحراني: «ويظهر من كلام السيّد المرتضىٰ (رضي الله عنه): أنّ الخلاف في أصل اللابدّية وفي بقاء الواجب المطلق علىٰ إطلاقه، وربّما كان كلامه في الشافي صريحاً في ذلك، حيث أجاب عن استدلال المعتزلة علىٰ وجوب نصب الإمام بك</w:t>
      </w:r>
      <w:r>
        <w:rPr>
          <w:rFonts w:hint="eastAsia"/>
          <w:rtl/>
        </w:rPr>
        <w:t>ونه</w:t>
      </w:r>
      <w:r>
        <w:rPr>
          <w:rtl/>
        </w:rPr>
        <w:t xml:space="preserve"> مقدّمة لإقامة الحدود بمنع وجوب شرط الواجب، فيرجع النزاع إلىٰ أنّ الواجب إذا أطلق وجوبه بالنسبة إلىٰ ما يتوقّف عليه وجوده هل يبقىٰ علىٰ إطلاقه، ويكون واجباً حال وجود المقدّمة وحال عدمها محافظة علىٰ إبقاء الأمر علىٰ ظاهره من الإطلاق، فيعصي بتركه علىٰ كلّ حال، أو يختصّ وجوبه بحال وجود المقدّمة، ولا يلزم تحصيلها شرعاً ولا عقلا؟ فلا يعصي بترك الموقوف عليها إلّا إذا تركه حال اتّفاق وجودها محافظة علىٰ الظاهر والأصل من اتّحاد</w:t>
      </w:r>
    </w:p>
    <w:p w14:paraId="4B736F4F" w14:textId="77777777" w:rsidR="003B3B13" w:rsidRDefault="00E33F88" w:rsidP="00E33F88">
      <w:pPr>
        <w:rPr>
          <w:rtl/>
        </w:rPr>
      </w:pPr>
      <w:r>
        <w:br w:type="page"/>
      </w:r>
    </w:p>
    <w:p w14:paraId="5E4A337A" w14:textId="2682044A" w:rsidR="00E33F88" w:rsidRDefault="00E33F88" w:rsidP="00E33F88">
      <w:pPr>
        <w:rPr>
          <w:rtl/>
        </w:rPr>
      </w:pPr>
      <w:r>
        <w:rPr>
          <w:rtl/>
        </w:rPr>
        <w:lastRenderedPageBreak/>
        <w:t xml:space="preserve">وربّما </w:t>
      </w:r>
      <w:r>
        <w:rPr>
          <w:rFonts w:hint="cs"/>
          <w:rtl/>
        </w:rPr>
        <w:t>ی</w:t>
      </w:r>
      <w:r>
        <w:rPr>
          <w:rFonts w:hint="eastAsia"/>
          <w:rtl/>
        </w:rPr>
        <w:t>قال</w:t>
      </w:r>
      <w:r>
        <w:rPr>
          <w:rtl/>
        </w:rPr>
        <w:t xml:space="preserve">: إنّ كلامه في </w:t>
      </w:r>
      <w:r w:rsidRPr="003B3B13">
        <w:rPr>
          <w:rStyle w:val="rfdBold2"/>
          <w:rtl/>
        </w:rPr>
        <w:t>الشافي</w:t>
      </w:r>
      <w:r w:rsidRPr="00E33F88">
        <w:rPr>
          <w:rStyle w:val="rfdFootnotenum"/>
          <w:rtl/>
        </w:rPr>
        <w:t>(1)</w:t>
      </w:r>
      <w:r>
        <w:rPr>
          <w:rtl/>
        </w:rPr>
        <w:t>، صر</w:t>
      </w:r>
      <w:r>
        <w:rPr>
          <w:rFonts w:hint="cs"/>
          <w:rtl/>
        </w:rPr>
        <w:t>ی</w:t>
      </w:r>
      <w:r>
        <w:rPr>
          <w:rFonts w:hint="eastAsia"/>
          <w:rtl/>
        </w:rPr>
        <w:t>ح</w:t>
      </w:r>
      <w:r>
        <w:rPr>
          <w:rtl/>
        </w:rPr>
        <w:t xml:space="preserve"> في ذلك دالّ علىٰ أنّ وجوب الواجب إنّما </w:t>
      </w:r>
      <w:r>
        <w:rPr>
          <w:rFonts w:hint="cs"/>
          <w:rtl/>
        </w:rPr>
        <w:t>ی</w:t>
      </w:r>
      <w:r>
        <w:rPr>
          <w:rFonts w:hint="eastAsia"/>
          <w:rtl/>
        </w:rPr>
        <w:t>كون</w:t>
      </w:r>
      <w:r>
        <w:rPr>
          <w:rtl/>
        </w:rPr>
        <w:t xml:space="preserve"> عند تحقّق المقدّمات ولا </w:t>
      </w:r>
      <w:r>
        <w:rPr>
          <w:rFonts w:hint="cs"/>
          <w:rtl/>
        </w:rPr>
        <w:t>ی</w:t>
      </w:r>
      <w:r>
        <w:rPr>
          <w:rFonts w:hint="eastAsia"/>
          <w:rtl/>
        </w:rPr>
        <w:t>لزم</w:t>
      </w:r>
      <w:r>
        <w:rPr>
          <w:rtl/>
        </w:rPr>
        <w:t xml:space="preserve"> عل</w:t>
      </w:r>
      <w:r>
        <w:rPr>
          <w:rFonts w:hint="cs"/>
          <w:rtl/>
        </w:rPr>
        <w:t>ی</w:t>
      </w:r>
      <w:r>
        <w:rPr>
          <w:rFonts w:hint="eastAsia"/>
          <w:rtl/>
        </w:rPr>
        <w:t>ه</w:t>
      </w:r>
      <w:r>
        <w:rPr>
          <w:rtl/>
        </w:rPr>
        <w:t xml:space="preserve"> تحص</w:t>
      </w:r>
      <w:r>
        <w:rPr>
          <w:rFonts w:hint="cs"/>
          <w:rtl/>
        </w:rPr>
        <w:t>ی</w:t>
      </w:r>
      <w:r>
        <w:rPr>
          <w:rFonts w:hint="eastAsia"/>
          <w:rtl/>
        </w:rPr>
        <w:t>ل</w:t>
      </w:r>
      <w:r>
        <w:rPr>
          <w:rtl/>
        </w:rPr>
        <w:t xml:space="preserve"> المقدّمات لا عقلاً ولا شرعاً، فعلىٰ هذا لا </w:t>
      </w:r>
      <w:r>
        <w:rPr>
          <w:rFonts w:hint="cs"/>
          <w:rtl/>
        </w:rPr>
        <w:t>ی</w:t>
      </w:r>
      <w:r>
        <w:rPr>
          <w:rFonts w:hint="eastAsia"/>
          <w:rtl/>
        </w:rPr>
        <w:t>جب</w:t>
      </w:r>
      <w:r>
        <w:rPr>
          <w:rtl/>
        </w:rPr>
        <w:t xml:space="preserve"> الصعود علىٰ السطح إلّا عند نصب السلّم وعند ترك نصب السلّم لا </w:t>
      </w:r>
      <w:r>
        <w:rPr>
          <w:rFonts w:hint="cs"/>
          <w:rtl/>
        </w:rPr>
        <w:t>ی</w:t>
      </w:r>
      <w:r>
        <w:rPr>
          <w:rFonts w:hint="eastAsia"/>
          <w:rtl/>
        </w:rPr>
        <w:t>كون</w:t>
      </w:r>
      <w:r>
        <w:rPr>
          <w:rtl/>
        </w:rPr>
        <w:t xml:space="preserve"> عاص</w:t>
      </w:r>
      <w:r>
        <w:rPr>
          <w:rFonts w:hint="cs"/>
          <w:rtl/>
        </w:rPr>
        <w:t>ی</w:t>
      </w:r>
      <w:r>
        <w:rPr>
          <w:rFonts w:hint="eastAsia"/>
          <w:rtl/>
        </w:rPr>
        <w:t>اً</w:t>
      </w:r>
      <w:r>
        <w:rPr>
          <w:rtl/>
        </w:rPr>
        <w:t xml:space="preserve"> أصلا</w:t>
      </w:r>
      <w:r>
        <w:rPr>
          <w:rFonts w:hint="eastAsia"/>
          <w:rtl/>
        </w:rPr>
        <w:t>ً،</w:t>
      </w:r>
      <w:r>
        <w:rPr>
          <w:rtl/>
        </w:rPr>
        <w:t xml:space="preserve"> وهو الظاهر من كلام الس</w:t>
      </w:r>
      <w:r>
        <w:rPr>
          <w:rFonts w:hint="cs"/>
          <w:rtl/>
        </w:rPr>
        <w:t>یّ</w:t>
      </w:r>
      <w:r>
        <w:rPr>
          <w:rFonts w:hint="eastAsia"/>
          <w:rtl/>
        </w:rPr>
        <w:t>د</w:t>
      </w:r>
      <w:r>
        <w:rPr>
          <w:rtl/>
        </w:rPr>
        <w:t xml:space="preserve"> ابن الزهرة في </w:t>
      </w:r>
      <w:r w:rsidRPr="003B3B13">
        <w:rPr>
          <w:rStyle w:val="rfdBold2"/>
          <w:rtl/>
        </w:rPr>
        <w:t>الغن</w:t>
      </w:r>
      <w:r w:rsidRPr="003B3B13">
        <w:rPr>
          <w:rStyle w:val="rfdBold2"/>
          <w:rFonts w:hint="cs"/>
          <w:rtl/>
        </w:rPr>
        <w:t>ی</w:t>
      </w:r>
      <w:r w:rsidRPr="003B3B13">
        <w:rPr>
          <w:rStyle w:val="rfdBold2"/>
          <w:rFonts w:hint="eastAsia"/>
          <w:rtl/>
        </w:rPr>
        <w:t>ة</w:t>
      </w:r>
      <w:r w:rsidRPr="00E33F88">
        <w:rPr>
          <w:rStyle w:val="rfdFootnotenum"/>
          <w:rtl/>
        </w:rPr>
        <w:t>(2)</w:t>
      </w:r>
      <w:r>
        <w:rPr>
          <w:rtl/>
        </w:rPr>
        <w:t xml:space="preserve"> ومن الكلام المنقول في </w:t>
      </w:r>
      <w:r w:rsidRPr="003B3B13">
        <w:rPr>
          <w:rStyle w:val="rfdBold2"/>
          <w:rtl/>
        </w:rPr>
        <w:t>شرح التهذ</w:t>
      </w:r>
      <w:r w:rsidRPr="003B3B13">
        <w:rPr>
          <w:rStyle w:val="rfdBold2"/>
          <w:rFonts w:hint="cs"/>
          <w:rtl/>
        </w:rPr>
        <w:t>ی</w:t>
      </w:r>
      <w:r w:rsidRPr="003B3B13">
        <w:rPr>
          <w:rStyle w:val="rfdBold2"/>
          <w:rFonts w:hint="eastAsia"/>
          <w:rtl/>
        </w:rPr>
        <w:t>ب</w:t>
      </w:r>
      <w:r>
        <w:rPr>
          <w:rtl/>
        </w:rPr>
        <w:t xml:space="preserve"> لش</w:t>
      </w:r>
      <w:r>
        <w:rPr>
          <w:rFonts w:hint="cs"/>
          <w:rtl/>
        </w:rPr>
        <w:t>ی</w:t>
      </w:r>
      <w:r>
        <w:rPr>
          <w:rFonts w:hint="eastAsia"/>
          <w:rtl/>
        </w:rPr>
        <w:t>خنا</w:t>
      </w:r>
      <w:r>
        <w:rPr>
          <w:rtl/>
        </w:rPr>
        <w:t xml:space="preserve"> الشه</w:t>
      </w:r>
      <w:r>
        <w:rPr>
          <w:rFonts w:hint="cs"/>
          <w:rtl/>
        </w:rPr>
        <w:t>ی</w:t>
      </w:r>
      <w:r>
        <w:rPr>
          <w:rFonts w:hint="eastAsia"/>
          <w:rtl/>
        </w:rPr>
        <w:t>د</w:t>
      </w:r>
      <w:r>
        <w:rPr>
          <w:rtl/>
        </w:rPr>
        <w:t xml:space="preserve"> </w:t>
      </w:r>
      <w:r w:rsidR="00D30B65" w:rsidRPr="00D30B65">
        <w:rPr>
          <w:rStyle w:val="rfdAlaem"/>
          <w:rtl/>
        </w:rPr>
        <w:t xml:space="preserve">رحمه‌الله </w:t>
      </w:r>
      <w:r>
        <w:rPr>
          <w:rtl/>
        </w:rPr>
        <w:t>عن القاضي عبد العز</w:t>
      </w:r>
      <w:r>
        <w:rPr>
          <w:rFonts w:hint="cs"/>
          <w:rtl/>
        </w:rPr>
        <w:t>ی</w:t>
      </w:r>
      <w:r>
        <w:rPr>
          <w:rFonts w:hint="eastAsia"/>
          <w:rtl/>
        </w:rPr>
        <w:t>ز</w:t>
      </w:r>
      <w:r w:rsidRPr="00E33F88">
        <w:rPr>
          <w:rStyle w:val="rfdFootnotenum"/>
          <w:rtl/>
        </w:rPr>
        <w:t>(3)</w:t>
      </w:r>
      <w:r>
        <w:rPr>
          <w:rtl/>
        </w:rPr>
        <w:t>.</w:t>
      </w:r>
    </w:p>
    <w:p w14:paraId="1E1B66D1" w14:textId="77777777" w:rsidR="00E33F88" w:rsidRDefault="00E33F88" w:rsidP="00E33F88">
      <w:pPr>
        <w:pStyle w:val="rfdLine"/>
        <w:rPr>
          <w:rtl/>
        </w:rPr>
      </w:pPr>
      <w:r>
        <w:rPr>
          <w:rtl/>
        </w:rPr>
        <w:t>__________</w:t>
      </w:r>
    </w:p>
    <w:p w14:paraId="01E366ED" w14:textId="77777777" w:rsidR="003B3B13" w:rsidRDefault="003B3B13" w:rsidP="003B3B13">
      <w:pPr>
        <w:pStyle w:val="rfdFootnote0"/>
        <w:rPr>
          <w:rtl/>
        </w:rPr>
      </w:pPr>
      <w:r>
        <w:rPr>
          <w:rtl/>
        </w:rPr>
        <w:t>متعلّق الخطاب، وهربا من انتفاء الوجوب عمّا يجب به تحصيل الواجب كما سيأتي‏». تراث الش</w:t>
      </w:r>
      <w:r>
        <w:rPr>
          <w:rFonts w:hint="cs"/>
          <w:rtl/>
        </w:rPr>
        <w:t>ی</w:t>
      </w:r>
      <w:r>
        <w:rPr>
          <w:rFonts w:hint="eastAsia"/>
          <w:rtl/>
        </w:rPr>
        <w:t>عة</w:t>
      </w:r>
      <w:r>
        <w:rPr>
          <w:rtl/>
        </w:rPr>
        <w:t xml:space="preserve"> الفقهي والأصولي (المختصّ بأصول الفقه): 335؛ راجع: نقد الأصول الفقه</w:t>
      </w:r>
      <w:r>
        <w:rPr>
          <w:rFonts w:hint="cs"/>
          <w:rtl/>
        </w:rPr>
        <w:t>ی</w:t>
      </w:r>
      <w:r>
        <w:rPr>
          <w:rFonts w:hint="eastAsia"/>
          <w:rtl/>
        </w:rPr>
        <w:t>ة</w:t>
      </w:r>
      <w:r>
        <w:rPr>
          <w:rtl/>
        </w:rPr>
        <w:t>: 70.قال الس</w:t>
      </w:r>
      <w:r>
        <w:rPr>
          <w:rFonts w:hint="cs"/>
          <w:rtl/>
        </w:rPr>
        <w:t>یّ</w:t>
      </w:r>
      <w:r>
        <w:rPr>
          <w:rFonts w:hint="eastAsia"/>
          <w:rtl/>
        </w:rPr>
        <w:t>د</w:t>
      </w:r>
      <w:r>
        <w:rPr>
          <w:rtl/>
        </w:rPr>
        <w:t xml:space="preserve"> المرتضىٰ في الذر</w:t>
      </w:r>
      <w:r>
        <w:rPr>
          <w:rFonts w:hint="cs"/>
          <w:rtl/>
        </w:rPr>
        <w:t>ی</w:t>
      </w:r>
      <w:r>
        <w:rPr>
          <w:rFonts w:hint="eastAsia"/>
          <w:rtl/>
        </w:rPr>
        <w:t>عة</w:t>
      </w:r>
      <w:r>
        <w:rPr>
          <w:rtl/>
        </w:rPr>
        <w:t xml:space="preserve"> 1 / 84: «فإذا قيل: مطلق الأمر يقتضي تحصيل مقدّماته، فأمّا ما كان مشروطاً منه بصفة كالزكاة والحجّ فلا يجب ذلك فيه، قلنا: هذه دعوىٰ، ما الفرق بينكم، وبي</w:t>
      </w:r>
      <w:r>
        <w:rPr>
          <w:rFonts w:hint="eastAsia"/>
          <w:rtl/>
        </w:rPr>
        <w:t>ن</w:t>
      </w:r>
      <w:r>
        <w:rPr>
          <w:rtl/>
        </w:rPr>
        <w:t xml:space="preserve"> من عكسها، فقال: إنّ مطلق الأمر يقتضي إيجابه دون غيره، فإذا علمنا وجوب المقدّمات كالوضوء في الصلاة، علمناه بدليل خارج عن الظاهر».</w:t>
      </w:r>
    </w:p>
    <w:p w14:paraId="188A1CC1" w14:textId="2ACD43CA" w:rsidR="00E33F88" w:rsidRDefault="00E33F88" w:rsidP="00E33F88">
      <w:pPr>
        <w:pStyle w:val="rfdFootnote0"/>
        <w:rPr>
          <w:rtl/>
        </w:rPr>
      </w:pPr>
      <w:r>
        <w:rPr>
          <w:rtl/>
        </w:rPr>
        <w:t>(1) راجع: الشافي 1 / 104.</w:t>
      </w:r>
    </w:p>
    <w:p w14:paraId="057DE884" w14:textId="470B6B5C" w:rsidR="00E33F88" w:rsidRDefault="00E33F88" w:rsidP="00E33F88">
      <w:pPr>
        <w:pStyle w:val="rfdFootnote0"/>
        <w:rPr>
          <w:rtl/>
        </w:rPr>
      </w:pPr>
      <w:r>
        <w:rPr>
          <w:rtl/>
        </w:rPr>
        <w:t>(2) قال الس</w:t>
      </w:r>
      <w:r>
        <w:rPr>
          <w:rFonts w:hint="cs"/>
          <w:rtl/>
        </w:rPr>
        <w:t>یّ</w:t>
      </w:r>
      <w:r>
        <w:rPr>
          <w:rFonts w:hint="eastAsia"/>
          <w:rtl/>
        </w:rPr>
        <w:t>د</w:t>
      </w:r>
      <w:r>
        <w:rPr>
          <w:rtl/>
        </w:rPr>
        <w:t xml:space="preserve"> حمزة بن علي بن زهرة الحلبي في غن</w:t>
      </w:r>
      <w:r>
        <w:rPr>
          <w:rFonts w:hint="cs"/>
          <w:rtl/>
        </w:rPr>
        <w:t>ی</w:t>
      </w:r>
      <w:r>
        <w:rPr>
          <w:rFonts w:hint="eastAsia"/>
          <w:rtl/>
        </w:rPr>
        <w:t>ة</w:t>
      </w:r>
      <w:r>
        <w:rPr>
          <w:rtl/>
        </w:rPr>
        <w:t xml:space="preserve"> النزوع إلىٰ علمي الأصول والفروع 2 /282: «الأمر بالشيء لا </w:t>
      </w:r>
      <w:r>
        <w:rPr>
          <w:rFonts w:hint="cs"/>
          <w:rtl/>
        </w:rPr>
        <w:t>ی</w:t>
      </w:r>
      <w:r>
        <w:rPr>
          <w:rFonts w:hint="eastAsia"/>
          <w:rtl/>
        </w:rPr>
        <w:t>جب</w:t>
      </w:r>
      <w:r>
        <w:rPr>
          <w:rtl/>
        </w:rPr>
        <w:t xml:space="preserve"> أن </w:t>
      </w:r>
      <w:r>
        <w:rPr>
          <w:rFonts w:hint="cs"/>
          <w:rtl/>
        </w:rPr>
        <w:t>ی</w:t>
      </w:r>
      <w:r>
        <w:rPr>
          <w:rFonts w:hint="eastAsia"/>
          <w:rtl/>
        </w:rPr>
        <w:t>كون</w:t>
      </w:r>
      <w:r>
        <w:rPr>
          <w:rtl/>
        </w:rPr>
        <w:t xml:space="preserve"> أمراً بما لا </w:t>
      </w:r>
      <w:r>
        <w:rPr>
          <w:rFonts w:hint="cs"/>
          <w:rtl/>
        </w:rPr>
        <w:t>ی</w:t>
      </w:r>
      <w:r>
        <w:rPr>
          <w:rFonts w:hint="eastAsia"/>
          <w:rtl/>
        </w:rPr>
        <w:t>تمّ</w:t>
      </w:r>
      <w:r>
        <w:rPr>
          <w:rtl/>
        </w:rPr>
        <w:t xml:space="preserve"> الشيء إلّا به بالإطلاق؛ لأنّ ما لا </w:t>
      </w:r>
      <w:r>
        <w:rPr>
          <w:rFonts w:hint="cs"/>
          <w:rtl/>
        </w:rPr>
        <w:t>ی</w:t>
      </w:r>
      <w:r>
        <w:rPr>
          <w:rFonts w:hint="eastAsia"/>
          <w:rtl/>
        </w:rPr>
        <w:t>تمّ</w:t>
      </w:r>
      <w:r>
        <w:rPr>
          <w:rtl/>
        </w:rPr>
        <w:t xml:space="preserve"> الشيء إلّا به قد </w:t>
      </w:r>
      <w:r>
        <w:rPr>
          <w:rFonts w:hint="cs"/>
          <w:rtl/>
        </w:rPr>
        <w:t>ی</w:t>
      </w:r>
      <w:r>
        <w:rPr>
          <w:rFonts w:hint="eastAsia"/>
          <w:rtl/>
        </w:rPr>
        <w:t>كون</w:t>
      </w:r>
      <w:r>
        <w:rPr>
          <w:rtl/>
        </w:rPr>
        <w:t xml:space="preserve"> شرطاً له وقد </w:t>
      </w:r>
      <w:r>
        <w:rPr>
          <w:rFonts w:hint="cs"/>
          <w:rtl/>
        </w:rPr>
        <w:t>ی</w:t>
      </w:r>
      <w:r>
        <w:rPr>
          <w:rFonts w:hint="eastAsia"/>
          <w:rtl/>
        </w:rPr>
        <w:t>كون</w:t>
      </w:r>
      <w:r>
        <w:rPr>
          <w:rtl/>
        </w:rPr>
        <w:t xml:space="preserve"> سبباً ف</w:t>
      </w:r>
      <w:r>
        <w:rPr>
          <w:rFonts w:hint="cs"/>
          <w:rtl/>
        </w:rPr>
        <w:t>ی</w:t>
      </w:r>
      <w:r>
        <w:rPr>
          <w:rFonts w:hint="eastAsia"/>
          <w:rtl/>
        </w:rPr>
        <w:t>ه،</w:t>
      </w:r>
      <w:r>
        <w:rPr>
          <w:rtl/>
        </w:rPr>
        <w:t xml:space="preserve"> فإن كان سبباً فالأمر بال</w:t>
      </w:r>
      <w:r>
        <w:rPr>
          <w:rFonts w:hint="eastAsia"/>
          <w:rtl/>
        </w:rPr>
        <w:t>مسبّب</w:t>
      </w:r>
      <w:r>
        <w:rPr>
          <w:rtl/>
        </w:rPr>
        <w:t xml:space="preserve"> أمر به؛ لأنّ مع وجود السبب لابدّ من وجود المسبّب إلّا لمنع، وإن كان شرطاً لم </w:t>
      </w:r>
      <w:r>
        <w:rPr>
          <w:rFonts w:hint="cs"/>
          <w:rtl/>
        </w:rPr>
        <w:t>ی</w:t>
      </w:r>
      <w:r>
        <w:rPr>
          <w:rFonts w:hint="eastAsia"/>
          <w:rtl/>
        </w:rPr>
        <w:t>جب</w:t>
      </w:r>
      <w:r>
        <w:rPr>
          <w:rtl/>
        </w:rPr>
        <w:t xml:space="preserve"> ذلك ف</w:t>
      </w:r>
      <w:r>
        <w:rPr>
          <w:rFonts w:hint="cs"/>
          <w:rtl/>
        </w:rPr>
        <w:t>ی</w:t>
      </w:r>
      <w:r>
        <w:rPr>
          <w:rFonts w:hint="eastAsia"/>
          <w:rtl/>
        </w:rPr>
        <w:t>ه؛</w:t>
      </w:r>
      <w:r>
        <w:rPr>
          <w:rtl/>
        </w:rPr>
        <w:t xml:space="preserve"> لأنّ ظاهر الأمر إنّما </w:t>
      </w:r>
      <w:r>
        <w:rPr>
          <w:rFonts w:hint="cs"/>
          <w:rtl/>
        </w:rPr>
        <w:t>ی</w:t>
      </w:r>
      <w:r>
        <w:rPr>
          <w:rFonts w:hint="eastAsia"/>
          <w:rtl/>
        </w:rPr>
        <w:t>قتضي</w:t>
      </w:r>
      <w:r>
        <w:rPr>
          <w:rtl/>
        </w:rPr>
        <w:t xml:space="preserve"> ما تناوله لفظه ولا </w:t>
      </w:r>
      <w:r>
        <w:rPr>
          <w:rFonts w:hint="cs"/>
          <w:rtl/>
        </w:rPr>
        <w:t>ی</w:t>
      </w:r>
      <w:r>
        <w:rPr>
          <w:rFonts w:hint="eastAsia"/>
          <w:rtl/>
        </w:rPr>
        <w:t>صحّ</w:t>
      </w:r>
      <w:r>
        <w:rPr>
          <w:rtl/>
        </w:rPr>
        <w:t xml:space="preserve"> أن </w:t>
      </w:r>
      <w:r>
        <w:rPr>
          <w:rFonts w:hint="cs"/>
          <w:rtl/>
        </w:rPr>
        <w:t>ی</w:t>
      </w:r>
      <w:r>
        <w:rPr>
          <w:rFonts w:hint="eastAsia"/>
          <w:rtl/>
        </w:rPr>
        <w:t>علم</w:t>
      </w:r>
      <w:r>
        <w:rPr>
          <w:rtl/>
        </w:rPr>
        <w:t xml:space="preserve"> ما لم </w:t>
      </w:r>
      <w:r>
        <w:rPr>
          <w:rFonts w:hint="cs"/>
          <w:rtl/>
        </w:rPr>
        <w:t>ی</w:t>
      </w:r>
      <w:r>
        <w:rPr>
          <w:rFonts w:hint="eastAsia"/>
          <w:rtl/>
        </w:rPr>
        <w:t>تناوله</w:t>
      </w:r>
      <w:r>
        <w:rPr>
          <w:rtl/>
        </w:rPr>
        <w:t xml:space="preserve"> إلّا بدل</w:t>
      </w:r>
      <w:r>
        <w:rPr>
          <w:rFonts w:hint="cs"/>
          <w:rtl/>
        </w:rPr>
        <w:t>ی</w:t>
      </w:r>
      <w:r>
        <w:rPr>
          <w:rFonts w:hint="eastAsia"/>
          <w:rtl/>
        </w:rPr>
        <w:t>ل</w:t>
      </w:r>
      <w:r>
        <w:rPr>
          <w:rtl/>
        </w:rPr>
        <w:t xml:space="preserve"> غ</w:t>
      </w:r>
      <w:r>
        <w:rPr>
          <w:rFonts w:hint="cs"/>
          <w:rtl/>
        </w:rPr>
        <w:t>ی</w:t>
      </w:r>
      <w:r>
        <w:rPr>
          <w:rFonts w:hint="eastAsia"/>
          <w:rtl/>
        </w:rPr>
        <w:t>ر</w:t>
      </w:r>
      <w:r>
        <w:rPr>
          <w:rtl/>
        </w:rPr>
        <w:t xml:space="preserve"> ظاهر، ولما ذكرناه لم </w:t>
      </w:r>
      <w:r>
        <w:rPr>
          <w:rFonts w:hint="cs"/>
          <w:rtl/>
        </w:rPr>
        <w:t>ی</w:t>
      </w:r>
      <w:r>
        <w:rPr>
          <w:rFonts w:hint="eastAsia"/>
          <w:rtl/>
        </w:rPr>
        <w:t>كن</w:t>
      </w:r>
      <w:r>
        <w:rPr>
          <w:rtl/>
        </w:rPr>
        <w:t xml:space="preserve"> الأمر بالزكاة والحجّ أمراً بتحص</w:t>
      </w:r>
      <w:r>
        <w:rPr>
          <w:rFonts w:hint="cs"/>
          <w:rtl/>
        </w:rPr>
        <w:t>ی</w:t>
      </w:r>
      <w:r>
        <w:rPr>
          <w:rFonts w:hint="eastAsia"/>
          <w:rtl/>
        </w:rPr>
        <w:t>ل</w:t>
      </w:r>
      <w:r>
        <w:rPr>
          <w:rtl/>
        </w:rPr>
        <w:t xml:space="preserve"> النصاب والاس</w:t>
      </w:r>
      <w:r>
        <w:rPr>
          <w:rFonts w:hint="eastAsia"/>
          <w:rtl/>
        </w:rPr>
        <w:t>تطاعة»</w:t>
      </w:r>
      <w:r>
        <w:rPr>
          <w:rtl/>
        </w:rPr>
        <w:t>. وقال في ج1 ص183ـ184: «الوقوف بالمشعر ركن من أركان الحجّ، ووقته للمختار من طلوع الفجر إلىٰ ابتداء طلوع الشمس، ويمتدّ للمضطرّ الليل كلّه، فمن فاته حتّىٰ طلعت الشمس فلا حجّ له، يدلّ علىٰ ذلك الإجماع المتكرّر ذكره وطريقة الاحتياط؛ لأنّه لا خلاف‌ ‌في صح</w:t>
      </w:r>
      <w:r>
        <w:rPr>
          <w:rFonts w:hint="eastAsia"/>
          <w:rtl/>
        </w:rPr>
        <w:t>ّة</w:t>
      </w:r>
      <w:r>
        <w:rPr>
          <w:rtl/>
        </w:rPr>
        <w:t xml:space="preserve"> حجّ من وقف به، وليس كذلك من لم يقف، وأيضاً قوله تعالى: </w:t>
      </w:r>
      <w:r>
        <w:rPr>
          <w:rStyle w:val="rfdAlaem"/>
          <w:rtl/>
        </w:rPr>
        <w:t>﴿</w:t>
      </w:r>
      <w:r w:rsidRPr="003B3B13">
        <w:rPr>
          <w:rStyle w:val="rfdFootnoteAie"/>
          <w:rtl/>
        </w:rPr>
        <w:t>فَاذْكُرُوا اللّٰهَ عِنْدَ الْمَشْعَرِ الْحَرٰامِ</w:t>
      </w:r>
      <w:r>
        <w:rPr>
          <w:rStyle w:val="rfdAlaem"/>
          <w:rtl/>
        </w:rPr>
        <w:t>﴾</w:t>
      </w:r>
      <w:r>
        <w:rPr>
          <w:rtl/>
        </w:rPr>
        <w:t xml:space="preserve"> وظاهر الأمر يقتضي الوجوب، ولا يصحّ الذكر فيه إلّا بعد الكون به، وما لا يتمّ الواجب إلّا به فهو واجب».</w:t>
      </w:r>
    </w:p>
    <w:p w14:paraId="4A4DBF9B" w14:textId="7E2F67AC" w:rsidR="00E33F88" w:rsidRDefault="00E33F88" w:rsidP="00E33F88">
      <w:pPr>
        <w:pStyle w:val="rfdFootnote0"/>
        <w:rPr>
          <w:rtl/>
        </w:rPr>
      </w:pPr>
      <w:r>
        <w:rPr>
          <w:rtl/>
        </w:rPr>
        <w:t>(3) راجع: موسوعة الشه</w:t>
      </w:r>
      <w:r>
        <w:rPr>
          <w:rFonts w:hint="cs"/>
          <w:rtl/>
        </w:rPr>
        <w:t>ی</w:t>
      </w:r>
      <w:r>
        <w:rPr>
          <w:rFonts w:hint="eastAsia"/>
          <w:rtl/>
        </w:rPr>
        <w:t>د</w:t>
      </w:r>
      <w:r>
        <w:rPr>
          <w:rtl/>
        </w:rPr>
        <w:t xml:space="preserve"> الأوّل (جامع الب</w:t>
      </w:r>
      <w:r>
        <w:rPr>
          <w:rFonts w:hint="cs"/>
          <w:rtl/>
        </w:rPr>
        <w:t>ی</w:t>
      </w:r>
      <w:r>
        <w:rPr>
          <w:rFonts w:hint="eastAsia"/>
          <w:rtl/>
        </w:rPr>
        <w:t>ن</w:t>
      </w:r>
      <w:r>
        <w:rPr>
          <w:rtl/>
        </w:rPr>
        <w:t xml:space="preserve"> من فوائد الشرح</w:t>
      </w:r>
      <w:r>
        <w:rPr>
          <w:rFonts w:hint="cs"/>
          <w:rtl/>
        </w:rPr>
        <w:t>ی</w:t>
      </w:r>
      <w:r>
        <w:rPr>
          <w:rFonts w:hint="eastAsia"/>
          <w:rtl/>
        </w:rPr>
        <w:t>ن</w:t>
      </w:r>
      <w:r>
        <w:rPr>
          <w:rtl/>
        </w:rPr>
        <w:t>) 16 /234ـ236.</w:t>
      </w:r>
    </w:p>
    <w:p w14:paraId="3564404D" w14:textId="77777777" w:rsidR="003B3B13" w:rsidRDefault="00E33F88" w:rsidP="00E33F88">
      <w:pPr>
        <w:rPr>
          <w:rtl/>
        </w:rPr>
      </w:pPr>
      <w:r>
        <w:br w:type="page"/>
      </w:r>
    </w:p>
    <w:p w14:paraId="5FA5AEB4" w14:textId="6203AA54" w:rsidR="00E33F88" w:rsidRDefault="00E33F88" w:rsidP="00E33F88">
      <w:pPr>
        <w:rPr>
          <w:rtl/>
        </w:rPr>
      </w:pPr>
      <w:r>
        <w:rPr>
          <w:rtl/>
        </w:rPr>
        <w:lastRenderedPageBreak/>
        <w:t>وعلىٰ هذا لا مجال للخلاف في السبب فإنّ تق</w:t>
      </w:r>
      <w:r>
        <w:rPr>
          <w:rFonts w:hint="cs"/>
          <w:rtl/>
        </w:rPr>
        <w:t>یی</w:t>
      </w:r>
      <w:r>
        <w:rPr>
          <w:rFonts w:hint="eastAsia"/>
          <w:rtl/>
        </w:rPr>
        <w:t>د</w:t>
      </w:r>
      <w:r>
        <w:rPr>
          <w:rtl/>
        </w:rPr>
        <w:t xml:space="preserve"> إ</w:t>
      </w:r>
      <w:r>
        <w:rPr>
          <w:rFonts w:hint="cs"/>
          <w:rtl/>
        </w:rPr>
        <w:t>ی</w:t>
      </w:r>
      <w:r>
        <w:rPr>
          <w:rFonts w:hint="eastAsia"/>
          <w:rtl/>
        </w:rPr>
        <w:t>جاب</w:t>
      </w:r>
      <w:r>
        <w:rPr>
          <w:rtl/>
        </w:rPr>
        <w:t xml:space="preserve"> المسبّب لوجود السبب لا معنىٰ له.</w:t>
      </w:r>
    </w:p>
    <w:p w14:paraId="1DD60269" w14:textId="0E5A86D8" w:rsidR="00E33F88" w:rsidRDefault="00E33F88" w:rsidP="00E33F88">
      <w:pPr>
        <w:rPr>
          <w:rtl/>
        </w:rPr>
      </w:pPr>
      <w:r>
        <w:rPr>
          <w:rFonts w:hint="eastAsia"/>
          <w:rtl/>
        </w:rPr>
        <w:t>وح</w:t>
      </w:r>
      <w:r>
        <w:rPr>
          <w:rFonts w:hint="cs"/>
          <w:rtl/>
        </w:rPr>
        <w:t>ی</w:t>
      </w:r>
      <w:r>
        <w:rPr>
          <w:rFonts w:hint="eastAsia"/>
          <w:rtl/>
        </w:rPr>
        <w:t>نئذٍ</w:t>
      </w:r>
      <w:r>
        <w:rPr>
          <w:rtl/>
        </w:rPr>
        <w:t xml:space="preserve"> </w:t>
      </w:r>
      <w:r>
        <w:rPr>
          <w:rFonts w:hint="cs"/>
          <w:rtl/>
        </w:rPr>
        <w:t>ی</w:t>
      </w:r>
      <w:r>
        <w:rPr>
          <w:rFonts w:hint="eastAsia"/>
          <w:rtl/>
        </w:rPr>
        <w:t>رجع</w:t>
      </w:r>
      <w:r>
        <w:rPr>
          <w:rtl/>
        </w:rPr>
        <w:t xml:space="preserve"> الخلاف إلىٰ أنّ الواجب الذي لم </w:t>
      </w:r>
      <w:r>
        <w:rPr>
          <w:rFonts w:hint="cs"/>
          <w:rtl/>
        </w:rPr>
        <w:t>ی</w:t>
      </w:r>
      <w:r>
        <w:rPr>
          <w:rFonts w:hint="eastAsia"/>
          <w:rtl/>
        </w:rPr>
        <w:t>ق</w:t>
      </w:r>
      <w:r>
        <w:rPr>
          <w:rFonts w:hint="cs"/>
          <w:rtl/>
        </w:rPr>
        <w:t>یّ</w:t>
      </w:r>
      <w:r>
        <w:rPr>
          <w:rFonts w:hint="eastAsia"/>
          <w:rtl/>
        </w:rPr>
        <w:t>د</w:t>
      </w:r>
      <w:r>
        <w:rPr>
          <w:rtl/>
        </w:rPr>
        <w:t xml:space="preserve"> وجوبه بحسب الظاهر هل هو مطلق بحسب نفس الأمر بالنسبة إلىٰ مقدّماته حتّىٰ </w:t>
      </w:r>
      <w:r>
        <w:rPr>
          <w:rFonts w:hint="cs"/>
          <w:rtl/>
        </w:rPr>
        <w:t>ی</w:t>
      </w:r>
      <w:r>
        <w:rPr>
          <w:rFonts w:hint="eastAsia"/>
          <w:rtl/>
        </w:rPr>
        <w:t>كون</w:t>
      </w:r>
      <w:r>
        <w:rPr>
          <w:rtl/>
        </w:rPr>
        <w:t xml:space="preserve"> تاركه بترك المقدّمات عاص</w:t>
      </w:r>
      <w:r>
        <w:rPr>
          <w:rFonts w:hint="cs"/>
          <w:rtl/>
        </w:rPr>
        <w:t>ی</w:t>
      </w:r>
      <w:r>
        <w:rPr>
          <w:rFonts w:hint="eastAsia"/>
          <w:rtl/>
        </w:rPr>
        <w:t>اً؟</w:t>
      </w:r>
      <w:r>
        <w:rPr>
          <w:rtl/>
        </w:rPr>
        <w:t xml:space="preserve"> أم لا </w:t>
      </w:r>
      <w:r>
        <w:rPr>
          <w:rFonts w:hint="cs"/>
          <w:rtl/>
        </w:rPr>
        <w:t>ی</w:t>
      </w:r>
      <w:r>
        <w:rPr>
          <w:rFonts w:hint="eastAsia"/>
          <w:rtl/>
        </w:rPr>
        <w:t>جب</w:t>
      </w:r>
      <w:r>
        <w:rPr>
          <w:rtl/>
        </w:rPr>
        <w:t xml:space="preserve"> إلّا عند اتّفاق وجود المقدّمات فلا </w:t>
      </w:r>
      <w:r>
        <w:rPr>
          <w:rFonts w:hint="cs"/>
          <w:rtl/>
        </w:rPr>
        <w:t>ی</w:t>
      </w:r>
      <w:r>
        <w:rPr>
          <w:rFonts w:hint="eastAsia"/>
          <w:rtl/>
        </w:rPr>
        <w:t>كون</w:t>
      </w:r>
      <w:r>
        <w:rPr>
          <w:rtl/>
        </w:rPr>
        <w:t xml:space="preserve"> تاركه بترك المقدّمات عاص</w:t>
      </w:r>
      <w:r>
        <w:rPr>
          <w:rFonts w:hint="cs"/>
          <w:rtl/>
        </w:rPr>
        <w:t>ی</w:t>
      </w:r>
      <w:r>
        <w:rPr>
          <w:rFonts w:hint="eastAsia"/>
          <w:rtl/>
        </w:rPr>
        <w:t xml:space="preserve">اً </w:t>
      </w:r>
      <w:r>
        <w:rPr>
          <w:rtl/>
        </w:rPr>
        <w:t>أصلاً لا بتركه ولا بت</w:t>
      </w:r>
      <w:r>
        <w:rPr>
          <w:rFonts w:hint="eastAsia"/>
          <w:rtl/>
        </w:rPr>
        <w:t>رك</w:t>
      </w:r>
      <w:r>
        <w:rPr>
          <w:rtl/>
        </w:rPr>
        <w:t xml:space="preserve"> مقدّماته، بل لا </w:t>
      </w:r>
      <w:r>
        <w:rPr>
          <w:rFonts w:hint="cs"/>
          <w:rtl/>
        </w:rPr>
        <w:t>ی</w:t>
      </w:r>
      <w:r>
        <w:rPr>
          <w:rFonts w:hint="eastAsia"/>
          <w:rtl/>
        </w:rPr>
        <w:t>عصىٰ</w:t>
      </w:r>
      <w:r>
        <w:rPr>
          <w:rtl/>
        </w:rPr>
        <w:t xml:space="preserve"> إلّا عند تركه بعد فعل المقدّمات؟ </w:t>
      </w:r>
    </w:p>
    <w:p w14:paraId="362735AF" w14:textId="3384036A" w:rsidR="00E33F88" w:rsidRDefault="00E33F88" w:rsidP="00E33F88">
      <w:pPr>
        <w:rPr>
          <w:rtl/>
        </w:rPr>
      </w:pPr>
      <w:r>
        <w:rPr>
          <w:rFonts w:hint="eastAsia"/>
          <w:rtl/>
        </w:rPr>
        <w:t>ولا</w:t>
      </w:r>
      <w:r>
        <w:rPr>
          <w:rtl/>
        </w:rPr>
        <w:t xml:space="preserve"> </w:t>
      </w:r>
      <w:r>
        <w:rPr>
          <w:rFonts w:hint="cs"/>
          <w:rtl/>
        </w:rPr>
        <w:t>ی</w:t>
      </w:r>
      <w:r>
        <w:rPr>
          <w:rFonts w:hint="eastAsia"/>
          <w:rtl/>
        </w:rPr>
        <w:t>بعد</w:t>
      </w:r>
      <w:r>
        <w:rPr>
          <w:rtl/>
        </w:rPr>
        <w:t xml:space="preserve"> أن </w:t>
      </w:r>
      <w:r>
        <w:rPr>
          <w:rFonts w:hint="cs"/>
          <w:rtl/>
        </w:rPr>
        <w:t>ی</w:t>
      </w:r>
      <w:r>
        <w:rPr>
          <w:rFonts w:hint="eastAsia"/>
          <w:rtl/>
        </w:rPr>
        <w:t>كون</w:t>
      </w:r>
      <w:r>
        <w:rPr>
          <w:rtl/>
        </w:rPr>
        <w:t xml:space="preserve"> هذا أ</w:t>
      </w:r>
      <w:r>
        <w:rPr>
          <w:rFonts w:hint="cs"/>
          <w:rtl/>
        </w:rPr>
        <w:t>ی</w:t>
      </w:r>
      <w:r>
        <w:rPr>
          <w:rFonts w:hint="eastAsia"/>
          <w:rtl/>
        </w:rPr>
        <w:t>ضاً</w:t>
      </w:r>
      <w:r>
        <w:rPr>
          <w:rtl/>
        </w:rPr>
        <w:t xml:space="preserve"> محلّ نزاع آخر، قال بعض الفضلاء</w:t>
      </w:r>
      <w:r w:rsidRPr="00E33F88">
        <w:rPr>
          <w:rStyle w:val="rfdFootnotenum"/>
          <w:rtl/>
        </w:rPr>
        <w:t>(1)</w:t>
      </w:r>
      <w:r>
        <w:rPr>
          <w:rtl/>
        </w:rPr>
        <w:t>: «وبتحر</w:t>
      </w:r>
      <w:r>
        <w:rPr>
          <w:rFonts w:hint="cs"/>
          <w:rtl/>
        </w:rPr>
        <w:t>ی</w:t>
      </w:r>
      <w:r>
        <w:rPr>
          <w:rFonts w:hint="eastAsia"/>
          <w:rtl/>
        </w:rPr>
        <w:t>ر</w:t>
      </w:r>
      <w:r>
        <w:rPr>
          <w:rtl/>
        </w:rPr>
        <w:t xml:space="preserve"> محلّ النزاع علىٰ هذا الوجه صرّح الإمام الرازي في بعض مختصراته وكأنّه</w:t>
      </w:r>
      <w:r w:rsidRPr="00E33F88">
        <w:rPr>
          <w:rStyle w:val="rfdFootnotenum"/>
          <w:rtl/>
        </w:rPr>
        <w:t>(2)</w:t>
      </w:r>
      <w:r>
        <w:rPr>
          <w:rtl/>
        </w:rPr>
        <w:t xml:space="preserve"> اللا</w:t>
      </w:r>
      <w:r>
        <w:rPr>
          <w:rFonts w:hint="cs"/>
          <w:rtl/>
        </w:rPr>
        <w:t>ی</w:t>
      </w:r>
      <w:r>
        <w:rPr>
          <w:rFonts w:hint="eastAsia"/>
          <w:rtl/>
        </w:rPr>
        <w:t>ح</w:t>
      </w:r>
      <w:r>
        <w:rPr>
          <w:rtl/>
        </w:rPr>
        <w:t xml:space="preserve"> من عبارة </w:t>
      </w:r>
      <w:r w:rsidRPr="003B3B13">
        <w:rPr>
          <w:rStyle w:val="rfdBold2"/>
          <w:rtl/>
        </w:rPr>
        <w:t>المنهاج</w:t>
      </w:r>
      <w:r>
        <w:rPr>
          <w:rtl/>
        </w:rPr>
        <w:t xml:space="preserve"> وكلام ش</w:t>
      </w:r>
      <w:r>
        <w:rPr>
          <w:rFonts w:hint="cs"/>
          <w:rtl/>
        </w:rPr>
        <w:t>ی</w:t>
      </w:r>
      <w:r>
        <w:rPr>
          <w:rFonts w:hint="eastAsia"/>
          <w:rtl/>
        </w:rPr>
        <w:t>خنا</w:t>
      </w:r>
      <w:r>
        <w:rPr>
          <w:rtl/>
        </w:rPr>
        <w:t xml:space="preserve"> العلّامة في </w:t>
      </w:r>
      <w:r w:rsidRPr="003B3B13">
        <w:rPr>
          <w:rStyle w:val="rfdBold2"/>
          <w:rtl/>
        </w:rPr>
        <w:t>النها</w:t>
      </w:r>
      <w:r w:rsidRPr="003B3B13">
        <w:rPr>
          <w:rStyle w:val="rfdBold2"/>
          <w:rFonts w:hint="cs"/>
          <w:rtl/>
        </w:rPr>
        <w:t>ی</w:t>
      </w:r>
      <w:r w:rsidRPr="003B3B13">
        <w:rPr>
          <w:rStyle w:val="rfdBold2"/>
          <w:rFonts w:hint="eastAsia"/>
          <w:rtl/>
        </w:rPr>
        <w:t>ة</w:t>
      </w:r>
      <w:r w:rsidRPr="00E33F88">
        <w:rPr>
          <w:rStyle w:val="rfdFootnotenum"/>
          <w:rtl/>
        </w:rPr>
        <w:t>(3)</w:t>
      </w:r>
      <w:r>
        <w:rPr>
          <w:rtl/>
        </w:rPr>
        <w:t xml:space="preserve"> مضطرب وربّما فهم في محلّ النزاع منها تح</w:t>
      </w:r>
      <w:r>
        <w:rPr>
          <w:rFonts w:hint="eastAsia"/>
          <w:rtl/>
        </w:rPr>
        <w:t>قّق</w:t>
      </w:r>
      <w:r>
        <w:rPr>
          <w:rtl/>
        </w:rPr>
        <w:t xml:space="preserve"> الخلاف علىٰ الوجه</w:t>
      </w:r>
      <w:r>
        <w:rPr>
          <w:rFonts w:hint="cs"/>
          <w:rtl/>
        </w:rPr>
        <w:t>ی</w:t>
      </w:r>
      <w:r>
        <w:rPr>
          <w:rFonts w:hint="eastAsia"/>
          <w:rtl/>
        </w:rPr>
        <w:t>ن»</w:t>
      </w:r>
      <w:r w:rsidRPr="00E33F88">
        <w:rPr>
          <w:rStyle w:val="rfdFootnotenum"/>
          <w:rtl/>
        </w:rPr>
        <w:t>(4)</w:t>
      </w:r>
      <w:r>
        <w:rPr>
          <w:rtl/>
        </w:rPr>
        <w:t>.</w:t>
      </w:r>
    </w:p>
    <w:p w14:paraId="1943559D" w14:textId="5DD45FBB" w:rsidR="00E33F88" w:rsidRDefault="00E33F88" w:rsidP="00E33F88">
      <w:pPr>
        <w:rPr>
          <w:rtl/>
        </w:rPr>
      </w:pPr>
      <w:r>
        <w:rPr>
          <w:rFonts w:hint="eastAsia"/>
          <w:rtl/>
        </w:rPr>
        <w:t>فبالحريّ</w:t>
      </w:r>
      <w:r w:rsidRPr="00E33F88">
        <w:rPr>
          <w:rStyle w:val="rfdFootnotenum"/>
          <w:rtl/>
        </w:rPr>
        <w:t>(5)</w:t>
      </w:r>
      <w:r>
        <w:rPr>
          <w:rtl/>
        </w:rPr>
        <w:t xml:space="preserve"> أن نحرّر الكلام علىٰ الوجه</w:t>
      </w:r>
      <w:r>
        <w:rPr>
          <w:rFonts w:hint="cs"/>
          <w:rtl/>
        </w:rPr>
        <w:t>ی</w:t>
      </w:r>
      <w:r>
        <w:rPr>
          <w:rFonts w:hint="eastAsia"/>
          <w:rtl/>
        </w:rPr>
        <w:t>ن</w:t>
      </w:r>
      <w:r>
        <w:rPr>
          <w:rtl/>
        </w:rPr>
        <w:t xml:space="preserve"> ونذكر حجج الطرف</w:t>
      </w:r>
      <w:r>
        <w:rPr>
          <w:rFonts w:hint="cs"/>
          <w:rtl/>
        </w:rPr>
        <w:t>ی</w:t>
      </w:r>
      <w:r>
        <w:rPr>
          <w:rFonts w:hint="eastAsia"/>
          <w:rtl/>
        </w:rPr>
        <w:t>ن</w:t>
      </w:r>
      <w:r>
        <w:rPr>
          <w:rtl/>
        </w:rPr>
        <w:t xml:space="preserve"> مع الإشارة إلىٰ ما هو التحق</w:t>
      </w:r>
      <w:r>
        <w:rPr>
          <w:rFonts w:hint="cs"/>
          <w:rtl/>
        </w:rPr>
        <w:t>ی</w:t>
      </w:r>
      <w:r>
        <w:rPr>
          <w:rFonts w:hint="eastAsia"/>
          <w:rtl/>
        </w:rPr>
        <w:t>ق</w:t>
      </w:r>
      <w:r>
        <w:rPr>
          <w:rtl/>
        </w:rPr>
        <w:t xml:space="preserve"> عندي.</w:t>
      </w:r>
    </w:p>
    <w:p w14:paraId="7D7AA7A0" w14:textId="77777777" w:rsidR="00E33F88" w:rsidRDefault="00E33F88" w:rsidP="00E33F88">
      <w:pPr>
        <w:pStyle w:val="rfdLine"/>
        <w:rPr>
          <w:rtl/>
        </w:rPr>
      </w:pPr>
      <w:r>
        <w:rPr>
          <w:rtl/>
        </w:rPr>
        <w:t>__________</w:t>
      </w:r>
    </w:p>
    <w:p w14:paraId="5280B45A" w14:textId="7C97420B" w:rsidR="00E33F88" w:rsidRDefault="00E33F88" w:rsidP="00E33F88">
      <w:pPr>
        <w:pStyle w:val="rfdFootnote0"/>
        <w:rPr>
          <w:rtl/>
        </w:rPr>
      </w:pPr>
      <w:r>
        <w:rPr>
          <w:rtl/>
        </w:rPr>
        <w:t>(1) الس</w:t>
      </w:r>
      <w:r>
        <w:rPr>
          <w:rFonts w:hint="cs"/>
          <w:rtl/>
        </w:rPr>
        <w:t>یّ</w:t>
      </w:r>
      <w:r>
        <w:rPr>
          <w:rFonts w:hint="eastAsia"/>
          <w:rtl/>
        </w:rPr>
        <w:t>د</w:t>
      </w:r>
      <w:r>
        <w:rPr>
          <w:rtl/>
        </w:rPr>
        <w:t xml:space="preserve"> ماجد الجدحفصي البحراني.</w:t>
      </w:r>
    </w:p>
    <w:p w14:paraId="2E93B4EB" w14:textId="7C996F7B" w:rsidR="00E33F88" w:rsidRDefault="00E33F88" w:rsidP="00E33F88">
      <w:pPr>
        <w:pStyle w:val="rfdFootnote0"/>
        <w:rPr>
          <w:rtl/>
        </w:rPr>
      </w:pPr>
      <w:r>
        <w:rPr>
          <w:rtl/>
        </w:rPr>
        <w:t>(2) في (م): كان.</w:t>
      </w:r>
    </w:p>
    <w:p w14:paraId="73905523" w14:textId="6DD7A637" w:rsidR="00E33F88" w:rsidRDefault="00E33F88" w:rsidP="00E33F88">
      <w:pPr>
        <w:pStyle w:val="rfdFootnote0"/>
      </w:pPr>
      <w:r>
        <w:rPr>
          <w:rtl/>
        </w:rPr>
        <w:t>(3) للاطّلاع علىٰ بحث مقدّمة الواجب راجع: نها</w:t>
      </w:r>
      <w:r>
        <w:rPr>
          <w:rFonts w:hint="cs"/>
          <w:rtl/>
        </w:rPr>
        <w:t>ی</w:t>
      </w:r>
      <w:r>
        <w:rPr>
          <w:rFonts w:hint="eastAsia"/>
          <w:rtl/>
        </w:rPr>
        <w:t>ة</w:t>
      </w:r>
      <w:r>
        <w:rPr>
          <w:rtl/>
        </w:rPr>
        <w:t xml:space="preserve"> الوصول إلىٰ علم الأصول 1 / 518 وبعد. قال: «الواجب قسمان: مشروط ومطلق. أمّا الأوّل: فكالزكاة المشروط وجوبها بحصول المال، والحجّ المشروط وجوبه بالاستطاعة. وأمّا الثاني: فكالصلاة الواجبة حالة الطهارة والحدث، إلّا أنّ وقوعها مشروط بالطهارة. فالأوّل اتّفق الناس علىٰ عدم وجوب ما يتوقّف عليه وجوب ذلك الواجب، وإنّما الخلاف في الثاني. فذهبت الواقفية إلىٰ وجوبه إن كانت المقدّمة سبباً في المأمور به، وإن كانت شرطاً في الوقوع غير سبب، لم يجب، وهو مذهب السيّد المرتضىٰ».</w:t>
      </w:r>
    </w:p>
    <w:p w14:paraId="031F21A5" w14:textId="35DA6B8F" w:rsidR="00E33F88" w:rsidRDefault="00E33F88" w:rsidP="00E33F88">
      <w:pPr>
        <w:pStyle w:val="rfdFootnote0"/>
        <w:rPr>
          <w:rtl/>
        </w:rPr>
      </w:pPr>
      <w:r>
        <w:rPr>
          <w:rtl/>
        </w:rPr>
        <w:t>(4) تراث الش</w:t>
      </w:r>
      <w:r>
        <w:rPr>
          <w:rFonts w:hint="cs"/>
          <w:rtl/>
        </w:rPr>
        <w:t>ی</w:t>
      </w:r>
      <w:r>
        <w:rPr>
          <w:rFonts w:hint="eastAsia"/>
          <w:rtl/>
        </w:rPr>
        <w:t>عة</w:t>
      </w:r>
      <w:r>
        <w:rPr>
          <w:rtl/>
        </w:rPr>
        <w:t xml:space="preserve"> الفقهي والأصولي: 336.</w:t>
      </w:r>
    </w:p>
    <w:p w14:paraId="5C5A6938" w14:textId="236627A2" w:rsidR="00E33F88" w:rsidRDefault="00E33F88" w:rsidP="00E33F88">
      <w:pPr>
        <w:pStyle w:val="rfdFootnote0"/>
        <w:rPr>
          <w:rtl/>
        </w:rPr>
      </w:pPr>
      <w:r>
        <w:rPr>
          <w:rtl/>
        </w:rPr>
        <w:t>(5) في (ع): فالحريّ.</w:t>
      </w:r>
    </w:p>
    <w:p w14:paraId="3CBEB7AD" w14:textId="77777777" w:rsidR="003B3B13" w:rsidRDefault="00E33F88" w:rsidP="00E33F88">
      <w:pPr>
        <w:rPr>
          <w:rtl/>
        </w:rPr>
      </w:pPr>
      <w:r>
        <w:br w:type="page"/>
      </w:r>
    </w:p>
    <w:p w14:paraId="722C11FE" w14:textId="7B99304D" w:rsidR="00E33F88" w:rsidRDefault="00E33F88" w:rsidP="003B3B13">
      <w:pPr>
        <w:pStyle w:val="rfdCenterBold1"/>
        <w:rPr>
          <w:rtl/>
        </w:rPr>
      </w:pPr>
      <w:r>
        <w:rPr>
          <w:rtl/>
        </w:rPr>
        <w:lastRenderedPageBreak/>
        <w:t>[تحر</w:t>
      </w:r>
      <w:r>
        <w:rPr>
          <w:rFonts w:hint="cs"/>
          <w:rtl/>
        </w:rPr>
        <w:t>ی</w:t>
      </w:r>
      <w:r>
        <w:rPr>
          <w:rFonts w:hint="eastAsia"/>
          <w:rtl/>
        </w:rPr>
        <w:t>ر</w:t>
      </w:r>
      <w:r>
        <w:rPr>
          <w:rtl/>
        </w:rPr>
        <w:t xml:space="preserve"> النزاع علىٰ الوجه الأوّل]</w:t>
      </w:r>
    </w:p>
    <w:p w14:paraId="4FF35CBE" w14:textId="77777777" w:rsidR="00E33F88" w:rsidRDefault="00E33F88" w:rsidP="00E33F88">
      <w:pPr>
        <w:rPr>
          <w:rtl/>
        </w:rPr>
      </w:pPr>
      <w:r>
        <w:rPr>
          <w:rFonts w:hint="eastAsia"/>
          <w:rtl/>
        </w:rPr>
        <w:t>أمّا</w:t>
      </w:r>
      <w:r>
        <w:rPr>
          <w:rtl/>
        </w:rPr>
        <w:t xml:space="preserve"> الوجه الأوّل فالأقوال ف</w:t>
      </w:r>
      <w:r>
        <w:rPr>
          <w:rFonts w:hint="cs"/>
          <w:rtl/>
        </w:rPr>
        <w:t>ی</w:t>
      </w:r>
      <w:r>
        <w:rPr>
          <w:rFonts w:hint="eastAsia"/>
          <w:rtl/>
        </w:rPr>
        <w:t>ه</w:t>
      </w:r>
      <w:r>
        <w:rPr>
          <w:rtl/>
        </w:rPr>
        <w:t xml:space="preserve"> أربعة: </w:t>
      </w:r>
    </w:p>
    <w:p w14:paraId="4639C395" w14:textId="77777777" w:rsidR="00E33F88" w:rsidRDefault="00E33F88" w:rsidP="003B3B13">
      <w:pPr>
        <w:pStyle w:val="rfdCenterBold1"/>
        <w:rPr>
          <w:rtl/>
        </w:rPr>
      </w:pPr>
      <w:r>
        <w:rPr>
          <w:rtl/>
        </w:rPr>
        <w:t>[الأقوال في المسألة]</w:t>
      </w:r>
    </w:p>
    <w:p w14:paraId="31110DD0" w14:textId="6E3B84DA" w:rsidR="00E33F88" w:rsidRDefault="00E33F88" w:rsidP="00E33F88">
      <w:pPr>
        <w:rPr>
          <w:rtl/>
        </w:rPr>
      </w:pPr>
      <w:r w:rsidRPr="009B725A">
        <w:rPr>
          <w:rStyle w:val="rfdBold2"/>
          <w:rFonts w:hint="eastAsia"/>
          <w:rtl/>
        </w:rPr>
        <w:t>أحدها</w:t>
      </w:r>
      <w:r>
        <w:rPr>
          <w:rtl/>
        </w:rPr>
        <w:t xml:space="preserve">: وجوبها مطلقاً وهو مذهب الأكثر ونسبه في </w:t>
      </w:r>
      <w:r w:rsidRPr="003B3B13">
        <w:rPr>
          <w:rStyle w:val="rfdBold2"/>
          <w:rtl/>
        </w:rPr>
        <w:t>النها</w:t>
      </w:r>
      <w:r w:rsidRPr="003B3B13">
        <w:rPr>
          <w:rStyle w:val="rfdBold2"/>
          <w:rFonts w:hint="cs"/>
          <w:rtl/>
        </w:rPr>
        <w:t>ی</w:t>
      </w:r>
      <w:r w:rsidRPr="003B3B13">
        <w:rPr>
          <w:rStyle w:val="rfdBold2"/>
          <w:rFonts w:hint="eastAsia"/>
          <w:rtl/>
        </w:rPr>
        <w:t>ة</w:t>
      </w:r>
      <w:r w:rsidRPr="00E33F88">
        <w:rPr>
          <w:rStyle w:val="rfdFootnotenum"/>
          <w:rtl/>
        </w:rPr>
        <w:t>(1)</w:t>
      </w:r>
      <w:r>
        <w:rPr>
          <w:rtl/>
        </w:rPr>
        <w:t xml:space="preserve"> إلىٰ من عدا الواقف</w:t>
      </w:r>
      <w:r>
        <w:rPr>
          <w:rFonts w:hint="cs"/>
          <w:rtl/>
        </w:rPr>
        <w:t>ی</w:t>
      </w:r>
      <w:r>
        <w:rPr>
          <w:rFonts w:hint="eastAsia"/>
          <w:rtl/>
        </w:rPr>
        <w:t>ة</w:t>
      </w:r>
      <w:r>
        <w:rPr>
          <w:rtl/>
        </w:rPr>
        <w:t xml:space="preserve"> والس</w:t>
      </w:r>
      <w:r>
        <w:rPr>
          <w:rFonts w:hint="cs"/>
          <w:rtl/>
        </w:rPr>
        <w:t>یّ</w:t>
      </w:r>
      <w:r>
        <w:rPr>
          <w:rFonts w:hint="eastAsia"/>
          <w:rtl/>
        </w:rPr>
        <w:t>د</w:t>
      </w:r>
      <w:r>
        <w:rPr>
          <w:rtl/>
        </w:rPr>
        <w:t xml:space="preserve"> المرتضىٰ وربّما نقل عل</w:t>
      </w:r>
      <w:r>
        <w:rPr>
          <w:rFonts w:hint="cs"/>
          <w:rtl/>
        </w:rPr>
        <w:t>ی</w:t>
      </w:r>
      <w:r>
        <w:rPr>
          <w:rFonts w:hint="eastAsia"/>
          <w:rtl/>
        </w:rPr>
        <w:t>ه</w:t>
      </w:r>
      <w:r>
        <w:rPr>
          <w:rtl/>
        </w:rPr>
        <w:t xml:space="preserve"> الإجماع كما </w:t>
      </w:r>
      <w:r>
        <w:rPr>
          <w:rFonts w:hint="cs"/>
          <w:rtl/>
        </w:rPr>
        <w:t>ی</w:t>
      </w:r>
      <w:r>
        <w:rPr>
          <w:rFonts w:hint="eastAsia"/>
          <w:rtl/>
        </w:rPr>
        <w:t>ظهر</w:t>
      </w:r>
      <w:r>
        <w:rPr>
          <w:rtl/>
        </w:rPr>
        <w:t xml:space="preserve"> من كلام الآمدي</w:t>
      </w:r>
      <w:r w:rsidRPr="00E33F88">
        <w:rPr>
          <w:rStyle w:val="rfdFootnotenum"/>
          <w:rtl/>
        </w:rPr>
        <w:t>(2)</w:t>
      </w:r>
      <w:r>
        <w:rPr>
          <w:rtl/>
        </w:rPr>
        <w:t xml:space="preserve">، وقد </w:t>
      </w:r>
      <w:r>
        <w:rPr>
          <w:rFonts w:hint="cs"/>
          <w:rtl/>
        </w:rPr>
        <w:t>ی</w:t>
      </w:r>
      <w:r>
        <w:rPr>
          <w:rFonts w:hint="eastAsia"/>
          <w:rtl/>
        </w:rPr>
        <w:t>دّعىٰ</w:t>
      </w:r>
      <w:r>
        <w:rPr>
          <w:rtl/>
        </w:rPr>
        <w:t xml:space="preserve"> البداهة ف</w:t>
      </w:r>
      <w:r>
        <w:rPr>
          <w:rFonts w:hint="cs"/>
          <w:rtl/>
        </w:rPr>
        <w:t>ی</w:t>
      </w:r>
      <w:r>
        <w:rPr>
          <w:rFonts w:hint="eastAsia"/>
          <w:rtl/>
        </w:rPr>
        <w:t>ه</w:t>
      </w:r>
      <w:r>
        <w:rPr>
          <w:rtl/>
        </w:rPr>
        <w:t xml:space="preserve"> كما </w:t>
      </w:r>
      <w:r>
        <w:rPr>
          <w:rFonts w:hint="cs"/>
          <w:rtl/>
        </w:rPr>
        <w:t>ی</w:t>
      </w:r>
      <w:r>
        <w:rPr>
          <w:rFonts w:hint="eastAsia"/>
          <w:rtl/>
        </w:rPr>
        <w:t>ظهر</w:t>
      </w:r>
      <w:r>
        <w:rPr>
          <w:rtl/>
        </w:rPr>
        <w:t xml:space="preserve"> من كلام الفاضل الدواني في </w:t>
      </w:r>
      <w:r w:rsidRPr="003B3B13">
        <w:rPr>
          <w:rStyle w:val="rfdBold2"/>
          <w:rtl/>
        </w:rPr>
        <w:t>شرح العقا</w:t>
      </w:r>
      <w:r w:rsidRPr="003B3B13">
        <w:rPr>
          <w:rStyle w:val="rfdBold2"/>
          <w:rFonts w:hint="cs"/>
          <w:rtl/>
        </w:rPr>
        <w:t>ی</w:t>
      </w:r>
      <w:r w:rsidRPr="003B3B13">
        <w:rPr>
          <w:rStyle w:val="rfdBold2"/>
          <w:rFonts w:hint="eastAsia"/>
          <w:rtl/>
        </w:rPr>
        <w:t>د</w:t>
      </w:r>
      <w:r w:rsidRPr="003B3B13">
        <w:rPr>
          <w:rStyle w:val="rfdBold2"/>
          <w:rtl/>
        </w:rPr>
        <w:t xml:space="preserve"> العضد</w:t>
      </w:r>
      <w:r w:rsidRPr="003B3B13">
        <w:rPr>
          <w:rStyle w:val="rfdBold2"/>
          <w:rFonts w:hint="cs"/>
          <w:rtl/>
        </w:rPr>
        <w:t>ی</w:t>
      </w:r>
      <w:r w:rsidRPr="003B3B13">
        <w:rPr>
          <w:rStyle w:val="rfdBold2"/>
          <w:rFonts w:hint="eastAsia"/>
          <w:rtl/>
        </w:rPr>
        <w:t>ة</w:t>
      </w:r>
      <w:r>
        <w:rPr>
          <w:rFonts w:hint="eastAsia"/>
          <w:rtl/>
        </w:rPr>
        <w:t xml:space="preserve">، </w:t>
      </w:r>
      <w:r>
        <w:rPr>
          <w:rtl/>
        </w:rPr>
        <w:t>قال ردّاً علىٰ المح</w:t>
      </w:r>
      <w:r>
        <w:rPr>
          <w:rFonts w:hint="eastAsia"/>
          <w:rtl/>
        </w:rPr>
        <w:t>قّق</w:t>
      </w:r>
      <w:r>
        <w:rPr>
          <w:rtl/>
        </w:rPr>
        <w:t xml:space="preserve"> الشر</w:t>
      </w:r>
      <w:r>
        <w:rPr>
          <w:rFonts w:hint="cs"/>
          <w:rtl/>
        </w:rPr>
        <w:t>ی</w:t>
      </w:r>
      <w:r>
        <w:rPr>
          <w:rFonts w:hint="eastAsia"/>
          <w:rtl/>
        </w:rPr>
        <w:t>ف</w:t>
      </w:r>
      <w:r>
        <w:rPr>
          <w:rtl/>
        </w:rPr>
        <w:t xml:space="preserve"> ح</w:t>
      </w:r>
      <w:r>
        <w:rPr>
          <w:rFonts w:hint="cs"/>
          <w:rtl/>
        </w:rPr>
        <w:t>ی</w:t>
      </w:r>
      <w:r>
        <w:rPr>
          <w:rFonts w:hint="eastAsia"/>
          <w:rtl/>
        </w:rPr>
        <w:t>ث</w:t>
      </w:r>
      <w:r>
        <w:rPr>
          <w:rtl/>
        </w:rPr>
        <w:t xml:space="preserve"> سلّم وجوب المقدّمة في السبب المستلزم دون غ</w:t>
      </w:r>
      <w:r>
        <w:rPr>
          <w:rFonts w:hint="cs"/>
          <w:rtl/>
        </w:rPr>
        <w:t>ی</w:t>
      </w:r>
      <w:r>
        <w:rPr>
          <w:rFonts w:hint="eastAsia"/>
          <w:rtl/>
        </w:rPr>
        <w:t>ره،</w:t>
      </w:r>
      <w:r>
        <w:rPr>
          <w:rtl/>
        </w:rPr>
        <w:t xml:space="preserve"> قلت: لا فرق ب</w:t>
      </w:r>
      <w:r>
        <w:rPr>
          <w:rFonts w:hint="cs"/>
          <w:rtl/>
        </w:rPr>
        <w:t>ی</w:t>
      </w:r>
      <w:r>
        <w:rPr>
          <w:rFonts w:hint="eastAsia"/>
          <w:rtl/>
        </w:rPr>
        <w:t>ن</w:t>
      </w:r>
      <w:r>
        <w:rPr>
          <w:rtl/>
        </w:rPr>
        <w:t xml:space="preserve"> السبب المستلزم وغ</w:t>
      </w:r>
      <w:r>
        <w:rPr>
          <w:rFonts w:hint="cs"/>
          <w:rtl/>
        </w:rPr>
        <w:t>ی</w:t>
      </w:r>
      <w:r>
        <w:rPr>
          <w:rFonts w:hint="eastAsia"/>
          <w:rtl/>
        </w:rPr>
        <w:t>ره</w:t>
      </w:r>
      <w:r>
        <w:rPr>
          <w:rtl/>
        </w:rPr>
        <w:t xml:space="preserve"> فإنّ إ</w:t>
      </w:r>
      <w:r>
        <w:rPr>
          <w:rFonts w:hint="cs"/>
          <w:rtl/>
        </w:rPr>
        <w:t>ی</w:t>
      </w:r>
      <w:r>
        <w:rPr>
          <w:rFonts w:hint="eastAsia"/>
          <w:rtl/>
        </w:rPr>
        <w:t>جاب</w:t>
      </w:r>
      <w:r>
        <w:rPr>
          <w:rtl/>
        </w:rPr>
        <w:t xml:space="preserve"> الشيء </w:t>
      </w:r>
      <w:r>
        <w:rPr>
          <w:rFonts w:hint="cs"/>
          <w:rtl/>
        </w:rPr>
        <w:t>ی</w:t>
      </w:r>
      <w:r>
        <w:rPr>
          <w:rFonts w:hint="eastAsia"/>
          <w:rtl/>
        </w:rPr>
        <w:t>ستلزم</w:t>
      </w:r>
      <w:r>
        <w:rPr>
          <w:rtl/>
        </w:rPr>
        <w:t xml:space="preserve"> إ</w:t>
      </w:r>
      <w:r>
        <w:rPr>
          <w:rFonts w:hint="cs"/>
          <w:rtl/>
        </w:rPr>
        <w:t>ی</w:t>
      </w:r>
      <w:r>
        <w:rPr>
          <w:rFonts w:hint="eastAsia"/>
          <w:rtl/>
        </w:rPr>
        <w:t>جاب</w:t>
      </w:r>
      <w:r>
        <w:rPr>
          <w:rtl/>
        </w:rPr>
        <w:t xml:space="preserve"> ما </w:t>
      </w:r>
      <w:r>
        <w:rPr>
          <w:rFonts w:hint="cs"/>
          <w:rtl/>
        </w:rPr>
        <w:t>ی</w:t>
      </w:r>
      <w:r>
        <w:rPr>
          <w:rFonts w:hint="eastAsia"/>
          <w:rtl/>
        </w:rPr>
        <w:t>توقّف</w:t>
      </w:r>
      <w:r>
        <w:rPr>
          <w:rtl/>
        </w:rPr>
        <w:t xml:space="preserve"> عل</w:t>
      </w:r>
      <w:r>
        <w:rPr>
          <w:rFonts w:hint="cs"/>
          <w:rtl/>
        </w:rPr>
        <w:t>ی</w:t>
      </w:r>
      <w:r>
        <w:rPr>
          <w:rFonts w:hint="eastAsia"/>
          <w:rtl/>
        </w:rPr>
        <w:t>ه</w:t>
      </w:r>
      <w:r>
        <w:rPr>
          <w:rtl/>
        </w:rPr>
        <w:t xml:space="preserve"> الشيء بد</w:t>
      </w:r>
      <w:r>
        <w:rPr>
          <w:rFonts w:hint="cs"/>
          <w:rtl/>
        </w:rPr>
        <w:t>ی</w:t>
      </w:r>
      <w:r>
        <w:rPr>
          <w:rFonts w:hint="eastAsia"/>
          <w:rtl/>
        </w:rPr>
        <w:t>هة</w:t>
      </w:r>
      <w:r>
        <w:rPr>
          <w:rtl/>
        </w:rPr>
        <w:t xml:space="preserve"> و</w:t>
      </w:r>
      <w:r>
        <w:rPr>
          <w:rFonts w:hint="cs"/>
          <w:rtl/>
        </w:rPr>
        <w:t>ی</w:t>
      </w:r>
      <w:r>
        <w:rPr>
          <w:rFonts w:hint="eastAsia"/>
          <w:rtl/>
        </w:rPr>
        <w:t>جري</w:t>
      </w:r>
      <w:r>
        <w:rPr>
          <w:rtl/>
        </w:rPr>
        <w:t xml:space="preserve"> علىٰ قر</w:t>
      </w:r>
      <w:r>
        <w:rPr>
          <w:rFonts w:hint="cs"/>
          <w:rtl/>
        </w:rPr>
        <w:t>ی</w:t>
      </w:r>
      <w:r>
        <w:rPr>
          <w:rFonts w:hint="eastAsia"/>
          <w:rtl/>
        </w:rPr>
        <w:t>ب</w:t>
      </w:r>
      <w:r>
        <w:rPr>
          <w:rtl/>
        </w:rPr>
        <w:t xml:space="preserve"> من ذلك كلام المحقّق الطوسي </w:t>
      </w:r>
      <w:r w:rsidR="00D30B65" w:rsidRPr="00D30B65">
        <w:rPr>
          <w:rStyle w:val="rfdAlaem"/>
          <w:rtl/>
        </w:rPr>
        <w:t xml:space="preserve">رحمه‌الله </w:t>
      </w:r>
      <w:r>
        <w:rPr>
          <w:rtl/>
        </w:rPr>
        <w:t xml:space="preserve">في </w:t>
      </w:r>
      <w:r w:rsidRPr="003B3B13">
        <w:rPr>
          <w:rStyle w:val="rfdBold2"/>
          <w:rtl/>
        </w:rPr>
        <w:t>نقد المحصّل</w:t>
      </w:r>
      <w:r>
        <w:rPr>
          <w:rtl/>
        </w:rPr>
        <w:t xml:space="preserve"> ح</w:t>
      </w:r>
      <w:r>
        <w:rPr>
          <w:rFonts w:hint="cs"/>
          <w:rtl/>
        </w:rPr>
        <w:t>ی</w:t>
      </w:r>
      <w:r>
        <w:rPr>
          <w:rFonts w:hint="eastAsia"/>
          <w:rtl/>
        </w:rPr>
        <w:t>ث</w:t>
      </w:r>
      <w:r>
        <w:rPr>
          <w:rtl/>
        </w:rPr>
        <w:t xml:space="preserve"> قال: «ما لا </w:t>
      </w:r>
      <w:r>
        <w:rPr>
          <w:rFonts w:hint="cs"/>
          <w:rtl/>
        </w:rPr>
        <w:t>ی</w:t>
      </w:r>
      <w:r>
        <w:rPr>
          <w:rFonts w:hint="eastAsia"/>
          <w:rtl/>
        </w:rPr>
        <w:t>تمّ</w:t>
      </w:r>
      <w:r>
        <w:rPr>
          <w:rtl/>
        </w:rPr>
        <w:t xml:space="preserve"> الواجب ا</w:t>
      </w:r>
      <w:r>
        <w:rPr>
          <w:rFonts w:hint="eastAsia"/>
          <w:rtl/>
        </w:rPr>
        <w:t>لمطلق</w:t>
      </w:r>
      <w:r>
        <w:rPr>
          <w:rtl/>
        </w:rPr>
        <w:t xml:space="preserve"> إلّا به وكان مقدوراً للمكلّف كان واجباً عل</w:t>
      </w:r>
      <w:r>
        <w:rPr>
          <w:rFonts w:hint="cs"/>
          <w:rtl/>
        </w:rPr>
        <w:t>ی</w:t>
      </w:r>
      <w:r>
        <w:rPr>
          <w:rFonts w:hint="eastAsia"/>
          <w:rtl/>
        </w:rPr>
        <w:t>ه</w:t>
      </w:r>
      <w:r>
        <w:rPr>
          <w:rtl/>
        </w:rPr>
        <w:t xml:space="preserve"> فإنّ الذي كلّفه الإت</w:t>
      </w:r>
      <w:r>
        <w:rPr>
          <w:rFonts w:hint="cs"/>
          <w:rtl/>
        </w:rPr>
        <w:t>ی</w:t>
      </w:r>
      <w:r>
        <w:rPr>
          <w:rFonts w:hint="eastAsia"/>
          <w:rtl/>
        </w:rPr>
        <w:t>ان</w:t>
      </w:r>
      <w:r>
        <w:rPr>
          <w:rtl/>
        </w:rPr>
        <w:t xml:space="preserve"> به كلّف به ك</w:t>
      </w:r>
      <w:r>
        <w:rPr>
          <w:rFonts w:hint="cs"/>
          <w:rtl/>
        </w:rPr>
        <w:t>ی</w:t>
      </w:r>
      <w:r>
        <w:rPr>
          <w:rFonts w:hint="eastAsia"/>
          <w:rtl/>
        </w:rPr>
        <w:t>ف</w:t>
      </w:r>
      <w:r>
        <w:rPr>
          <w:rtl/>
        </w:rPr>
        <w:t xml:space="preserve"> ما كان وهو قادر عل</w:t>
      </w:r>
      <w:r>
        <w:rPr>
          <w:rFonts w:hint="cs"/>
          <w:rtl/>
        </w:rPr>
        <w:t>ی</w:t>
      </w:r>
      <w:r>
        <w:rPr>
          <w:rFonts w:hint="eastAsia"/>
          <w:rtl/>
        </w:rPr>
        <w:t>ه</w:t>
      </w:r>
      <w:r>
        <w:rPr>
          <w:rtl/>
        </w:rPr>
        <w:t xml:space="preserve"> من جهة تقد</w:t>
      </w:r>
      <w:r>
        <w:rPr>
          <w:rFonts w:hint="cs"/>
          <w:rtl/>
        </w:rPr>
        <w:t>ی</w:t>
      </w:r>
      <w:r>
        <w:rPr>
          <w:rFonts w:hint="eastAsia"/>
          <w:rtl/>
        </w:rPr>
        <w:t>م</w:t>
      </w:r>
      <w:r>
        <w:rPr>
          <w:rtl/>
        </w:rPr>
        <w:t xml:space="preserve"> ما لا </w:t>
      </w:r>
      <w:r>
        <w:rPr>
          <w:rFonts w:hint="cs"/>
          <w:rtl/>
        </w:rPr>
        <w:t>ی</w:t>
      </w:r>
      <w:r>
        <w:rPr>
          <w:rFonts w:hint="eastAsia"/>
          <w:rtl/>
        </w:rPr>
        <w:t>تمّ</w:t>
      </w:r>
      <w:r>
        <w:rPr>
          <w:rtl/>
        </w:rPr>
        <w:t xml:space="preserve"> ذلك الفعل إلّا به فهو مكلّف بذلك التقد</w:t>
      </w:r>
      <w:r>
        <w:rPr>
          <w:rFonts w:hint="cs"/>
          <w:rtl/>
        </w:rPr>
        <w:t>ی</w:t>
      </w:r>
      <w:r>
        <w:rPr>
          <w:rFonts w:hint="eastAsia"/>
          <w:rtl/>
        </w:rPr>
        <w:t>م</w:t>
      </w:r>
      <w:r>
        <w:rPr>
          <w:rtl/>
        </w:rPr>
        <w:t xml:space="preserve"> أوّلاً وبذلك الفعل ثان</w:t>
      </w:r>
      <w:r>
        <w:rPr>
          <w:rFonts w:hint="cs"/>
          <w:rtl/>
        </w:rPr>
        <w:t>ی</w:t>
      </w:r>
      <w:r>
        <w:rPr>
          <w:rFonts w:hint="eastAsia"/>
          <w:rtl/>
        </w:rPr>
        <w:t>اً»</w:t>
      </w:r>
      <w:r w:rsidRPr="00E33F88">
        <w:rPr>
          <w:rStyle w:val="rfdFootnotenum"/>
          <w:rtl/>
        </w:rPr>
        <w:t>(3)</w:t>
      </w:r>
      <w:r>
        <w:rPr>
          <w:rtl/>
        </w:rPr>
        <w:t xml:space="preserve">. </w:t>
      </w:r>
    </w:p>
    <w:p w14:paraId="764BA081" w14:textId="77777777" w:rsidR="00E33F88" w:rsidRDefault="00E33F88" w:rsidP="00E33F88">
      <w:pPr>
        <w:rPr>
          <w:rtl/>
        </w:rPr>
      </w:pPr>
      <w:r w:rsidRPr="003B3B13">
        <w:rPr>
          <w:rStyle w:val="rfdBold2"/>
          <w:rFonts w:hint="eastAsia"/>
          <w:rtl/>
        </w:rPr>
        <w:t>وثان</w:t>
      </w:r>
      <w:r w:rsidRPr="003B3B13">
        <w:rPr>
          <w:rStyle w:val="rfdBold2"/>
          <w:rFonts w:hint="cs"/>
          <w:rtl/>
        </w:rPr>
        <w:t>ی</w:t>
      </w:r>
      <w:r w:rsidRPr="003B3B13">
        <w:rPr>
          <w:rStyle w:val="rfdBold2"/>
          <w:rFonts w:hint="eastAsia"/>
          <w:rtl/>
        </w:rPr>
        <w:t>ها</w:t>
      </w:r>
      <w:r>
        <w:rPr>
          <w:rtl/>
        </w:rPr>
        <w:t xml:space="preserve">: عدم الوجوب مطلقاً ولم </w:t>
      </w:r>
      <w:r>
        <w:rPr>
          <w:rFonts w:hint="cs"/>
          <w:rtl/>
        </w:rPr>
        <w:t>ی</w:t>
      </w:r>
      <w:r>
        <w:rPr>
          <w:rFonts w:hint="eastAsia"/>
          <w:rtl/>
        </w:rPr>
        <w:t>ظهر</w:t>
      </w:r>
      <w:r>
        <w:rPr>
          <w:rtl/>
        </w:rPr>
        <w:t xml:space="preserve"> لي قائله، بل ادّعىٰ بعضهم الإجماع علىٰ وجوب الأسباب إلّا أنّه </w:t>
      </w:r>
      <w:r>
        <w:rPr>
          <w:rFonts w:hint="cs"/>
          <w:rtl/>
        </w:rPr>
        <w:t>ی</w:t>
      </w:r>
      <w:r>
        <w:rPr>
          <w:rFonts w:hint="eastAsia"/>
          <w:rtl/>
        </w:rPr>
        <w:t>ظهر</w:t>
      </w:r>
      <w:r>
        <w:rPr>
          <w:rtl/>
        </w:rPr>
        <w:t xml:space="preserve"> من بعض عباراتهم وجود الخلاف ف</w:t>
      </w:r>
      <w:r>
        <w:rPr>
          <w:rFonts w:hint="cs"/>
          <w:rtl/>
        </w:rPr>
        <w:t>ی</w:t>
      </w:r>
      <w:r>
        <w:rPr>
          <w:rFonts w:hint="eastAsia"/>
          <w:rtl/>
        </w:rPr>
        <w:t>ه</w:t>
      </w:r>
      <w:r>
        <w:rPr>
          <w:rtl/>
        </w:rPr>
        <w:t xml:space="preserve"> أ</w:t>
      </w:r>
      <w:r>
        <w:rPr>
          <w:rFonts w:hint="cs"/>
          <w:rtl/>
        </w:rPr>
        <w:t>ی</w:t>
      </w:r>
      <w:r>
        <w:rPr>
          <w:rFonts w:hint="eastAsia"/>
          <w:rtl/>
        </w:rPr>
        <w:t>ضاً</w:t>
      </w:r>
      <w:r>
        <w:rPr>
          <w:rtl/>
        </w:rPr>
        <w:t>.</w:t>
      </w:r>
    </w:p>
    <w:p w14:paraId="4E595AB1" w14:textId="3BA1E59A" w:rsidR="00E33F88" w:rsidRDefault="00E33F88" w:rsidP="00E33F88">
      <w:pPr>
        <w:rPr>
          <w:rtl/>
        </w:rPr>
      </w:pPr>
      <w:r w:rsidRPr="003B3B13">
        <w:rPr>
          <w:rStyle w:val="rfdBold2"/>
          <w:rFonts w:hint="eastAsia"/>
          <w:rtl/>
        </w:rPr>
        <w:t>وثالثها</w:t>
      </w:r>
      <w:r>
        <w:rPr>
          <w:rtl/>
        </w:rPr>
        <w:t>: وجوبها إن كانت سبباً دون ما إذا كانت شرطاً مطلقاً</w:t>
      </w:r>
      <w:r w:rsidRPr="00E33F88">
        <w:rPr>
          <w:rStyle w:val="rfdFootnotenum"/>
          <w:rtl/>
        </w:rPr>
        <w:t>(4)</w:t>
      </w:r>
      <w:r>
        <w:rPr>
          <w:rtl/>
        </w:rPr>
        <w:t>، و</w:t>
      </w:r>
      <w:r>
        <w:rPr>
          <w:rFonts w:hint="cs"/>
          <w:rtl/>
        </w:rPr>
        <w:t>ی</w:t>
      </w:r>
      <w:r>
        <w:rPr>
          <w:rFonts w:hint="eastAsia"/>
          <w:rtl/>
        </w:rPr>
        <w:t>نسب</w:t>
      </w:r>
      <w:r>
        <w:rPr>
          <w:rtl/>
        </w:rPr>
        <w:t xml:space="preserve"> إلىٰ</w:t>
      </w:r>
    </w:p>
    <w:p w14:paraId="2061B782" w14:textId="77777777" w:rsidR="00E33F88" w:rsidRDefault="00E33F88" w:rsidP="00E33F88">
      <w:pPr>
        <w:pStyle w:val="rfdLine"/>
        <w:rPr>
          <w:rtl/>
        </w:rPr>
      </w:pPr>
      <w:r>
        <w:rPr>
          <w:rtl/>
        </w:rPr>
        <w:t>__________</w:t>
      </w:r>
    </w:p>
    <w:p w14:paraId="715F4A93" w14:textId="311ACA26" w:rsidR="00E33F88" w:rsidRDefault="00E33F88" w:rsidP="00E33F88">
      <w:pPr>
        <w:pStyle w:val="rfdFootnote0"/>
        <w:rPr>
          <w:rtl/>
        </w:rPr>
      </w:pPr>
      <w:r>
        <w:rPr>
          <w:rtl/>
        </w:rPr>
        <w:t>(1) نها</w:t>
      </w:r>
      <w:r>
        <w:rPr>
          <w:rFonts w:hint="cs"/>
          <w:rtl/>
        </w:rPr>
        <w:t>ی</w:t>
      </w:r>
      <w:r>
        <w:rPr>
          <w:rFonts w:hint="eastAsia"/>
          <w:rtl/>
        </w:rPr>
        <w:t>ة</w:t>
      </w:r>
      <w:r>
        <w:rPr>
          <w:rtl/>
        </w:rPr>
        <w:t xml:space="preserve"> الوصول إلىٰ علم الأصول 1 / 518.</w:t>
      </w:r>
    </w:p>
    <w:p w14:paraId="6FBCEF72" w14:textId="2E11D55B" w:rsidR="00E33F88" w:rsidRDefault="00E33F88" w:rsidP="00E33F88">
      <w:pPr>
        <w:pStyle w:val="rfdFootnote0"/>
        <w:rPr>
          <w:rtl/>
        </w:rPr>
      </w:pPr>
      <w:r>
        <w:rPr>
          <w:rtl/>
        </w:rPr>
        <w:t>(2) راجع: الإحكام 1 / 111، ح</w:t>
      </w:r>
      <w:r>
        <w:rPr>
          <w:rFonts w:hint="cs"/>
          <w:rtl/>
        </w:rPr>
        <w:t>ی</w:t>
      </w:r>
      <w:r>
        <w:rPr>
          <w:rFonts w:hint="eastAsia"/>
          <w:rtl/>
        </w:rPr>
        <w:t>ث</w:t>
      </w:r>
      <w:r>
        <w:rPr>
          <w:rtl/>
        </w:rPr>
        <w:t xml:space="preserve"> قال: «والأقرب في ذلك أن يقال: انعقد إجماع الأمّة علىٰ إطلاق القول بوجوب تحصيل ما أوجبه الشارع. وتحصيله إنّما هو بتعاطي الأمور الممكنة من الإتيان به. فإذا قيل يجب التحصيل بما لا يكون واجباً، كان متناقضاً».</w:t>
      </w:r>
    </w:p>
    <w:p w14:paraId="3E3AE6F8" w14:textId="424D0B86" w:rsidR="00E33F88" w:rsidRDefault="00E33F88" w:rsidP="00E33F88">
      <w:pPr>
        <w:pStyle w:val="rfdFootnote0"/>
        <w:rPr>
          <w:rtl/>
        </w:rPr>
      </w:pPr>
      <w:r>
        <w:rPr>
          <w:rtl/>
        </w:rPr>
        <w:t>(3) نقد المحصّل: 57.</w:t>
      </w:r>
    </w:p>
    <w:p w14:paraId="74BB89FD" w14:textId="6557EE21" w:rsidR="00E33F88" w:rsidRDefault="00E33F88" w:rsidP="00E33F88">
      <w:pPr>
        <w:pStyle w:val="rfdFootnote0"/>
        <w:rPr>
          <w:rtl/>
        </w:rPr>
      </w:pPr>
      <w:r>
        <w:rPr>
          <w:rtl/>
        </w:rPr>
        <w:t>(4) جاء في هامش (م): «ذهب إل</w:t>
      </w:r>
      <w:r>
        <w:rPr>
          <w:rFonts w:hint="cs"/>
          <w:rtl/>
        </w:rPr>
        <w:t>ی</w:t>
      </w:r>
      <w:r>
        <w:rPr>
          <w:rFonts w:hint="eastAsia"/>
          <w:rtl/>
        </w:rPr>
        <w:t>ه</w:t>
      </w:r>
      <w:r>
        <w:rPr>
          <w:rtl/>
        </w:rPr>
        <w:t xml:space="preserve"> الواقف</w:t>
      </w:r>
      <w:r>
        <w:rPr>
          <w:rFonts w:hint="cs"/>
          <w:rtl/>
        </w:rPr>
        <w:t>ی</w:t>
      </w:r>
      <w:r>
        <w:rPr>
          <w:rFonts w:hint="eastAsia"/>
          <w:rtl/>
        </w:rPr>
        <w:t>ة</w:t>
      </w:r>
      <w:r>
        <w:rPr>
          <w:rtl/>
        </w:rPr>
        <w:t xml:space="preserve"> وبعض المتأخّر</w:t>
      </w:r>
      <w:r>
        <w:rPr>
          <w:rFonts w:hint="cs"/>
          <w:rtl/>
        </w:rPr>
        <w:t>ی</w:t>
      </w:r>
      <w:r>
        <w:rPr>
          <w:rFonts w:hint="eastAsia"/>
          <w:rtl/>
        </w:rPr>
        <w:t>ن»</w:t>
      </w:r>
      <w:r>
        <w:rPr>
          <w:rtl/>
        </w:rPr>
        <w:t>.</w:t>
      </w:r>
    </w:p>
    <w:p w14:paraId="09281995" w14:textId="77777777" w:rsidR="003B3B13" w:rsidRDefault="00E33F88" w:rsidP="00E33F88">
      <w:pPr>
        <w:rPr>
          <w:rtl/>
        </w:rPr>
      </w:pPr>
      <w:r>
        <w:br w:type="page"/>
      </w:r>
    </w:p>
    <w:p w14:paraId="1FBB3EFA" w14:textId="626A14BC" w:rsidR="00E33F88" w:rsidRDefault="00E33F88" w:rsidP="003B3B13">
      <w:pPr>
        <w:pStyle w:val="rfdNormal0"/>
        <w:rPr>
          <w:rtl/>
        </w:rPr>
      </w:pPr>
      <w:r>
        <w:rPr>
          <w:rtl/>
        </w:rPr>
        <w:lastRenderedPageBreak/>
        <w:t>الس</w:t>
      </w:r>
      <w:r>
        <w:rPr>
          <w:rFonts w:hint="cs"/>
          <w:rtl/>
        </w:rPr>
        <w:t>یّ</w:t>
      </w:r>
      <w:r>
        <w:rPr>
          <w:rFonts w:hint="eastAsia"/>
          <w:rtl/>
        </w:rPr>
        <w:t>د</w:t>
      </w:r>
      <w:r w:rsidRPr="00E33F88">
        <w:rPr>
          <w:rStyle w:val="rfdFootnotenum"/>
          <w:rtl/>
        </w:rPr>
        <w:t>(1)</w:t>
      </w:r>
      <w:r>
        <w:rPr>
          <w:rtl/>
        </w:rPr>
        <w:t xml:space="preserve"> </w:t>
      </w:r>
      <w:r w:rsidR="00D30B65" w:rsidRPr="00D30B65">
        <w:rPr>
          <w:rStyle w:val="rfdAlaem"/>
          <w:rtl/>
        </w:rPr>
        <w:t xml:space="preserve">رحمه‌الله </w:t>
      </w:r>
      <w:r>
        <w:rPr>
          <w:rtl/>
        </w:rPr>
        <w:t>وقد عرفت ما في هذه النسبة</w:t>
      </w:r>
      <w:r w:rsidRPr="00E33F88">
        <w:rPr>
          <w:rStyle w:val="rfdFootnotenum"/>
          <w:rtl/>
        </w:rPr>
        <w:t>(2)</w:t>
      </w:r>
      <w:r>
        <w:rPr>
          <w:rtl/>
        </w:rPr>
        <w:t>.</w:t>
      </w:r>
    </w:p>
    <w:p w14:paraId="463D97C6" w14:textId="77777777" w:rsidR="00E33F88" w:rsidRDefault="00E33F88" w:rsidP="00E33F88">
      <w:pPr>
        <w:rPr>
          <w:rtl/>
        </w:rPr>
      </w:pPr>
      <w:r w:rsidRPr="003B3B13">
        <w:rPr>
          <w:rStyle w:val="rfdBold2"/>
          <w:rFonts w:hint="eastAsia"/>
          <w:rtl/>
        </w:rPr>
        <w:t>ورابعها</w:t>
      </w:r>
      <w:r>
        <w:rPr>
          <w:rtl/>
        </w:rPr>
        <w:t>: وجوبها إذا كانت شرطاً شرع</w:t>
      </w:r>
      <w:r>
        <w:rPr>
          <w:rFonts w:hint="cs"/>
          <w:rtl/>
        </w:rPr>
        <w:t>یّ</w:t>
      </w:r>
      <w:r>
        <w:rPr>
          <w:rFonts w:hint="eastAsia"/>
          <w:rtl/>
        </w:rPr>
        <w:t>اً</w:t>
      </w:r>
      <w:r>
        <w:rPr>
          <w:rtl/>
        </w:rPr>
        <w:t xml:space="preserve"> دون ما إذا كانت شرطاً عاد</w:t>
      </w:r>
      <w:r>
        <w:rPr>
          <w:rFonts w:hint="cs"/>
          <w:rtl/>
        </w:rPr>
        <w:t>یّ</w:t>
      </w:r>
      <w:r>
        <w:rPr>
          <w:rFonts w:hint="eastAsia"/>
          <w:rtl/>
        </w:rPr>
        <w:t>اً</w:t>
      </w:r>
      <w:r>
        <w:rPr>
          <w:rtl/>
        </w:rPr>
        <w:t xml:space="preserve"> أو عقل</w:t>
      </w:r>
      <w:r>
        <w:rPr>
          <w:rFonts w:hint="cs"/>
          <w:rtl/>
        </w:rPr>
        <w:t>یّ</w:t>
      </w:r>
      <w:r>
        <w:rPr>
          <w:rFonts w:hint="eastAsia"/>
          <w:rtl/>
        </w:rPr>
        <w:t>اً،</w:t>
      </w:r>
      <w:r>
        <w:rPr>
          <w:rtl/>
        </w:rPr>
        <w:t xml:space="preserve"> وهو قول ابن الحاجب والقول بهذا </w:t>
      </w:r>
      <w:r>
        <w:rPr>
          <w:rFonts w:hint="cs"/>
          <w:rtl/>
        </w:rPr>
        <w:t>ی</w:t>
      </w:r>
      <w:r>
        <w:rPr>
          <w:rFonts w:hint="eastAsia"/>
          <w:rtl/>
        </w:rPr>
        <w:t>نقسم</w:t>
      </w:r>
      <w:r>
        <w:rPr>
          <w:rtl/>
        </w:rPr>
        <w:t xml:space="preserve"> بحسب القول بوجوب السبب وعدمه إلىٰ قول</w:t>
      </w:r>
      <w:r>
        <w:rPr>
          <w:rFonts w:hint="cs"/>
          <w:rtl/>
        </w:rPr>
        <w:t>ی</w:t>
      </w:r>
      <w:r>
        <w:rPr>
          <w:rFonts w:hint="eastAsia"/>
          <w:rtl/>
        </w:rPr>
        <w:t>ن</w:t>
      </w:r>
      <w:r>
        <w:rPr>
          <w:rtl/>
        </w:rPr>
        <w:t xml:space="preserve"> ف</w:t>
      </w:r>
      <w:r>
        <w:rPr>
          <w:rFonts w:hint="cs"/>
          <w:rtl/>
        </w:rPr>
        <w:t>ی</w:t>
      </w:r>
      <w:r>
        <w:rPr>
          <w:rFonts w:hint="eastAsia"/>
          <w:rtl/>
        </w:rPr>
        <w:t>رتقي</w:t>
      </w:r>
      <w:r>
        <w:rPr>
          <w:rtl/>
        </w:rPr>
        <w:t xml:space="preserve"> العدد إلىٰ خمسة.</w:t>
      </w:r>
    </w:p>
    <w:p w14:paraId="43F46EB5" w14:textId="77777777" w:rsidR="00E33F88" w:rsidRDefault="00E33F88" w:rsidP="003B3B13">
      <w:pPr>
        <w:pStyle w:val="rfdCenterBold1"/>
        <w:rPr>
          <w:rtl/>
        </w:rPr>
      </w:pPr>
      <w:r>
        <w:rPr>
          <w:rtl/>
        </w:rPr>
        <w:t>[أدلّة القول الأوّل]</w:t>
      </w:r>
    </w:p>
    <w:p w14:paraId="1347DF30" w14:textId="77777777" w:rsidR="00E33F88" w:rsidRDefault="00E33F88" w:rsidP="00E33F88">
      <w:pPr>
        <w:rPr>
          <w:rtl/>
        </w:rPr>
      </w:pPr>
      <w:r>
        <w:rPr>
          <w:rFonts w:hint="eastAsia"/>
          <w:rtl/>
        </w:rPr>
        <w:t>والمختار</w:t>
      </w:r>
      <w:r>
        <w:rPr>
          <w:rtl/>
        </w:rPr>
        <w:t xml:space="preserve"> الأوّل. لنا وجوه:</w:t>
      </w:r>
    </w:p>
    <w:p w14:paraId="4749E836" w14:textId="4E674D34" w:rsidR="00E33F88" w:rsidRDefault="00E33F88" w:rsidP="00E33F88">
      <w:pPr>
        <w:rPr>
          <w:rtl/>
        </w:rPr>
      </w:pPr>
      <w:r w:rsidRPr="003B3B13">
        <w:rPr>
          <w:rStyle w:val="rfdBold2"/>
          <w:rFonts w:hint="eastAsia"/>
          <w:rtl/>
        </w:rPr>
        <w:t>الوجه</w:t>
      </w:r>
      <w:r w:rsidRPr="003B3B13">
        <w:rPr>
          <w:rStyle w:val="rfdBold2"/>
          <w:rtl/>
        </w:rPr>
        <w:t xml:space="preserve"> الأوّل</w:t>
      </w:r>
      <w:r>
        <w:rPr>
          <w:rtl/>
        </w:rPr>
        <w:t xml:space="preserve">: إنّ مقدّمة الواجب لو لم </w:t>
      </w:r>
      <w:r>
        <w:rPr>
          <w:rFonts w:hint="cs"/>
          <w:rtl/>
        </w:rPr>
        <w:t>ی</w:t>
      </w:r>
      <w:r>
        <w:rPr>
          <w:rFonts w:hint="eastAsia"/>
          <w:rtl/>
        </w:rPr>
        <w:t>كن</w:t>
      </w:r>
      <w:r>
        <w:rPr>
          <w:rtl/>
        </w:rPr>
        <w:t xml:space="preserve"> واجبة بإ</w:t>
      </w:r>
      <w:r>
        <w:rPr>
          <w:rFonts w:hint="cs"/>
          <w:rtl/>
        </w:rPr>
        <w:t>ی</w:t>
      </w:r>
      <w:r>
        <w:rPr>
          <w:rFonts w:hint="eastAsia"/>
          <w:rtl/>
        </w:rPr>
        <w:t>جابه</w:t>
      </w:r>
      <w:r>
        <w:rPr>
          <w:rtl/>
        </w:rPr>
        <w:t xml:space="preserve"> </w:t>
      </w:r>
      <w:r>
        <w:rPr>
          <w:rFonts w:hint="cs"/>
          <w:rtl/>
        </w:rPr>
        <w:t>ی</w:t>
      </w:r>
      <w:r>
        <w:rPr>
          <w:rFonts w:hint="eastAsia"/>
          <w:rtl/>
        </w:rPr>
        <w:t>لزم</w:t>
      </w:r>
      <w:r>
        <w:rPr>
          <w:rtl/>
        </w:rPr>
        <w:t xml:space="preserve"> أن لا </w:t>
      </w:r>
      <w:r>
        <w:rPr>
          <w:rFonts w:hint="cs"/>
          <w:rtl/>
        </w:rPr>
        <w:t>ی</w:t>
      </w:r>
      <w:r>
        <w:rPr>
          <w:rFonts w:hint="eastAsia"/>
          <w:rtl/>
        </w:rPr>
        <w:t>كون</w:t>
      </w:r>
      <w:r>
        <w:rPr>
          <w:rtl/>
        </w:rPr>
        <w:t xml:space="preserve"> تارك الواجب المطلق عاص</w:t>
      </w:r>
      <w:r>
        <w:rPr>
          <w:rFonts w:hint="cs"/>
          <w:rtl/>
        </w:rPr>
        <w:t>ی</w:t>
      </w:r>
      <w:r>
        <w:rPr>
          <w:rFonts w:hint="eastAsia"/>
          <w:rtl/>
        </w:rPr>
        <w:t>اً</w:t>
      </w:r>
      <w:r>
        <w:rPr>
          <w:rtl/>
        </w:rPr>
        <w:t xml:space="preserve"> مستحقّاً للعقاب أصلاً، لكنّ التالي باطل وهو ظاهر فالمقدّم مثله. أمّا الملازمة فلأنّا نقول: إذا كلّف الشارع بالحجّ ـ مثلاً ـ ولم </w:t>
      </w:r>
      <w:r>
        <w:rPr>
          <w:rFonts w:hint="cs"/>
          <w:rtl/>
        </w:rPr>
        <w:t>ی</w:t>
      </w:r>
      <w:r>
        <w:rPr>
          <w:rFonts w:hint="eastAsia"/>
          <w:rtl/>
        </w:rPr>
        <w:t>صرّح</w:t>
      </w:r>
      <w:r>
        <w:rPr>
          <w:rtl/>
        </w:rPr>
        <w:t xml:space="preserve"> بإ</w:t>
      </w:r>
      <w:r>
        <w:rPr>
          <w:rFonts w:hint="cs"/>
          <w:rtl/>
        </w:rPr>
        <w:t>ی</w:t>
      </w:r>
      <w:r>
        <w:rPr>
          <w:rFonts w:hint="eastAsia"/>
          <w:rtl/>
        </w:rPr>
        <w:t>جاب</w:t>
      </w:r>
      <w:r>
        <w:rPr>
          <w:rtl/>
        </w:rPr>
        <w:t xml:space="preserve"> المقدّمات فرضاً </w:t>
      </w:r>
      <w:r>
        <w:rPr>
          <w:rFonts w:hint="eastAsia"/>
          <w:rtl/>
        </w:rPr>
        <w:t>فتارك</w:t>
      </w:r>
      <w:r>
        <w:rPr>
          <w:rtl/>
        </w:rPr>
        <w:t xml:space="preserve"> الحجّ بترك قطع المسافة الجالس في بلده إمّا أن </w:t>
      </w:r>
      <w:r>
        <w:rPr>
          <w:rFonts w:hint="cs"/>
          <w:rtl/>
        </w:rPr>
        <w:t>ی</w:t>
      </w:r>
      <w:r>
        <w:rPr>
          <w:rFonts w:hint="eastAsia"/>
          <w:rtl/>
        </w:rPr>
        <w:t>كون</w:t>
      </w:r>
      <w:r>
        <w:rPr>
          <w:rtl/>
        </w:rPr>
        <w:t xml:space="preserve"> مستحقّاً للعقاب في زمان ترك المشي إلىٰ مكّة عند التض</w:t>
      </w:r>
      <w:r>
        <w:rPr>
          <w:rFonts w:hint="cs"/>
          <w:rtl/>
        </w:rPr>
        <w:t>ی</w:t>
      </w:r>
      <w:r>
        <w:rPr>
          <w:rFonts w:hint="eastAsia"/>
          <w:rtl/>
        </w:rPr>
        <w:t>ق</w:t>
      </w:r>
      <w:r>
        <w:rPr>
          <w:rtl/>
        </w:rPr>
        <w:t xml:space="preserve"> أو في زمان ترك الحجّ في موسمه المعلوم. لا سب</w:t>
      </w:r>
      <w:r>
        <w:rPr>
          <w:rFonts w:hint="cs"/>
          <w:rtl/>
        </w:rPr>
        <w:t>ی</w:t>
      </w:r>
      <w:r>
        <w:rPr>
          <w:rFonts w:hint="eastAsia"/>
          <w:rtl/>
        </w:rPr>
        <w:t>ل</w:t>
      </w:r>
      <w:r>
        <w:rPr>
          <w:rtl/>
        </w:rPr>
        <w:t xml:space="preserve"> إلىٰ الأوّل؛ لأنّه لم </w:t>
      </w:r>
      <w:r>
        <w:rPr>
          <w:rFonts w:hint="cs"/>
          <w:rtl/>
        </w:rPr>
        <w:t>ی</w:t>
      </w:r>
      <w:r>
        <w:rPr>
          <w:rFonts w:hint="eastAsia"/>
          <w:rtl/>
        </w:rPr>
        <w:t>صدر</w:t>
      </w:r>
      <w:r>
        <w:rPr>
          <w:rtl/>
        </w:rPr>
        <w:t xml:space="preserve"> عنه في ذلك الزمان إلّا ترك المشي والمفروض أنّه غ</w:t>
      </w:r>
      <w:r>
        <w:rPr>
          <w:rFonts w:hint="cs"/>
          <w:rtl/>
        </w:rPr>
        <w:t>ی</w:t>
      </w:r>
      <w:r>
        <w:rPr>
          <w:rFonts w:hint="eastAsia"/>
          <w:rtl/>
        </w:rPr>
        <w:t>ر</w:t>
      </w:r>
      <w:r>
        <w:rPr>
          <w:rtl/>
        </w:rPr>
        <w:t xml:space="preserve"> واجب فلا </w:t>
      </w:r>
      <w:r>
        <w:rPr>
          <w:rFonts w:hint="cs"/>
          <w:rtl/>
        </w:rPr>
        <w:t>ی</w:t>
      </w:r>
      <w:r>
        <w:rPr>
          <w:rFonts w:hint="eastAsia"/>
          <w:rtl/>
        </w:rPr>
        <w:t>كون</w:t>
      </w:r>
      <w:r>
        <w:rPr>
          <w:rtl/>
        </w:rPr>
        <w:t xml:space="preserve"> مرتكب</w:t>
      </w:r>
      <w:r>
        <w:rPr>
          <w:rFonts w:hint="eastAsia"/>
          <w:rtl/>
        </w:rPr>
        <w:t>اً</w:t>
      </w:r>
      <w:r>
        <w:rPr>
          <w:rtl/>
        </w:rPr>
        <w:t xml:space="preserve"> لقب</w:t>
      </w:r>
      <w:r>
        <w:rPr>
          <w:rFonts w:hint="cs"/>
          <w:rtl/>
        </w:rPr>
        <w:t>ی</w:t>
      </w:r>
      <w:r>
        <w:rPr>
          <w:rFonts w:hint="eastAsia"/>
          <w:rtl/>
        </w:rPr>
        <w:t>ح</w:t>
      </w:r>
      <w:r>
        <w:rPr>
          <w:rtl/>
        </w:rPr>
        <w:t xml:space="preserve"> فلا </w:t>
      </w:r>
      <w:r>
        <w:rPr>
          <w:rFonts w:hint="cs"/>
          <w:rtl/>
        </w:rPr>
        <w:t>ی</w:t>
      </w:r>
      <w:r>
        <w:rPr>
          <w:rFonts w:hint="eastAsia"/>
          <w:rtl/>
        </w:rPr>
        <w:t>كون</w:t>
      </w:r>
      <w:r>
        <w:rPr>
          <w:rtl/>
        </w:rPr>
        <w:t xml:space="preserve"> مستحقّاً للعقاب، ولا إلىٰ الثاني؛ لأنّ الإت</w:t>
      </w:r>
      <w:r>
        <w:rPr>
          <w:rFonts w:hint="cs"/>
          <w:rtl/>
        </w:rPr>
        <w:t>ی</w:t>
      </w:r>
      <w:r>
        <w:rPr>
          <w:rFonts w:hint="eastAsia"/>
          <w:rtl/>
        </w:rPr>
        <w:t>ان</w:t>
      </w:r>
      <w:r>
        <w:rPr>
          <w:rtl/>
        </w:rPr>
        <w:t xml:space="preserve"> بأفعال الحجّ في ذي الحجّة ممتنع بالنسبة إل</w:t>
      </w:r>
      <w:r>
        <w:rPr>
          <w:rFonts w:hint="cs"/>
          <w:rtl/>
        </w:rPr>
        <w:t>ی</w:t>
      </w:r>
      <w:r>
        <w:rPr>
          <w:rFonts w:hint="eastAsia"/>
          <w:rtl/>
        </w:rPr>
        <w:t>ه</w:t>
      </w:r>
      <w:r>
        <w:rPr>
          <w:rtl/>
        </w:rPr>
        <w:t xml:space="preserve"> فك</w:t>
      </w:r>
      <w:r>
        <w:rPr>
          <w:rFonts w:hint="cs"/>
          <w:rtl/>
        </w:rPr>
        <w:t>ی</w:t>
      </w:r>
      <w:r>
        <w:rPr>
          <w:rFonts w:hint="eastAsia"/>
          <w:rtl/>
        </w:rPr>
        <w:t>ف</w:t>
      </w:r>
      <w:r>
        <w:rPr>
          <w:rtl/>
        </w:rPr>
        <w:t xml:space="preserve"> </w:t>
      </w:r>
      <w:r>
        <w:rPr>
          <w:rFonts w:hint="cs"/>
          <w:rtl/>
        </w:rPr>
        <w:t>ی</w:t>
      </w:r>
      <w:r>
        <w:rPr>
          <w:rFonts w:hint="eastAsia"/>
          <w:rtl/>
        </w:rPr>
        <w:t>كون</w:t>
      </w:r>
      <w:r>
        <w:rPr>
          <w:rtl/>
        </w:rPr>
        <w:t xml:space="preserve"> مستحقّاً للعقاب بترك ما </w:t>
      </w:r>
      <w:r>
        <w:rPr>
          <w:rFonts w:hint="cs"/>
          <w:rtl/>
        </w:rPr>
        <w:t>ی</w:t>
      </w:r>
      <w:r>
        <w:rPr>
          <w:rFonts w:hint="eastAsia"/>
          <w:rtl/>
        </w:rPr>
        <w:t>متنع</w:t>
      </w:r>
      <w:r>
        <w:rPr>
          <w:rtl/>
        </w:rPr>
        <w:t xml:space="preserve"> صدوره عنه؛ إذ لا</w:t>
      </w:r>
      <w:r>
        <w:rPr>
          <w:rFonts w:hint="cs"/>
          <w:rtl/>
        </w:rPr>
        <w:t>ی</w:t>
      </w:r>
      <w:r>
        <w:rPr>
          <w:rFonts w:hint="eastAsia"/>
          <w:rtl/>
        </w:rPr>
        <w:t>تّصف</w:t>
      </w:r>
      <w:r>
        <w:rPr>
          <w:rtl/>
        </w:rPr>
        <w:t xml:space="preserve"> بالحسن والقبح إلّا المقدور وأفعال الحجّ في ذي الحجّة للجالس في البلد النائي عن مكّة</w:t>
      </w:r>
      <w:r>
        <w:rPr>
          <w:rFonts w:hint="eastAsia"/>
          <w:rtl/>
        </w:rPr>
        <w:t xml:space="preserve"> </w:t>
      </w:r>
      <w:r>
        <w:rPr>
          <w:rtl/>
        </w:rPr>
        <w:t>غ</w:t>
      </w:r>
      <w:r>
        <w:rPr>
          <w:rFonts w:hint="cs"/>
          <w:rtl/>
        </w:rPr>
        <w:t>ی</w:t>
      </w:r>
      <w:r>
        <w:rPr>
          <w:rFonts w:hint="eastAsia"/>
          <w:rtl/>
        </w:rPr>
        <w:t>ر</w:t>
      </w:r>
      <w:r>
        <w:rPr>
          <w:rtl/>
        </w:rPr>
        <w:t xml:space="preserve"> مقدورة.</w:t>
      </w:r>
    </w:p>
    <w:p w14:paraId="795E4D29" w14:textId="77777777" w:rsidR="00E33F88" w:rsidRDefault="00E33F88" w:rsidP="00E33F88">
      <w:pPr>
        <w:rPr>
          <w:rtl/>
        </w:rPr>
      </w:pPr>
      <w:r>
        <w:rPr>
          <w:rFonts w:hint="eastAsia"/>
          <w:rtl/>
        </w:rPr>
        <w:t>ألا</w:t>
      </w:r>
      <w:r>
        <w:rPr>
          <w:rtl/>
        </w:rPr>
        <w:t xml:space="preserve"> ترىٰ أنّ الإنسان إذا أمر عبده بفعل مع</w:t>
      </w:r>
      <w:r>
        <w:rPr>
          <w:rFonts w:hint="cs"/>
          <w:rtl/>
        </w:rPr>
        <w:t>یّ</w:t>
      </w:r>
      <w:r>
        <w:rPr>
          <w:rFonts w:hint="eastAsia"/>
          <w:rtl/>
        </w:rPr>
        <w:t>ن</w:t>
      </w:r>
      <w:r>
        <w:rPr>
          <w:rtl/>
        </w:rPr>
        <w:t xml:space="preserve"> في زمان مع</w:t>
      </w:r>
      <w:r>
        <w:rPr>
          <w:rFonts w:hint="cs"/>
          <w:rtl/>
        </w:rPr>
        <w:t>یّ</w:t>
      </w:r>
      <w:r>
        <w:rPr>
          <w:rFonts w:hint="eastAsia"/>
          <w:rtl/>
        </w:rPr>
        <w:t>ن</w:t>
      </w:r>
      <w:r>
        <w:rPr>
          <w:rtl/>
        </w:rPr>
        <w:t xml:space="preserve"> في بلد بع</w:t>
      </w:r>
      <w:r>
        <w:rPr>
          <w:rFonts w:hint="cs"/>
          <w:rtl/>
        </w:rPr>
        <w:t>ی</w:t>
      </w:r>
      <w:r>
        <w:rPr>
          <w:rFonts w:hint="eastAsia"/>
          <w:rtl/>
        </w:rPr>
        <w:t>د</w:t>
      </w:r>
      <w:r>
        <w:rPr>
          <w:rtl/>
        </w:rPr>
        <w:t xml:space="preserve"> والعبد ترك المشي إلىٰ ذلك البلد، فإن ضربه المولىٰ عند حضور ذلك الزمان معترفاً بأنّه لم </w:t>
      </w:r>
      <w:r>
        <w:rPr>
          <w:rFonts w:hint="cs"/>
          <w:rtl/>
        </w:rPr>
        <w:t>ی</w:t>
      </w:r>
      <w:r>
        <w:rPr>
          <w:rFonts w:hint="eastAsia"/>
          <w:rtl/>
        </w:rPr>
        <w:t>صدر</w:t>
      </w:r>
      <w:r>
        <w:rPr>
          <w:rtl/>
        </w:rPr>
        <w:t xml:space="preserve"> عنه إلىٰ الآن فعل قب</w:t>
      </w:r>
      <w:r>
        <w:rPr>
          <w:rFonts w:hint="cs"/>
          <w:rtl/>
        </w:rPr>
        <w:t>ی</w:t>
      </w:r>
      <w:r>
        <w:rPr>
          <w:rFonts w:hint="eastAsia"/>
          <w:rtl/>
        </w:rPr>
        <w:t>ح</w:t>
      </w:r>
      <w:r>
        <w:rPr>
          <w:rtl/>
        </w:rPr>
        <w:t xml:space="preserve"> </w:t>
      </w:r>
      <w:r>
        <w:rPr>
          <w:rFonts w:hint="cs"/>
          <w:rtl/>
        </w:rPr>
        <w:t>ی</w:t>
      </w:r>
      <w:r>
        <w:rPr>
          <w:rFonts w:hint="eastAsia"/>
          <w:rtl/>
        </w:rPr>
        <w:t>ستحقّ</w:t>
      </w:r>
      <w:r>
        <w:rPr>
          <w:rtl/>
        </w:rPr>
        <w:t xml:space="preserve"> به التعذ</w:t>
      </w:r>
      <w:r>
        <w:rPr>
          <w:rFonts w:hint="cs"/>
          <w:rtl/>
        </w:rPr>
        <w:t>ی</w:t>
      </w:r>
      <w:r>
        <w:rPr>
          <w:rFonts w:hint="eastAsia"/>
          <w:rtl/>
        </w:rPr>
        <w:t>ب،</w:t>
      </w:r>
      <w:r>
        <w:rPr>
          <w:rtl/>
        </w:rPr>
        <w:t xml:space="preserve"> لكنّ القب</w:t>
      </w:r>
      <w:r>
        <w:rPr>
          <w:rFonts w:hint="cs"/>
          <w:rtl/>
        </w:rPr>
        <w:t>ی</w:t>
      </w:r>
      <w:r>
        <w:rPr>
          <w:rFonts w:hint="eastAsia"/>
          <w:rtl/>
        </w:rPr>
        <w:t>ح</w:t>
      </w:r>
      <w:r>
        <w:rPr>
          <w:rtl/>
        </w:rPr>
        <w:t xml:space="preserve"> أنّه لا </w:t>
      </w:r>
      <w:r>
        <w:rPr>
          <w:rFonts w:hint="cs"/>
          <w:rtl/>
        </w:rPr>
        <w:t>ی</w:t>
      </w:r>
      <w:r>
        <w:rPr>
          <w:rFonts w:hint="eastAsia"/>
          <w:rtl/>
        </w:rPr>
        <w:t>فعل</w:t>
      </w:r>
    </w:p>
    <w:p w14:paraId="401E2F75" w14:textId="77777777" w:rsidR="00E33F88" w:rsidRDefault="00E33F88" w:rsidP="00E33F88">
      <w:pPr>
        <w:pStyle w:val="rfdLine"/>
        <w:rPr>
          <w:rtl/>
        </w:rPr>
      </w:pPr>
      <w:r>
        <w:rPr>
          <w:rtl/>
        </w:rPr>
        <w:t>__________</w:t>
      </w:r>
    </w:p>
    <w:p w14:paraId="22DCD40F" w14:textId="187E4C3A" w:rsidR="00E33F88" w:rsidRDefault="00E33F88" w:rsidP="00E33F88">
      <w:pPr>
        <w:pStyle w:val="rfdFootnote0"/>
        <w:rPr>
          <w:rtl/>
        </w:rPr>
      </w:pPr>
      <w:r>
        <w:rPr>
          <w:rtl/>
        </w:rPr>
        <w:t>(1) راجع: الذر</w:t>
      </w:r>
      <w:r>
        <w:rPr>
          <w:rFonts w:hint="cs"/>
          <w:rtl/>
        </w:rPr>
        <w:t>ی</w:t>
      </w:r>
      <w:r>
        <w:rPr>
          <w:rFonts w:hint="eastAsia"/>
          <w:rtl/>
        </w:rPr>
        <w:t>عة</w:t>
      </w:r>
      <w:r>
        <w:rPr>
          <w:rtl/>
        </w:rPr>
        <w:t xml:space="preserve"> إلىٰ أصول الشر</w:t>
      </w:r>
      <w:r>
        <w:rPr>
          <w:rFonts w:hint="cs"/>
          <w:rtl/>
        </w:rPr>
        <w:t>ی</w:t>
      </w:r>
      <w:r>
        <w:rPr>
          <w:rFonts w:hint="eastAsia"/>
          <w:rtl/>
        </w:rPr>
        <w:t>عة</w:t>
      </w:r>
      <w:r>
        <w:rPr>
          <w:rtl/>
        </w:rPr>
        <w:t xml:space="preserve"> 1 / 83.</w:t>
      </w:r>
    </w:p>
    <w:p w14:paraId="0CC00816" w14:textId="2235EA8A" w:rsidR="00E33F88" w:rsidRDefault="00E33F88" w:rsidP="00E33F88">
      <w:pPr>
        <w:pStyle w:val="rfdFootnote0"/>
        <w:rPr>
          <w:rtl/>
        </w:rPr>
      </w:pPr>
      <w:r>
        <w:rPr>
          <w:rtl/>
        </w:rPr>
        <w:t>(2) راجع: رسالة الس</w:t>
      </w:r>
      <w:r>
        <w:rPr>
          <w:rFonts w:hint="cs"/>
          <w:rtl/>
        </w:rPr>
        <w:t>یّ</w:t>
      </w:r>
      <w:r>
        <w:rPr>
          <w:rFonts w:hint="eastAsia"/>
          <w:rtl/>
        </w:rPr>
        <w:t>د</w:t>
      </w:r>
      <w:r>
        <w:rPr>
          <w:rtl/>
        </w:rPr>
        <w:t xml:space="preserve"> ماجد الجدحفصي البحراني في تراث الش</w:t>
      </w:r>
      <w:r>
        <w:rPr>
          <w:rFonts w:hint="cs"/>
          <w:rtl/>
        </w:rPr>
        <w:t>ی</w:t>
      </w:r>
      <w:r>
        <w:rPr>
          <w:rFonts w:hint="eastAsia"/>
          <w:rtl/>
        </w:rPr>
        <w:t>عة</w:t>
      </w:r>
      <w:r>
        <w:rPr>
          <w:rtl/>
        </w:rPr>
        <w:t xml:space="preserve"> الفقهي والأصولي: 335.</w:t>
      </w:r>
    </w:p>
    <w:p w14:paraId="1607030E" w14:textId="77777777" w:rsidR="003B3B13" w:rsidRDefault="00E33F88" w:rsidP="00E33F88">
      <w:pPr>
        <w:rPr>
          <w:rtl/>
        </w:rPr>
      </w:pPr>
      <w:r>
        <w:br w:type="page"/>
      </w:r>
    </w:p>
    <w:p w14:paraId="6D6BC07A" w14:textId="260CFD57" w:rsidR="00E33F88" w:rsidRDefault="00E33F88" w:rsidP="003B3B13">
      <w:pPr>
        <w:pStyle w:val="rfdNormal0"/>
        <w:rPr>
          <w:rtl/>
        </w:rPr>
      </w:pPr>
      <w:r>
        <w:rPr>
          <w:rtl/>
        </w:rPr>
        <w:lastRenderedPageBreak/>
        <w:t xml:space="preserve">في هذه الساعة هذا الفعل في ذلك البلد لنسبه العقلاء إلىٰ سخافة الرأي وركاكة العقل، بل لا </w:t>
      </w:r>
      <w:r>
        <w:rPr>
          <w:rFonts w:hint="cs"/>
          <w:rtl/>
        </w:rPr>
        <w:t>ی</w:t>
      </w:r>
      <w:r>
        <w:rPr>
          <w:rFonts w:hint="eastAsia"/>
          <w:rtl/>
        </w:rPr>
        <w:t>صحّ</w:t>
      </w:r>
      <w:r>
        <w:rPr>
          <w:rtl/>
        </w:rPr>
        <w:t xml:space="preserve"> الضرب إلّا علىٰ الاستحقاق السابق قطعاً.</w:t>
      </w:r>
    </w:p>
    <w:p w14:paraId="2370F4AA" w14:textId="4908D431" w:rsidR="00E33F88" w:rsidRDefault="00E33F88" w:rsidP="00E33F88">
      <w:pPr>
        <w:rPr>
          <w:rtl/>
        </w:rPr>
      </w:pPr>
      <w:r>
        <w:rPr>
          <w:rFonts w:hint="eastAsia"/>
          <w:rtl/>
        </w:rPr>
        <w:t>ثمّ</w:t>
      </w:r>
      <w:r>
        <w:rPr>
          <w:rtl/>
        </w:rPr>
        <w:t xml:space="preserve"> نقول: إذا فرضنا أنّ العبد بعد ترك المقدّمات كان نائماً في زمان الفعل فإمّا أن </w:t>
      </w:r>
      <w:r>
        <w:rPr>
          <w:rFonts w:hint="cs"/>
          <w:rtl/>
        </w:rPr>
        <w:t>ی</w:t>
      </w:r>
      <w:r>
        <w:rPr>
          <w:rFonts w:hint="eastAsia"/>
          <w:rtl/>
        </w:rPr>
        <w:t>كون</w:t>
      </w:r>
      <w:r>
        <w:rPr>
          <w:rtl/>
        </w:rPr>
        <w:t xml:space="preserve"> للعقاب أم لا؟ لا وجه للثاني؛ لأنّه ترك المأمور به مع كونه مقدوراً له فثبت الأوّل، فإمّا أن </w:t>
      </w:r>
      <w:r>
        <w:rPr>
          <w:rFonts w:hint="cs"/>
          <w:rtl/>
        </w:rPr>
        <w:t>ی</w:t>
      </w:r>
      <w:r>
        <w:rPr>
          <w:rFonts w:hint="eastAsia"/>
          <w:rtl/>
        </w:rPr>
        <w:t>حدث</w:t>
      </w:r>
      <w:r>
        <w:rPr>
          <w:rtl/>
        </w:rPr>
        <w:t xml:space="preserve"> استحقاقه للعقاب في حالة النوم أم حدث قبل ذلك؛ لا وجه للأوّل؛ لأنّ استحقاق العقاب إنّما </w:t>
      </w:r>
      <w:r>
        <w:rPr>
          <w:rFonts w:hint="cs"/>
          <w:rtl/>
        </w:rPr>
        <w:t>ی</w:t>
      </w:r>
      <w:r>
        <w:rPr>
          <w:rFonts w:hint="eastAsia"/>
          <w:rtl/>
        </w:rPr>
        <w:t>كون</w:t>
      </w:r>
      <w:r>
        <w:rPr>
          <w:rtl/>
        </w:rPr>
        <w:t xml:space="preserve"> بفعل القب</w:t>
      </w:r>
      <w:r>
        <w:rPr>
          <w:rFonts w:hint="cs"/>
          <w:rtl/>
        </w:rPr>
        <w:t>ی</w:t>
      </w:r>
      <w:r>
        <w:rPr>
          <w:rFonts w:hint="eastAsia"/>
          <w:rtl/>
        </w:rPr>
        <w:t>ح</w:t>
      </w:r>
      <w:r>
        <w:rPr>
          <w:rtl/>
        </w:rPr>
        <w:t xml:space="preserve"> وفعل النائم والساهي لا </w:t>
      </w:r>
      <w:r>
        <w:rPr>
          <w:rFonts w:hint="cs"/>
          <w:rtl/>
        </w:rPr>
        <w:t>ی</w:t>
      </w:r>
      <w:r>
        <w:rPr>
          <w:rFonts w:hint="eastAsia"/>
          <w:rtl/>
        </w:rPr>
        <w:t>تّصف</w:t>
      </w:r>
      <w:r>
        <w:rPr>
          <w:rtl/>
        </w:rPr>
        <w:t xml:space="preserve"> بالحسن والقبح بالاتّفاق ولا وجه للثاني؛ لأنّ السابق علىٰ النوم لم </w:t>
      </w:r>
      <w:r>
        <w:rPr>
          <w:rFonts w:hint="cs"/>
          <w:rtl/>
        </w:rPr>
        <w:t>ی</w:t>
      </w:r>
      <w:r>
        <w:rPr>
          <w:rFonts w:hint="eastAsia"/>
          <w:rtl/>
        </w:rPr>
        <w:t>كن</w:t>
      </w:r>
      <w:r>
        <w:rPr>
          <w:rtl/>
        </w:rPr>
        <w:t xml:space="preserve"> إلّا ترك المقدّمات</w:t>
      </w:r>
      <w:r w:rsidRPr="00E33F88">
        <w:rPr>
          <w:rStyle w:val="rfdFootnotenum"/>
          <w:rtl/>
        </w:rPr>
        <w:t>(1)</w:t>
      </w:r>
      <w:r>
        <w:rPr>
          <w:rtl/>
        </w:rPr>
        <w:t xml:space="preserve"> مع أنّ المفروض عدم وجوبها.</w:t>
      </w:r>
    </w:p>
    <w:p w14:paraId="3F66E8B0" w14:textId="4F29C65E" w:rsidR="00E33F88" w:rsidRDefault="00E33F88" w:rsidP="00E33F88">
      <w:pPr>
        <w:rPr>
          <w:rtl/>
        </w:rPr>
      </w:pPr>
      <w:r>
        <w:rPr>
          <w:rFonts w:hint="eastAsia"/>
          <w:rtl/>
        </w:rPr>
        <w:t>لا</w:t>
      </w:r>
      <w:r>
        <w:rPr>
          <w:rtl/>
        </w:rPr>
        <w:t xml:space="preserve"> </w:t>
      </w:r>
      <w:r>
        <w:rPr>
          <w:rFonts w:hint="cs"/>
          <w:rtl/>
        </w:rPr>
        <w:t>ی</w:t>
      </w:r>
      <w:r>
        <w:rPr>
          <w:rFonts w:hint="eastAsia"/>
          <w:rtl/>
        </w:rPr>
        <w:t>قال</w:t>
      </w:r>
      <w:r>
        <w:rPr>
          <w:rtl/>
        </w:rPr>
        <w:t xml:space="preserve">: نختار أنّه </w:t>
      </w:r>
      <w:r>
        <w:rPr>
          <w:rFonts w:hint="cs"/>
          <w:rtl/>
        </w:rPr>
        <w:t>ی</w:t>
      </w:r>
      <w:r>
        <w:rPr>
          <w:rFonts w:hint="eastAsia"/>
          <w:rtl/>
        </w:rPr>
        <w:t>ستحقّ</w:t>
      </w:r>
      <w:r>
        <w:rPr>
          <w:rtl/>
        </w:rPr>
        <w:t xml:space="preserve"> العقاب في زمان الحجّ ـ مثلاً ـ قلتم إن أردتم أنّ الحجّ في ذلك الزمان بشرط عدم المقدّمات ممتنع بالنسبة إل</w:t>
      </w:r>
      <w:r>
        <w:rPr>
          <w:rFonts w:hint="cs"/>
          <w:rtl/>
        </w:rPr>
        <w:t>ی</w:t>
      </w:r>
      <w:r>
        <w:rPr>
          <w:rFonts w:hint="eastAsia"/>
          <w:rtl/>
        </w:rPr>
        <w:t>ه</w:t>
      </w:r>
      <w:r>
        <w:rPr>
          <w:rtl/>
        </w:rPr>
        <w:t xml:space="preserve"> فمسلّم لكن لا </w:t>
      </w:r>
      <w:r>
        <w:rPr>
          <w:rFonts w:hint="cs"/>
          <w:rtl/>
        </w:rPr>
        <w:t>ی</w:t>
      </w:r>
      <w:r>
        <w:rPr>
          <w:rFonts w:hint="eastAsia"/>
          <w:rtl/>
        </w:rPr>
        <w:t>جدي</w:t>
      </w:r>
      <w:r>
        <w:rPr>
          <w:rtl/>
        </w:rPr>
        <w:t xml:space="preserve"> نفعاً؛ لأنّه لم </w:t>
      </w:r>
      <w:r>
        <w:rPr>
          <w:rFonts w:hint="cs"/>
          <w:rtl/>
        </w:rPr>
        <w:t>ی</w:t>
      </w:r>
      <w:r>
        <w:rPr>
          <w:rFonts w:hint="eastAsia"/>
          <w:rtl/>
        </w:rPr>
        <w:t>جب</w:t>
      </w:r>
      <w:r>
        <w:rPr>
          <w:rtl/>
        </w:rPr>
        <w:t xml:space="preserve"> عل</w:t>
      </w:r>
      <w:r>
        <w:rPr>
          <w:rFonts w:hint="cs"/>
          <w:rtl/>
        </w:rPr>
        <w:t>ی</w:t>
      </w:r>
      <w:r>
        <w:rPr>
          <w:rFonts w:hint="eastAsia"/>
          <w:rtl/>
        </w:rPr>
        <w:t>ه</w:t>
      </w:r>
      <w:r>
        <w:rPr>
          <w:rtl/>
        </w:rPr>
        <w:t xml:space="preserve"> الحجّ بهذا الشرط وإن أردتم أنّ الحجّ في زمان اتّفق ف</w:t>
      </w:r>
      <w:r>
        <w:rPr>
          <w:rFonts w:hint="cs"/>
          <w:rtl/>
        </w:rPr>
        <w:t>ی</w:t>
      </w:r>
      <w:r>
        <w:rPr>
          <w:rFonts w:hint="eastAsia"/>
          <w:rtl/>
        </w:rPr>
        <w:t>ه</w:t>
      </w:r>
      <w:r>
        <w:rPr>
          <w:rtl/>
        </w:rPr>
        <w:t xml:space="preserve"> عدم المقدّمات ممتنع بال</w:t>
      </w:r>
      <w:r>
        <w:rPr>
          <w:rFonts w:hint="eastAsia"/>
          <w:rtl/>
        </w:rPr>
        <w:t>نسبة</w:t>
      </w:r>
      <w:r>
        <w:rPr>
          <w:rtl/>
        </w:rPr>
        <w:t xml:space="preserve"> إل</w:t>
      </w:r>
      <w:r>
        <w:rPr>
          <w:rFonts w:hint="cs"/>
          <w:rtl/>
        </w:rPr>
        <w:t>ی</w:t>
      </w:r>
      <w:r>
        <w:rPr>
          <w:rFonts w:hint="eastAsia"/>
          <w:rtl/>
        </w:rPr>
        <w:t>ه</w:t>
      </w:r>
      <w:r>
        <w:rPr>
          <w:rtl/>
        </w:rPr>
        <w:t xml:space="preserve"> فممنوع؛ إذ </w:t>
      </w:r>
      <w:r>
        <w:rPr>
          <w:rFonts w:hint="cs"/>
          <w:rtl/>
        </w:rPr>
        <w:t>ی</w:t>
      </w:r>
      <w:r>
        <w:rPr>
          <w:rFonts w:hint="eastAsia"/>
          <w:rtl/>
        </w:rPr>
        <w:t>مكن</w:t>
      </w:r>
      <w:r>
        <w:rPr>
          <w:rtl/>
        </w:rPr>
        <w:t xml:space="preserve"> الحجّ مع انتفاء عدم المقدّمات؛ إذ فرق ب</w:t>
      </w:r>
      <w:r>
        <w:rPr>
          <w:rFonts w:hint="cs"/>
          <w:rtl/>
        </w:rPr>
        <w:t>ی</w:t>
      </w:r>
      <w:r>
        <w:rPr>
          <w:rFonts w:hint="eastAsia"/>
          <w:rtl/>
        </w:rPr>
        <w:t>ن</w:t>
      </w:r>
      <w:r>
        <w:rPr>
          <w:rtl/>
        </w:rPr>
        <w:t xml:space="preserve"> المشروط بشرط الوصف والمشروط ما دام الوصف، فإنّ سكون الأصابع في زمان الكتابة ممكن وبشرط الكتابة ممتنع؛ لأنّا نقول غا</w:t>
      </w:r>
      <w:r>
        <w:rPr>
          <w:rFonts w:hint="cs"/>
          <w:rtl/>
        </w:rPr>
        <w:t>ی</w:t>
      </w:r>
      <w:r>
        <w:rPr>
          <w:rFonts w:hint="eastAsia"/>
          <w:rtl/>
        </w:rPr>
        <w:t>ة</w:t>
      </w:r>
      <w:r>
        <w:rPr>
          <w:rtl/>
        </w:rPr>
        <w:t xml:space="preserve"> ما ذكرت أنّ الحجّ في ذلك الزمان ممكن لذاته، والإمكان الذاتي لا </w:t>
      </w:r>
      <w:r>
        <w:rPr>
          <w:rFonts w:hint="cs"/>
          <w:rtl/>
        </w:rPr>
        <w:t>ی</w:t>
      </w:r>
      <w:r>
        <w:rPr>
          <w:rFonts w:hint="eastAsia"/>
          <w:rtl/>
        </w:rPr>
        <w:t>كفي</w:t>
      </w:r>
      <w:r>
        <w:rPr>
          <w:rtl/>
        </w:rPr>
        <w:t xml:space="preserve"> م</w:t>
      </w:r>
      <w:r>
        <w:rPr>
          <w:rFonts w:hint="eastAsia"/>
          <w:rtl/>
        </w:rPr>
        <w:t>صحّحاً</w:t>
      </w:r>
      <w:r>
        <w:rPr>
          <w:rtl/>
        </w:rPr>
        <w:t xml:space="preserve"> للتكل</w:t>
      </w:r>
      <w:r>
        <w:rPr>
          <w:rFonts w:hint="cs"/>
          <w:rtl/>
        </w:rPr>
        <w:t>ی</w:t>
      </w:r>
      <w:r>
        <w:rPr>
          <w:rFonts w:hint="eastAsia"/>
          <w:rtl/>
        </w:rPr>
        <w:t>ف</w:t>
      </w:r>
      <w:r>
        <w:rPr>
          <w:rtl/>
        </w:rPr>
        <w:t xml:space="preserve"> إذا تحقّق امتناع الفعل لعلّة سابقة علىٰ ذلك الزمان سواء كانت العلّة من فعل المكلّف أو من فعل غ</w:t>
      </w:r>
      <w:r>
        <w:rPr>
          <w:rFonts w:hint="cs"/>
          <w:rtl/>
        </w:rPr>
        <w:t>ی</w:t>
      </w:r>
      <w:r>
        <w:rPr>
          <w:rFonts w:hint="eastAsia"/>
          <w:rtl/>
        </w:rPr>
        <w:t>ره،</w:t>
      </w:r>
      <w:r>
        <w:rPr>
          <w:rtl/>
        </w:rPr>
        <w:t xml:space="preserve"> والقائلون بامتناع التكل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لا </w:t>
      </w:r>
      <w:r>
        <w:rPr>
          <w:rFonts w:hint="cs"/>
          <w:rtl/>
        </w:rPr>
        <w:t>ی</w:t>
      </w:r>
      <w:r>
        <w:rPr>
          <w:rFonts w:hint="eastAsia"/>
          <w:rtl/>
        </w:rPr>
        <w:t>خصّونه</w:t>
      </w:r>
      <w:r>
        <w:rPr>
          <w:rtl/>
        </w:rPr>
        <w:t xml:space="preserve"> بالممتنع الذاتي علىٰ ما صرّحوا به، مع أنّ أدلّة ذلك من القبح والسفه العقلي وانتفاء غرض التكل</w:t>
      </w:r>
      <w:r>
        <w:rPr>
          <w:rFonts w:hint="cs"/>
          <w:rtl/>
        </w:rPr>
        <w:t>ی</w:t>
      </w:r>
      <w:r>
        <w:rPr>
          <w:rtl/>
        </w:rPr>
        <w:t>ف وعدم إمكان تعلّق الإرادة والم</w:t>
      </w:r>
      <w:r>
        <w:rPr>
          <w:rFonts w:hint="cs"/>
          <w:rtl/>
        </w:rPr>
        <w:t>ی</w:t>
      </w:r>
      <w:r>
        <w:rPr>
          <w:rFonts w:hint="eastAsia"/>
          <w:rtl/>
        </w:rPr>
        <w:t>ل</w:t>
      </w:r>
      <w:r>
        <w:rPr>
          <w:rtl/>
        </w:rPr>
        <w:t xml:space="preserve"> النفساني جارٍ هـٰهنا. </w:t>
      </w:r>
    </w:p>
    <w:p w14:paraId="69F973FD" w14:textId="2A733B79" w:rsidR="00E33F88" w:rsidRDefault="00E33F88" w:rsidP="00E33F88">
      <w:pPr>
        <w:rPr>
          <w:rtl/>
        </w:rPr>
      </w:pPr>
      <w:r>
        <w:rPr>
          <w:rFonts w:hint="eastAsia"/>
          <w:rtl/>
        </w:rPr>
        <w:t>ألا</w:t>
      </w:r>
      <w:r>
        <w:rPr>
          <w:rtl/>
        </w:rPr>
        <w:t xml:space="preserve"> ترىٰ أنّه إذا ق</w:t>
      </w:r>
      <w:r>
        <w:rPr>
          <w:rFonts w:hint="cs"/>
          <w:rtl/>
        </w:rPr>
        <w:t>ی</w:t>
      </w:r>
      <w:r>
        <w:rPr>
          <w:rFonts w:hint="eastAsia"/>
          <w:rtl/>
        </w:rPr>
        <w:t>ل</w:t>
      </w:r>
      <w:r>
        <w:rPr>
          <w:rtl/>
        </w:rPr>
        <w:t xml:space="preserve"> </w:t>
      </w:r>
      <w:r>
        <w:rPr>
          <w:rFonts w:hint="cs"/>
          <w:rtl/>
        </w:rPr>
        <w:t>ی</w:t>
      </w:r>
      <w:r>
        <w:rPr>
          <w:rFonts w:hint="eastAsia"/>
          <w:rtl/>
        </w:rPr>
        <w:t>وم</w:t>
      </w:r>
      <w:r>
        <w:rPr>
          <w:rtl/>
        </w:rPr>
        <w:t xml:space="preserve"> النحر للساكن في البلد النائي عن مكّة: «طُف بالب</w:t>
      </w:r>
      <w:r>
        <w:rPr>
          <w:rFonts w:hint="cs"/>
          <w:rtl/>
        </w:rPr>
        <w:t>ی</w:t>
      </w:r>
      <w:r>
        <w:rPr>
          <w:rFonts w:hint="eastAsia"/>
          <w:rtl/>
        </w:rPr>
        <w:t>ت</w:t>
      </w:r>
    </w:p>
    <w:p w14:paraId="2880095E" w14:textId="77777777" w:rsidR="00E33F88" w:rsidRDefault="00E33F88" w:rsidP="00E33F88">
      <w:pPr>
        <w:pStyle w:val="rfdLine"/>
        <w:rPr>
          <w:rtl/>
        </w:rPr>
      </w:pPr>
      <w:r>
        <w:rPr>
          <w:rtl/>
        </w:rPr>
        <w:t>__________</w:t>
      </w:r>
    </w:p>
    <w:p w14:paraId="3368413D" w14:textId="2D9FAE21" w:rsidR="00E33F88" w:rsidRDefault="00E33F88" w:rsidP="00E33F88">
      <w:pPr>
        <w:pStyle w:val="rfdFootnote0"/>
        <w:rPr>
          <w:rtl/>
        </w:rPr>
      </w:pPr>
      <w:r>
        <w:rPr>
          <w:rtl/>
        </w:rPr>
        <w:t>(1) في هامش (م): مقدّمات الفعل. خ ل.</w:t>
      </w:r>
    </w:p>
    <w:p w14:paraId="0102D354" w14:textId="77777777" w:rsidR="003B3B13" w:rsidRDefault="00E33F88" w:rsidP="00E33F88">
      <w:pPr>
        <w:rPr>
          <w:rtl/>
        </w:rPr>
      </w:pPr>
      <w:r>
        <w:br w:type="page"/>
      </w:r>
    </w:p>
    <w:p w14:paraId="59C40958" w14:textId="6471F32A" w:rsidR="00E33F88" w:rsidRDefault="00E33F88" w:rsidP="003B3B13">
      <w:pPr>
        <w:pStyle w:val="rfdNormal0"/>
        <w:rPr>
          <w:rtl/>
        </w:rPr>
      </w:pPr>
      <w:r>
        <w:rPr>
          <w:rtl/>
        </w:rPr>
        <w:lastRenderedPageBreak/>
        <w:t>هذه الساعة»، لنسب إلىٰ ضعف الحلم ووهن اللبّ ول</w:t>
      </w:r>
      <w:r>
        <w:rPr>
          <w:rFonts w:hint="cs"/>
          <w:rtl/>
        </w:rPr>
        <w:t>ی</w:t>
      </w:r>
      <w:r>
        <w:rPr>
          <w:rFonts w:hint="eastAsia"/>
          <w:rtl/>
        </w:rPr>
        <w:t>س</w:t>
      </w:r>
      <w:r>
        <w:rPr>
          <w:rtl/>
        </w:rPr>
        <w:t xml:space="preserve"> المانع من هذا القول لفظ</w:t>
      </w:r>
      <w:r>
        <w:rPr>
          <w:rFonts w:hint="cs"/>
          <w:rtl/>
        </w:rPr>
        <w:t>یّ</w:t>
      </w:r>
      <w:r>
        <w:rPr>
          <w:rFonts w:hint="eastAsia"/>
          <w:rtl/>
        </w:rPr>
        <w:t>اً،</w:t>
      </w:r>
      <w:r>
        <w:rPr>
          <w:rtl/>
        </w:rPr>
        <w:t xml:space="preserve"> بل المانع معنوي.</w:t>
      </w:r>
    </w:p>
    <w:p w14:paraId="67692773" w14:textId="13C001F1" w:rsidR="00E33F88" w:rsidRDefault="00E33F88" w:rsidP="00E33F88">
      <w:pPr>
        <w:rPr>
          <w:rtl/>
        </w:rPr>
      </w:pPr>
      <w:r>
        <w:rPr>
          <w:rFonts w:hint="eastAsia"/>
          <w:rtl/>
        </w:rPr>
        <w:t>وبالجملة</w:t>
      </w:r>
      <w:r>
        <w:rPr>
          <w:rtl/>
        </w:rPr>
        <w:t xml:space="preserve"> من أنصف في نفسه وراجع إلىٰ عقله ولا </w:t>
      </w:r>
      <w:r>
        <w:rPr>
          <w:rFonts w:hint="cs"/>
          <w:rtl/>
        </w:rPr>
        <w:t>ی</w:t>
      </w:r>
      <w:r>
        <w:rPr>
          <w:rFonts w:hint="eastAsia"/>
          <w:rtl/>
        </w:rPr>
        <w:t>خالف</w:t>
      </w:r>
      <w:r>
        <w:rPr>
          <w:rtl/>
        </w:rPr>
        <w:t xml:space="preserve"> بالتشك</w:t>
      </w:r>
      <w:r>
        <w:rPr>
          <w:rFonts w:hint="cs"/>
          <w:rtl/>
        </w:rPr>
        <w:t>ی</w:t>
      </w:r>
      <w:r>
        <w:rPr>
          <w:rFonts w:hint="eastAsia"/>
          <w:rtl/>
        </w:rPr>
        <w:t>ك</w:t>
      </w:r>
      <w:r>
        <w:rPr>
          <w:rtl/>
        </w:rPr>
        <w:t xml:space="preserve"> استقامة فطرته لا </w:t>
      </w:r>
      <w:r>
        <w:rPr>
          <w:rFonts w:hint="cs"/>
          <w:rtl/>
        </w:rPr>
        <w:t>ی</w:t>
      </w:r>
      <w:r>
        <w:rPr>
          <w:rFonts w:hint="eastAsia"/>
          <w:rtl/>
        </w:rPr>
        <w:t>شكّ</w:t>
      </w:r>
      <w:r>
        <w:rPr>
          <w:rtl/>
        </w:rPr>
        <w:t xml:space="preserve"> في ذلك أصلاً، فإذا ق</w:t>
      </w:r>
      <w:r>
        <w:rPr>
          <w:rFonts w:hint="cs"/>
          <w:rtl/>
        </w:rPr>
        <w:t>ی</w:t>
      </w:r>
      <w:r>
        <w:rPr>
          <w:rFonts w:hint="eastAsia"/>
          <w:rtl/>
        </w:rPr>
        <w:t>ل</w:t>
      </w:r>
      <w:r>
        <w:rPr>
          <w:rtl/>
        </w:rPr>
        <w:t xml:space="preserve">: لم </w:t>
      </w:r>
      <w:r>
        <w:rPr>
          <w:rFonts w:hint="cs"/>
          <w:rtl/>
        </w:rPr>
        <w:t>ی</w:t>
      </w:r>
      <w:r>
        <w:rPr>
          <w:rFonts w:hint="eastAsia"/>
          <w:rtl/>
        </w:rPr>
        <w:t>فعل</w:t>
      </w:r>
      <w:r>
        <w:rPr>
          <w:rtl/>
        </w:rPr>
        <w:t xml:space="preserve"> أمراً قب</w:t>
      </w:r>
      <w:r>
        <w:rPr>
          <w:rFonts w:hint="cs"/>
          <w:rtl/>
        </w:rPr>
        <w:t>ی</w:t>
      </w:r>
      <w:r>
        <w:rPr>
          <w:rFonts w:hint="eastAsia"/>
          <w:rtl/>
        </w:rPr>
        <w:t>حاً</w:t>
      </w:r>
      <w:r>
        <w:rPr>
          <w:rtl/>
        </w:rPr>
        <w:t xml:space="preserve"> </w:t>
      </w:r>
      <w:r>
        <w:rPr>
          <w:rFonts w:hint="cs"/>
          <w:rtl/>
        </w:rPr>
        <w:t>ی</w:t>
      </w:r>
      <w:r>
        <w:rPr>
          <w:rFonts w:hint="eastAsia"/>
          <w:rtl/>
        </w:rPr>
        <w:t>لومه</w:t>
      </w:r>
      <w:r>
        <w:rPr>
          <w:rtl/>
        </w:rPr>
        <w:t xml:space="preserve"> العقلاء إلىٰ </w:t>
      </w:r>
      <w:r>
        <w:rPr>
          <w:rFonts w:hint="cs"/>
          <w:rtl/>
        </w:rPr>
        <w:t>ی</w:t>
      </w:r>
      <w:r>
        <w:rPr>
          <w:rFonts w:hint="eastAsia"/>
          <w:rtl/>
        </w:rPr>
        <w:t>وم</w:t>
      </w:r>
      <w:r>
        <w:rPr>
          <w:rtl/>
        </w:rPr>
        <w:t xml:space="preserve"> النحر لكن فعل في </w:t>
      </w:r>
      <w:r>
        <w:rPr>
          <w:rFonts w:hint="cs"/>
          <w:rtl/>
        </w:rPr>
        <w:t>ی</w:t>
      </w:r>
      <w:r>
        <w:rPr>
          <w:rFonts w:hint="eastAsia"/>
          <w:rtl/>
        </w:rPr>
        <w:t>وم</w:t>
      </w:r>
      <w:r>
        <w:rPr>
          <w:rtl/>
        </w:rPr>
        <w:t xml:space="preserve"> النحر ما </w:t>
      </w:r>
      <w:r>
        <w:rPr>
          <w:rFonts w:hint="cs"/>
          <w:rtl/>
        </w:rPr>
        <w:t>ی</w:t>
      </w:r>
      <w:r>
        <w:rPr>
          <w:rFonts w:hint="eastAsia"/>
          <w:rtl/>
        </w:rPr>
        <w:t>لومه</w:t>
      </w:r>
      <w:r>
        <w:rPr>
          <w:rtl/>
        </w:rPr>
        <w:t xml:space="preserve"> العقلاء و</w:t>
      </w:r>
      <w:r>
        <w:rPr>
          <w:rFonts w:hint="cs"/>
          <w:rtl/>
        </w:rPr>
        <w:t>ی</w:t>
      </w:r>
      <w:r>
        <w:rPr>
          <w:rFonts w:hint="eastAsia"/>
          <w:rtl/>
        </w:rPr>
        <w:t>عاتبونه</w:t>
      </w:r>
      <w:r>
        <w:rPr>
          <w:rtl/>
        </w:rPr>
        <w:t xml:space="preserve"> وهو أنّه لا </w:t>
      </w:r>
      <w:r>
        <w:rPr>
          <w:rFonts w:hint="cs"/>
          <w:rtl/>
        </w:rPr>
        <w:t>ی</w:t>
      </w:r>
      <w:r>
        <w:rPr>
          <w:rFonts w:hint="eastAsia"/>
          <w:rtl/>
        </w:rPr>
        <w:t>طوف</w:t>
      </w:r>
      <w:r>
        <w:rPr>
          <w:rtl/>
        </w:rPr>
        <w:t xml:space="preserve"> في هذا ال</w:t>
      </w:r>
      <w:r>
        <w:rPr>
          <w:rFonts w:hint="cs"/>
          <w:rtl/>
        </w:rPr>
        <w:t>ی</w:t>
      </w:r>
      <w:r>
        <w:rPr>
          <w:rFonts w:hint="eastAsia"/>
          <w:rtl/>
        </w:rPr>
        <w:t>وم</w:t>
      </w:r>
      <w:r>
        <w:rPr>
          <w:rtl/>
        </w:rPr>
        <w:t xml:space="preserve"> مع أنّه في البلد النا</w:t>
      </w:r>
      <w:r>
        <w:rPr>
          <w:rFonts w:hint="eastAsia"/>
          <w:rtl/>
        </w:rPr>
        <w:t>ئي</w:t>
      </w:r>
      <w:r>
        <w:rPr>
          <w:rtl/>
        </w:rPr>
        <w:t xml:space="preserve"> عن مكّة لحكمت بكذبه وخروجه عن القول المقبول والكلام المعقول من غ</w:t>
      </w:r>
      <w:r>
        <w:rPr>
          <w:rFonts w:hint="cs"/>
          <w:rtl/>
        </w:rPr>
        <w:t>ی</w:t>
      </w:r>
      <w:r>
        <w:rPr>
          <w:rFonts w:hint="eastAsia"/>
          <w:rtl/>
        </w:rPr>
        <w:t>ر</w:t>
      </w:r>
      <w:r>
        <w:rPr>
          <w:rtl/>
        </w:rPr>
        <w:t xml:space="preserve"> توقّف، علىٰ أنّ التقر</w:t>
      </w:r>
      <w:r>
        <w:rPr>
          <w:rFonts w:hint="cs"/>
          <w:rtl/>
        </w:rPr>
        <w:t>ی</w:t>
      </w:r>
      <w:r>
        <w:rPr>
          <w:rFonts w:hint="eastAsia"/>
          <w:rtl/>
        </w:rPr>
        <w:t>ر</w:t>
      </w:r>
      <w:r>
        <w:rPr>
          <w:rtl/>
        </w:rPr>
        <w:t xml:space="preserve"> السابق الذي ساق إل</w:t>
      </w:r>
      <w:r>
        <w:rPr>
          <w:rFonts w:hint="cs"/>
          <w:rtl/>
        </w:rPr>
        <w:t>ی</w:t>
      </w:r>
      <w:r>
        <w:rPr>
          <w:rFonts w:hint="eastAsia"/>
          <w:rtl/>
        </w:rPr>
        <w:t>ه</w:t>
      </w:r>
      <w:r>
        <w:rPr>
          <w:rtl/>
        </w:rPr>
        <w:t xml:space="preserve"> الكلام أخ</w:t>
      </w:r>
      <w:r>
        <w:rPr>
          <w:rFonts w:hint="cs"/>
          <w:rtl/>
        </w:rPr>
        <w:t>ی</w:t>
      </w:r>
      <w:r>
        <w:rPr>
          <w:rFonts w:hint="eastAsia"/>
          <w:rtl/>
        </w:rPr>
        <w:t>راً</w:t>
      </w:r>
      <w:r>
        <w:rPr>
          <w:rtl/>
        </w:rPr>
        <w:t xml:space="preserve"> لم </w:t>
      </w:r>
      <w:r>
        <w:rPr>
          <w:rFonts w:hint="cs"/>
          <w:rtl/>
        </w:rPr>
        <w:t>ی</w:t>
      </w:r>
      <w:r>
        <w:rPr>
          <w:rFonts w:hint="eastAsia"/>
          <w:rtl/>
        </w:rPr>
        <w:t>جرِ</w:t>
      </w:r>
      <w:r>
        <w:rPr>
          <w:rtl/>
        </w:rPr>
        <w:t xml:space="preserve"> ف</w:t>
      </w:r>
      <w:r>
        <w:rPr>
          <w:rFonts w:hint="cs"/>
          <w:rtl/>
        </w:rPr>
        <w:t>ی</w:t>
      </w:r>
      <w:r>
        <w:rPr>
          <w:rFonts w:hint="eastAsia"/>
          <w:rtl/>
        </w:rPr>
        <w:t>ه</w:t>
      </w:r>
      <w:r>
        <w:rPr>
          <w:rtl/>
        </w:rPr>
        <w:t xml:space="preserve"> هذا الاعتراض.</w:t>
      </w:r>
    </w:p>
    <w:p w14:paraId="481B4842" w14:textId="77777777" w:rsidR="00E33F88" w:rsidRDefault="00E33F88" w:rsidP="00E33F88">
      <w:pPr>
        <w:rPr>
          <w:rtl/>
        </w:rPr>
      </w:pPr>
      <w:r>
        <w:rPr>
          <w:rFonts w:hint="eastAsia"/>
          <w:rtl/>
        </w:rPr>
        <w:t>بقي</w:t>
      </w:r>
      <w:r>
        <w:rPr>
          <w:rtl/>
        </w:rPr>
        <w:t xml:space="preserve"> هنا إشكالان آخران:</w:t>
      </w:r>
    </w:p>
    <w:p w14:paraId="59AFF1E1" w14:textId="3BC0BA8D" w:rsidR="00E33F88" w:rsidRDefault="00E33F88" w:rsidP="00E33F88">
      <w:pPr>
        <w:rPr>
          <w:rtl/>
        </w:rPr>
      </w:pPr>
      <w:r w:rsidRPr="003B3B13">
        <w:rPr>
          <w:rStyle w:val="rfdBold2"/>
          <w:rFonts w:hint="eastAsia"/>
          <w:rtl/>
        </w:rPr>
        <w:t>أحدهما</w:t>
      </w:r>
      <w:r>
        <w:rPr>
          <w:rtl/>
        </w:rPr>
        <w:t>: أنّ هذا الدل</w:t>
      </w:r>
      <w:r>
        <w:rPr>
          <w:rFonts w:hint="cs"/>
          <w:rtl/>
        </w:rPr>
        <w:t>ی</w:t>
      </w:r>
      <w:r>
        <w:rPr>
          <w:rFonts w:hint="eastAsia"/>
          <w:rtl/>
        </w:rPr>
        <w:t>ل</w:t>
      </w:r>
      <w:r>
        <w:rPr>
          <w:rtl/>
        </w:rPr>
        <w:t xml:space="preserve"> لو تمّ لدلّ علىٰ أنّ تارك الحجّ بترك المقدّمات لا </w:t>
      </w:r>
      <w:r>
        <w:rPr>
          <w:rFonts w:hint="cs"/>
          <w:rtl/>
        </w:rPr>
        <w:t>ی</w:t>
      </w:r>
      <w:r>
        <w:rPr>
          <w:rFonts w:hint="eastAsia"/>
          <w:rtl/>
        </w:rPr>
        <w:t>كون</w:t>
      </w:r>
      <w:r>
        <w:rPr>
          <w:rtl/>
        </w:rPr>
        <w:t xml:space="preserve"> معاقباً بترك الحجّ، بل بترك مقدّماته فلم </w:t>
      </w:r>
      <w:r>
        <w:rPr>
          <w:rFonts w:hint="cs"/>
          <w:rtl/>
        </w:rPr>
        <w:t>ی</w:t>
      </w:r>
      <w:r>
        <w:rPr>
          <w:rFonts w:hint="eastAsia"/>
          <w:rtl/>
        </w:rPr>
        <w:t>كن</w:t>
      </w:r>
      <w:r>
        <w:rPr>
          <w:rtl/>
        </w:rPr>
        <w:t xml:space="preserve"> الحجّ واجباً مطلقاً مع أنّ المفروض خلاف ذلك.</w:t>
      </w:r>
    </w:p>
    <w:p w14:paraId="4DDF1FC7" w14:textId="7CC03FCC" w:rsidR="00E33F88" w:rsidRDefault="00E33F88" w:rsidP="00E33F88">
      <w:pPr>
        <w:rPr>
          <w:rtl/>
        </w:rPr>
      </w:pPr>
      <w:r w:rsidRPr="003B3B13">
        <w:rPr>
          <w:rStyle w:val="rfdBold2"/>
          <w:rFonts w:hint="eastAsia"/>
          <w:rtl/>
        </w:rPr>
        <w:t>ثان</w:t>
      </w:r>
      <w:r w:rsidRPr="003B3B13">
        <w:rPr>
          <w:rStyle w:val="rfdBold2"/>
          <w:rFonts w:hint="cs"/>
          <w:rtl/>
        </w:rPr>
        <w:t>ی</w:t>
      </w:r>
      <w:r w:rsidRPr="003B3B13">
        <w:rPr>
          <w:rStyle w:val="rfdBold2"/>
          <w:rFonts w:hint="eastAsia"/>
          <w:rtl/>
        </w:rPr>
        <w:t>هما</w:t>
      </w:r>
      <w:r>
        <w:rPr>
          <w:rtl/>
        </w:rPr>
        <w:t>: أنّ بطلان التالي ممنوع، ك</w:t>
      </w:r>
      <w:r>
        <w:rPr>
          <w:rFonts w:hint="cs"/>
          <w:rtl/>
        </w:rPr>
        <w:t>ی</w:t>
      </w:r>
      <w:r>
        <w:rPr>
          <w:rFonts w:hint="eastAsia"/>
          <w:rtl/>
        </w:rPr>
        <w:t>ف</w:t>
      </w:r>
      <w:r>
        <w:rPr>
          <w:rtl/>
        </w:rPr>
        <w:t xml:space="preserve"> وقد ذهب الس</w:t>
      </w:r>
      <w:r>
        <w:rPr>
          <w:rFonts w:hint="cs"/>
          <w:rtl/>
        </w:rPr>
        <w:t>یّ</w:t>
      </w:r>
      <w:r>
        <w:rPr>
          <w:rFonts w:hint="eastAsia"/>
          <w:rtl/>
        </w:rPr>
        <w:t>د</w:t>
      </w:r>
      <w:r>
        <w:rPr>
          <w:rtl/>
        </w:rPr>
        <w:t xml:space="preserve"> المرتضىٰ (رضي الله عنه) إلىٰ خلاف ذلك كما حكي عنه سابقاً فإثباته </w:t>
      </w:r>
      <w:r>
        <w:rPr>
          <w:rFonts w:hint="cs"/>
          <w:rtl/>
        </w:rPr>
        <w:t>ی</w:t>
      </w:r>
      <w:r>
        <w:rPr>
          <w:rFonts w:hint="eastAsia"/>
          <w:rtl/>
        </w:rPr>
        <w:t>حتاج</w:t>
      </w:r>
      <w:r>
        <w:rPr>
          <w:rtl/>
        </w:rPr>
        <w:t xml:space="preserve"> إلىٰ دل</w:t>
      </w:r>
      <w:r>
        <w:rPr>
          <w:rFonts w:hint="cs"/>
          <w:rtl/>
        </w:rPr>
        <w:t>ی</w:t>
      </w:r>
      <w:r>
        <w:rPr>
          <w:rFonts w:hint="eastAsia"/>
          <w:rtl/>
        </w:rPr>
        <w:t>ل</w:t>
      </w:r>
      <w:r>
        <w:rPr>
          <w:rtl/>
        </w:rPr>
        <w:t>.</w:t>
      </w:r>
    </w:p>
    <w:p w14:paraId="03D2E35F" w14:textId="21209DB7" w:rsidR="00E33F88" w:rsidRDefault="00E33F88" w:rsidP="00E33F88">
      <w:pPr>
        <w:rPr>
          <w:rtl/>
        </w:rPr>
      </w:pPr>
      <w:r>
        <w:rPr>
          <w:rFonts w:hint="eastAsia"/>
          <w:rtl/>
        </w:rPr>
        <w:t>والجواب</w:t>
      </w:r>
      <w:r>
        <w:rPr>
          <w:rtl/>
        </w:rPr>
        <w:t xml:space="preserve"> عن الأوّل: أنّا نقول تارك الحجّ بترك الحركة إلىٰ مكّة إنّما </w:t>
      </w:r>
      <w:r>
        <w:rPr>
          <w:rFonts w:hint="cs"/>
          <w:rtl/>
        </w:rPr>
        <w:t>ی</w:t>
      </w:r>
      <w:r>
        <w:rPr>
          <w:rFonts w:hint="eastAsia"/>
          <w:rtl/>
        </w:rPr>
        <w:t>ستحقّ</w:t>
      </w:r>
      <w:r>
        <w:rPr>
          <w:rtl/>
        </w:rPr>
        <w:t xml:space="preserve"> العقاب بسبب ما </w:t>
      </w:r>
      <w:r>
        <w:rPr>
          <w:rFonts w:hint="cs"/>
          <w:rtl/>
        </w:rPr>
        <w:t>ی</w:t>
      </w:r>
      <w:r>
        <w:rPr>
          <w:rFonts w:hint="eastAsia"/>
          <w:rtl/>
        </w:rPr>
        <w:t>فضي</w:t>
      </w:r>
      <w:r>
        <w:rPr>
          <w:rtl/>
        </w:rPr>
        <w:t xml:space="preserve"> إلىٰ ترك الحجّ من ح</w:t>
      </w:r>
      <w:r>
        <w:rPr>
          <w:rFonts w:hint="cs"/>
          <w:rtl/>
        </w:rPr>
        <w:t>ی</w:t>
      </w:r>
      <w:r>
        <w:rPr>
          <w:rFonts w:hint="eastAsia"/>
          <w:rtl/>
        </w:rPr>
        <w:t>ث</w:t>
      </w:r>
      <w:r>
        <w:rPr>
          <w:rtl/>
        </w:rPr>
        <w:t xml:space="preserve"> إنّه </w:t>
      </w:r>
      <w:r>
        <w:rPr>
          <w:rFonts w:hint="cs"/>
          <w:rtl/>
        </w:rPr>
        <w:t>ی</w:t>
      </w:r>
      <w:r>
        <w:rPr>
          <w:rFonts w:hint="eastAsia"/>
          <w:rtl/>
        </w:rPr>
        <w:t>فضي</w:t>
      </w:r>
      <w:r>
        <w:rPr>
          <w:rtl/>
        </w:rPr>
        <w:t xml:space="preserve"> إل</w:t>
      </w:r>
      <w:r>
        <w:rPr>
          <w:rFonts w:hint="cs"/>
          <w:rtl/>
        </w:rPr>
        <w:t>ی</w:t>
      </w:r>
      <w:r>
        <w:rPr>
          <w:rFonts w:hint="eastAsia"/>
          <w:rtl/>
        </w:rPr>
        <w:t>ه</w:t>
      </w:r>
      <w:r>
        <w:rPr>
          <w:rtl/>
        </w:rPr>
        <w:t xml:space="preserve"> لا أنّه </w:t>
      </w:r>
      <w:r>
        <w:rPr>
          <w:rFonts w:hint="cs"/>
          <w:rtl/>
        </w:rPr>
        <w:t>ی</w:t>
      </w:r>
      <w:r>
        <w:rPr>
          <w:rFonts w:hint="eastAsia"/>
          <w:rtl/>
        </w:rPr>
        <w:t>ستحقّ</w:t>
      </w:r>
      <w:r>
        <w:rPr>
          <w:rtl/>
        </w:rPr>
        <w:t xml:space="preserve"> بعد الاستحقاق المذكور استحقاقاً ثان</w:t>
      </w:r>
      <w:r>
        <w:rPr>
          <w:rFonts w:hint="cs"/>
          <w:rtl/>
        </w:rPr>
        <w:t>ی</w:t>
      </w:r>
      <w:r>
        <w:rPr>
          <w:rFonts w:hint="eastAsia"/>
          <w:rtl/>
        </w:rPr>
        <w:t>اً</w:t>
      </w:r>
      <w:r>
        <w:rPr>
          <w:rtl/>
        </w:rPr>
        <w:t xml:space="preserve"> في زمان الحجّ؛ إذ</w:t>
      </w:r>
      <w:r w:rsidRPr="00E33F88">
        <w:rPr>
          <w:rStyle w:val="rfdFootnotenum"/>
          <w:rtl/>
        </w:rPr>
        <w:t>(1)</w:t>
      </w:r>
      <w:r>
        <w:rPr>
          <w:rtl/>
        </w:rPr>
        <w:t xml:space="preserve"> لم </w:t>
      </w:r>
      <w:r>
        <w:rPr>
          <w:rFonts w:hint="cs"/>
          <w:rtl/>
        </w:rPr>
        <w:t>ی</w:t>
      </w:r>
      <w:r>
        <w:rPr>
          <w:rFonts w:hint="eastAsia"/>
          <w:rtl/>
        </w:rPr>
        <w:t>ثبت</w:t>
      </w:r>
      <w:r>
        <w:rPr>
          <w:rtl/>
        </w:rPr>
        <w:t xml:space="preserve"> ذلك </w:t>
      </w:r>
      <w:r>
        <w:rPr>
          <w:rFonts w:hint="cs"/>
          <w:rtl/>
        </w:rPr>
        <w:t>ی</w:t>
      </w:r>
      <w:r>
        <w:rPr>
          <w:rFonts w:hint="eastAsia"/>
          <w:rtl/>
        </w:rPr>
        <w:t xml:space="preserve">حتاج </w:t>
      </w:r>
      <w:r>
        <w:rPr>
          <w:rtl/>
        </w:rPr>
        <w:t>إثباته</w:t>
      </w:r>
      <w:r w:rsidRPr="00E33F88">
        <w:rPr>
          <w:rStyle w:val="rfdFootnotenum"/>
          <w:rtl/>
        </w:rPr>
        <w:t>(2)</w:t>
      </w:r>
      <w:r>
        <w:rPr>
          <w:rtl/>
        </w:rPr>
        <w:t xml:space="preserve"> إلىٰ دل</w:t>
      </w:r>
      <w:r>
        <w:rPr>
          <w:rFonts w:hint="cs"/>
          <w:rtl/>
        </w:rPr>
        <w:t>ی</w:t>
      </w:r>
      <w:r>
        <w:rPr>
          <w:rFonts w:hint="eastAsia"/>
          <w:rtl/>
        </w:rPr>
        <w:t>ل</w:t>
      </w:r>
      <w:r>
        <w:rPr>
          <w:rtl/>
        </w:rPr>
        <w:t>.</w:t>
      </w:r>
    </w:p>
    <w:p w14:paraId="4C697154" w14:textId="77777777" w:rsidR="00E33F88" w:rsidRDefault="00E33F88" w:rsidP="00E33F88">
      <w:pPr>
        <w:rPr>
          <w:rtl/>
        </w:rPr>
      </w:pPr>
      <w:r>
        <w:rPr>
          <w:rFonts w:hint="eastAsia"/>
          <w:rtl/>
        </w:rPr>
        <w:t>وبالجملة</w:t>
      </w:r>
      <w:r>
        <w:rPr>
          <w:rtl/>
        </w:rPr>
        <w:t xml:space="preserve"> كونه واجباً مطلقاً </w:t>
      </w:r>
      <w:r>
        <w:rPr>
          <w:rFonts w:hint="cs"/>
          <w:rtl/>
        </w:rPr>
        <w:t>ی</w:t>
      </w:r>
      <w:r>
        <w:rPr>
          <w:rFonts w:hint="eastAsia"/>
          <w:rtl/>
        </w:rPr>
        <w:t>قتضي</w:t>
      </w:r>
      <w:r>
        <w:rPr>
          <w:rtl/>
        </w:rPr>
        <w:t xml:space="preserve"> أن </w:t>
      </w:r>
      <w:r>
        <w:rPr>
          <w:rFonts w:hint="cs"/>
          <w:rtl/>
        </w:rPr>
        <w:t>ی</w:t>
      </w:r>
      <w:r>
        <w:rPr>
          <w:rFonts w:hint="eastAsia"/>
          <w:rtl/>
        </w:rPr>
        <w:t>كون</w:t>
      </w:r>
      <w:r>
        <w:rPr>
          <w:rtl/>
        </w:rPr>
        <w:t xml:space="preserve"> استحقاق العقاب ناش</w:t>
      </w:r>
      <w:r>
        <w:rPr>
          <w:rFonts w:hint="cs"/>
          <w:rtl/>
        </w:rPr>
        <w:t>ی</w:t>
      </w:r>
      <w:r>
        <w:rPr>
          <w:rFonts w:hint="eastAsia"/>
          <w:rtl/>
        </w:rPr>
        <w:t>اً</w:t>
      </w:r>
      <w:r>
        <w:rPr>
          <w:rtl/>
        </w:rPr>
        <w:t xml:space="preserve"> من جهة تركه، سواء كانت العلّة في حصوله نفس الترك أم سببه من ح</w:t>
      </w:r>
      <w:r>
        <w:rPr>
          <w:rFonts w:hint="cs"/>
          <w:rtl/>
        </w:rPr>
        <w:t>ی</w:t>
      </w:r>
      <w:r>
        <w:rPr>
          <w:rFonts w:hint="eastAsia"/>
          <w:rtl/>
        </w:rPr>
        <w:t>ث</w:t>
      </w:r>
      <w:r>
        <w:rPr>
          <w:rtl/>
        </w:rPr>
        <w:t xml:space="preserve"> إنّه </w:t>
      </w:r>
      <w:r>
        <w:rPr>
          <w:rFonts w:hint="cs"/>
          <w:rtl/>
        </w:rPr>
        <w:t>ی</w:t>
      </w:r>
      <w:r>
        <w:rPr>
          <w:rFonts w:hint="eastAsia"/>
          <w:rtl/>
        </w:rPr>
        <w:t>فضي</w:t>
      </w:r>
      <w:r>
        <w:rPr>
          <w:rtl/>
        </w:rPr>
        <w:t xml:space="preserve"> إل</w:t>
      </w:r>
      <w:r>
        <w:rPr>
          <w:rFonts w:hint="cs"/>
          <w:rtl/>
        </w:rPr>
        <w:t>ی</w:t>
      </w:r>
      <w:r>
        <w:rPr>
          <w:rFonts w:hint="eastAsia"/>
          <w:rtl/>
        </w:rPr>
        <w:t>ه</w:t>
      </w:r>
      <w:r>
        <w:rPr>
          <w:rtl/>
        </w:rPr>
        <w:t>. تدبّر.</w:t>
      </w:r>
    </w:p>
    <w:p w14:paraId="042D77BD" w14:textId="28923D47" w:rsidR="00E33F88" w:rsidRDefault="00E33F88" w:rsidP="00E33F88">
      <w:pPr>
        <w:rPr>
          <w:rtl/>
        </w:rPr>
      </w:pPr>
      <w:r>
        <w:rPr>
          <w:rFonts w:hint="eastAsia"/>
          <w:rtl/>
        </w:rPr>
        <w:t>وعن</w:t>
      </w:r>
      <w:r>
        <w:rPr>
          <w:rtl/>
        </w:rPr>
        <w:t xml:space="preserve"> الثاني أنّا نعلم أنّ الس</w:t>
      </w:r>
      <w:r>
        <w:rPr>
          <w:rFonts w:hint="cs"/>
          <w:rtl/>
        </w:rPr>
        <w:t>یّ</w:t>
      </w:r>
      <w:r>
        <w:rPr>
          <w:rFonts w:hint="eastAsia"/>
          <w:rtl/>
        </w:rPr>
        <w:t>د</w:t>
      </w:r>
      <w:r>
        <w:rPr>
          <w:rtl/>
        </w:rPr>
        <w:t xml:space="preserve"> إذا قال لعبده: (اسقِني الماء)، إذا كان الماء علىٰ</w:t>
      </w:r>
    </w:p>
    <w:p w14:paraId="4C30D5AE" w14:textId="77777777" w:rsidR="00E33F88" w:rsidRDefault="00E33F88" w:rsidP="00E33F88">
      <w:pPr>
        <w:pStyle w:val="rfdLine"/>
        <w:rPr>
          <w:rtl/>
        </w:rPr>
      </w:pPr>
      <w:r>
        <w:rPr>
          <w:rtl/>
        </w:rPr>
        <w:t>__________</w:t>
      </w:r>
    </w:p>
    <w:p w14:paraId="325C2286" w14:textId="439D4AC0" w:rsidR="00E33F88" w:rsidRDefault="00E33F88" w:rsidP="00E33F88">
      <w:pPr>
        <w:pStyle w:val="rfdFootnote0"/>
        <w:rPr>
          <w:rtl/>
        </w:rPr>
      </w:pPr>
      <w:r>
        <w:rPr>
          <w:rtl/>
        </w:rPr>
        <w:t>(1) لم ترد في (م): إذ.</w:t>
      </w:r>
    </w:p>
    <w:p w14:paraId="13A5472C" w14:textId="7D058FC9" w:rsidR="00E33F88" w:rsidRDefault="00E33F88" w:rsidP="00E33F88">
      <w:pPr>
        <w:pStyle w:val="rfdFootnote0"/>
        <w:rPr>
          <w:rtl/>
        </w:rPr>
      </w:pPr>
      <w:r>
        <w:rPr>
          <w:rtl/>
        </w:rPr>
        <w:t>(2) في (م): ب</w:t>
      </w:r>
      <w:r>
        <w:rPr>
          <w:rFonts w:hint="cs"/>
          <w:rtl/>
        </w:rPr>
        <w:t>ی</w:t>
      </w:r>
      <w:r>
        <w:rPr>
          <w:rFonts w:hint="eastAsia"/>
          <w:rtl/>
        </w:rPr>
        <w:t>انه</w:t>
      </w:r>
      <w:r>
        <w:rPr>
          <w:rtl/>
        </w:rPr>
        <w:t>.</w:t>
      </w:r>
    </w:p>
    <w:p w14:paraId="13B2549A" w14:textId="77777777" w:rsidR="003B3B13" w:rsidRDefault="00E33F88" w:rsidP="00E33F88">
      <w:pPr>
        <w:rPr>
          <w:rtl/>
        </w:rPr>
      </w:pPr>
      <w:r>
        <w:br w:type="page"/>
      </w:r>
    </w:p>
    <w:p w14:paraId="50A76D14" w14:textId="3B6442A8" w:rsidR="00E33F88" w:rsidRDefault="00E33F88" w:rsidP="003B3B13">
      <w:pPr>
        <w:pStyle w:val="rfdNormal0"/>
        <w:rPr>
          <w:rtl/>
        </w:rPr>
      </w:pPr>
      <w:r>
        <w:rPr>
          <w:rtl/>
        </w:rPr>
        <w:lastRenderedPageBreak/>
        <w:t>مسافة بع</w:t>
      </w:r>
      <w:r>
        <w:rPr>
          <w:rFonts w:hint="cs"/>
          <w:rtl/>
        </w:rPr>
        <w:t>ی</w:t>
      </w:r>
      <w:r>
        <w:rPr>
          <w:rFonts w:hint="eastAsia"/>
          <w:rtl/>
        </w:rPr>
        <w:t>دة</w:t>
      </w:r>
      <w:r>
        <w:rPr>
          <w:rtl/>
        </w:rPr>
        <w:t xml:space="preserve"> فترك العبد قطع المسافة والسقي كان عاص</w:t>
      </w:r>
      <w:r>
        <w:rPr>
          <w:rFonts w:hint="cs"/>
          <w:rtl/>
        </w:rPr>
        <w:t>ی</w:t>
      </w:r>
      <w:r>
        <w:rPr>
          <w:rFonts w:hint="eastAsia"/>
          <w:rtl/>
        </w:rPr>
        <w:t>اً</w:t>
      </w:r>
      <w:r>
        <w:rPr>
          <w:rtl/>
        </w:rPr>
        <w:t xml:space="preserve"> مستحقّاً للذمّ.</w:t>
      </w:r>
    </w:p>
    <w:p w14:paraId="1F50EA8D" w14:textId="197B6BA9" w:rsidR="00E33F88" w:rsidRDefault="00E33F88" w:rsidP="00E33F88">
      <w:pPr>
        <w:rPr>
          <w:rtl/>
        </w:rPr>
      </w:pPr>
      <w:r w:rsidRPr="003B3B13">
        <w:rPr>
          <w:rStyle w:val="rfdBold2"/>
          <w:rFonts w:hint="eastAsia"/>
          <w:rtl/>
        </w:rPr>
        <w:t>الوجه</w:t>
      </w:r>
      <w:r w:rsidRPr="003B3B13">
        <w:rPr>
          <w:rStyle w:val="rfdBold2"/>
          <w:rtl/>
        </w:rPr>
        <w:t xml:space="preserve"> الثاني</w:t>
      </w:r>
      <w:r>
        <w:rPr>
          <w:rtl/>
        </w:rPr>
        <w:t xml:space="preserve">: ما ذكره الرازي في </w:t>
      </w:r>
      <w:r w:rsidRPr="003B3B13">
        <w:rPr>
          <w:rStyle w:val="rfdBold2"/>
          <w:rtl/>
        </w:rPr>
        <w:t>المحصول</w:t>
      </w:r>
      <w:r w:rsidRPr="00E33F88">
        <w:rPr>
          <w:rStyle w:val="rfdFootnotenum"/>
          <w:rtl/>
        </w:rPr>
        <w:t>(1)</w:t>
      </w:r>
      <w:r>
        <w:rPr>
          <w:rtl/>
        </w:rPr>
        <w:t xml:space="preserve"> والعلّامة في </w:t>
      </w:r>
      <w:r w:rsidRPr="003B3B13">
        <w:rPr>
          <w:rStyle w:val="rfdBold2"/>
          <w:rtl/>
        </w:rPr>
        <w:t>النها</w:t>
      </w:r>
      <w:r w:rsidRPr="003B3B13">
        <w:rPr>
          <w:rStyle w:val="rfdBold2"/>
          <w:rFonts w:hint="cs"/>
          <w:rtl/>
        </w:rPr>
        <w:t>ی</w:t>
      </w:r>
      <w:r w:rsidRPr="003B3B13">
        <w:rPr>
          <w:rStyle w:val="rfdBold2"/>
          <w:rFonts w:hint="eastAsia"/>
          <w:rtl/>
        </w:rPr>
        <w:t>ة</w:t>
      </w:r>
      <w:r w:rsidRPr="00E33F88">
        <w:rPr>
          <w:rStyle w:val="rfdFootnotenum"/>
          <w:rtl/>
        </w:rPr>
        <w:t>(2)</w:t>
      </w:r>
      <w:r>
        <w:rPr>
          <w:rtl/>
        </w:rPr>
        <w:t xml:space="preserve"> </w:t>
      </w:r>
      <w:r w:rsidRPr="003B3B13">
        <w:rPr>
          <w:rStyle w:val="rfdBold2"/>
          <w:rtl/>
        </w:rPr>
        <w:t>والتهذ</w:t>
      </w:r>
      <w:r w:rsidRPr="003B3B13">
        <w:rPr>
          <w:rStyle w:val="rfdBold2"/>
          <w:rFonts w:hint="cs"/>
          <w:rtl/>
        </w:rPr>
        <w:t>ی</w:t>
      </w:r>
      <w:r w:rsidRPr="003B3B13">
        <w:rPr>
          <w:rStyle w:val="rfdBold2"/>
          <w:rFonts w:hint="eastAsia"/>
          <w:rtl/>
        </w:rPr>
        <w:t>ب</w:t>
      </w:r>
      <w:r>
        <w:rPr>
          <w:rtl/>
        </w:rPr>
        <w:t xml:space="preserve"> وكأنّه مأخوذ من كلام أبي الحس</w:t>
      </w:r>
      <w:r>
        <w:rPr>
          <w:rFonts w:hint="cs"/>
          <w:rtl/>
        </w:rPr>
        <w:t>ی</w:t>
      </w:r>
      <w:r>
        <w:rPr>
          <w:rFonts w:hint="eastAsia"/>
          <w:rtl/>
        </w:rPr>
        <w:t>ن</w:t>
      </w:r>
      <w:r w:rsidRPr="00E33F88">
        <w:rPr>
          <w:rStyle w:val="rfdFootnotenum"/>
          <w:rtl/>
        </w:rPr>
        <w:t>(3)</w:t>
      </w:r>
      <w:r>
        <w:rPr>
          <w:rtl/>
        </w:rPr>
        <w:t xml:space="preserve"> البصري</w:t>
      </w:r>
      <w:r w:rsidRPr="00E33F88">
        <w:rPr>
          <w:rStyle w:val="rfdFootnotenum"/>
          <w:rtl/>
        </w:rPr>
        <w:t>(4)</w:t>
      </w:r>
      <w:r>
        <w:rPr>
          <w:rtl/>
        </w:rPr>
        <w:t xml:space="preserve"> وهو أنّ تارك المقدّمة بعد ترك المقدّمة إمّا أن </w:t>
      </w:r>
      <w:r>
        <w:rPr>
          <w:rFonts w:hint="cs"/>
          <w:rtl/>
        </w:rPr>
        <w:t>ی</w:t>
      </w:r>
      <w:r>
        <w:rPr>
          <w:rFonts w:hint="eastAsia"/>
          <w:rtl/>
        </w:rPr>
        <w:t>بقىٰ</w:t>
      </w:r>
      <w:r>
        <w:rPr>
          <w:rtl/>
        </w:rPr>
        <w:t xml:space="preserve"> تكل</w:t>
      </w:r>
      <w:r>
        <w:rPr>
          <w:rFonts w:hint="cs"/>
          <w:rtl/>
        </w:rPr>
        <w:t>ی</w:t>
      </w:r>
      <w:r>
        <w:rPr>
          <w:rFonts w:hint="eastAsia"/>
          <w:rtl/>
        </w:rPr>
        <w:t>فه</w:t>
      </w:r>
      <w:r>
        <w:rPr>
          <w:rtl/>
        </w:rPr>
        <w:t xml:space="preserve"> بالفعل أم لا، والأوّل </w:t>
      </w:r>
      <w:r>
        <w:rPr>
          <w:rFonts w:hint="cs"/>
          <w:rtl/>
        </w:rPr>
        <w:t>ی</w:t>
      </w:r>
      <w:r>
        <w:rPr>
          <w:rFonts w:hint="eastAsia"/>
          <w:rtl/>
        </w:rPr>
        <w:t>ستلزم</w:t>
      </w:r>
      <w:r>
        <w:rPr>
          <w:rtl/>
        </w:rPr>
        <w:t xml:space="preserve"> التكل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والثان</w:t>
      </w:r>
      <w:r>
        <w:rPr>
          <w:rFonts w:hint="eastAsia"/>
          <w:rtl/>
        </w:rPr>
        <w:t>ي</w:t>
      </w:r>
      <w:r>
        <w:rPr>
          <w:rtl/>
        </w:rPr>
        <w:t xml:space="preserve"> عدم كونه واجباً مطلقاً وكلاهما باطل.</w:t>
      </w:r>
    </w:p>
    <w:p w14:paraId="7E42E1A2" w14:textId="435E6ECD" w:rsidR="00E33F88" w:rsidRDefault="00E33F88" w:rsidP="00E33F88">
      <w:pPr>
        <w:rPr>
          <w:rtl/>
        </w:rPr>
      </w:pPr>
      <w:r w:rsidRPr="003B3B13">
        <w:rPr>
          <w:rStyle w:val="rfdBold2"/>
          <w:rFonts w:hint="eastAsia"/>
          <w:rtl/>
        </w:rPr>
        <w:t>و</w:t>
      </w:r>
      <w:r w:rsidRPr="003B3B13">
        <w:rPr>
          <w:rStyle w:val="rfdBold2"/>
          <w:rFonts w:hint="cs"/>
          <w:rtl/>
        </w:rPr>
        <w:t>ی</w:t>
      </w:r>
      <w:r w:rsidRPr="003B3B13">
        <w:rPr>
          <w:rStyle w:val="rfdBold2"/>
          <w:rFonts w:hint="eastAsia"/>
          <w:rtl/>
        </w:rPr>
        <w:t>رد</w:t>
      </w:r>
      <w:r w:rsidRPr="003B3B13">
        <w:rPr>
          <w:rStyle w:val="rfdBold2"/>
          <w:rtl/>
        </w:rPr>
        <w:t xml:space="preserve"> عل</w:t>
      </w:r>
      <w:r w:rsidRPr="003B3B13">
        <w:rPr>
          <w:rStyle w:val="rfdBold2"/>
          <w:rFonts w:hint="cs"/>
          <w:rtl/>
        </w:rPr>
        <w:t>ی</w:t>
      </w:r>
      <w:r w:rsidRPr="003B3B13">
        <w:rPr>
          <w:rStyle w:val="rfdBold2"/>
          <w:rFonts w:hint="eastAsia"/>
          <w:rtl/>
        </w:rPr>
        <w:t>ه</w:t>
      </w:r>
      <w:r>
        <w:rPr>
          <w:rtl/>
        </w:rPr>
        <w:t xml:space="preserve">: أنّا نختار الأوّل ولا </w:t>
      </w:r>
      <w:r>
        <w:rPr>
          <w:rFonts w:hint="cs"/>
          <w:rtl/>
        </w:rPr>
        <w:t>ی</w:t>
      </w:r>
      <w:r>
        <w:rPr>
          <w:rFonts w:hint="eastAsia"/>
          <w:rtl/>
        </w:rPr>
        <w:t>لزم</w:t>
      </w:r>
      <w:r>
        <w:rPr>
          <w:rtl/>
        </w:rPr>
        <w:t xml:space="preserve"> التكل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لأنّ الممتنع التكل</w:t>
      </w:r>
      <w:r>
        <w:rPr>
          <w:rFonts w:hint="cs"/>
          <w:rtl/>
        </w:rPr>
        <w:t>ی</w:t>
      </w:r>
      <w:r>
        <w:rPr>
          <w:rFonts w:hint="eastAsia"/>
          <w:rtl/>
        </w:rPr>
        <w:t>ف</w:t>
      </w:r>
      <w:r>
        <w:rPr>
          <w:rtl/>
        </w:rPr>
        <w:t xml:space="preserve"> به بشرط عدم المقدّمة لا في زمانه وأ</w:t>
      </w:r>
      <w:r>
        <w:rPr>
          <w:rFonts w:hint="cs"/>
          <w:rtl/>
        </w:rPr>
        <w:t>ی</w:t>
      </w:r>
      <w:r>
        <w:rPr>
          <w:rFonts w:hint="eastAsia"/>
          <w:rtl/>
        </w:rPr>
        <w:t>ضاً</w:t>
      </w:r>
      <w:r>
        <w:rPr>
          <w:rtl/>
        </w:rPr>
        <w:t xml:space="preserve"> وجوب المقدّمة لا </w:t>
      </w:r>
      <w:r>
        <w:rPr>
          <w:rFonts w:hint="cs"/>
          <w:rtl/>
        </w:rPr>
        <w:t>ی</w:t>
      </w:r>
      <w:r>
        <w:rPr>
          <w:rFonts w:hint="eastAsia"/>
          <w:rtl/>
        </w:rPr>
        <w:t>ستلزم</w:t>
      </w:r>
      <w:r>
        <w:rPr>
          <w:rtl/>
        </w:rPr>
        <w:t xml:space="preserve"> وجوده فعلىٰ تقد</w:t>
      </w:r>
      <w:r>
        <w:rPr>
          <w:rFonts w:hint="cs"/>
          <w:rtl/>
        </w:rPr>
        <w:t>ی</w:t>
      </w:r>
      <w:r>
        <w:rPr>
          <w:rFonts w:hint="eastAsia"/>
          <w:rtl/>
        </w:rPr>
        <w:t>ر</w:t>
      </w:r>
      <w:r>
        <w:rPr>
          <w:rtl/>
        </w:rPr>
        <w:t xml:space="preserve"> الترك إمّا أن </w:t>
      </w:r>
      <w:r>
        <w:rPr>
          <w:rFonts w:hint="cs"/>
          <w:rtl/>
        </w:rPr>
        <w:t>ی</w:t>
      </w:r>
      <w:r>
        <w:rPr>
          <w:rFonts w:hint="eastAsia"/>
          <w:rtl/>
        </w:rPr>
        <w:t>بقىٰ</w:t>
      </w:r>
      <w:r>
        <w:rPr>
          <w:rtl/>
        </w:rPr>
        <w:t xml:space="preserve"> التكل</w:t>
      </w:r>
      <w:r>
        <w:rPr>
          <w:rFonts w:hint="cs"/>
          <w:rtl/>
        </w:rPr>
        <w:t>ی</w:t>
      </w:r>
      <w:r>
        <w:rPr>
          <w:rFonts w:hint="eastAsia"/>
          <w:rtl/>
        </w:rPr>
        <w:t>ف</w:t>
      </w:r>
      <w:r>
        <w:rPr>
          <w:rtl/>
        </w:rPr>
        <w:t xml:space="preserve"> أم لا، إلىٰ آخر ما ذكر فالالتزام</w:t>
      </w:r>
      <w:r w:rsidRPr="00E33F88">
        <w:rPr>
          <w:rStyle w:val="rfdFootnotenum"/>
          <w:rtl/>
        </w:rPr>
        <w:t>(5)</w:t>
      </w:r>
      <w:r>
        <w:rPr>
          <w:rtl/>
        </w:rPr>
        <w:t xml:space="preserve"> مشترك</w:t>
      </w:r>
      <w:r w:rsidRPr="00E33F88">
        <w:rPr>
          <w:rStyle w:val="rfdFootnotenum"/>
          <w:rtl/>
        </w:rPr>
        <w:t>(6)</w:t>
      </w:r>
      <w:r>
        <w:rPr>
          <w:rtl/>
        </w:rPr>
        <w:t>، وأ</w:t>
      </w:r>
      <w:r>
        <w:rPr>
          <w:rFonts w:hint="cs"/>
          <w:rtl/>
        </w:rPr>
        <w:t>ی</w:t>
      </w:r>
      <w:r>
        <w:rPr>
          <w:rFonts w:hint="eastAsia"/>
          <w:rtl/>
        </w:rPr>
        <w:t>ضاً</w:t>
      </w:r>
      <w:r>
        <w:rPr>
          <w:rtl/>
        </w:rPr>
        <w:t xml:space="preserve"> لن</w:t>
      </w:r>
      <w:r>
        <w:rPr>
          <w:rFonts w:hint="eastAsia"/>
          <w:rtl/>
        </w:rPr>
        <w:t>ا</w:t>
      </w:r>
      <w:r>
        <w:rPr>
          <w:rtl/>
        </w:rPr>
        <w:t xml:space="preserve"> أن نختار الثاني ولا </w:t>
      </w:r>
      <w:r>
        <w:rPr>
          <w:rFonts w:hint="cs"/>
          <w:rtl/>
        </w:rPr>
        <w:t>ی</w:t>
      </w:r>
      <w:r>
        <w:rPr>
          <w:rFonts w:hint="eastAsia"/>
          <w:rtl/>
        </w:rPr>
        <w:t>لزم</w:t>
      </w:r>
      <w:r>
        <w:rPr>
          <w:rtl/>
        </w:rPr>
        <w:t xml:space="preserve"> خروج الواجب المطلق عن كونه واجباً إنّما </w:t>
      </w:r>
      <w:r>
        <w:rPr>
          <w:rFonts w:hint="cs"/>
          <w:rtl/>
        </w:rPr>
        <w:t>ی</w:t>
      </w:r>
      <w:r>
        <w:rPr>
          <w:rFonts w:hint="eastAsia"/>
          <w:rtl/>
        </w:rPr>
        <w:t>لزم</w:t>
      </w:r>
      <w:r>
        <w:rPr>
          <w:rtl/>
        </w:rPr>
        <w:t xml:space="preserve"> لو لم </w:t>
      </w:r>
      <w:r>
        <w:rPr>
          <w:rFonts w:hint="cs"/>
          <w:rtl/>
        </w:rPr>
        <w:t>ی</w:t>
      </w:r>
      <w:r>
        <w:rPr>
          <w:rFonts w:hint="eastAsia"/>
          <w:rtl/>
        </w:rPr>
        <w:t>تحقّق</w:t>
      </w:r>
      <w:r>
        <w:rPr>
          <w:rtl/>
        </w:rPr>
        <w:t xml:space="preserve"> التكل</w:t>
      </w:r>
      <w:r>
        <w:rPr>
          <w:rFonts w:hint="cs"/>
          <w:rtl/>
        </w:rPr>
        <w:t>ی</w:t>
      </w:r>
      <w:r>
        <w:rPr>
          <w:rFonts w:hint="eastAsia"/>
          <w:rtl/>
        </w:rPr>
        <w:t>ف</w:t>
      </w:r>
      <w:r>
        <w:rPr>
          <w:rtl/>
        </w:rPr>
        <w:t xml:space="preserve"> السابق بذلك الفعل مطلقاً من غ</w:t>
      </w:r>
      <w:r>
        <w:rPr>
          <w:rFonts w:hint="cs"/>
          <w:rtl/>
        </w:rPr>
        <w:t>ی</w:t>
      </w:r>
      <w:r>
        <w:rPr>
          <w:rFonts w:hint="eastAsia"/>
          <w:rtl/>
        </w:rPr>
        <w:t>ر</w:t>
      </w:r>
      <w:r>
        <w:rPr>
          <w:rtl/>
        </w:rPr>
        <w:t xml:space="preserve"> تق</w:t>
      </w:r>
      <w:r>
        <w:rPr>
          <w:rFonts w:hint="cs"/>
          <w:rtl/>
        </w:rPr>
        <w:t>یی</w:t>
      </w:r>
      <w:r>
        <w:rPr>
          <w:rFonts w:hint="eastAsia"/>
          <w:rtl/>
        </w:rPr>
        <w:t>د</w:t>
      </w:r>
      <w:r>
        <w:rPr>
          <w:rtl/>
        </w:rPr>
        <w:t xml:space="preserve"> ولا</w:t>
      </w:r>
      <w:r>
        <w:rPr>
          <w:rFonts w:hint="cs"/>
          <w:rtl/>
        </w:rPr>
        <w:t>ی</w:t>
      </w:r>
      <w:r>
        <w:rPr>
          <w:rFonts w:hint="eastAsia"/>
          <w:rtl/>
        </w:rPr>
        <w:t>توقّف</w:t>
      </w:r>
      <w:r>
        <w:rPr>
          <w:rtl/>
        </w:rPr>
        <w:t xml:space="preserve"> علىٰ البقاء؛ إذ كما أنّ رفع التكل</w:t>
      </w:r>
      <w:r>
        <w:rPr>
          <w:rFonts w:hint="cs"/>
          <w:rtl/>
        </w:rPr>
        <w:t>ی</w:t>
      </w:r>
      <w:r>
        <w:rPr>
          <w:rFonts w:hint="eastAsia"/>
          <w:rtl/>
        </w:rPr>
        <w:t>ف</w:t>
      </w:r>
      <w:r>
        <w:rPr>
          <w:rtl/>
        </w:rPr>
        <w:t xml:space="preserve"> بانقضاء زمان الفعل لا </w:t>
      </w:r>
      <w:r>
        <w:rPr>
          <w:rFonts w:hint="cs"/>
          <w:rtl/>
        </w:rPr>
        <w:t>ی</w:t>
      </w:r>
      <w:r>
        <w:rPr>
          <w:rFonts w:hint="eastAsia"/>
          <w:rtl/>
        </w:rPr>
        <w:t>قدح</w:t>
      </w:r>
      <w:r>
        <w:rPr>
          <w:rtl/>
        </w:rPr>
        <w:t xml:space="preserve"> في إطلاق التكل</w:t>
      </w:r>
      <w:r>
        <w:rPr>
          <w:rFonts w:hint="cs"/>
          <w:rtl/>
        </w:rPr>
        <w:t>ی</w:t>
      </w:r>
      <w:r>
        <w:rPr>
          <w:rFonts w:hint="eastAsia"/>
          <w:rtl/>
        </w:rPr>
        <w:t>ف</w:t>
      </w:r>
      <w:r>
        <w:rPr>
          <w:rtl/>
        </w:rPr>
        <w:t xml:space="preserve"> </w:t>
      </w:r>
      <w:r>
        <w:rPr>
          <w:rFonts w:hint="cs"/>
          <w:rtl/>
        </w:rPr>
        <w:t>ی</w:t>
      </w:r>
      <w:r>
        <w:rPr>
          <w:rFonts w:hint="eastAsia"/>
          <w:rtl/>
        </w:rPr>
        <w:t>جوز</w:t>
      </w:r>
      <w:r>
        <w:rPr>
          <w:rtl/>
        </w:rPr>
        <w:t xml:space="preserve"> أن لا </w:t>
      </w:r>
      <w:r>
        <w:rPr>
          <w:rFonts w:hint="cs"/>
          <w:rtl/>
        </w:rPr>
        <w:t>ی</w:t>
      </w:r>
      <w:r>
        <w:rPr>
          <w:rFonts w:hint="eastAsia"/>
          <w:rtl/>
        </w:rPr>
        <w:t>كون</w:t>
      </w:r>
      <w:r>
        <w:rPr>
          <w:rtl/>
        </w:rPr>
        <w:t xml:space="preserve"> رفعه بانقضاء زمان ص</w:t>
      </w:r>
      <w:r>
        <w:rPr>
          <w:rFonts w:hint="eastAsia"/>
          <w:rtl/>
        </w:rPr>
        <w:t>حّة</w:t>
      </w:r>
      <w:r>
        <w:rPr>
          <w:rtl/>
        </w:rPr>
        <w:t xml:space="preserve"> الصدور قادحاً في ذلك.</w:t>
      </w:r>
    </w:p>
    <w:p w14:paraId="66D70FD1" w14:textId="77777777" w:rsidR="00E33F88" w:rsidRDefault="00E33F88" w:rsidP="00E33F88">
      <w:pPr>
        <w:rPr>
          <w:rtl/>
        </w:rPr>
      </w:pPr>
      <w:r>
        <w:rPr>
          <w:rFonts w:hint="eastAsia"/>
          <w:rtl/>
        </w:rPr>
        <w:t>و</w:t>
      </w:r>
      <w:r>
        <w:rPr>
          <w:rFonts w:hint="cs"/>
          <w:rtl/>
        </w:rPr>
        <w:t>ی</w:t>
      </w:r>
      <w:r>
        <w:rPr>
          <w:rFonts w:hint="eastAsia"/>
          <w:rtl/>
        </w:rPr>
        <w:t>مكن</w:t>
      </w:r>
      <w:r>
        <w:rPr>
          <w:rtl/>
        </w:rPr>
        <w:t xml:space="preserve"> دفع الأوّل بما ذكرنا سابقاً ك</w:t>
      </w:r>
      <w:r>
        <w:rPr>
          <w:rFonts w:hint="cs"/>
          <w:rtl/>
        </w:rPr>
        <w:t>ی</w:t>
      </w:r>
      <w:r>
        <w:rPr>
          <w:rFonts w:hint="eastAsia"/>
          <w:rtl/>
        </w:rPr>
        <w:t>ف</w:t>
      </w:r>
      <w:r>
        <w:rPr>
          <w:rtl/>
        </w:rPr>
        <w:t xml:space="preserve"> وحق</w:t>
      </w:r>
      <w:r>
        <w:rPr>
          <w:rFonts w:hint="cs"/>
          <w:rtl/>
        </w:rPr>
        <w:t>ی</w:t>
      </w:r>
      <w:r>
        <w:rPr>
          <w:rFonts w:hint="eastAsia"/>
          <w:rtl/>
        </w:rPr>
        <w:t>قة</w:t>
      </w:r>
      <w:r>
        <w:rPr>
          <w:rtl/>
        </w:rPr>
        <w:t xml:space="preserve"> التكل</w:t>
      </w:r>
      <w:r>
        <w:rPr>
          <w:rFonts w:hint="cs"/>
          <w:rtl/>
        </w:rPr>
        <w:t>ی</w:t>
      </w:r>
      <w:r>
        <w:rPr>
          <w:rFonts w:hint="eastAsia"/>
          <w:rtl/>
        </w:rPr>
        <w:t>ف</w:t>
      </w:r>
      <w:r>
        <w:rPr>
          <w:rtl/>
        </w:rPr>
        <w:t xml:space="preserve"> عند العدل</w:t>
      </w:r>
      <w:r>
        <w:rPr>
          <w:rFonts w:hint="cs"/>
          <w:rtl/>
        </w:rPr>
        <w:t>ی</w:t>
      </w:r>
      <w:r>
        <w:rPr>
          <w:rFonts w:hint="eastAsia"/>
          <w:rtl/>
        </w:rPr>
        <w:t>ة</w:t>
      </w:r>
      <w:r>
        <w:rPr>
          <w:rtl/>
        </w:rPr>
        <w:t xml:space="preserve"> إرادة متعلّقه بالفعل علىٰ جهة الابتداء بشرط الإعلام والإرادة من الحك</w:t>
      </w:r>
      <w:r>
        <w:rPr>
          <w:rFonts w:hint="cs"/>
          <w:rtl/>
        </w:rPr>
        <w:t>ی</w:t>
      </w:r>
      <w:r>
        <w:rPr>
          <w:rFonts w:hint="eastAsia"/>
          <w:rtl/>
        </w:rPr>
        <w:t>م</w:t>
      </w:r>
      <w:r>
        <w:rPr>
          <w:rtl/>
        </w:rPr>
        <w:t xml:space="preserve"> العالم ك</w:t>
      </w:r>
      <w:r>
        <w:rPr>
          <w:rFonts w:hint="cs"/>
          <w:rtl/>
        </w:rPr>
        <w:t>ی</w:t>
      </w:r>
      <w:r>
        <w:rPr>
          <w:rFonts w:hint="eastAsia"/>
          <w:rtl/>
        </w:rPr>
        <w:t>ف</w:t>
      </w:r>
      <w:r>
        <w:rPr>
          <w:rtl/>
        </w:rPr>
        <w:t xml:space="preserve"> </w:t>
      </w:r>
      <w:r>
        <w:rPr>
          <w:rFonts w:hint="cs"/>
          <w:rtl/>
        </w:rPr>
        <w:t>ی</w:t>
      </w:r>
      <w:r>
        <w:rPr>
          <w:rFonts w:hint="eastAsia"/>
          <w:rtl/>
        </w:rPr>
        <w:t>بقىٰ</w:t>
      </w:r>
      <w:r>
        <w:rPr>
          <w:rtl/>
        </w:rPr>
        <w:t xml:space="preserve"> متعلّقة بالشيء بعد زوال التمكّن منه.</w:t>
      </w:r>
    </w:p>
    <w:p w14:paraId="6386AA74" w14:textId="77777777" w:rsidR="00E33F88" w:rsidRDefault="00E33F88" w:rsidP="00E33F88">
      <w:pPr>
        <w:rPr>
          <w:rtl/>
        </w:rPr>
      </w:pPr>
      <w:r w:rsidRPr="003B3B13">
        <w:rPr>
          <w:rStyle w:val="rfdBold2"/>
          <w:rFonts w:hint="eastAsia"/>
          <w:rtl/>
        </w:rPr>
        <w:t>الوجه</w:t>
      </w:r>
      <w:r w:rsidRPr="003B3B13">
        <w:rPr>
          <w:rStyle w:val="rfdBold2"/>
          <w:rtl/>
        </w:rPr>
        <w:t xml:space="preserve"> الثالث</w:t>
      </w:r>
      <w:r>
        <w:rPr>
          <w:rtl/>
        </w:rPr>
        <w:t xml:space="preserve">: أنّه لو لم </w:t>
      </w:r>
      <w:r>
        <w:rPr>
          <w:rFonts w:hint="cs"/>
          <w:rtl/>
        </w:rPr>
        <w:t>ی</w:t>
      </w:r>
      <w:r>
        <w:rPr>
          <w:rFonts w:hint="eastAsia"/>
          <w:rtl/>
        </w:rPr>
        <w:t>جب</w:t>
      </w:r>
      <w:r>
        <w:rPr>
          <w:rtl/>
        </w:rPr>
        <w:t xml:space="preserve"> مقدّمة الواجب المطلق لزم أن لا </w:t>
      </w:r>
      <w:r>
        <w:rPr>
          <w:rFonts w:hint="cs"/>
          <w:rtl/>
        </w:rPr>
        <w:t>ی</w:t>
      </w:r>
      <w:r>
        <w:rPr>
          <w:rFonts w:hint="eastAsia"/>
          <w:rtl/>
        </w:rPr>
        <w:t>ستحقّ</w:t>
      </w:r>
      <w:r>
        <w:rPr>
          <w:rtl/>
        </w:rPr>
        <w:t xml:space="preserve"> تارك</w:t>
      </w:r>
    </w:p>
    <w:p w14:paraId="07D1333B" w14:textId="77777777" w:rsidR="00E33F88" w:rsidRDefault="00E33F88" w:rsidP="00E33F88">
      <w:pPr>
        <w:pStyle w:val="rfdLine"/>
        <w:rPr>
          <w:rtl/>
        </w:rPr>
      </w:pPr>
      <w:r>
        <w:rPr>
          <w:rtl/>
        </w:rPr>
        <w:t>__________</w:t>
      </w:r>
    </w:p>
    <w:p w14:paraId="58E26FB5" w14:textId="4A2EA425" w:rsidR="00E33F88" w:rsidRDefault="00E33F88" w:rsidP="00E33F88">
      <w:pPr>
        <w:pStyle w:val="rfdFootnote0"/>
        <w:rPr>
          <w:rtl/>
        </w:rPr>
      </w:pPr>
      <w:r>
        <w:rPr>
          <w:rtl/>
        </w:rPr>
        <w:t>(1) راجع: المحصول 1 / 190ـ192.</w:t>
      </w:r>
    </w:p>
    <w:p w14:paraId="01E45510" w14:textId="308206CD" w:rsidR="00E33F88" w:rsidRDefault="00E33F88" w:rsidP="00E33F88">
      <w:pPr>
        <w:pStyle w:val="rfdFootnote0"/>
        <w:rPr>
          <w:rtl/>
        </w:rPr>
      </w:pPr>
      <w:r>
        <w:rPr>
          <w:rtl/>
        </w:rPr>
        <w:t>(2) راجع: نها</w:t>
      </w:r>
      <w:r>
        <w:rPr>
          <w:rFonts w:hint="cs"/>
          <w:rtl/>
        </w:rPr>
        <w:t>ی</w:t>
      </w:r>
      <w:r>
        <w:rPr>
          <w:rFonts w:hint="eastAsia"/>
          <w:rtl/>
        </w:rPr>
        <w:t>ة</w:t>
      </w:r>
      <w:r>
        <w:rPr>
          <w:rtl/>
        </w:rPr>
        <w:t xml:space="preserve"> الوصول إلىٰ علم الأصول 1 / 521.</w:t>
      </w:r>
    </w:p>
    <w:p w14:paraId="2FA00647" w14:textId="00373F9A" w:rsidR="00E33F88" w:rsidRDefault="00E33F88" w:rsidP="00E33F88">
      <w:pPr>
        <w:pStyle w:val="rfdFootnote0"/>
        <w:rPr>
          <w:rtl/>
        </w:rPr>
      </w:pPr>
      <w:r>
        <w:rPr>
          <w:rtl/>
        </w:rPr>
        <w:t>(3) في (م): أبي الحسن.</w:t>
      </w:r>
    </w:p>
    <w:p w14:paraId="291DA5DE" w14:textId="31AB09E2" w:rsidR="00E33F88" w:rsidRDefault="00E33F88" w:rsidP="00E33F88">
      <w:pPr>
        <w:pStyle w:val="rfdFootnote0"/>
        <w:rPr>
          <w:rtl/>
        </w:rPr>
      </w:pPr>
      <w:r>
        <w:rPr>
          <w:rtl/>
        </w:rPr>
        <w:t>(4) راجع: المعتمد 1 / 95.</w:t>
      </w:r>
    </w:p>
    <w:p w14:paraId="7170F87B" w14:textId="298D6281" w:rsidR="00E33F88" w:rsidRDefault="00E33F88" w:rsidP="00E33F88">
      <w:pPr>
        <w:pStyle w:val="rfdFootnote0"/>
        <w:rPr>
          <w:rtl/>
        </w:rPr>
      </w:pPr>
      <w:r>
        <w:rPr>
          <w:rtl/>
        </w:rPr>
        <w:t>(5) في (م): فالإلزام.</w:t>
      </w:r>
    </w:p>
    <w:p w14:paraId="15F987CA" w14:textId="447A94CB" w:rsidR="00E33F88" w:rsidRDefault="00E33F88" w:rsidP="00E33F88">
      <w:pPr>
        <w:pStyle w:val="rfdFootnote0"/>
        <w:rPr>
          <w:rtl/>
        </w:rPr>
      </w:pPr>
      <w:r>
        <w:rPr>
          <w:rtl/>
        </w:rPr>
        <w:t>(6) في (م): مشرك.</w:t>
      </w:r>
    </w:p>
    <w:p w14:paraId="021A93C4" w14:textId="77777777" w:rsidR="003B3B13" w:rsidRDefault="00E33F88" w:rsidP="00E33F88">
      <w:pPr>
        <w:rPr>
          <w:rtl/>
        </w:rPr>
      </w:pPr>
      <w:r>
        <w:br w:type="page"/>
      </w:r>
    </w:p>
    <w:p w14:paraId="421078A0" w14:textId="50A3696B" w:rsidR="00E33F88" w:rsidRDefault="00E33F88" w:rsidP="003B3B13">
      <w:pPr>
        <w:pStyle w:val="rfdNormal0"/>
        <w:rPr>
          <w:rtl/>
        </w:rPr>
      </w:pPr>
      <w:r>
        <w:rPr>
          <w:rtl/>
        </w:rPr>
        <w:lastRenderedPageBreak/>
        <w:t>الفعل للعقاب أصلاً، لكن التالي باطل فالمقدّم مثله.</w:t>
      </w:r>
    </w:p>
    <w:p w14:paraId="1C61625C" w14:textId="77777777" w:rsidR="00E33F88" w:rsidRDefault="00E33F88" w:rsidP="00E33F88">
      <w:pPr>
        <w:rPr>
          <w:rtl/>
        </w:rPr>
      </w:pPr>
      <w:r>
        <w:rPr>
          <w:rFonts w:hint="eastAsia"/>
          <w:rtl/>
        </w:rPr>
        <w:t>ب</w:t>
      </w:r>
      <w:r>
        <w:rPr>
          <w:rFonts w:hint="cs"/>
          <w:rtl/>
        </w:rPr>
        <w:t>ی</w:t>
      </w:r>
      <w:r>
        <w:rPr>
          <w:rFonts w:hint="eastAsia"/>
          <w:rtl/>
        </w:rPr>
        <w:t>ان</w:t>
      </w:r>
      <w:r>
        <w:rPr>
          <w:rtl/>
        </w:rPr>
        <w:t xml:space="preserve"> الملازمة </w:t>
      </w:r>
      <w:r>
        <w:rPr>
          <w:rFonts w:hint="cs"/>
          <w:rtl/>
        </w:rPr>
        <w:t>ی</w:t>
      </w:r>
      <w:r>
        <w:rPr>
          <w:rFonts w:hint="eastAsia"/>
          <w:rtl/>
        </w:rPr>
        <w:t>حتاج</w:t>
      </w:r>
      <w:r>
        <w:rPr>
          <w:rtl/>
        </w:rPr>
        <w:t xml:space="preserve"> إلىٰ تمه</w:t>
      </w:r>
      <w:r>
        <w:rPr>
          <w:rFonts w:hint="cs"/>
          <w:rtl/>
        </w:rPr>
        <w:t>ی</w:t>
      </w:r>
      <w:r>
        <w:rPr>
          <w:rFonts w:hint="eastAsia"/>
          <w:rtl/>
        </w:rPr>
        <w:t>د</w:t>
      </w:r>
      <w:r>
        <w:rPr>
          <w:rtl/>
        </w:rPr>
        <w:t xml:space="preserve"> مقدّمة هي: أنّ الآمر الطالب للشيء في زمان مع</w:t>
      </w:r>
      <w:r>
        <w:rPr>
          <w:rFonts w:hint="cs"/>
          <w:rtl/>
        </w:rPr>
        <w:t>یّ</w:t>
      </w:r>
      <w:r>
        <w:rPr>
          <w:rFonts w:hint="eastAsia"/>
          <w:rtl/>
        </w:rPr>
        <w:t>ن</w:t>
      </w:r>
      <w:r>
        <w:rPr>
          <w:rtl/>
        </w:rPr>
        <w:t xml:space="preserve"> إذا لاحظ أنّ في ذلك الزمان </w:t>
      </w:r>
      <w:r>
        <w:rPr>
          <w:rFonts w:hint="cs"/>
          <w:rtl/>
        </w:rPr>
        <w:t>ی</w:t>
      </w:r>
      <w:r>
        <w:rPr>
          <w:rFonts w:hint="eastAsia"/>
          <w:rtl/>
        </w:rPr>
        <w:t>تصوّر</w:t>
      </w:r>
      <w:r>
        <w:rPr>
          <w:rtl/>
        </w:rPr>
        <w:t xml:space="preserve"> أحوال مختلفة </w:t>
      </w:r>
      <w:r>
        <w:rPr>
          <w:rFonts w:hint="cs"/>
          <w:rtl/>
        </w:rPr>
        <w:t>ی</w:t>
      </w:r>
      <w:r>
        <w:rPr>
          <w:rFonts w:hint="eastAsia"/>
          <w:rtl/>
        </w:rPr>
        <w:t>مكن</w:t>
      </w:r>
      <w:r>
        <w:rPr>
          <w:rtl/>
        </w:rPr>
        <w:t xml:space="preserve"> وقوع كلّ منها فإمّا أن </w:t>
      </w:r>
      <w:r>
        <w:rPr>
          <w:rFonts w:hint="cs"/>
          <w:rtl/>
        </w:rPr>
        <w:t>ی</w:t>
      </w:r>
      <w:r>
        <w:rPr>
          <w:rFonts w:hint="eastAsia"/>
          <w:rtl/>
        </w:rPr>
        <w:t>ر</w:t>
      </w:r>
      <w:r>
        <w:rPr>
          <w:rFonts w:hint="cs"/>
          <w:rtl/>
        </w:rPr>
        <w:t>ی</w:t>
      </w:r>
      <w:r>
        <w:rPr>
          <w:rFonts w:hint="eastAsia"/>
          <w:rtl/>
        </w:rPr>
        <w:t>د</w:t>
      </w:r>
      <w:r>
        <w:rPr>
          <w:rtl/>
        </w:rPr>
        <w:t xml:space="preserve"> الإت</w:t>
      </w:r>
      <w:r>
        <w:rPr>
          <w:rFonts w:hint="cs"/>
          <w:rtl/>
        </w:rPr>
        <w:t>ی</w:t>
      </w:r>
      <w:r>
        <w:rPr>
          <w:rFonts w:hint="eastAsia"/>
          <w:rtl/>
        </w:rPr>
        <w:t>ان</w:t>
      </w:r>
      <w:r>
        <w:rPr>
          <w:rtl/>
        </w:rPr>
        <w:t xml:space="preserve"> بذلك الشيء في ذلك الزمان علىٰ أيّ تقد</w:t>
      </w:r>
      <w:r>
        <w:rPr>
          <w:rFonts w:hint="cs"/>
          <w:rtl/>
        </w:rPr>
        <w:t>ی</w:t>
      </w:r>
      <w:r>
        <w:rPr>
          <w:rFonts w:hint="eastAsia"/>
          <w:rtl/>
        </w:rPr>
        <w:t>ر</w:t>
      </w:r>
      <w:r>
        <w:rPr>
          <w:rtl/>
        </w:rPr>
        <w:t xml:space="preserve"> من تلك التقاد</w:t>
      </w:r>
      <w:r>
        <w:rPr>
          <w:rFonts w:hint="cs"/>
          <w:rtl/>
        </w:rPr>
        <w:t>ی</w:t>
      </w:r>
      <w:r>
        <w:rPr>
          <w:rFonts w:hint="eastAsia"/>
          <w:rtl/>
        </w:rPr>
        <w:t>ر</w:t>
      </w:r>
      <w:r>
        <w:rPr>
          <w:rtl/>
        </w:rPr>
        <w:t xml:space="preserve"> أو </w:t>
      </w:r>
      <w:r>
        <w:rPr>
          <w:rFonts w:hint="cs"/>
          <w:rtl/>
        </w:rPr>
        <w:t>ی</w:t>
      </w:r>
      <w:r>
        <w:rPr>
          <w:rFonts w:hint="eastAsia"/>
          <w:rtl/>
        </w:rPr>
        <w:t>ر</w:t>
      </w:r>
      <w:r>
        <w:rPr>
          <w:rFonts w:hint="cs"/>
          <w:rtl/>
        </w:rPr>
        <w:t>ی</w:t>
      </w:r>
      <w:r>
        <w:rPr>
          <w:rFonts w:hint="eastAsia"/>
          <w:rtl/>
        </w:rPr>
        <w:t>د</w:t>
      </w:r>
      <w:r>
        <w:rPr>
          <w:rtl/>
        </w:rPr>
        <w:t xml:space="preserve"> الإت</w:t>
      </w:r>
      <w:r>
        <w:rPr>
          <w:rFonts w:hint="cs"/>
          <w:rtl/>
        </w:rPr>
        <w:t>ی</w:t>
      </w:r>
      <w:r>
        <w:rPr>
          <w:rFonts w:hint="eastAsia"/>
          <w:rtl/>
        </w:rPr>
        <w:t>ان</w:t>
      </w:r>
      <w:r>
        <w:rPr>
          <w:rtl/>
        </w:rPr>
        <w:t xml:space="preserve"> به ف</w:t>
      </w:r>
      <w:r>
        <w:rPr>
          <w:rFonts w:hint="cs"/>
          <w:rtl/>
        </w:rPr>
        <w:t>ی</w:t>
      </w:r>
      <w:r>
        <w:rPr>
          <w:rFonts w:hint="eastAsia"/>
          <w:rtl/>
        </w:rPr>
        <w:t>ه</w:t>
      </w:r>
      <w:r>
        <w:rPr>
          <w:rtl/>
        </w:rPr>
        <w:t xml:space="preserve"> علىٰ بعض ت</w:t>
      </w:r>
      <w:r>
        <w:rPr>
          <w:rFonts w:hint="eastAsia"/>
          <w:rtl/>
        </w:rPr>
        <w:t>لك</w:t>
      </w:r>
      <w:r>
        <w:rPr>
          <w:rtl/>
        </w:rPr>
        <w:t xml:space="preserve"> التقاد</w:t>
      </w:r>
      <w:r>
        <w:rPr>
          <w:rFonts w:hint="cs"/>
          <w:rtl/>
        </w:rPr>
        <w:t>ی</w:t>
      </w:r>
      <w:r>
        <w:rPr>
          <w:rFonts w:hint="eastAsia"/>
          <w:rtl/>
        </w:rPr>
        <w:t>ر</w:t>
      </w:r>
      <w:r>
        <w:rPr>
          <w:rtl/>
        </w:rPr>
        <w:t xml:space="preserve"> وهذه المقدّمة ظاهرة بعد التأمّل التامّ وإن أمكن المناقشة والتشك</w:t>
      </w:r>
      <w:r>
        <w:rPr>
          <w:rFonts w:hint="cs"/>
          <w:rtl/>
        </w:rPr>
        <w:t>ی</w:t>
      </w:r>
      <w:r>
        <w:rPr>
          <w:rFonts w:hint="eastAsia"/>
          <w:rtl/>
        </w:rPr>
        <w:t>ك</w:t>
      </w:r>
      <w:r>
        <w:rPr>
          <w:rtl/>
        </w:rPr>
        <w:t xml:space="preserve"> في بادي النظر ولا </w:t>
      </w:r>
      <w:r>
        <w:rPr>
          <w:rFonts w:hint="cs"/>
          <w:rtl/>
        </w:rPr>
        <w:t>ی</w:t>
      </w:r>
      <w:r>
        <w:rPr>
          <w:rFonts w:hint="eastAsia"/>
          <w:rtl/>
        </w:rPr>
        <w:t>نتقض</w:t>
      </w:r>
      <w:r>
        <w:rPr>
          <w:rtl/>
        </w:rPr>
        <w:t xml:space="preserve"> بالجزء والكلّ ح</w:t>
      </w:r>
      <w:r>
        <w:rPr>
          <w:rFonts w:hint="cs"/>
          <w:rtl/>
        </w:rPr>
        <w:t>ی</w:t>
      </w:r>
      <w:r>
        <w:rPr>
          <w:rFonts w:hint="eastAsia"/>
          <w:rtl/>
        </w:rPr>
        <w:t>ث</w:t>
      </w:r>
      <w:r>
        <w:rPr>
          <w:rtl/>
        </w:rPr>
        <w:t xml:space="preserve"> لا </w:t>
      </w:r>
      <w:r>
        <w:rPr>
          <w:rFonts w:hint="cs"/>
          <w:rtl/>
        </w:rPr>
        <w:t>ی</w:t>
      </w:r>
      <w:r>
        <w:rPr>
          <w:rFonts w:hint="eastAsia"/>
          <w:rtl/>
        </w:rPr>
        <w:t>مكن</w:t>
      </w:r>
      <w:r>
        <w:rPr>
          <w:rtl/>
        </w:rPr>
        <w:t xml:space="preserve"> تق</w:t>
      </w:r>
      <w:r>
        <w:rPr>
          <w:rFonts w:hint="cs"/>
          <w:rtl/>
        </w:rPr>
        <w:t>یی</w:t>
      </w:r>
      <w:r>
        <w:rPr>
          <w:rFonts w:hint="eastAsia"/>
          <w:rtl/>
        </w:rPr>
        <w:t>د</w:t>
      </w:r>
      <w:r>
        <w:rPr>
          <w:rtl/>
        </w:rPr>
        <w:t xml:space="preserve"> وجوب الكلّ بوجود الجزء ولا تعم</w:t>
      </w:r>
      <w:r>
        <w:rPr>
          <w:rFonts w:hint="cs"/>
          <w:rtl/>
        </w:rPr>
        <w:t>ی</w:t>
      </w:r>
      <w:r>
        <w:rPr>
          <w:rFonts w:hint="eastAsia"/>
          <w:rtl/>
        </w:rPr>
        <w:t>م</w:t>
      </w:r>
      <w:r>
        <w:rPr>
          <w:rtl/>
        </w:rPr>
        <w:t xml:space="preserve"> وجوبه بالنسبة إلىٰ حالتي وجود الجزء وعدمه؛ لأنّ مرادنا بالحالات ما كان خارجاً عن أحوال ال</w:t>
      </w:r>
      <w:r>
        <w:rPr>
          <w:rFonts w:hint="eastAsia"/>
          <w:rtl/>
        </w:rPr>
        <w:t>مراد</w:t>
      </w:r>
      <w:r>
        <w:rPr>
          <w:rtl/>
        </w:rPr>
        <w:t xml:space="preserve"> مغا</w:t>
      </w:r>
      <w:r>
        <w:rPr>
          <w:rFonts w:hint="cs"/>
          <w:rtl/>
        </w:rPr>
        <w:t>ی</w:t>
      </w:r>
      <w:r>
        <w:rPr>
          <w:rFonts w:hint="eastAsia"/>
          <w:rtl/>
        </w:rPr>
        <w:t>راً</w:t>
      </w:r>
      <w:r>
        <w:rPr>
          <w:rtl/>
        </w:rPr>
        <w:t xml:space="preserve"> له.</w:t>
      </w:r>
    </w:p>
    <w:p w14:paraId="5F072BA7" w14:textId="5B05EFD0" w:rsidR="00E33F88" w:rsidRDefault="00E33F88" w:rsidP="00E33F88">
      <w:pPr>
        <w:rPr>
          <w:rtl/>
        </w:rPr>
      </w:pPr>
      <w:r>
        <w:rPr>
          <w:rFonts w:hint="eastAsia"/>
          <w:rtl/>
        </w:rPr>
        <w:t>إذا</w:t>
      </w:r>
      <w:r>
        <w:rPr>
          <w:rtl/>
        </w:rPr>
        <w:t xml:space="preserve"> تمهّد هذا فنقول: إذا أمر الشارع أحداً بالإت</w:t>
      </w:r>
      <w:r>
        <w:rPr>
          <w:rFonts w:hint="cs"/>
          <w:rtl/>
        </w:rPr>
        <w:t>ی</w:t>
      </w:r>
      <w:r>
        <w:rPr>
          <w:rFonts w:hint="eastAsia"/>
          <w:rtl/>
        </w:rPr>
        <w:t>ان</w:t>
      </w:r>
      <w:r>
        <w:rPr>
          <w:rtl/>
        </w:rPr>
        <w:t xml:space="preserve"> بالواجب في زمانه وفي ذلك الزمان </w:t>
      </w:r>
      <w:r>
        <w:rPr>
          <w:rFonts w:hint="cs"/>
          <w:rtl/>
        </w:rPr>
        <w:t>ی</w:t>
      </w:r>
      <w:r>
        <w:rPr>
          <w:rFonts w:hint="eastAsia"/>
          <w:rtl/>
        </w:rPr>
        <w:t>مكن</w:t>
      </w:r>
      <w:r>
        <w:rPr>
          <w:rtl/>
        </w:rPr>
        <w:t xml:space="preserve"> وجود المقدّمات و</w:t>
      </w:r>
      <w:r>
        <w:rPr>
          <w:rFonts w:hint="cs"/>
          <w:rtl/>
        </w:rPr>
        <w:t>ی</w:t>
      </w:r>
      <w:r>
        <w:rPr>
          <w:rFonts w:hint="eastAsia"/>
          <w:rtl/>
        </w:rPr>
        <w:t>مكن</w:t>
      </w:r>
      <w:r>
        <w:rPr>
          <w:rtl/>
        </w:rPr>
        <w:t xml:space="preserve"> عدمها فإمّا أن </w:t>
      </w:r>
      <w:r>
        <w:rPr>
          <w:rFonts w:hint="cs"/>
          <w:rtl/>
        </w:rPr>
        <w:t>ی</w:t>
      </w:r>
      <w:r>
        <w:rPr>
          <w:rFonts w:hint="eastAsia"/>
          <w:rtl/>
        </w:rPr>
        <w:t>ر</w:t>
      </w:r>
      <w:r>
        <w:rPr>
          <w:rFonts w:hint="cs"/>
          <w:rtl/>
        </w:rPr>
        <w:t>ی</w:t>
      </w:r>
      <w:r>
        <w:rPr>
          <w:rFonts w:hint="eastAsia"/>
          <w:rtl/>
        </w:rPr>
        <w:t>د</w:t>
      </w:r>
      <w:r>
        <w:rPr>
          <w:rtl/>
        </w:rPr>
        <w:t xml:space="preserve"> الإت</w:t>
      </w:r>
      <w:r>
        <w:rPr>
          <w:rFonts w:hint="cs"/>
          <w:rtl/>
        </w:rPr>
        <w:t>ی</w:t>
      </w:r>
      <w:r>
        <w:rPr>
          <w:rFonts w:hint="eastAsia"/>
          <w:rtl/>
        </w:rPr>
        <w:t>ان</w:t>
      </w:r>
      <w:r>
        <w:rPr>
          <w:rtl/>
        </w:rPr>
        <w:t xml:space="preserve"> به علىٰ أيّ تقد</w:t>
      </w:r>
      <w:r>
        <w:rPr>
          <w:rFonts w:hint="cs"/>
          <w:rtl/>
        </w:rPr>
        <w:t>ی</w:t>
      </w:r>
      <w:r>
        <w:rPr>
          <w:rFonts w:hint="eastAsia"/>
          <w:rtl/>
        </w:rPr>
        <w:t>ر</w:t>
      </w:r>
      <w:r>
        <w:rPr>
          <w:rtl/>
        </w:rPr>
        <w:t xml:space="preserve"> من تقد</w:t>
      </w:r>
      <w:r>
        <w:rPr>
          <w:rFonts w:hint="cs"/>
          <w:rtl/>
        </w:rPr>
        <w:t>ی</w:t>
      </w:r>
      <w:r>
        <w:rPr>
          <w:rFonts w:hint="eastAsia"/>
          <w:rtl/>
        </w:rPr>
        <w:t xml:space="preserve">رَي </w:t>
      </w:r>
      <w:r>
        <w:rPr>
          <w:rtl/>
        </w:rPr>
        <w:t>الوجود والعدم ف</w:t>
      </w:r>
      <w:r>
        <w:rPr>
          <w:rFonts w:hint="cs"/>
          <w:rtl/>
        </w:rPr>
        <w:t>ی</w:t>
      </w:r>
      <w:r>
        <w:rPr>
          <w:rFonts w:hint="eastAsia"/>
          <w:rtl/>
        </w:rPr>
        <w:t>كون</w:t>
      </w:r>
      <w:r>
        <w:rPr>
          <w:rtl/>
        </w:rPr>
        <w:t xml:space="preserve"> في قوّة قولنا: إن وجد المقدّمة فافعل وإن عدم فافعل، وإمّا أن </w:t>
      </w:r>
      <w:r>
        <w:rPr>
          <w:rFonts w:hint="cs"/>
          <w:rtl/>
        </w:rPr>
        <w:t>ی</w:t>
      </w:r>
      <w:r>
        <w:rPr>
          <w:rFonts w:hint="eastAsia"/>
          <w:rtl/>
        </w:rPr>
        <w:t>ر</w:t>
      </w:r>
      <w:r>
        <w:rPr>
          <w:rFonts w:hint="cs"/>
          <w:rtl/>
        </w:rPr>
        <w:t>ی</w:t>
      </w:r>
      <w:r>
        <w:rPr>
          <w:rFonts w:hint="eastAsia"/>
          <w:rtl/>
        </w:rPr>
        <w:t>د</w:t>
      </w:r>
      <w:r>
        <w:rPr>
          <w:rtl/>
        </w:rPr>
        <w:t xml:space="preserve"> ال</w:t>
      </w:r>
      <w:r>
        <w:rPr>
          <w:rFonts w:hint="eastAsia"/>
          <w:rtl/>
        </w:rPr>
        <w:t>إت</w:t>
      </w:r>
      <w:r>
        <w:rPr>
          <w:rFonts w:hint="cs"/>
          <w:rtl/>
        </w:rPr>
        <w:t>ی</w:t>
      </w:r>
      <w:r>
        <w:rPr>
          <w:rFonts w:hint="eastAsia"/>
          <w:rtl/>
        </w:rPr>
        <w:t>ان</w:t>
      </w:r>
      <w:r>
        <w:rPr>
          <w:rtl/>
        </w:rPr>
        <w:t xml:space="preserve"> به علىٰ تقد</w:t>
      </w:r>
      <w:r>
        <w:rPr>
          <w:rFonts w:hint="cs"/>
          <w:rtl/>
        </w:rPr>
        <w:t>ی</w:t>
      </w:r>
      <w:r>
        <w:rPr>
          <w:rFonts w:hint="eastAsia"/>
          <w:rtl/>
        </w:rPr>
        <w:t>ر</w:t>
      </w:r>
      <w:r>
        <w:rPr>
          <w:rtl/>
        </w:rPr>
        <w:t xml:space="preserve"> الوجود والأوّل محال؛ لأنّه </w:t>
      </w:r>
      <w:r>
        <w:rPr>
          <w:rFonts w:hint="cs"/>
          <w:rtl/>
        </w:rPr>
        <w:t>ی</w:t>
      </w:r>
      <w:r>
        <w:rPr>
          <w:rFonts w:hint="eastAsia"/>
          <w:rtl/>
        </w:rPr>
        <w:t>ستلزم</w:t>
      </w:r>
      <w:r>
        <w:rPr>
          <w:rtl/>
        </w:rPr>
        <w:t xml:space="preserve"> التكل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فثبت الثاني ف</w:t>
      </w:r>
      <w:r>
        <w:rPr>
          <w:rFonts w:hint="cs"/>
          <w:rtl/>
        </w:rPr>
        <w:t>ی</w:t>
      </w:r>
      <w:r>
        <w:rPr>
          <w:rFonts w:hint="eastAsia"/>
          <w:rtl/>
        </w:rPr>
        <w:t>كون</w:t>
      </w:r>
      <w:r>
        <w:rPr>
          <w:rtl/>
        </w:rPr>
        <w:t xml:space="preserve"> وجوبه مق</w:t>
      </w:r>
      <w:r>
        <w:rPr>
          <w:rFonts w:hint="cs"/>
          <w:rtl/>
        </w:rPr>
        <w:t>یّ</w:t>
      </w:r>
      <w:r>
        <w:rPr>
          <w:rFonts w:hint="eastAsia"/>
          <w:rtl/>
        </w:rPr>
        <w:t>داً</w:t>
      </w:r>
      <w:r>
        <w:rPr>
          <w:rtl/>
        </w:rPr>
        <w:t xml:space="preserve"> بحضور المقدّمة فلا </w:t>
      </w:r>
      <w:r>
        <w:rPr>
          <w:rFonts w:hint="cs"/>
          <w:rtl/>
        </w:rPr>
        <w:t>ی</w:t>
      </w:r>
      <w:r>
        <w:rPr>
          <w:rFonts w:hint="eastAsia"/>
          <w:rtl/>
        </w:rPr>
        <w:t>كون</w:t>
      </w:r>
      <w:r>
        <w:rPr>
          <w:rtl/>
        </w:rPr>
        <w:t xml:space="preserve"> تاركه بترك المقدّمة مستحقّاً للعقاب لفقدان شرط الوجوب والفرض عدم وجوب المقدّمة فانتفىٰ استحقاق العقاب رأساً. </w:t>
      </w:r>
    </w:p>
    <w:p w14:paraId="31228368" w14:textId="2F88DB59" w:rsidR="00E33F88" w:rsidRDefault="00E33F88" w:rsidP="00E33F88">
      <w:pPr>
        <w:rPr>
          <w:rtl/>
        </w:rPr>
      </w:pPr>
      <w:r w:rsidRPr="003B3B13">
        <w:rPr>
          <w:rStyle w:val="rfdBold2"/>
          <w:rFonts w:hint="eastAsia"/>
          <w:rtl/>
        </w:rPr>
        <w:t>و</w:t>
      </w:r>
      <w:r w:rsidRPr="003B3B13">
        <w:rPr>
          <w:rStyle w:val="rfdBold2"/>
          <w:rFonts w:hint="cs"/>
          <w:rtl/>
        </w:rPr>
        <w:t>ی</w:t>
      </w:r>
      <w:r w:rsidRPr="003B3B13">
        <w:rPr>
          <w:rStyle w:val="rfdBold2"/>
          <w:rFonts w:hint="eastAsia"/>
          <w:rtl/>
        </w:rPr>
        <w:t>رد</w:t>
      </w:r>
      <w:r w:rsidRPr="003B3B13">
        <w:rPr>
          <w:rStyle w:val="rfdBold2"/>
          <w:rtl/>
        </w:rPr>
        <w:t xml:space="preserve"> عل</w:t>
      </w:r>
      <w:r w:rsidRPr="003B3B13">
        <w:rPr>
          <w:rStyle w:val="rfdBold2"/>
          <w:rFonts w:hint="cs"/>
          <w:rtl/>
        </w:rPr>
        <w:t>ی</w:t>
      </w:r>
      <w:r w:rsidRPr="003B3B13">
        <w:rPr>
          <w:rStyle w:val="rfdBold2"/>
          <w:rFonts w:hint="eastAsia"/>
          <w:rtl/>
        </w:rPr>
        <w:t>ه</w:t>
      </w:r>
      <w:r>
        <w:rPr>
          <w:rtl/>
        </w:rPr>
        <w:t>: أنّ هذا الوجه لو تمّ لدلّ علىٰ انتفاء الواجب المطلق ورجوعه إلىٰ المق</w:t>
      </w:r>
      <w:r>
        <w:rPr>
          <w:rFonts w:hint="cs"/>
          <w:rtl/>
        </w:rPr>
        <w:t>یّ</w:t>
      </w:r>
      <w:r>
        <w:rPr>
          <w:rFonts w:hint="eastAsia"/>
          <w:rtl/>
        </w:rPr>
        <w:t>د؛</w:t>
      </w:r>
      <w:r>
        <w:rPr>
          <w:rtl/>
        </w:rPr>
        <w:t xml:space="preserve"> لأنّ عدم المقدّمة لمّا كان من جملة الأحوال التي امتنع صدور ذي المقدّمة علىٰ تقد</w:t>
      </w:r>
      <w:r>
        <w:rPr>
          <w:rFonts w:hint="cs"/>
          <w:rtl/>
        </w:rPr>
        <w:t>ی</w:t>
      </w:r>
      <w:r>
        <w:rPr>
          <w:rFonts w:hint="eastAsia"/>
          <w:rtl/>
        </w:rPr>
        <w:t>رها</w:t>
      </w:r>
      <w:r>
        <w:rPr>
          <w:rtl/>
        </w:rPr>
        <w:t xml:space="preserve"> لم </w:t>
      </w:r>
      <w:r>
        <w:rPr>
          <w:rFonts w:hint="cs"/>
          <w:rtl/>
        </w:rPr>
        <w:t>ی</w:t>
      </w:r>
      <w:r>
        <w:rPr>
          <w:rFonts w:hint="eastAsia"/>
          <w:rtl/>
        </w:rPr>
        <w:t>صحّ</w:t>
      </w:r>
      <w:r>
        <w:rPr>
          <w:rtl/>
        </w:rPr>
        <w:t xml:space="preserve"> تعم</w:t>
      </w:r>
      <w:r>
        <w:rPr>
          <w:rFonts w:hint="cs"/>
          <w:rtl/>
        </w:rPr>
        <w:t>ی</w:t>
      </w:r>
      <w:r>
        <w:rPr>
          <w:rFonts w:hint="eastAsia"/>
          <w:rtl/>
        </w:rPr>
        <w:t>م</w:t>
      </w:r>
      <w:r>
        <w:rPr>
          <w:rtl/>
        </w:rPr>
        <w:t xml:space="preserve"> وجوبها بالنسبة إل</w:t>
      </w:r>
      <w:r>
        <w:rPr>
          <w:rFonts w:hint="cs"/>
          <w:rtl/>
        </w:rPr>
        <w:t>ی</w:t>
      </w:r>
      <w:r>
        <w:rPr>
          <w:rFonts w:hint="eastAsia"/>
          <w:rtl/>
        </w:rPr>
        <w:t>ها</w:t>
      </w:r>
      <w:r>
        <w:rPr>
          <w:rtl/>
        </w:rPr>
        <w:t xml:space="preserve"> ووجوب المقدّمة وعدم وجوبها ممّا لا </w:t>
      </w:r>
      <w:r>
        <w:rPr>
          <w:rFonts w:hint="cs"/>
          <w:rtl/>
        </w:rPr>
        <w:t>ی</w:t>
      </w:r>
      <w:r>
        <w:rPr>
          <w:rFonts w:hint="eastAsia"/>
          <w:rtl/>
        </w:rPr>
        <w:t>ؤثّر</w:t>
      </w:r>
      <w:r>
        <w:rPr>
          <w:rtl/>
        </w:rPr>
        <w:t xml:space="preserve"> في الفرق كما لا </w:t>
      </w:r>
      <w:r>
        <w:rPr>
          <w:rFonts w:hint="cs"/>
          <w:rtl/>
        </w:rPr>
        <w:t>ی</w:t>
      </w:r>
      <w:r>
        <w:rPr>
          <w:rFonts w:hint="eastAsia"/>
          <w:rtl/>
        </w:rPr>
        <w:t>خف</w:t>
      </w:r>
      <w:r>
        <w:rPr>
          <w:rFonts w:hint="cs"/>
          <w:rtl/>
        </w:rPr>
        <w:t>یٰ</w:t>
      </w:r>
      <w:r>
        <w:rPr>
          <w:rtl/>
        </w:rPr>
        <w:t xml:space="preserve">. ولا </w:t>
      </w:r>
      <w:r>
        <w:rPr>
          <w:rFonts w:hint="cs"/>
          <w:rtl/>
        </w:rPr>
        <w:t>ی</w:t>
      </w:r>
      <w:r>
        <w:rPr>
          <w:rFonts w:hint="eastAsia"/>
          <w:rtl/>
        </w:rPr>
        <w:t>صحّ</w:t>
      </w:r>
      <w:r>
        <w:rPr>
          <w:rtl/>
        </w:rPr>
        <w:t xml:space="preserve"> ما </w:t>
      </w:r>
      <w:r>
        <w:rPr>
          <w:rFonts w:hint="cs"/>
          <w:rtl/>
        </w:rPr>
        <w:t>ی</w:t>
      </w:r>
      <w:r>
        <w:rPr>
          <w:rFonts w:hint="eastAsia"/>
          <w:rtl/>
        </w:rPr>
        <w:t>لوح</w:t>
      </w:r>
      <w:r>
        <w:rPr>
          <w:rtl/>
        </w:rPr>
        <w:t xml:space="preserve"> من كلام بعض العلماء من أنّ حال عدم المقدّمة علىٰ تقد</w:t>
      </w:r>
      <w:r>
        <w:rPr>
          <w:rFonts w:hint="cs"/>
          <w:rtl/>
        </w:rPr>
        <w:t>ی</w:t>
      </w:r>
      <w:r>
        <w:rPr>
          <w:rFonts w:hint="eastAsia"/>
          <w:rtl/>
        </w:rPr>
        <w:t>ر</w:t>
      </w:r>
      <w:r>
        <w:rPr>
          <w:rtl/>
        </w:rPr>
        <w:t xml:space="preserve"> وجوبها كحال عدم الفعل؛ لأنّ الشيء لا </w:t>
      </w:r>
      <w:r>
        <w:rPr>
          <w:rFonts w:hint="cs"/>
          <w:rtl/>
        </w:rPr>
        <w:t>ی</w:t>
      </w:r>
      <w:r>
        <w:rPr>
          <w:rFonts w:hint="eastAsia"/>
          <w:rtl/>
        </w:rPr>
        <w:t>مكن</w:t>
      </w:r>
      <w:r>
        <w:rPr>
          <w:rtl/>
        </w:rPr>
        <w:t xml:space="preserve"> تعم</w:t>
      </w:r>
      <w:r>
        <w:rPr>
          <w:rFonts w:hint="cs"/>
          <w:rtl/>
        </w:rPr>
        <w:t>ی</w:t>
      </w:r>
      <w:r>
        <w:rPr>
          <w:rFonts w:hint="eastAsia"/>
          <w:rtl/>
        </w:rPr>
        <w:t>م</w:t>
      </w:r>
      <w:r>
        <w:rPr>
          <w:rtl/>
        </w:rPr>
        <w:t xml:space="preserve"> إرادته وإ</w:t>
      </w:r>
      <w:r>
        <w:rPr>
          <w:rFonts w:hint="cs"/>
          <w:rtl/>
        </w:rPr>
        <w:t>ی</w:t>
      </w:r>
      <w:r>
        <w:rPr>
          <w:rFonts w:hint="eastAsia"/>
          <w:rtl/>
        </w:rPr>
        <w:t>جابه</w:t>
      </w:r>
      <w:r>
        <w:rPr>
          <w:rtl/>
        </w:rPr>
        <w:t xml:space="preserve"> بالنسبة إلىٰ وجوده وعدمه ولا تق</w:t>
      </w:r>
      <w:r>
        <w:rPr>
          <w:rFonts w:hint="cs"/>
          <w:rtl/>
        </w:rPr>
        <w:t>یی</w:t>
      </w:r>
      <w:r>
        <w:rPr>
          <w:rFonts w:hint="eastAsia"/>
          <w:rtl/>
        </w:rPr>
        <w:t>ده</w:t>
      </w:r>
      <w:r>
        <w:rPr>
          <w:rtl/>
        </w:rPr>
        <w:t xml:space="preserve"> بأحد الحال</w:t>
      </w:r>
      <w:r>
        <w:rPr>
          <w:rFonts w:hint="cs"/>
          <w:rtl/>
        </w:rPr>
        <w:t>ی</w:t>
      </w:r>
      <w:r>
        <w:rPr>
          <w:rFonts w:hint="eastAsia"/>
          <w:rtl/>
        </w:rPr>
        <w:t>ن</w:t>
      </w:r>
      <w:r>
        <w:rPr>
          <w:rtl/>
        </w:rPr>
        <w:t xml:space="preserve"> بخلاف الشيء بالنسبة إلىٰ الأمر الخارج المنفصل عنه كما لا </w:t>
      </w:r>
      <w:r>
        <w:rPr>
          <w:rFonts w:hint="cs"/>
          <w:rtl/>
        </w:rPr>
        <w:t>ی</w:t>
      </w:r>
      <w:r>
        <w:rPr>
          <w:rFonts w:hint="eastAsia"/>
          <w:rtl/>
        </w:rPr>
        <w:t>خفى</w:t>
      </w:r>
      <w:r>
        <w:rPr>
          <w:rtl/>
        </w:rPr>
        <w:t xml:space="preserve">ٰ علىٰ المتأمّل. </w:t>
      </w:r>
    </w:p>
    <w:p w14:paraId="0C26E139" w14:textId="77777777" w:rsidR="003B3B13" w:rsidRDefault="00E33F88" w:rsidP="00E33F88">
      <w:pPr>
        <w:rPr>
          <w:rtl/>
        </w:rPr>
      </w:pPr>
      <w:r>
        <w:br w:type="page"/>
      </w:r>
    </w:p>
    <w:p w14:paraId="0CF05C3C" w14:textId="4A9B084B" w:rsidR="00E33F88" w:rsidRDefault="00E33F88" w:rsidP="00E33F88">
      <w:pPr>
        <w:rPr>
          <w:rtl/>
        </w:rPr>
      </w:pPr>
      <w:r>
        <w:rPr>
          <w:rtl/>
        </w:rPr>
        <w:lastRenderedPageBreak/>
        <w:t>و</w:t>
      </w:r>
      <w:r>
        <w:rPr>
          <w:rFonts w:hint="cs"/>
          <w:rtl/>
        </w:rPr>
        <w:t>ی</w:t>
      </w:r>
      <w:r>
        <w:rPr>
          <w:rFonts w:hint="eastAsia"/>
          <w:rtl/>
        </w:rPr>
        <w:t>مكن</w:t>
      </w:r>
      <w:r>
        <w:rPr>
          <w:rtl/>
        </w:rPr>
        <w:t xml:space="preserve"> أن </w:t>
      </w:r>
      <w:r>
        <w:rPr>
          <w:rFonts w:hint="cs"/>
          <w:rtl/>
        </w:rPr>
        <w:t>ی</w:t>
      </w:r>
      <w:r>
        <w:rPr>
          <w:rFonts w:hint="eastAsia"/>
          <w:rtl/>
        </w:rPr>
        <w:t>قال</w:t>
      </w:r>
      <w:r>
        <w:rPr>
          <w:rtl/>
        </w:rPr>
        <w:t>: تعلّق التكل</w:t>
      </w:r>
      <w:r>
        <w:rPr>
          <w:rFonts w:hint="cs"/>
          <w:rtl/>
        </w:rPr>
        <w:t>ی</w:t>
      </w:r>
      <w:r>
        <w:rPr>
          <w:rFonts w:hint="eastAsia"/>
          <w:rtl/>
        </w:rPr>
        <w:t>ف</w:t>
      </w:r>
      <w:r>
        <w:rPr>
          <w:rtl/>
        </w:rPr>
        <w:t xml:space="preserve"> بالشيء وبمقدّماته تعلّق واحد منتسب إلىٰ أحدهما بالذات وإلىٰ الآخر بالعرض ولا </w:t>
      </w:r>
      <w:r>
        <w:rPr>
          <w:rFonts w:hint="cs"/>
          <w:rtl/>
        </w:rPr>
        <w:t>ی</w:t>
      </w:r>
      <w:r>
        <w:rPr>
          <w:rFonts w:hint="eastAsia"/>
          <w:rtl/>
        </w:rPr>
        <w:t>وجد</w:t>
      </w:r>
      <w:r>
        <w:rPr>
          <w:rtl/>
        </w:rPr>
        <w:t xml:space="preserve"> إرادة متعلّقة بذي المقدّمة حتّىٰ </w:t>
      </w:r>
      <w:r>
        <w:rPr>
          <w:rFonts w:hint="cs"/>
          <w:rtl/>
        </w:rPr>
        <w:t>ی</w:t>
      </w:r>
      <w:r>
        <w:rPr>
          <w:rFonts w:hint="eastAsia"/>
          <w:rtl/>
        </w:rPr>
        <w:t>ستفسر</w:t>
      </w:r>
      <w:r>
        <w:rPr>
          <w:rtl/>
        </w:rPr>
        <w:t xml:space="preserve"> من إطلاقها وتق</w:t>
      </w:r>
      <w:r>
        <w:rPr>
          <w:rFonts w:hint="cs"/>
          <w:rtl/>
        </w:rPr>
        <w:t>یی</w:t>
      </w:r>
      <w:r>
        <w:rPr>
          <w:rFonts w:hint="eastAsia"/>
          <w:rtl/>
        </w:rPr>
        <w:t>دها،</w:t>
      </w:r>
      <w:r>
        <w:rPr>
          <w:rtl/>
        </w:rPr>
        <w:t xml:space="preserve"> بل هو في ضمن إرادة المجموع ول</w:t>
      </w:r>
      <w:r>
        <w:rPr>
          <w:rFonts w:hint="cs"/>
          <w:rtl/>
        </w:rPr>
        <w:t>ی</w:t>
      </w:r>
      <w:r>
        <w:rPr>
          <w:rFonts w:hint="eastAsia"/>
          <w:rtl/>
        </w:rPr>
        <w:t>س</w:t>
      </w:r>
      <w:r>
        <w:rPr>
          <w:rtl/>
        </w:rPr>
        <w:t xml:space="preserve"> عدم الجزء ووجوده من الحالات التي </w:t>
      </w:r>
      <w:r>
        <w:rPr>
          <w:rFonts w:hint="cs"/>
          <w:rtl/>
        </w:rPr>
        <w:t>ی</w:t>
      </w:r>
      <w:r>
        <w:rPr>
          <w:rFonts w:hint="eastAsia"/>
          <w:rtl/>
        </w:rPr>
        <w:t>جري</w:t>
      </w:r>
      <w:r>
        <w:rPr>
          <w:rtl/>
        </w:rPr>
        <w:t xml:space="preserve"> ف</w:t>
      </w:r>
      <w:r>
        <w:rPr>
          <w:rFonts w:hint="cs"/>
          <w:rtl/>
        </w:rPr>
        <w:t>ی</w:t>
      </w:r>
      <w:r>
        <w:rPr>
          <w:rFonts w:hint="eastAsia"/>
          <w:rtl/>
        </w:rPr>
        <w:t>ها</w:t>
      </w:r>
      <w:r>
        <w:rPr>
          <w:rtl/>
        </w:rPr>
        <w:t xml:space="preserve"> الاستفسا</w:t>
      </w:r>
      <w:r>
        <w:rPr>
          <w:rFonts w:hint="eastAsia"/>
          <w:rtl/>
        </w:rPr>
        <w:t>ر</w:t>
      </w:r>
      <w:r>
        <w:rPr>
          <w:rtl/>
        </w:rPr>
        <w:t xml:space="preserve"> المذكور، وف</w:t>
      </w:r>
      <w:r>
        <w:rPr>
          <w:rFonts w:hint="cs"/>
          <w:rtl/>
        </w:rPr>
        <w:t>ی</w:t>
      </w:r>
      <w:r>
        <w:rPr>
          <w:rFonts w:hint="eastAsia"/>
          <w:rtl/>
        </w:rPr>
        <w:t>ه</w:t>
      </w:r>
      <w:r>
        <w:rPr>
          <w:rtl/>
        </w:rPr>
        <w:t xml:space="preserve"> نظر </w:t>
      </w:r>
      <w:r>
        <w:rPr>
          <w:rFonts w:hint="cs"/>
          <w:rtl/>
        </w:rPr>
        <w:t>ی</w:t>
      </w:r>
      <w:r>
        <w:rPr>
          <w:rFonts w:hint="eastAsia"/>
          <w:rtl/>
        </w:rPr>
        <w:t>ظهر</w:t>
      </w:r>
      <w:r>
        <w:rPr>
          <w:rtl/>
        </w:rPr>
        <w:t xml:space="preserve"> بالتأمّل التامّ.</w:t>
      </w:r>
    </w:p>
    <w:p w14:paraId="1B1D93B0" w14:textId="13B7FC40" w:rsidR="00E33F88" w:rsidRDefault="00E33F88" w:rsidP="00E33F88">
      <w:pPr>
        <w:rPr>
          <w:rtl/>
        </w:rPr>
      </w:pPr>
      <w:r>
        <w:rPr>
          <w:rFonts w:hint="eastAsia"/>
          <w:rtl/>
        </w:rPr>
        <w:t>والحقّ</w:t>
      </w:r>
      <w:r>
        <w:rPr>
          <w:rtl/>
        </w:rPr>
        <w:t xml:space="preserve"> أن </w:t>
      </w:r>
      <w:r>
        <w:rPr>
          <w:rFonts w:hint="cs"/>
          <w:rtl/>
        </w:rPr>
        <w:t>ی</w:t>
      </w:r>
      <w:r>
        <w:rPr>
          <w:rFonts w:hint="eastAsia"/>
          <w:rtl/>
        </w:rPr>
        <w:t>قال</w:t>
      </w:r>
      <w:r>
        <w:rPr>
          <w:rtl/>
        </w:rPr>
        <w:t xml:space="preserve">: القدر الثابت من إطلاق الوجوب أنّ المأمور إذا تركه كان مستحقّاً للعقاب بسبب تركه أو بسبب ترك ما كان واجباً لأجله وما ذكرت لا </w:t>
      </w:r>
      <w:r>
        <w:rPr>
          <w:rFonts w:hint="cs"/>
          <w:rtl/>
        </w:rPr>
        <w:t>ی</w:t>
      </w:r>
      <w:r>
        <w:rPr>
          <w:rFonts w:hint="eastAsia"/>
          <w:rtl/>
        </w:rPr>
        <w:t>دفع</w:t>
      </w:r>
      <w:r>
        <w:rPr>
          <w:rtl/>
        </w:rPr>
        <w:t xml:space="preserve"> ذلك وأمّا أنّ تعلّق الإرادة به علىٰ سب</w:t>
      </w:r>
      <w:r>
        <w:rPr>
          <w:rFonts w:hint="cs"/>
          <w:rtl/>
        </w:rPr>
        <w:t>ی</w:t>
      </w:r>
      <w:r>
        <w:rPr>
          <w:rFonts w:hint="eastAsia"/>
          <w:rtl/>
        </w:rPr>
        <w:t>ل</w:t>
      </w:r>
      <w:r>
        <w:rPr>
          <w:rtl/>
        </w:rPr>
        <w:t xml:space="preserve"> التعم</w:t>
      </w:r>
      <w:r>
        <w:rPr>
          <w:rFonts w:hint="cs"/>
          <w:rtl/>
        </w:rPr>
        <w:t>ی</w:t>
      </w:r>
      <w:r>
        <w:rPr>
          <w:rFonts w:hint="eastAsia"/>
          <w:rtl/>
        </w:rPr>
        <w:t>م</w:t>
      </w:r>
      <w:r>
        <w:rPr>
          <w:rtl/>
        </w:rPr>
        <w:t xml:space="preserve"> فغ</w:t>
      </w:r>
      <w:r>
        <w:rPr>
          <w:rFonts w:hint="cs"/>
          <w:rtl/>
        </w:rPr>
        <w:t>ی</w:t>
      </w:r>
      <w:r>
        <w:rPr>
          <w:rFonts w:hint="eastAsia"/>
          <w:rtl/>
        </w:rPr>
        <w:t>ر</w:t>
      </w:r>
      <w:r>
        <w:rPr>
          <w:rtl/>
        </w:rPr>
        <w:t xml:space="preserve"> ثابت فالتزام</w:t>
      </w:r>
      <w:r w:rsidRPr="00E33F88">
        <w:rPr>
          <w:rStyle w:val="rfdFootnotenum"/>
          <w:rtl/>
        </w:rPr>
        <w:t>(1)</w:t>
      </w:r>
      <w:r>
        <w:rPr>
          <w:rtl/>
        </w:rPr>
        <w:t xml:space="preserve"> خلافه غ</w:t>
      </w:r>
      <w:r>
        <w:rPr>
          <w:rFonts w:hint="cs"/>
          <w:rtl/>
        </w:rPr>
        <w:t>ی</w:t>
      </w:r>
      <w:r>
        <w:rPr>
          <w:rFonts w:hint="eastAsia"/>
          <w:rtl/>
        </w:rPr>
        <w:t>ر</w:t>
      </w:r>
      <w:r>
        <w:rPr>
          <w:rtl/>
        </w:rPr>
        <w:t xml:space="preserve"> قادح في المطلوب.</w:t>
      </w:r>
    </w:p>
    <w:p w14:paraId="58B77504" w14:textId="18BB0CD8" w:rsidR="00E33F88" w:rsidRDefault="00E33F88" w:rsidP="00E33F88">
      <w:pPr>
        <w:rPr>
          <w:rtl/>
        </w:rPr>
      </w:pPr>
      <w:r w:rsidRPr="003B3B13">
        <w:rPr>
          <w:rStyle w:val="rfdBold2"/>
          <w:rFonts w:hint="eastAsia"/>
          <w:rtl/>
        </w:rPr>
        <w:t>الوجه</w:t>
      </w:r>
      <w:r w:rsidRPr="003B3B13">
        <w:rPr>
          <w:rStyle w:val="rfdBold2"/>
          <w:rtl/>
        </w:rPr>
        <w:t xml:space="preserve"> الرابع</w:t>
      </w:r>
      <w:r>
        <w:rPr>
          <w:rtl/>
        </w:rPr>
        <w:t>: حق</w:t>
      </w:r>
      <w:r>
        <w:rPr>
          <w:rFonts w:hint="cs"/>
          <w:rtl/>
        </w:rPr>
        <w:t>ی</w:t>
      </w:r>
      <w:r>
        <w:rPr>
          <w:rFonts w:hint="eastAsia"/>
          <w:rtl/>
        </w:rPr>
        <w:t>قة</w:t>
      </w:r>
      <w:r>
        <w:rPr>
          <w:rtl/>
        </w:rPr>
        <w:t xml:space="preserve"> التكل</w:t>
      </w:r>
      <w:r>
        <w:rPr>
          <w:rFonts w:hint="cs"/>
          <w:rtl/>
        </w:rPr>
        <w:t>ی</w:t>
      </w:r>
      <w:r>
        <w:rPr>
          <w:rFonts w:hint="eastAsia"/>
          <w:rtl/>
        </w:rPr>
        <w:t>ف</w:t>
      </w:r>
      <w:r>
        <w:rPr>
          <w:rtl/>
        </w:rPr>
        <w:t xml:space="preserve"> عند العدل</w:t>
      </w:r>
      <w:r>
        <w:rPr>
          <w:rFonts w:hint="cs"/>
          <w:rtl/>
        </w:rPr>
        <w:t>ی</w:t>
      </w:r>
      <w:r>
        <w:rPr>
          <w:rFonts w:hint="eastAsia"/>
          <w:rtl/>
        </w:rPr>
        <w:t>ة</w:t>
      </w:r>
      <w:r>
        <w:rPr>
          <w:rtl/>
        </w:rPr>
        <w:t xml:space="preserve"> هي إرادة الفعل علىٰ جهة الابتداء بشرط الإعلام، فالذي عل</w:t>
      </w:r>
      <w:r>
        <w:rPr>
          <w:rFonts w:hint="cs"/>
          <w:rtl/>
        </w:rPr>
        <w:t>ی</w:t>
      </w:r>
      <w:r>
        <w:rPr>
          <w:rFonts w:hint="eastAsia"/>
          <w:rtl/>
        </w:rPr>
        <w:t>ه</w:t>
      </w:r>
      <w:r>
        <w:rPr>
          <w:rtl/>
        </w:rPr>
        <w:t xml:space="preserve"> مدار الإطاعة والعص</w:t>
      </w:r>
      <w:r>
        <w:rPr>
          <w:rFonts w:hint="cs"/>
          <w:rtl/>
        </w:rPr>
        <w:t>ی</w:t>
      </w:r>
      <w:r>
        <w:rPr>
          <w:rFonts w:hint="eastAsia"/>
          <w:rtl/>
        </w:rPr>
        <w:t>ان</w:t>
      </w:r>
      <w:r>
        <w:rPr>
          <w:rtl/>
        </w:rPr>
        <w:t xml:space="preserve"> هي الإرادة المتعلّقة بالشيء والألفاظ إنّما هي أعلام دالّة عل</w:t>
      </w:r>
      <w:r>
        <w:rPr>
          <w:rFonts w:hint="cs"/>
          <w:rtl/>
        </w:rPr>
        <w:t>ی</w:t>
      </w:r>
      <w:r>
        <w:rPr>
          <w:rFonts w:hint="eastAsia"/>
          <w:rtl/>
        </w:rPr>
        <w:t>ها،</w:t>
      </w:r>
      <w:r>
        <w:rPr>
          <w:rtl/>
        </w:rPr>
        <w:t xml:space="preserve"> والعلامة قد تكون ش</w:t>
      </w:r>
      <w:r>
        <w:rPr>
          <w:rFonts w:hint="cs"/>
          <w:rtl/>
        </w:rPr>
        <w:t>ی</w:t>
      </w:r>
      <w:r>
        <w:rPr>
          <w:rFonts w:hint="eastAsia"/>
          <w:rtl/>
        </w:rPr>
        <w:t>ئاً</w:t>
      </w:r>
      <w:r>
        <w:rPr>
          <w:rtl/>
        </w:rPr>
        <w:t xml:space="preserve"> آخر من دلالة عقل أو نصب قر</w:t>
      </w:r>
      <w:r>
        <w:rPr>
          <w:rFonts w:hint="cs"/>
          <w:rtl/>
        </w:rPr>
        <w:t>ی</w:t>
      </w:r>
      <w:r>
        <w:rPr>
          <w:rFonts w:hint="eastAsia"/>
          <w:rtl/>
        </w:rPr>
        <w:t>نة</w:t>
      </w:r>
      <w:r>
        <w:rPr>
          <w:rtl/>
        </w:rPr>
        <w:t xml:space="preserve"> أخر</w:t>
      </w:r>
      <w:r>
        <w:rPr>
          <w:rFonts w:hint="cs"/>
          <w:rtl/>
        </w:rPr>
        <w:t>یٰ</w:t>
      </w:r>
      <w:r>
        <w:rPr>
          <w:rFonts w:hint="eastAsia"/>
          <w:rtl/>
        </w:rPr>
        <w:t>،</w:t>
      </w:r>
      <w:r>
        <w:rPr>
          <w:rtl/>
        </w:rPr>
        <w:t xml:space="preserve"> وذهب الأشا</w:t>
      </w:r>
      <w:r>
        <w:rPr>
          <w:rFonts w:hint="eastAsia"/>
          <w:rtl/>
        </w:rPr>
        <w:t>عرة</w:t>
      </w:r>
      <w:r>
        <w:rPr>
          <w:rtl/>
        </w:rPr>
        <w:t xml:space="preserve"> إلىٰ أنّ التكل</w:t>
      </w:r>
      <w:r>
        <w:rPr>
          <w:rFonts w:hint="cs"/>
          <w:rtl/>
        </w:rPr>
        <w:t>ی</w:t>
      </w:r>
      <w:r>
        <w:rPr>
          <w:rFonts w:hint="eastAsia"/>
          <w:rtl/>
        </w:rPr>
        <w:t>ف</w:t>
      </w:r>
      <w:r>
        <w:rPr>
          <w:rtl/>
        </w:rPr>
        <w:t xml:space="preserve"> لا </w:t>
      </w:r>
      <w:r>
        <w:rPr>
          <w:rFonts w:hint="cs"/>
          <w:rtl/>
        </w:rPr>
        <w:t>ی</w:t>
      </w:r>
      <w:r>
        <w:rPr>
          <w:rFonts w:hint="eastAsia"/>
          <w:rtl/>
        </w:rPr>
        <w:t>ستلزم</w:t>
      </w:r>
      <w:r>
        <w:rPr>
          <w:rtl/>
        </w:rPr>
        <w:t xml:space="preserve"> الإرادة ولا الدلالة عل</w:t>
      </w:r>
      <w:r>
        <w:rPr>
          <w:rFonts w:hint="cs"/>
          <w:rtl/>
        </w:rPr>
        <w:t>ی</w:t>
      </w:r>
      <w:r>
        <w:rPr>
          <w:rFonts w:hint="eastAsia"/>
          <w:rtl/>
        </w:rPr>
        <w:t>ها،</w:t>
      </w:r>
      <w:r>
        <w:rPr>
          <w:rtl/>
        </w:rPr>
        <w:t xml:space="preserve"> بل الطلب الذي هو مدلول ص</w:t>
      </w:r>
      <w:r>
        <w:rPr>
          <w:rFonts w:hint="cs"/>
          <w:rtl/>
        </w:rPr>
        <w:t>ی</w:t>
      </w:r>
      <w:r>
        <w:rPr>
          <w:rFonts w:hint="eastAsia"/>
          <w:rtl/>
        </w:rPr>
        <w:t>غة</w:t>
      </w:r>
      <w:r>
        <w:rPr>
          <w:rtl/>
        </w:rPr>
        <w:t xml:space="preserve"> الأمر شيء آخر وراء الإرادة </w:t>
      </w:r>
      <w:r>
        <w:rPr>
          <w:rFonts w:hint="cs"/>
          <w:rtl/>
        </w:rPr>
        <w:t>ی</w:t>
      </w:r>
      <w:r>
        <w:rPr>
          <w:rFonts w:hint="eastAsia"/>
          <w:rtl/>
        </w:rPr>
        <w:t>سمّونه</w:t>
      </w:r>
      <w:r>
        <w:rPr>
          <w:rtl/>
        </w:rPr>
        <w:t xml:space="preserve"> كلاماً نفس</w:t>
      </w:r>
      <w:r>
        <w:rPr>
          <w:rFonts w:hint="cs"/>
          <w:rtl/>
        </w:rPr>
        <w:t>یّ</w:t>
      </w:r>
      <w:r>
        <w:rPr>
          <w:rFonts w:hint="eastAsia"/>
          <w:rtl/>
        </w:rPr>
        <w:t>اً</w:t>
      </w:r>
      <w:r>
        <w:rPr>
          <w:rtl/>
        </w:rPr>
        <w:t xml:space="preserve"> وعند المعتزلة والإمام</w:t>
      </w:r>
      <w:r>
        <w:rPr>
          <w:rFonts w:hint="cs"/>
          <w:rtl/>
        </w:rPr>
        <w:t>ی</w:t>
      </w:r>
      <w:r>
        <w:rPr>
          <w:rFonts w:hint="eastAsia"/>
          <w:rtl/>
        </w:rPr>
        <w:t>ة</w:t>
      </w:r>
      <w:r>
        <w:rPr>
          <w:rtl/>
        </w:rPr>
        <w:t xml:space="preserve"> أن ل</w:t>
      </w:r>
      <w:r>
        <w:rPr>
          <w:rFonts w:hint="cs"/>
          <w:rtl/>
        </w:rPr>
        <w:t>ی</w:t>
      </w:r>
      <w:r>
        <w:rPr>
          <w:rFonts w:hint="eastAsia"/>
          <w:rtl/>
        </w:rPr>
        <w:t>س</w:t>
      </w:r>
      <w:r>
        <w:rPr>
          <w:rtl/>
        </w:rPr>
        <w:t xml:space="preserve"> لنا معنىٰ </w:t>
      </w:r>
      <w:r>
        <w:rPr>
          <w:rFonts w:hint="cs"/>
          <w:rtl/>
        </w:rPr>
        <w:t>ی</w:t>
      </w:r>
      <w:r>
        <w:rPr>
          <w:rFonts w:hint="eastAsia"/>
          <w:rtl/>
        </w:rPr>
        <w:t>صلح</w:t>
      </w:r>
      <w:r>
        <w:rPr>
          <w:rtl/>
        </w:rPr>
        <w:t xml:space="preserve"> لأن </w:t>
      </w:r>
      <w:r>
        <w:rPr>
          <w:rFonts w:hint="cs"/>
          <w:rtl/>
        </w:rPr>
        <w:t>ی</w:t>
      </w:r>
      <w:r>
        <w:rPr>
          <w:rFonts w:hint="eastAsia"/>
          <w:rtl/>
        </w:rPr>
        <w:t>كون</w:t>
      </w:r>
      <w:r>
        <w:rPr>
          <w:rtl/>
        </w:rPr>
        <w:t xml:space="preserve"> مدلول ص</w:t>
      </w:r>
      <w:r>
        <w:rPr>
          <w:rFonts w:hint="cs"/>
          <w:rtl/>
        </w:rPr>
        <w:t>ی</w:t>
      </w:r>
      <w:r>
        <w:rPr>
          <w:rFonts w:hint="eastAsia"/>
          <w:rtl/>
        </w:rPr>
        <w:t>غة</w:t>
      </w:r>
      <w:r>
        <w:rPr>
          <w:rtl/>
        </w:rPr>
        <w:t xml:space="preserve"> الأمر إلّا الإرادة وقد طال التشاجر وامتدّ النزاع ب</w:t>
      </w:r>
      <w:r>
        <w:rPr>
          <w:rFonts w:hint="cs"/>
          <w:rtl/>
        </w:rPr>
        <w:t>ی</w:t>
      </w:r>
      <w:r>
        <w:rPr>
          <w:rFonts w:hint="eastAsia"/>
          <w:rtl/>
        </w:rPr>
        <w:t>نهم</w:t>
      </w:r>
      <w:r>
        <w:rPr>
          <w:rtl/>
        </w:rPr>
        <w:t>.</w:t>
      </w:r>
    </w:p>
    <w:p w14:paraId="11110F7F" w14:textId="2430132C" w:rsidR="00E33F88" w:rsidRDefault="00E33F88" w:rsidP="00E33F88">
      <w:pPr>
        <w:rPr>
          <w:rtl/>
        </w:rPr>
      </w:pPr>
      <w:r>
        <w:rPr>
          <w:rFonts w:hint="eastAsia"/>
          <w:rtl/>
        </w:rPr>
        <w:t>والحقّ</w:t>
      </w:r>
      <w:r>
        <w:rPr>
          <w:rtl/>
        </w:rPr>
        <w:t xml:space="preserve"> مختار العدل</w:t>
      </w:r>
      <w:r>
        <w:rPr>
          <w:rFonts w:hint="cs"/>
          <w:rtl/>
        </w:rPr>
        <w:t>ی</w:t>
      </w:r>
      <w:r>
        <w:rPr>
          <w:rFonts w:hint="eastAsia"/>
          <w:rtl/>
        </w:rPr>
        <w:t>ة</w:t>
      </w:r>
      <w:r>
        <w:rPr>
          <w:rtl/>
        </w:rPr>
        <w:t xml:space="preserve"> وتمام القول في ذلك متعلّق بفنّ الكلام ولا </w:t>
      </w:r>
      <w:r>
        <w:rPr>
          <w:rFonts w:hint="cs"/>
          <w:rtl/>
        </w:rPr>
        <w:t>ی</w:t>
      </w:r>
      <w:r>
        <w:rPr>
          <w:rFonts w:hint="eastAsia"/>
          <w:rtl/>
        </w:rPr>
        <w:t>سعه</w:t>
      </w:r>
      <w:r>
        <w:rPr>
          <w:rtl/>
        </w:rPr>
        <w:t xml:space="preserve"> المقام وظنّي أنّه </w:t>
      </w:r>
      <w:r>
        <w:rPr>
          <w:rFonts w:hint="cs"/>
          <w:rtl/>
        </w:rPr>
        <w:t>ی</w:t>
      </w:r>
      <w:r>
        <w:rPr>
          <w:rFonts w:hint="eastAsia"/>
          <w:rtl/>
        </w:rPr>
        <w:t>كف</w:t>
      </w:r>
      <w:r>
        <w:rPr>
          <w:rFonts w:hint="cs"/>
          <w:rtl/>
        </w:rPr>
        <w:t>ی</w:t>
      </w:r>
      <w:r>
        <w:rPr>
          <w:rFonts w:hint="eastAsia"/>
          <w:rtl/>
        </w:rPr>
        <w:t>ك</w:t>
      </w:r>
      <w:r>
        <w:rPr>
          <w:rtl/>
        </w:rPr>
        <w:t xml:space="preserve"> مؤونة التشاجر أن تراجع وجدانك عند حصول الأمر هل تجد في نفسك ك</w:t>
      </w:r>
      <w:r>
        <w:rPr>
          <w:rFonts w:hint="cs"/>
          <w:rtl/>
        </w:rPr>
        <w:t>ی</w:t>
      </w:r>
      <w:r>
        <w:rPr>
          <w:rFonts w:hint="eastAsia"/>
          <w:rtl/>
        </w:rPr>
        <w:t>ف</w:t>
      </w:r>
      <w:r>
        <w:rPr>
          <w:rFonts w:hint="cs"/>
          <w:rtl/>
        </w:rPr>
        <w:t>ی</w:t>
      </w:r>
      <w:r>
        <w:rPr>
          <w:rFonts w:hint="eastAsia"/>
          <w:rtl/>
        </w:rPr>
        <w:t>ة</w:t>
      </w:r>
      <w:r>
        <w:rPr>
          <w:rtl/>
        </w:rPr>
        <w:t xml:space="preserve"> أخرىٰ </w:t>
      </w:r>
      <w:r>
        <w:rPr>
          <w:rFonts w:hint="cs"/>
          <w:rtl/>
        </w:rPr>
        <w:t>ی</w:t>
      </w:r>
      <w:r>
        <w:rPr>
          <w:rFonts w:hint="eastAsia"/>
          <w:rtl/>
        </w:rPr>
        <w:t>صلح</w:t>
      </w:r>
      <w:r>
        <w:rPr>
          <w:rtl/>
        </w:rPr>
        <w:t xml:space="preserve"> لأن </w:t>
      </w:r>
      <w:r>
        <w:rPr>
          <w:rFonts w:hint="cs"/>
          <w:rtl/>
        </w:rPr>
        <w:t>ی</w:t>
      </w:r>
      <w:r>
        <w:rPr>
          <w:rFonts w:hint="eastAsia"/>
          <w:rtl/>
        </w:rPr>
        <w:t>كون</w:t>
      </w:r>
      <w:r>
        <w:rPr>
          <w:rtl/>
        </w:rPr>
        <w:t xml:space="preserve"> مدلول الص</w:t>
      </w:r>
      <w:r>
        <w:rPr>
          <w:rFonts w:hint="cs"/>
          <w:rtl/>
        </w:rPr>
        <w:t>ی</w:t>
      </w:r>
      <w:r>
        <w:rPr>
          <w:rFonts w:hint="eastAsia"/>
          <w:rtl/>
        </w:rPr>
        <w:t>غة</w:t>
      </w:r>
      <w:r>
        <w:rPr>
          <w:rtl/>
        </w:rPr>
        <w:t xml:space="preserve"> أم لا، فإنّك عند التأمّل في النفس والك</w:t>
      </w:r>
      <w:r>
        <w:rPr>
          <w:rFonts w:hint="cs"/>
          <w:rtl/>
        </w:rPr>
        <w:t>ی</w:t>
      </w:r>
      <w:r>
        <w:rPr>
          <w:rFonts w:hint="eastAsia"/>
          <w:rtl/>
        </w:rPr>
        <w:t>ف</w:t>
      </w:r>
      <w:r>
        <w:rPr>
          <w:rFonts w:hint="cs"/>
          <w:rtl/>
        </w:rPr>
        <w:t>یّ</w:t>
      </w:r>
      <w:r>
        <w:rPr>
          <w:rFonts w:hint="eastAsia"/>
          <w:rtl/>
        </w:rPr>
        <w:t>ات</w:t>
      </w:r>
      <w:r>
        <w:rPr>
          <w:rtl/>
        </w:rPr>
        <w:t xml:space="preserve"> واله</w:t>
      </w:r>
      <w:r>
        <w:rPr>
          <w:rFonts w:hint="cs"/>
          <w:rtl/>
        </w:rPr>
        <w:t>ی</w:t>
      </w:r>
      <w:r>
        <w:rPr>
          <w:rFonts w:hint="eastAsia"/>
          <w:rtl/>
        </w:rPr>
        <w:t>ئات</w:t>
      </w:r>
      <w:r>
        <w:rPr>
          <w:rtl/>
        </w:rPr>
        <w:t xml:space="preserve"> العارضة له</w:t>
      </w:r>
      <w:r>
        <w:rPr>
          <w:rFonts w:hint="eastAsia"/>
          <w:rtl/>
        </w:rPr>
        <w:t>ا</w:t>
      </w:r>
      <w:r>
        <w:rPr>
          <w:rtl/>
        </w:rPr>
        <w:t xml:space="preserve"> لم تجد ش</w:t>
      </w:r>
      <w:r>
        <w:rPr>
          <w:rFonts w:hint="cs"/>
          <w:rtl/>
        </w:rPr>
        <w:t>ی</w:t>
      </w:r>
      <w:r>
        <w:rPr>
          <w:rFonts w:hint="eastAsia"/>
          <w:rtl/>
        </w:rPr>
        <w:t>ئاً</w:t>
      </w:r>
      <w:r>
        <w:rPr>
          <w:rtl/>
        </w:rPr>
        <w:t xml:space="preserve"> كذلك، فإذا تأمّلت وجدت العلم والقدرة والإرادة والكراهة والشهوة والنفرة والهمّ والغمّ والفرح</w:t>
      </w:r>
    </w:p>
    <w:p w14:paraId="452DC2EC" w14:textId="77777777" w:rsidR="00E33F88" w:rsidRDefault="00E33F88" w:rsidP="00E33F88">
      <w:pPr>
        <w:pStyle w:val="rfdLine"/>
        <w:rPr>
          <w:rtl/>
        </w:rPr>
      </w:pPr>
      <w:r>
        <w:rPr>
          <w:rtl/>
        </w:rPr>
        <w:t>__________</w:t>
      </w:r>
    </w:p>
    <w:p w14:paraId="594CE112" w14:textId="23BBF165" w:rsidR="00E33F88" w:rsidRDefault="00E33F88" w:rsidP="00E33F88">
      <w:pPr>
        <w:pStyle w:val="rfdFootnote0"/>
        <w:rPr>
          <w:rtl/>
        </w:rPr>
      </w:pPr>
      <w:r>
        <w:rPr>
          <w:rtl/>
        </w:rPr>
        <w:t>(1) في (م): فإلزام.</w:t>
      </w:r>
    </w:p>
    <w:p w14:paraId="0A28DAA5" w14:textId="77777777" w:rsidR="003B3B13" w:rsidRDefault="00E33F88" w:rsidP="00E33F88">
      <w:pPr>
        <w:rPr>
          <w:rtl/>
        </w:rPr>
      </w:pPr>
      <w:r>
        <w:br w:type="page"/>
      </w:r>
    </w:p>
    <w:p w14:paraId="7C0F0F8F" w14:textId="5C58AF00" w:rsidR="00E33F88" w:rsidRDefault="00E33F88" w:rsidP="003B3B13">
      <w:pPr>
        <w:pStyle w:val="rfdNormal0"/>
        <w:rPr>
          <w:rtl/>
        </w:rPr>
      </w:pPr>
      <w:r>
        <w:rPr>
          <w:rtl/>
        </w:rPr>
        <w:lastRenderedPageBreak/>
        <w:t>إلىٰ غ</w:t>
      </w:r>
      <w:r>
        <w:rPr>
          <w:rFonts w:hint="cs"/>
          <w:rtl/>
        </w:rPr>
        <w:t>ی</w:t>
      </w:r>
      <w:r>
        <w:rPr>
          <w:rFonts w:hint="eastAsia"/>
          <w:rtl/>
        </w:rPr>
        <w:t>ر</w:t>
      </w:r>
      <w:r>
        <w:rPr>
          <w:rtl/>
        </w:rPr>
        <w:t xml:space="preserve"> ذلك من المعاني المعلومة ولم تجد المعنىٰ الذي </w:t>
      </w:r>
      <w:r>
        <w:rPr>
          <w:rFonts w:hint="cs"/>
          <w:rtl/>
        </w:rPr>
        <w:t>ی</w:t>
      </w:r>
      <w:r>
        <w:rPr>
          <w:rFonts w:hint="eastAsia"/>
          <w:rtl/>
        </w:rPr>
        <w:t>جدونه</w:t>
      </w:r>
      <w:r>
        <w:rPr>
          <w:rtl/>
        </w:rPr>
        <w:t xml:space="preserve"> مدلول الأمر.</w:t>
      </w:r>
    </w:p>
    <w:p w14:paraId="5C7011A0" w14:textId="36739D22" w:rsidR="00E33F88" w:rsidRDefault="00E33F88" w:rsidP="00E33F88">
      <w:pPr>
        <w:rPr>
          <w:rtl/>
        </w:rPr>
      </w:pPr>
      <w:r>
        <w:rPr>
          <w:rFonts w:hint="eastAsia"/>
          <w:rtl/>
        </w:rPr>
        <w:t>نعم،</w:t>
      </w:r>
      <w:r>
        <w:rPr>
          <w:rtl/>
        </w:rPr>
        <w:t xml:space="preserve"> إذا تحقّق الإرادة وتخلّف إطلاق الص</w:t>
      </w:r>
      <w:r>
        <w:rPr>
          <w:rFonts w:hint="cs"/>
          <w:rtl/>
        </w:rPr>
        <w:t>ی</w:t>
      </w:r>
      <w:r>
        <w:rPr>
          <w:rFonts w:hint="eastAsia"/>
          <w:rtl/>
        </w:rPr>
        <w:t>غة</w:t>
      </w:r>
      <w:r>
        <w:rPr>
          <w:rtl/>
        </w:rPr>
        <w:t xml:space="preserve"> لمانع فعند حدوث الص</w:t>
      </w:r>
      <w:r>
        <w:rPr>
          <w:rFonts w:hint="cs"/>
          <w:rtl/>
        </w:rPr>
        <w:t>ی</w:t>
      </w:r>
      <w:r>
        <w:rPr>
          <w:rFonts w:hint="eastAsia"/>
          <w:rtl/>
        </w:rPr>
        <w:t>غة</w:t>
      </w:r>
      <w:r>
        <w:rPr>
          <w:rtl/>
        </w:rPr>
        <w:t xml:space="preserve"> </w:t>
      </w:r>
      <w:r>
        <w:rPr>
          <w:rFonts w:hint="cs"/>
          <w:rtl/>
        </w:rPr>
        <w:t>ی</w:t>
      </w:r>
      <w:r>
        <w:rPr>
          <w:rFonts w:hint="eastAsia"/>
          <w:rtl/>
        </w:rPr>
        <w:t>توهّم</w:t>
      </w:r>
      <w:r>
        <w:rPr>
          <w:rtl/>
        </w:rPr>
        <w:t xml:space="preserve"> الأوهام</w:t>
      </w:r>
      <w:r w:rsidRPr="00E33F88">
        <w:rPr>
          <w:rStyle w:val="rfdFootnotenum"/>
          <w:rtl/>
        </w:rPr>
        <w:t>(1)</w:t>
      </w:r>
      <w:r>
        <w:rPr>
          <w:rtl/>
        </w:rPr>
        <w:t xml:space="preserve"> اقتضاء حالة أخر</w:t>
      </w:r>
      <w:r>
        <w:rPr>
          <w:rFonts w:hint="cs"/>
          <w:rtl/>
        </w:rPr>
        <w:t>یٰ</w:t>
      </w:r>
      <w:r>
        <w:rPr>
          <w:rtl/>
        </w:rPr>
        <w:t>.</w:t>
      </w:r>
    </w:p>
    <w:p w14:paraId="52610B74" w14:textId="6444DC50" w:rsidR="00E33F88" w:rsidRDefault="00E33F88" w:rsidP="00E33F88">
      <w:pPr>
        <w:rPr>
          <w:rtl/>
        </w:rPr>
      </w:pPr>
      <w:r w:rsidRPr="003B3B13">
        <w:rPr>
          <w:rStyle w:val="rfdBold2"/>
          <w:rFonts w:hint="eastAsia"/>
          <w:rtl/>
        </w:rPr>
        <w:t>والتحق</w:t>
      </w:r>
      <w:r w:rsidRPr="003B3B13">
        <w:rPr>
          <w:rStyle w:val="rfdBold2"/>
          <w:rFonts w:hint="cs"/>
          <w:rtl/>
        </w:rPr>
        <w:t>ی</w:t>
      </w:r>
      <w:r w:rsidRPr="003B3B13">
        <w:rPr>
          <w:rStyle w:val="rfdBold2"/>
          <w:rFonts w:hint="eastAsia"/>
          <w:rtl/>
        </w:rPr>
        <w:t>ق</w:t>
      </w:r>
      <w:r>
        <w:rPr>
          <w:rtl/>
        </w:rPr>
        <w:t xml:space="preserve">: أنّه لم </w:t>
      </w:r>
      <w:r>
        <w:rPr>
          <w:rFonts w:hint="cs"/>
          <w:rtl/>
        </w:rPr>
        <w:t>ی</w:t>
      </w:r>
      <w:r>
        <w:rPr>
          <w:rFonts w:hint="eastAsia"/>
          <w:rtl/>
        </w:rPr>
        <w:t>حدث</w:t>
      </w:r>
      <w:r>
        <w:rPr>
          <w:rtl/>
        </w:rPr>
        <w:t xml:space="preserve"> في هذه الحالة للنفس ك</w:t>
      </w:r>
      <w:r>
        <w:rPr>
          <w:rFonts w:hint="cs"/>
          <w:rtl/>
        </w:rPr>
        <w:t>ی</w:t>
      </w:r>
      <w:r>
        <w:rPr>
          <w:rFonts w:hint="eastAsia"/>
          <w:rtl/>
        </w:rPr>
        <w:t>ف</w:t>
      </w:r>
      <w:r>
        <w:rPr>
          <w:rFonts w:hint="cs"/>
          <w:rtl/>
        </w:rPr>
        <w:t>ی</w:t>
      </w:r>
      <w:r>
        <w:rPr>
          <w:rFonts w:hint="eastAsia"/>
          <w:rtl/>
        </w:rPr>
        <w:t>ة</w:t>
      </w:r>
      <w:r>
        <w:rPr>
          <w:rtl/>
        </w:rPr>
        <w:t xml:space="preserve"> أخرىٰ إلّا العلم بالإعلام أو العلم بعلم المأمور بالإرادة وغ</w:t>
      </w:r>
      <w:r>
        <w:rPr>
          <w:rFonts w:hint="cs"/>
          <w:rtl/>
        </w:rPr>
        <w:t>ی</w:t>
      </w:r>
      <w:r>
        <w:rPr>
          <w:rFonts w:hint="eastAsia"/>
          <w:rtl/>
        </w:rPr>
        <w:t>ر</w:t>
      </w:r>
      <w:r>
        <w:rPr>
          <w:rtl/>
        </w:rPr>
        <w:t xml:space="preserve"> ذلك ممّا </w:t>
      </w:r>
      <w:r>
        <w:rPr>
          <w:rFonts w:hint="cs"/>
          <w:rtl/>
        </w:rPr>
        <w:t>ی</w:t>
      </w:r>
      <w:r>
        <w:rPr>
          <w:rFonts w:hint="eastAsia"/>
          <w:rtl/>
        </w:rPr>
        <w:t>تبع</w:t>
      </w:r>
      <w:r>
        <w:rPr>
          <w:rtl/>
        </w:rPr>
        <w:t xml:space="preserve"> الإعلام التابع لإطلاق اللفظ فانظر هل </w:t>
      </w:r>
      <w:r>
        <w:rPr>
          <w:rFonts w:hint="cs"/>
          <w:rtl/>
        </w:rPr>
        <w:t>ی</w:t>
      </w:r>
      <w:r>
        <w:rPr>
          <w:rFonts w:hint="eastAsia"/>
          <w:rtl/>
        </w:rPr>
        <w:t>قدر</w:t>
      </w:r>
      <w:r>
        <w:rPr>
          <w:rtl/>
        </w:rPr>
        <w:t xml:space="preserve"> أن </w:t>
      </w:r>
      <w:r>
        <w:rPr>
          <w:rFonts w:hint="cs"/>
          <w:rtl/>
        </w:rPr>
        <w:t>ی</w:t>
      </w:r>
      <w:r>
        <w:rPr>
          <w:rFonts w:hint="eastAsia"/>
          <w:rtl/>
        </w:rPr>
        <w:t>حدث</w:t>
      </w:r>
      <w:r>
        <w:rPr>
          <w:rtl/>
        </w:rPr>
        <w:t xml:space="preserve"> تلك الك</w:t>
      </w:r>
      <w:r>
        <w:rPr>
          <w:rFonts w:hint="cs"/>
          <w:rtl/>
        </w:rPr>
        <w:t>ی</w:t>
      </w:r>
      <w:r>
        <w:rPr>
          <w:rFonts w:hint="eastAsia"/>
          <w:rtl/>
        </w:rPr>
        <w:t>ف</w:t>
      </w:r>
      <w:r>
        <w:rPr>
          <w:rFonts w:hint="cs"/>
          <w:rtl/>
        </w:rPr>
        <w:t>ی</w:t>
      </w:r>
      <w:r>
        <w:rPr>
          <w:rFonts w:hint="eastAsia"/>
          <w:rtl/>
        </w:rPr>
        <w:t>ة</w:t>
      </w:r>
      <w:r>
        <w:rPr>
          <w:rtl/>
        </w:rPr>
        <w:t xml:space="preserve"> في نفسك من غ</w:t>
      </w:r>
      <w:r>
        <w:rPr>
          <w:rFonts w:hint="cs"/>
          <w:rtl/>
        </w:rPr>
        <w:t>ی</w:t>
      </w:r>
      <w:r>
        <w:rPr>
          <w:rFonts w:hint="eastAsia"/>
          <w:rtl/>
        </w:rPr>
        <w:t>ر</w:t>
      </w:r>
      <w:r>
        <w:rPr>
          <w:rtl/>
        </w:rPr>
        <w:t xml:space="preserve"> إ</w:t>
      </w:r>
      <w:r>
        <w:rPr>
          <w:rFonts w:hint="cs"/>
          <w:rtl/>
        </w:rPr>
        <w:t>ی</w:t>
      </w:r>
      <w:r>
        <w:rPr>
          <w:rFonts w:hint="eastAsia"/>
          <w:rtl/>
        </w:rPr>
        <w:t>جاد</w:t>
      </w:r>
      <w:r>
        <w:rPr>
          <w:rtl/>
        </w:rPr>
        <w:t xml:space="preserve"> اللفظ وإطلاق الص</w:t>
      </w:r>
      <w:r>
        <w:rPr>
          <w:rFonts w:hint="cs"/>
          <w:rtl/>
        </w:rPr>
        <w:t>ی</w:t>
      </w:r>
      <w:r>
        <w:rPr>
          <w:rFonts w:hint="eastAsia"/>
          <w:rtl/>
        </w:rPr>
        <w:t xml:space="preserve">غة؟ </w:t>
      </w:r>
    </w:p>
    <w:p w14:paraId="7001434B" w14:textId="6781EC3A" w:rsidR="00E33F88" w:rsidRDefault="00E33F88" w:rsidP="00E33F88">
      <w:pPr>
        <w:rPr>
          <w:rtl/>
        </w:rPr>
      </w:pPr>
      <w:r>
        <w:rPr>
          <w:rFonts w:hint="eastAsia"/>
          <w:rtl/>
        </w:rPr>
        <w:t>فإن</w:t>
      </w:r>
      <w:r>
        <w:rPr>
          <w:rtl/>
        </w:rPr>
        <w:t xml:space="preserve"> اجترأت</w:t>
      </w:r>
      <w:r w:rsidRPr="00E33F88">
        <w:rPr>
          <w:rStyle w:val="rfdFootnotenum"/>
          <w:rtl/>
        </w:rPr>
        <w:t>(2)</w:t>
      </w:r>
      <w:r>
        <w:rPr>
          <w:rtl/>
        </w:rPr>
        <w:t xml:space="preserve"> علىٰ القول الأوّل</w:t>
      </w:r>
      <w:r w:rsidRPr="00E33F88">
        <w:rPr>
          <w:rStyle w:val="rfdFootnotenum"/>
          <w:rtl/>
        </w:rPr>
        <w:t>(3)</w:t>
      </w:r>
      <w:r>
        <w:rPr>
          <w:rtl/>
        </w:rPr>
        <w:t xml:space="preserve"> ادّع</w:t>
      </w:r>
      <w:r>
        <w:rPr>
          <w:rFonts w:hint="cs"/>
          <w:rtl/>
        </w:rPr>
        <w:t>ی</w:t>
      </w:r>
      <w:r>
        <w:rPr>
          <w:rFonts w:hint="eastAsia"/>
          <w:rtl/>
        </w:rPr>
        <w:t>ت</w:t>
      </w:r>
      <w:r>
        <w:rPr>
          <w:rtl/>
        </w:rPr>
        <w:t xml:space="preserve"> لنفسك ما ل</w:t>
      </w:r>
      <w:r>
        <w:rPr>
          <w:rFonts w:hint="cs"/>
          <w:rtl/>
        </w:rPr>
        <w:t>ی</w:t>
      </w:r>
      <w:r>
        <w:rPr>
          <w:rFonts w:hint="eastAsia"/>
          <w:rtl/>
        </w:rPr>
        <w:t>س</w:t>
      </w:r>
      <w:r>
        <w:rPr>
          <w:rtl/>
        </w:rPr>
        <w:t xml:space="preserve"> لك إل</w:t>
      </w:r>
      <w:r>
        <w:rPr>
          <w:rFonts w:hint="cs"/>
          <w:rtl/>
        </w:rPr>
        <w:t>ی</w:t>
      </w:r>
      <w:r>
        <w:rPr>
          <w:rFonts w:hint="eastAsia"/>
          <w:rtl/>
        </w:rPr>
        <w:t>ه</w:t>
      </w:r>
      <w:r>
        <w:rPr>
          <w:rtl/>
        </w:rPr>
        <w:t xml:space="preserve"> سب</w:t>
      </w:r>
      <w:r>
        <w:rPr>
          <w:rFonts w:hint="cs"/>
          <w:rtl/>
        </w:rPr>
        <w:t>ی</w:t>
      </w:r>
      <w:r>
        <w:rPr>
          <w:rFonts w:hint="eastAsia"/>
          <w:rtl/>
        </w:rPr>
        <w:t>ل،</w:t>
      </w:r>
      <w:r>
        <w:rPr>
          <w:rtl/>
        </w:rPr>
        <w:t xml:space="preserve"> وك</w:t>
      </w:r>
      <w:r>
        <w:rPr>
          <w:rFonts w:hint="cs"/>
          <w:rtl/>
        </w:rPr>
        <w:t>ی</w:t>
      </w:r>
      <w:r>
        <w:rPr>
          <w:rFonts w:hint="eastAsia"/>
          <w:rtl/>
        </w:rPr>
        <w:t>ف</w:t>
      </w:r>
      <w:r>
        <w:rPr>
          <w:rtl/>
        </w:rPr>
        <w:t xml:space="preserve"> تقول</w:t>
      </w:r>
      <w:r w:rsidRPr="00E33F88">
        <w:rPr>
          <w:rStyle w:val="rfdFootnotenum"/>
          <w:rtl/>
        </w:rPr>
        <w:t>(4)</w:t>
      </w:r>
      <w:r>
        <w:rPr>
          <w:rtl/>
        </w:rPr>
        <w:t xml:space="preserve"> بالثاني مع أنّك تعرف أنّه ل</w:t>
      </w:r>
      <w:r>
        <w:rPr>
          <w:rFonts w:hint="cs"/>
          <w:rtl/>
        </w:rPr>
        <w:t>ی</w:t>
      </w:r>
      <w:r>
        <w:rPr>
          <w:rFonts w:hint="eastAsia"/>
          <w:rtl/>
        </w:rPr>
        <w:t>س</w:t>
      </w:r>
      <w:r>
        <w:rPr>
          <w:rtl/>
        </w:rPr>
        <w:t xml:space="preserve"> علاقة عقل</w:t>
      </w:r>
      <w:r>
        <w:rPr>
          <w:rFonts w:hint="cs"/>
          <w:rtl/>
        </w:rPr>
        <w:t>ی</w:t>
      </w:r>
      <w:r>
        <w:rPr>
          <w:rFonts w:hint="eastAsia"/>
          <w:rtl/>
        </w:rPr>
        <w:t>ة</w:t>
      </w:r>
      <w:r>
        <w:rPr>
          <w:rtl/>
        </w:rPr>
        <w:t xml:space="preserve"> ب</w:t>
      </w:r>
      <w:r>
        <w:rPr>
          <w:rFonts w:hint="cs"/>
          <w:rtl/>
        </w:rPr>
        <w:t>ی</w:t>
      </w:r>
      <w:r>
        <w:rPr>
          <w:rFonts w:hint="eastAsia"/>
          <w:rtl/>
        </w:rPr>
        <w:t>ن</w:t>
      </w:r>
      <w:r>
        <w:rPr>
          <w:rtl/>
        </w:rPr>
        <w:t xml:space="preserve"> وجود هذا اللفظ ووجود تلك اله</w:t>
      </w:r>
      <w:r>
        <w:rPr>
          <w:rFonts w:hint="cs"/>
          <w:rtl/>
        </w:rPr>
        <w:t>ی</w:t>
      </w:r>
      <w:r>
        <w:rPr>
          <w:rFonts w:hint="eastAsia"/>
          <w:rtl/>
        </w:rPr>
        <w:t>ئة،</w:t>
      </w:r>
      <w:r>
        <w:rPr>
          <w:rtl/>
        </w:rPr>
        <w:t xml:space="preserve"> بل اللفظ كاشف عنه متأخّر عنه في الوجود؛ ف</w:t>
      </w:r>
      <w:r>
        <w:rPr>
          <w:rFonts w:hint="cs"/>
          <w:rtl/>
        </w:rPr>
        <w:t>ی</w:t>
      </w:r>
      <w:r>
        <w:rPr>
          <w:rFonts w:hint="eastAsia"/>
          <w:rtl/>
        </w:rPr>
        <w:t>لزم</w:t>
      </w:r>
      <w:r>
        <w:rPr>
          <w:rtl/>
        </w:rPr>
        <w:t xml:space="preserve"> أن </w:t>
      </w:r>
      <w:r>
        <w:rPr>
          <w:rFonts w:hint="cs"/>
          <w:rtl/>
        </w:rPr>
        <w:t>ی</w:t>
      </w:r>
      <w:r>
        <w:rPr>
          <w:rFonts w:hint="eastAsia"/>
          <w:rtl/>
        </w:rPr>
        <w:t>وجد</w:t>
      </w:r>
      <w:r>
        <w:rPr>
          <w:rtl/>
        </w:rPr>
        <w:t xml:space="preserve"> أوّلاً حتّىٰ </w:t>
      </w:r>
      <w:r>
        <w:rPr>
          <w:rFonts w:hint="cs"/>
          <w:rtl/>
        </w:rPr>
        <w:t>ی</w:t>
      </w:r>
      <w:r>
        <w:rPr>
          <w:rFonts w:hint="eastAsia"/>
          <w:rtl/>
        </w:rPr>
        <w:t>كشف</w:t>
      </w:r>
      <w:r>
        <w:rPr>
          <w:rtl/>
        </w:rPr>
        <w:t xml:space="preserve"> اللفظ عن</w:t>
      </w:r>
      <w:r>
        <w:rPr>
          <w:rFonts w:hint="eastAsia"/>
          <w:rtl/>
        </w:rPr>
        <w:t>ه</w:t>
      </w:r>
      <w:r>
        <w:rPr>
          <w:rtl/>
        </w:rPr>
        <w:t xml:space="preserve"> و</w:t>
      </w:r>
      <w:r>
        <w:rPr>
          <w:rFonts w:hint="cs"/>
          <w:rtl/>
        </w:rPr>
        <w:t>ی</w:t>
      </w:r>
      <w:r>
        <w:rPr>
          <w:rFonts w:hint="eastAsia"/>
          <w:rtl/>
        </w:rPr>
        <w:t>دلّ</w:t>
      </w:r>
      <w:r>
        <w:rPr>
          <w:rtl/>
        </w:rPr>
        <w:t xml:space="preserve"> عل</w:t>
      </w:r>
      <w:r>
        <w:rPr>
          <w:rFonts w:hint="cs"/>
          <w:rtl/>
        </w:rPr>
        <w:t>ی</w:t>
      </w:r>
      <w:r>
        <w:rPr>
          <w:rFonts w:hint="eastAsia"/>
          <w:rtl/>
        </w:rPr>
        <w:t>ه،</w:t>
      </w:r>
      <w:r>
        <w:rPr>
          <w:rtl/>
        </w:rPr>
        <w:t xml:space="preserve"> فلو كان ش</w:t>
      </w:r>
      <w:r>
        <w:rPr>
          <w:rFonts w:hint="cs"/>
          <w:rtl/>
        </w:rPr>
        <w:t>ی</w:t>
      </w:r>
      <w:r>
        <w:rPr>
          <w:rFonts w:hint="eastAsia"/>
          <w:rtl/>
        </w:rPr>
        <w:t>ئاً</w:t>
      </w:r>
      <w:r>
        <w:rPr>
          <w:rtl/>
        </w:rPr>
        <w:t xml:space="preserve"> موجوداً لكان موجوداً قبل اللفظ من غ</w:t>
      </w:r>
      <w:r>
        <w:rPr>
          <w:rFonts w:hint="cs"/>
          <w:rtl/>
        </w:rPr>
        <w:t>ی</w:t>
      </w:r>
      <w:r>
        <w:rPr>
          <w:rFonts w:hint="eastAsia"/>
          <w:rtl/>
        </w:rPr>
        <w:t>ر</w:t>
      </w:r>
      <w:r>
        <w:rPr>
          <w:rtl/>
        </w:rPr>
        <w:t xml:space="preserve"> توقّف عل</w:t>
      </w:r>
      <w:r>
        <w:rPr>
          <w:rFonts w:hint="cs"/>
          <w:rtl/>
        </w:rPr>
        <w:t>ی</w:t>
      </w:r>
      <w:r>
        <w:rPr>
          <w:rFonts w:hint="eastAsia"/>
          <w:rtl/>
        </w:rPr>
        <w:t>ه</w:t>
      </w:r>
      <w:r>
        <w:rPr>
          <w:rtl/>
        </w:rPr>
        <w:t xml:space="preserve"> ولا استلزام له.</w:t>
      </w:r>
    </w:p>
    <w:p w14:paraId="7B7F927F" w14:textId="6CEA13F4" w:rsidR="00E33F88" w:rsidRDefault="00E33F88" w:rsidP="00E33F88">
      <w:pPr>
        <w:rPr>
          <w:rtl/>
        </w:rPr>
      </w:pPr>
      <w:r>
        <w:rPr>
          <w:rFonts w:hint="eastAsia"/>
          <w:rtl/>
        </w:rPr>
        <w:t>وبالجملة</w:t>
      </w:r>
      <w:r>
        <w:rPr>
          <w:rtl/>
        </w:rPr>
        <w:t xml:space="preserve"> ك</w:t>
      </w:r>
      <w:r>
        <w:rPr>
          <w:rFonts w:hint="cs"/>
          <w:rtl/>
        </w:rPr>
        <w:t>ی</w:t>
      </w:r>
      <w:r>
        <w:rPr>
          <w:rFonts w:hint="eastAsia"/>
          <w:rtl/>
        </w:rPr>
        <w:t>ف</w:t>
      </w:r>
      <w:r>
        <w:rPr>
          <w:rtl/>
        </w:rPr>
        <w:t xml:space="preserve"> </w:t>
      </w:r>
      <w:r>
        <w:rPr>
          <w:rFonts w:hint="cs"/>
          <w:rtl/>
        </w:rPr>
        <w:t>ی</w:t>
      </w:r>
      <w:r>
        <w:rPr>
          <w:rFonts w:hint="eastAsia"/>
          <w:rtl/>
        </w:rPr>
        <w:t>سوغ</w:t>
      </w:r>
      <w:r>
        <w:rPr>
          <w:rtl/>
        </w:rPr>
        <w:t xml:space="preserve"> أن </w:t>
      </w:r>
      <w:r>
        <w:rPr>
          <w:rFonts w:hint="cs"/>
          <w:rtl/>
        </w:rPr>
        <w:t>ی</w:t>
      </w:r>
      <w:r>
        <w:rPr>
          <w:rFonts w:hint="eastAsia"/>
          <w:rtl/>
        </w:rPr>
        <w:t>كون</w:t>
      </w:r>
      <w:r>
        <w:rPr>
          <w:rtl/>
        </w:rPr>
        <w:t xml:space="preserve"> مدلول الص</w:t>
      </w:r>
      <w:r>
        <w:rPr>
          <w:rFonts w:hint="cs"/>
          <w:rtl/>
        </w:rPr>
        <w:t>ی</w:t>
      </w:r>
      <w:r>
        <w:rPr>
          <w:rFonts w:hint="eastAsia"/>
          <w:rtl/>
        </w:rPr>
        <w:t>غة</w:t>
      </w:r>
      <w:r>
        <w:rPr>
          <w:rtl/>
        </w:rPr>
        <w:t xml:space="preserve"> المتداولة عند الخاصّة والعامّة معنىٰ نفسان</w:t>
      </w:r>
      <w:r>
        <w:rPr>
          <w:rFonts w:hint="cs"/>
          <w:rtl/>
        </w:rPr>
        <w:t>یّ</w:t>
      </w:r>
      <w:r>
        <w:rPr>
          <w:rFonts w:hint="eastAsia"/>
          <w:rtl/>
        </w:rPr>
        <w:t>اً</w:t>
      </w:r>
      <w:r>
        <w:rPr>
          <w:rtl/>
        </w:rPr>
        <w:t xml:space="preserve"> لا </w:t>
      </w:r>
      <w:r>
        <w:rPr>
          <w:rFonts w:hint="cs"/>
          <w:rtl/>
        </w:rPr>
        <w:t>ی</w:t>
      </w:r>
      <w:r>
        <w:rPr>
          <w:rFonts w:hint="eastAsia"/>
          <w:rtl/>
        </w:rPr>
        <w:t>جده</w:t>
      </w:r>
      <w:r>
        <w:rPr>
          <w:rtl/>
        </w:rPr>
        <w:t xml:space="preserve"> العقلاء من أنفسهم ولا </w:t>
      </w:r>
      <w:r>
        <w:rPr>
          <w:rFonts w:hint="cs"/>
          <w:rtl/>
        </w:rPr>
        <w:t>ی</w:t>
      </w:r>
      <w:r>
        <w:rPr>
          <w:rFonts w:hint="eastAsia"/>
          <w:rtl/>
        </w:rPr>
        <w:t>م</w:t>
      </w:r>
      <w:r>
        <w:rPr>
          <w:rFonts w:hint="cs"/>
          <w:rtl/>
        </w:rPr>
        <w:t>یّ</w:t>
      </w:r>
      <w:r>
        <w:rPr>
          <w:rFonts w:hint="eastAsia"/>
          <w:rtl/>
        </w:rPr>
        <w:t>زونه</w:t>
      </w:r>
      <w:r>
        <w:rPr>
          <w:rtl/>
        </w:rPr>
        <w:t xml:space="preserve"> بعقولهم وأفكارهم وهل</w:t>
      </w:r>
      <w:r w:rsidRPr="00E33F88">
        <w:rPr>
          <w:rStyle w:val="rfdFootnotenum"/>
          <w:rtl/>
        </w:rPr>
        <w:t>(5)</w:t>
      </w:r>
      <w:r>
        <w:rPr>
          <w:rtl/>
        </w:rPr>
        <w:t xml:space="preserve"> هذا إلّا مكابرة واضحة </w:t>
      </w:r>
      <w:r>
        <w:rPr>
          <w:rFonts w:hint="cs"/>
          <w:rtl/>
        </w:rPr>
        <w:t>ی</w:t>
      </w:r>
      <w:r>
        <w:rPr>
          <w:rFonts w:hint="eastAsia"/>
          <w:rtl/>
        </w:rPr>
        <w:t>حكم</w:t>
      </w:r>
      <w:r>
        <w:rPr>
          <w:rtl/>
        </w:rPr>
        <w:t xml:space="preserve"> الحدس الصح</w:t>
      </w:r>
      <w:r>
        <w:rPr>
          <w:rFonts w:hint="cs"/>
          <w:rtl/>
        </w:rPr>
        <w:t>ی</w:t>
      </w:r>
      <w:r>
        <w:rPr>
          <w:rFonts w:hint="eastAsia"/>
          <w:rtl/>
        </w:rPr>
        <w:t>ح</w:t>
      </w:r>
      <w:r>
        <w:rPr>
          <w:rtl/>
        </w:rPr>
        <w:t xml:space="preserve"> ببطلانه؟ </w:t>
      </w:r>
    </w:p>
    <w:p w14:paraId="682414E2" w14:textId="7B932FE0" w:rsidR="00E33F88" w:rsidRDefault="00E33F88" w:rsidP="00E33F88">
      <w:pPr>
        <w:rPr>
          <w:rtl/>
        </w:rPr>
      </w:pPr>
      <w:r>
        <w:rPr>
          <w:rFonts w:hint="eastAsia"/>
          <w:rtl/>
        </w:rPr>
        <w:t>وإذا</w:t>
      </w:r>
      <w:r>
        <w:rPr>
          <w:rtl/>
        </w:rPr>
        <w:t xml:space="preserve"> ثبت أنّ إ</w:t>
      </w:r>
      <w:r>
        <w:rPr>
          <w:rFonts w:hint="cs"/>
          <w:rtl/>
        </w:rPr>
        <w:t>ی</w:t>
      </w:r>
      <w:r>
        <w:rPr>
          <w:rFonts w:hint="eastAsia"/>
          <w:rtl/>
        </w:rPr>
        <w:t>جاب</w:t>
      </w:r>
      <w:r>
        <w:rPr>
          <w:rtl/>
        </w:rPr>
        <w:t xml:space="preserve"> الشيء </w:t>
      </w:r>
      <w:r>
        <w:rPr>
          <w:rFonts w:hint="cs"/>
          <w:rtl/>
        </w:rPr>
        <w:t>ی</w:t>
      </w:r>
      <w:r>
        <w:rPr>
          <w:rFonts w:hint="eastAsia"/>
          <w:rtl/>
        </w:rPr>
        <w:t>ستلزم</w:t>
      </w:r>
      <w:r>
        <w:rPr>
          <w:rtl/>
        </w:rPr>
        <w:t xml:space="preserve"> إرادته ونحن نعلم قطعاً أنّه إذا تعلّق إرادتنا الحتم</w:t>
      </w:r>
      <w:r>
        <w:rPr>
          <w:rFonts w:hint="cs"/>
          <w:rtl/>
        </w:rPr>
        <w:t>ی</w:t>
      </w:r>
      <w:r>
        <w:rPr>
          <w:rFonts w:hint="eastAsia"/>
          <w:rtl/>
        </w:rPr>
        <w:t xml:space="preserve">ة </w:t>
      </w:r>
      <w:r>
        <w:rPr>
          <w:rtl/>
        </w:rPr>
        <w:t>بوجود الشيء ونعلم أنّه لا طر</w:t>
      </w:r>
      <w:r>
        <w:rPr>
          <w:rFonts w:hint="cs"/>
          <w:rtl/>
        </w:rPr>
        <w:t>ی</w:t>
      </w:r>
      <w:r>
        <w:rPr>
          <w:rFonts w:hint="eastAsia"/>
          <w:rtl/>
        </w:rPr>
        <w:t>ق</w:t>
      </w:r>
      <w:r>
        <w:rPr>
          <w:rtl/>
        </w:rPr>
        <w:t xml:space="preserve"> إلىٰ إ</w:t>
      </w:r>
      <w:r>
        <w:rPr>
          <w:rFonts w:hint="cs"/>
          <w:rtl/>
        </w:rPr>
        <w:t>ی</w:t>
      </w:r>
      <w:r>
        <w:rPr>
          <w:rFonts w:hint="eastAsia"/>
          <w:rtl/>
        </w:rPr>
        <w:t>جاده</w:t>
      </w:r>
      <w:r>
        <w:rPr>
          <w:rtl/>
        </w:rPr>
        <w:t xml:space="preserve"> إلّا بإ</w:t>
      </w:r>
      <w:r>
        <w:rPr>
          <w:rFonts w:hint="cs"/>
          <w:rtl/>
        </w:rPr>
        <w:t>ی</w:t>
      </w:r>
      <w:r>
        <w:rPr>
          <w:rFonts w:hint="eastAsia"/>
          <w:rtl/>
        </w:rPr>
        <w:t>جاد</w:t>
      </w:r>
      <w:r>
        <w:rPr>
          <w:rtl/>
        </w:rPr>
        <w:t xml:space="preserve"> شيء مع</w:t>
      </w:r>
      <w:r>
        <w:rPr>
          <w:rFonts w:hint="cs"/>
          <w:rtl/>
        </w:rPr>
        <w:t>یّ</w:t>
      </w:r>
      <w:r>
        <w:rPr>
          <w:rFonts w:hint="eastAsia"/>
          <w:rtl/>
        </w:rPr>
        <w:t>ن</w:t>
      </w:r>
      <w:r>
        <w:rPr>
          <w:rtl/>
        </w:rPr>
        <w:t xml:space="preserve"> لا </w:t>
      </w:r>
      <w:r>
        <w:rPr>
          <w:rFonts w:hint="cs"/>
          <w:rtl/>
        </w:rPr>
        <w:t>ی</w:t>
      </w:r>
      <w:r>
        <w:rPr>
          <w:rFonts w:hint="eastAsia"/>
          <w:rtl/>
        </w:rPr>
        <w:t>مكن</w:t>
      </w:r>
      <w:r>
        <w:rPr>
          <w:rtl/>
        </w:rPr>
        <w:t xml:space="preserve"> أن </w:t>
      </w:r>
      <w:r>
        <w:rPr>
          <w:rFonts w:hint="cs"/>
          <w:rtl/>
        </w:rPr>
        <w:t>ی</w:t>
      </w:r>
      <w:r>
        <w:rPr>
          <w:rFonts w:hint="eastAsia"/>
          <w:rtl/>
        </w:rPr>
        <w:t>حصل</w:t>
      </w:r>
      <w:r>
        <w:rPr>
          <w:rtl/>
        </w:rPr>
        <w:t xml:space="preserve"> إلّا به</w:t>
      </w:r>
    </w:p>
    <w:p w14:paraId="7C739500" w14:textId="77777777" w:rsidR="00E33F88" w:rsidRDefault="00E33F88" w:rsidP="00E33F88">
      <w:pPr>
        <w:pStyle w:val="rfdLine"/>
        <w:rPr>
          <w:rtl/>
        </w:rPr>
      </w:pPr>
      <w:r>
        <w:rPr>
          <w:rtl/>
        </w:rPr>
        <w:t>__________</w:t>
      </w:r>
    </w:p>
    <w:p w14:paraId="42F71E56" w14:textId="475156DC" w:rsidR="00E33F88" w:rsidRDefault="00E33F88" w:rsidP="00E33F88">
      <w:pPr>
        <w:pStyle w:val="rfdFootnote0"/>
        <w:rPr>
          <w:rtl/>
        </w:rPr>
      </w:pPr>
      <w:r>
        <w:rPr>
          <w:rtl/>
        </w:rPr>
        <w:t>(1) في (م): للأوهام.</w:t>
      </w:r>
    </w:p>
    <w:p w14:paraId="1D53A016" w14:textId="479E4891" w:rsidR="00E33F88" w:rsidRDefault="00E33F88" w:rsidP="00E33F88">
      <w:pPr>
        <w:pStyle w:val="rfdFootnote0"/>
        <w:rPr>
          <w:rtl/>
        </w:rPr>
      </w:pPr>
      <w:r>
        <w:rPr>
          <w:rtl/>
        </w:rPr>
        <w:t>(2) في (ع): أجر</w:t>
      </w:r>
      <w:r>
        <w:rPr>
          <w:rFonts w:hint="cs"/>
          <w:rtl/>
        </w:rPr>
        <w:t>ی</w:t>
      </w:r>
      <w:r>
        <w:rPr>
          <w:rFonts w:hint="eastAsia"/>
          <w:rtl/>
        </w:rPr>
        <w:t>ت،</w:t>
      </w:r>
      <w:r>
        <w:rPr>
          <w:rtl/>
        </w:rPr>
        <w:t xml:space="preserve"> وفي بعض النسخ: أجبت.</w:t>
      </w:r>
    </w:p>
    <w:p w14:paraId="2C31337A" w14:textId="081BC078" w:rsidR="00E33F88" w:rsidRDefault="00E33F88" w:rsidP="00E33F88">
      <w:pPr>
        <w:pStyle w:val="rfdFootnote0"/>
        <w:rPr>
          <w:rtl/>
        </w:rPr>
      </w:pPr>
      <w:r>
        <w:rPr>
          <w:rtl/>
        </w:rPr>
        <w:t>(3) في (ع): بالأوّل.</w:t>
      </w:r>
    </w:p>
    <w:p w14:paraId="76908DBC" w14:textId="5BCC50D9" w:rsidR="00E33F88" w:rsidRDefault="00E33F88" w:rsidP="00E33F88">
      <w:pPr>
        <w:pStyle w:val="rfdFootnote0"/>
        <w:rPr>
          <w:rtl/>
        </w:rPr>
      </w:pPr>
      <w:r>
        <w:rPr>
          <w:rtl/>
        </w:rPr>
        <w:t>(4) في (ع): ك</w:t>
      </w:r>
      <w:r>
        <w:rPr>
          <w:rFonts w:hint="cs"/>
          <w:rtl/>
        </w:rPr>
        <w:t>ی</w:t>
      </w:r>
      <w:r>
        <w:rPr>
          <w:rFonts w:hint="eastAsia"/>
          <w:rtl/>
        </w:rPr>
        <w:t>ف</w:t>
      </w:r>
      <w:r>
        <w:rPr>
          <w:rtl/>
        </w:rPr>
        <w:t xml:space="preserve"> </w:t>
      </w:r>
      <w:r>
        <w:rPr>
          <w:rFonts w:hint="cs"/>
          <w:rtl/>
        </w:rPr>
        <w:t>ی</w:t>
      </w:r>
      <w:r>
        <w:rPr>
          <w:rFonts w:hint="eastAsia"/>
          <w:rtl/>
        </w:rPr>
        <w:t>قول</w:t>
      </w:r>
      <w:r>
        <w:rPr>
          <w:rtl/>
        </w:rPr>
        <w:t>.</w:t>
      </w:r>
    </w:p>
    <w:p w14:paraId="229A4AE7" w14:textId="44423744" w:rsidR="00E33F88" w:rsidRDefault="00E33F88" w:rsidP="00E33F88">
      <w:pPr>
        <w:pStyle w:val="rfdFootnote0"/>
        <w:rPr>
          <w:rtl/>
        </w:rPr>
      </w:pPr>
      <w:r>
        <w:rPr>
          <w:rtl/>
        </w:rPr>
        <w:t>(5) في (ع): وما مثل هذا.</w:t>
      </w:r>
    </w:p>
    <w:p w14:paraId="6626C024" w14:textId="77777777" w:rsidR="003B3B13" w:rsidRDefault="00E33F88" w:rsidP="00E33F88">
      <w:pPr>
        <w:rPr>
          <w:rtl/>
        </w:rPr>
      </w:pPr>
      <w:r>
        <w:br w:type="page"/>
      </w:r>
    </w:p>
    <w:p w14:paraId="68D4CFC4" w14:textId="77A61ADD" w:rsidR="00E33F88" w:rsidRDefault="00E33F88" w:rsidP="003B3B13">
      <w:pPr>
        <w:pStyle w:val="rfdNormal0"/>
        <w:rPr>
          <w:rtl/>
        </w:rPr>
      </w:pPr>
      <w:r>
        <w:rPr>
          <w:rtl/>
        </w:rPr>
        <w:lastRenderedPageBreak/>
        <w:t>لتعلّق إرادتنا الحتم</w:t>
      </w:r>
      <w:r>
        <w:rPr>
          <w:rFonts w:hint="cs"/>
          <w:rtl/>
        </w:rPr>
        <w:t>ی</w:t>
      </w:r>
      <w:r>
        <w:rPr>
          <w:rFonts w:hint="eastAsia"/>
          <w:rtl/>
        </w:rPr>
        <w:t>ة</w:t>
      </w:r>
      <w:r>
        <w:rPr>
          <w:rtl/>
        </w:rPr>
        <w:t xml:space="preserve"> بإ</w:t>
      </w:r>
      <w:r>
        <w:rPr>
          <w:rFonts w:hint="cs"/>
          <w:rtl/>
        </w:rPr>
        <w:t>ی</w:t>
      </w:r>
      <w:r>
        <w:rPr>
          <w:rFonts w:hint="eastAsia"/>
          <w:rtl/>
        </w:rPr>
        <w:t>جاد</w:t>
      </w:r>
      <w:r>
        <w:rPr>
          <w:rtl/>
        </w:rPr>
        <w:t xml:space="preserve"> ذلك الشيء البتّة وهذا بد</w:t>
      </w:r>
      <w:r>
        <w:rPr>
          <w:rFonts w:hint="cs"/>
          <w:rtl/>
        </w:rPr>
        <w:t>ی</w:t>
      </w:r>
      <w:r>
        <w:rPr>
          <w:rFonts w:hint="eastAsia"/>
          <w:rtl/>
        </w:rPr>
        <w:t>هي</w:t>
      </w:r>
      <w:r>
        <w:rPr>
          <w:rtl/>
        </w:rPr>
        <w:t xml:space="preserve"> بعد ملاحظة الطرف</w:t>
      </w:r>
      <w:r>
        <w:rPr>
          <w:rFonts w:hint="cs"/>
          <w:rtl/>
        </w:rPr>
        <w:t>ی</w:t>
      </w:r>
      <w:r>
        <w:rPr>
          <w:rFonts w:hint="eastAsia"/>
          <w:rtl/>
        </w:rPr>
        <w:t>ن</w:t>
      </w:r>
      <w:r>
        <w:rPr>
          <w:rtl/>
        </w:rPr>
        <w:t xml:space="preserve"> وتجر</w:t>
      </w:r>
      <w:r>
        <w:rPr>
          <w:rFonts w:hint="cs"/>
          <w:rtl/>
        </w:rPr>
        <w:t>ی</w:t>
      </w:r>
      <w:r>
        <w:rPr>
          <w:rFonts w:hint="eastAsia"/>
          <w:rtl/>
        </w:rPr>
        <w:t>دها</w:t>
      </w:r>
      <w:r>
        <w:rPr>
          <w:rtl/>
        </w:rPr>
        <w:t xml:space="preserve"> عن العوارض وإن حصل التوقّف في بادي النظر، فإذن </w:t>
      </w:r>
      <w:r>
        <w:rPr>
          <w:rFonts w:hint="cs"/>
          <w:rtl/>
        </w:rPr>
        <w:t>ی</w:t>
      </w:r>
      <w:r>
        <w:rPr>
          <w:rFonts w:hint="eastAsia"/>
          <w:rtl/>
        </w:rPr>
        <w:t>ثبت</w:t>
      </w:r>
      <w:r>
        <w:rPr>
          <w:rtl/>
        </w:rPr>
        <w:t xml:space="preserve"> أنّ إ</w:t>
      </w:r>
      <w:r>
        <w:rPr>
          <w:rFonts w:hint="cs"/>
          <w:rtl/>
        </w:rPr>
        <w:t>ی</w:t>
      </w:r>
      <w:r>
        <w:rPr>
          <w:rFonts w:hint="eastAsia"/>
          <w:rtl/>
        </w:rPr>
        <w:t>جاب</w:t>
      </w:r>
      <w:r>
        <w:rPr>
          <w:rtl/>
        </w:rPr>
        <w:t xml:space="preserve"> الشيء </w:t>
      </w:r>
      <w:r>
        <w:rPr>
          <w:rFonts w:hint="cs"/>
          <w:rtl/>
        </w:rPr>
        <w:t>ی</w:t>
      </w:r>
      <w:r>
        <w:rPr>
          <w:rFonts w:hint="eastAsia"/>
          <w:rtl/>
        </w:rPr>
        <w:t>ستلزم</w:t>
      </w:r>
      <w:r>
        <w:rPr>
          <w:rtl/>
        </w:rPr>
        <w:t xml:space="preserve"> الإرادة الحتم</w:t>
      </w:r>
      <w:r>
        <w:rPr>
          <w:rFonts w:hint="cs"/>
          <w:rtl/>
        </w:rPr>
        <w:t>ی</w:t>
      </w:r>
      <w:r>
        <w:rPr>
          <w:rFonts w:hint="eastAsia"/>
          <w:rtl/>
        </w:rPr>
        <w:t>ة</w:t>
      </w:r>
      <w:r>
        <w:rPr>
          <w:rtl/>
        </w:rPr>
        <w:t xml:space="preserve"> المتعلّقة بمقدّماته ف</w:t>
      </w:r>
      <w:r>
        <w:rPr>
          <w:rFonts w:hint="cs"/>
          <w:rtl/>
        </w:rPr>
        <w:t>ی</w:t>
      </w:r>
      <w:r>
        <w:rPr>
          <w:rFonts w:hint="eastAsia"/>
          <w:rtl/>
        </w:rPr>
        <w:t>كون</w:t>
      </w:r>
      <w:r>
        <w:rPr>
          <w:rtl/>
        </w:rPr>
        <w:t xml:space="preserve"> المقدّمة واجبة؛ إذ ل</w:t>
      </w:r>
      <w:r>
        <w:rPr>
          <w:rFonts w:hint="cs"/>
          <w:rtl/>
        </w:rPr>
        <w:t>ی</w:t>
      </w:r>
      <w:r>
        <w:rPr>
          <w:rFonts w:hint="eastAsia"/>
          <w:rtl/>
        </w:rPr>
        <w:t>س</w:t>
      </w:r>
      <w:r>
        <w:rPr>
          <w:rtl/>
        </w:rPr>
        <w:t xml:space="preserve"> الواجب عند أصحابنا إلّا هذا.</w:t>
      </w:r>
    </w:p>
    <w:p w14:paraId="3829FF1E" w14:textId="77777777" w:rsidR="00E33F88" w:rsidRDefault="00E33F88" w:rsidP="00E33F88">
      <w:pPr>
        <w:rPr>
          <w:rtl/>
        </w:rPr>
      </w:pPr>
      <w:r w:rsidRPr="003B3B13">
        <w:rPr>
          <w:rStyle w:val="rfdBold2"/>
          <w:rFonts w:hint="eastAsia"/>
          <w:rtl/>
        </w:rPr>
        <w:t>الوجه</w:t>
      </w:r>
      <w:r w:rsidRPr="003B3B13">
        <w:rPr>
          <w:rStyle w:val="rfdBold2"/>
          <w:rtl/>
        </w:rPr>
        <w:t xml:space="preserve"> الخامس</w:t>
      </w:r>
      <w:r>
        <w:rPr>
          <w:rtl/>
        </w:rPr>
        <w:t>: إذا أمر المولىٰ عبده بالصعود علىٰ السطح في ساعة مع</w:t>
      </w:r>
      <w:r>
        <w:rPr>
          <w:rFonts w:hint="cs"/>
          <w:rtl/>
        </w:rPr>
        <w:t>یّ</w:t>
      </w:r>
      <w:r>
        <w:rPr>
          <w:rFonts w:hint="eastAsia"/>
          <w:rtl/>
        </w:rPr>
        <w:t>نة</w:t>
      </w:r>
      <w:r>
        <w:rPr>
          <w:rtl/>
        </w:rPr>
        <w:t xml:space="preserve"> فأخذ العبد في هدم البناء </w:t>
      </w:r>
      <w:r>
        <w:rPr>
          <w:rFonts w:hint="cs"/>
          <w:rtl/>
        </w:rPr>
        <w:t>ی</w:t>
      </w:r>
      <w:r>
        <w:rPr>
          <w:rFonts w:hint="eastAsia"/>
          <w:rtl/>
        </w:rPr>
        <w:t>ذمّونه</w:t>
      </w:r>
      <w:r>
        <w:rPr>
          <w:rtl/>
        </w:rPr>
        <w:t xml:space="preserve"> العقلاء و</w:t>
      </w:r>
      <w:r>
        <w:rPr>
          <w:rFonts w:hint="cs"/>
          <w:rtl/>
        </w:rPr>
        <w:t>ی</w:t>
      </w:r>
      <w:r>
        <w:rPr>
          <w:rFonts w:hint="eastAsia"/>
          <w:rtl/>
        </w:rPr>
        <w:t>ع</w:t>
      </w:r>
      <w:r>
        <w:rPr>
          <w:rFonts w:hint="cs"/>
          <w:rtl/>
        </w:rPr>
        <w:t>یّ</w:t>
      </w:r>
      <w:r>
        <w:rPr>
          <w:rFonts w:hint="eastAsia"/>
          <w:rtl/>
        </w:rPr>
        <w:t>رونه</w:t>
      </w:r>
      <w:r>
        <w:rPr>
          <w:rtl/>
        </w:rPr>
        <w:t xml:space="preserve"> علىٰ الهدم المذكور من غ</w:t>
      </w:r>
      <w:r>
        <w:rPr>
          <w:rFonts w:hint="cs"/>
          <w:rtl/>
        </w:rPr>
        <w:t>ی</w:t>
      </w:r>
      <w:r>
        <w:rPr>
          <w:rFonts w:hint="eastAsia"/>
          <w:rtl/>
        </w:rPr>
        <w:t>ر</w:t>
      </w:r>
      <w:r>
        <w:rPr>
          <w:rtl/>
        </w:rPr>
        <w:t xml:space="preserve"> توقّف وهذا علامة الإ</w:t>
      </w:r>
      <w:r>
        <w:rPr>
          <w:rFonts w:hint="cs"/>
          <w:rtl/>
        </w:rPr>
        <w:t>ی</w:t>
      </w:r>
      <w:r>
        <w:rPr>
          <w:rFonts w:hint="eastAsia"/>
          <w:rtl/>
        </w:rPr>
        <w:t>جاب</w:t>
      </w:r>
      <w:r>
        <w:rPr>
          <w:rtl/>
        </w:rPr>
        <w:t>.</w:t>
      </w:r>
    </w:p>
    <w:p w14:paraId="3E2D0434" w14:textId="3DBEA989" w:rsidR="00E33F88" w:rsidRDefault="00E33F88" w:rsidP="00E33F88">
      <w:pPr>
        <w:rPr>
          <w:rtl/>
        </w:rPr>
      </w:pPr>
      <w:r>
        <w:rPr>
          <w:rFonts w:hint="eastAsia"/>
          <w:rtl/>
        </w:rPr>
        <w:t>لا</w:t>
      </w:r>
      <w:r>
        <w:rPr>
          <w:rtl/>
        </w:rPr>
        <w:t xml:space="preserve"> </w:t>
      </w:r>
      <w:r>
        <w:rPr>
          <w:rFonts w:hint="cs"/>
          <w:rtl/>
        </w:rPr>
        <w:t>ی</w:t>
      </w:r>
      <w:r>
        <w:rPr>
          <w:rFonts w:hint="eastAsia"/>
          <w:rtl/>
        </w:rPr>
        <w:t>قال</w:t>
      </w:r>
      <w:r>
        <w:rPr>
          <w:rtl/>
        </w:rPr>
        <w:t>: ذمّه علىٰ الهدم ل</w:t>
      </w:r>
      <w:r>
        <w:rPr>
          <w:rFonts w:hint="cs"/>
          <w:rtl/>
        </w:rPr>
        <w:t>ی</w:t>
      </w:r>
      <w:r>
        <w:rPr>
          <w:rFonts w:hint="eastAsia"/>
          <w:rtl/>
        </w:rPr>
        <w:t>س</w:t>
      </w:r>
      <w:r>
        <w:rPr>
          <w:rtl/>
        </w:rPr>
        <w:t xml:space="preserve"> لذاته، بل لكونه موصلاً إلىٰ ترك الصعود؛ لأنّا نقول: إذا ثبت الذمّ عل</w:t>
      </w:r>
      <w:r>
        <w:rPr>
          <w:rFonts w:hint="cs"/>
          <w:rtl/>
        </w:rPr>
        <w:t>ی</w:t>
      </w:r>
      <w:r>
        <w:rPr>
          <w:rFonts w:hint="eastAsia"/>
          <w:rtl/>
        </w:rPr>
        <w:t>ه</w:t>
      </w:r>
      <w:r>
        <w:rPr>
          <w:rtl/>
        </w:rPr>
        <w:t xml:space="preserve"> ثبت إ</w:t>
      </w:r>
      <w:r>
        <w:rPr>
          <w:rFonts w:hint="cs"/>
          <w:rtl/>
        </w:rPr>
        <w:t>ی</w:t>
      </w:r>
      <w:r>
        <w:rPr>
          <w:rFonts w:hint="eastAsia"/>
          <w:rtl/>
        </w:rPr>
        <w:t>جاب</w:t>
      </w:r>
      <w:r>
        <w:rPr>
          <w:rtl/>
        </w:rPr>
        <w:t xml:space="preserve"> مقتض</w:t>
      </w:r>
      <w:r>
        <w:rPr>
          <w:rFonts w:hint="cs"/>
          <w:rtl/>
        </w:rPr>
        <w:t>ی</w:t>
      </w:r>
      <w:r>
        <w:rPr>
          <w:rFonts w:hint="eastAsia"/>
          <w:rtl/>
        </w:rPr>
        <w:t>ه،</w:t>
      </w:r>
      <w:r>
        <w:rPr>
          <w:rtl/>
        </w:rPr>
        <w:t xml:space="preserve"> وأمّا كون الذمّ عل</w:t>
      </w:r>
      <w:r>
        <w:rPr>
          <w:rFonts w:hint="cs"/>
          <w:rtl/>
        </w:rPr>
        <w:t>ی</w:t>
      </w:r>
      <w:r>
        <w:rPr>
          <w:rFonts w:hint="eastAsia"/>
          <w:rtl/>
        </w:rPr>
        <w:t>ه</w:t>
      </w:r>
      <w:r>
        <w:rPr>
          <w:rtl/>
        </w:rPr>
        <w:t xml:space="preserve"> معلّلاً باتّصافه بصفة الإ</w:t>
      </w:r>
      <w:r>
        <w:rPr>
          <w:rFonts w:hint="cs"/>
          <w:rtl/>
        </w:rPr>
        <w:t>ی</w:t>
      </w:r>
      <w:r>
        <w:rPr>
          <w:rFonts w:hint="eastAsia"/>
          <w:rtl/>
        </w:rPr>
        <w:t>صال</w:t>
      </w:r>
      <w:r>
        <w:rPr>
          <w:rtl/>
        </w:rPr>
        <w:t xml:space="preserve"> إلىٰ شيء فممّا لا </w:t>
      </w:r>
      <w:r>
        <w:rPr>
          <w:rFonts w:hint="cs"/>
          <w:rtl/>
        </w:rPr>
        <w:t>ی</w:t>
      </w:r>
      <w:r>
        <w:rPr>
          <w:rFonts w:hint="eastAsia"/>
          <w:rtl/>
        </w:rPr>
        <w:t>قدح</w:t>
      </w:r>
      <w:r>
        <w:rPr>
          <w:rtl/>
        </w:rPr>
        <w:t xml:space="preserve"> في ذلك كما لا </w:t>
      </w:r>
      <w:r>
        <w:rPr>
          <w:rFonts w:hint="cs"/>
          <w:rtl/>
        </w:rPr>
        <w:t>ی</w:t>
      </w:r>
      <w:r>
        <w:rPr>
          <w:rFonts w:hint="eastAsia"/>
          <w:rtl/>
        </w:rPr>
        <w:t>خف</w:t>
      </w:r>
      <w:r>
        <w:rPr>
          <w:rFonts w:hint="cs"/>
          <w:rtl/>
        </w:rPr>
        <w:t>یٰ</w:t>
      </w:r>
      <w:r>
        <w:rPr>
          <w:rtl/>
        </w:rPr>
        <w:t>.</w:t>
      </w:r>
    </w:p>
    <w:p w14:paraId="600724B7" w14:textId="77777777" w:rsidR="00E33F88" w:rsidRDefault="00E33F88" w:rsidP="00E33F88">
      <w:pPr>
        <w:rPr>
          <w:rtl/>
        </w:rPr>
      </w:pPr>
      <w:r w:rsidRPr="003B3B13">
        <w:rPr>
          <w:rStyle w:val="rfdBold2"/>
          <w:rFonts w:hint="eastAsia"/>
          <w:rtl/>
        </w:rPr>
        <w:t>الوجه</w:t>
      </w:r>
      <w:r w:rsidRPr="003B3B13">
        <w:rPr>
          <w:rStyle w:val="rfdBold2"/>
          <w:rtl/>
        </w:rPr>
        <w:t xml:space="preserve"> السادس</w:t>
      </w:r>
      <w:r>
        <w:rPr>
          <w:rtl/>
        </w:rPr>
        <w:t xml:space="preserve">: في الصورة المذكورة </w:t>
      </w:r>
      <w:r>
        <w:rPr>
          <w:rFonts w:hint="cs"/>
          <w:rtl/>
        </w:rPr>
        <w:t>ی</w:t>
      </w:r>
      <w:r>
        <w:rPr>
          <w:rFonts w:hint="eastAsia"/>
          <w:rtl/>
        </w:rPr>
        <w:t>نهىٰ</w:t>
      </w:r>
      <w:r>
        <w:rPr>
          <w:rtl/>
        </w:rPr>
        <w:t xml:space="preserve"> العاقل الخالص من الأغراض عن الهدم المذكور نه</w:t>
      </w:r>
      <w:r>
        <w:rPr>
          <w:rFonts w:hint="cs"/>
          <w:rtl/>
        </w:rPr>
        <w:t>ی</w:t>
      </w:r>
      <w:r>
        <w:rPr>
          <w:rFonts w:hint="eastAsia"/>
          <w:rtl/>
        </w:rPr>
        <w:t>اً</w:t>
      </w:r>
      <w:r>
        <w:rPr>
          <w:rtl/>
        </w:rPr>
        <w:t xml:space="preserve"> إلزام</w:t>
      </w:r>
      <w:r>
        <w:rPr>
          <w:rFonts w:hint="cs"/>
          <w:rtl/>
        </w:rPr>
        <w:t>یّ</w:t>
      </w:r>
      <w:r>
        <w:rPr>
          <w:rFonts w:hint="eastAsia"/>
          <w:rtl/>
        </w:rPr>
        <w:t>اً</w:t>
      </w:r>
      <w:r>
        <w:rPr>
          <w:rtl/>
        </w:rPr>
        <w:t xml:space="preserve"> والنهي الإلزامي عن العاقل الخالص من دواعي الشهوة لا </w:t>
      </w:r>
      <w:r>
        <w:rPr>
          <w:rFonts w:hint="cs"/>
          <w:rtl/>
        </w:rPr>
        <w:t>ی</w:t>
      </w:r>
      <w:r>
        <w:rPr>
          <w:rFonts w:hint="eastAsia"/>
          <w:rtl/>
        </w:rPr>
        <w:t>كون</w:t>
      </w:r>
      <w:r>
        <w:rPr>
          <w:rtl/>
        </w:rPr>
        <w:t xml:space="preserve"> إلّا لداعي الحكمة فلا </w:t>
      </w:r>
      <w:r>
        <w:rPr>
          <w:rFonts w:hint="cs"/>
          <w:rtl/>
        </w:rPr>
        <w:t>ی</w:t>
      </w:r>
      <w:r>
        <w:rPr>
          <w:rFonts w:hint="eastAsia"/>
          <w:rtl/>
        </w:rPr>
        <w:t>كون</w:t>
      </w:r>
      <w:r>
        <w:rPr>
          <w:rtl/>
        </w:rPr>
        <w:t xml:space="preserve"> إلّا لقبح الشيء في نفسه كما تقرّر في غ</w:t>
      </w:r>
      <w:r>
        <w:rPr>
          <w:rFonts w:hint="cs"/>
          <w:rtl/>
        </w:rPr>
        <w:t>ی</w:t>
      </w:r>
      <w:r>
        <w:rPr>
          <w:rFonts w:hint="eastAsia"/>
          <w:rtl/>
        </w:rPr>
        <w:t>ر</w:t>
      </w:r>
      <w:r>
        <w:rPr>
          <w:rtl/>
        </w:rPr>
        <w:t xml:space="preserve"> هذا المحلّ ف</w:t>
      </w:r>
      <w:r>
        <w:rPr>
          <w:rFonts w:hint="cs"/>
          <w:rtl/>
        </w:rPr>
        <w:t>ی</w:t>
      </w:r>
      <w:r>
        <w:rPr>
          <w:rFonts w:hint="eastAsia"/>
          <w:rtl/>
        </w:rPr>
        <w:t>كون</w:t>
      </w:r>
      <w:r>
        <w:rPr>
          <w:rtl/>
        </w:rPr>
        <w:t xml:space="preserve"> الهدم المذكور قب</w:t>
      </w:r>
      <w:r>
        <w:rPr>
          <w:rFonts w:hint="cs"/>
          <w:rtl/>
        </w:rPr>
        <w:t>ی</w:t>
      </w:r>
      <w:r>
        <w:rPr>
          <w:rtl/>
        </w:rPr>
        <w:t>حاً ف</w:t>
      </w:r>
      <w:r>
        <w:rPr>
          <w:rFonts w:hint="cs"/>
          <w:rtl/>
        </w:rPr>
        <w:t>ی</w:t>
      </w:r>
      <w:r>
        <w:rPr>
          <w:rFonts w:hint="eastAsia"/>
          <w:rtl/>
        </w:rPr>
        <w:t>كون</w:t>
      </w:r>
      <w:r>
        <w:rPr>
          <w:rtl/>
        </w:rPr>
        <w:t xml:space="preserve"> نق</w:t>
      </w:r>
      <w:r>
        <w:rPr>
          <w:rFonts w:hint="cs"/>
          <w:rtl/>
        </w:rPr>
        <w:t>ی</w:t>
      </w:r>
      <w:r>
        <w:rPr>
          <w:rFonts w:hint="eastAsia"/>
          <w:rtl/>
        </w:rPr>
        <w:t>ضه</w:t>
      </w:r>
      <w:r>
        <w:rPr>
          <w:rtl/>
        </w:rPr>
        <w:t xml:space="preserve"> واجباً.</w:t>
      </w:r>
    </w:p>
    <w:p w14:paraId="0D187AEB" w14:textId="77777777" w:rsidR="00E33F88" w:rsidRDefault="00E33F88" w:rsidP="00E33F88">
      <w:pPr>
        <w:rPr>
          <w:rtl/>
        </w:rPr>
      </w:pPr>
      <w:r w:rsidRPr="003B3B13">
        <w:rPr>
          <w:rStyle w:val="rfdBold2"/>
          <w:rFonts w:hint="eastAsia"/>
          <w:rtl/>
        </w:rPr>
        <w:t>الوجه</w:t>
      </w:r>
      <w:r w:rsidRPr="003B3B13">
        <w:rPr>
          <w:rStyle w:val="rfdBold2"/>
          <w:rtl/>
        </w:rPr>
        <w:t xml:space="preserve"> السابع</w:t>
      </w:r>
      <w:r>
        <w:rPr>
          <w:rtl/>
        </w:rPr>
        <w:t>: سنب</w:t>
      </w:r>
      <w:r>
        <w:rPr>
          <w:rFonts w:hint="cs"/>
          <w:rtl/>
        </w:rPr>
        <w:t>یّ</w:t>
      </w:r>
      <w:r>
        <w:rPr>
          <w:rFonts w:hint="eastAsia"/>
          <w:rtl/>
        </w:rPr>
        <w:t>ن</w:t>
      </w:r>
      <w:r>
        <w:rPr>
          <w:rtl/>
        </w:rPr>
        <w:t xml:space="preserve"> أنّ إ</w:t>
      </w:r>
      <w:r>
        <w:rPr>
          <w:rFonts w:hint="cs"/>
          <w:rtl/>
        </w:rPr>
        <w:t>ی</w:t>
      </w:r>
      <w:r>
        <w:rPr>
          <w:rFonts w:hint="eastAsia"/>
          <w:rtl/>
        </w:rPr>
        <w:t>جاب</w:t>
      </w:r>
      <w:r>
        <w:rPr>
          <w:rtl/>
        </w:rPr>
        <w:t xml:space="preserve"> المسبّب </w:t>
      </w:r>
      <w:r>
        <w:rPr>
          <w:rFonts w:hint="cs"/>
          <w:rtl/>
        </w:rPr>
        <w:t>ی</w:t>
      </w:r>
      <w:r>
        <w:rPr>
          <w:rFonts w:hint="eastAsia"/>
          <w:rtl/>
        </w:rPr>
        <w:t>ستلزم</w:t>
      </w:r>
      <w:r>
        <w:rPr>
          <w:rtl/>
        </w:rPr>
        <w:t xml:space="preserve"> إ</w:t>
      </w:r>
      <w:r>
        <w:rPr>
          <w:rFonts w:hint="cs"/>
          <w:rtl/>
        </w:rPr>
        <w:t>ی</w:t>
      </w:r>
      <w:r>
        <w:rPr>
          <w:rFonts w:hint="eastAsia"/>
          <w:rtl/>
        </w:rPr>
        <w:t>جاب</w:t>
      </w:r>
      <w:r>
        <w:rPr>
          <w:rtl/>
        </w:rPr>
        <w:t xml:space="preserve"> السبب وكذا تحر</w:t>
      </w:r>
      <w:r>
        <w:rPr>
          <w:rFonts w:hint="cs"/>
          <w:rtl/>
        </w:rPr>
        <w:t>ی</w:t>
      </w:r>
      <w:r>
        <w:rPr>
          <w:rFonts w:hint="eastAsia"/>
          <w:rtl/>
        </w:rPr>
        <w:t>م</w:t>
      </w:r>
      <w:r>
        <w:rPr>
          <w:rtl/>
        </w:rPr>
        <w:t xml:space="preserve"> المسبّب </w:t>
      </w:r>
      <w:r>
        <w:rPr>
          <w:rFonts w:hint="cs"/>
          <w:rtl/>
        </w:rPr>
        <w:t>ی</w:t>
      </w:r>
      <w:r>
        <w:rPr>
          <w:rFonts w:hint="eastAsia"/>
          <w:rtl/>
        </w:rPr>
        <w:t>ستلزم</w:t>
      </w:r>
      <w:r>
        <w:rPr>
          <w:rtl/>
        </w:rPr>
        <w:t xml:space="preserve"> تحر</w:t>
      </w:r>
      <w:r>
        <w:rPr>
          <w:rFonts w:hint="cs"/>
          <w:rtl/>
        </w:rPr>
        <w:t>ی</w:t>
      </w:r>
      <w:r>
        <w:rPr>
          <w:rFonts w:hint="eastAsia"/>
          <w:rtl/>
        </w:rPr>
        <w:t>م</w:t>
      </w:r>
      <w:r>
        <w:rPr>
          <w:rtl/>
        </w:rPr>
        <w:t xml:space="preserve"> السبب و</w:t>
      </w:r>
      <w:r>
        <w:rPr>
          <w:rFonts w:hint="cs"/>
          <w:rtl/>
        </w:rPr>
        <w:t>ی</w:t>
      </w:r>
      <w:r>
        <w:rPr>
          <w:rFonts w:hint="eastAsia"/>
          <w:rtl/>
        </w:rPr>
        <w:t>لزم</w:t>
      </w:r>
      <w:r>
        <w:rPr>
          <w:rtl/>
        </w:rPr>
        <w:t xml:space="preserve"> من ذلك أن </w:t>
      </w:r>
      <w:r>
        <w:rPr>
          <w:rFonts w:hint="cs"/>
          <w:rtl/>
        </w:rPr>
        <w:t>ی</w:t>
      </w:r>
      <w:r>
        <w:rPr>
          <w:rFonts w:hint="eastAsia"/>
          <w:rtl/>
        </w:rPr>
        <w:t>كون</w:t>
      </w:r>
      <w:r>
        <w:rPr>
          <w:rtl/>
        </w:rPr>
        <w:t xml:space="preserve"> إ</w:t>
      </w:r>
      <w:r>
        <w:rPr>
          <w:rFonts w:hint="cs"/>
          <w:rtl/>
        </w:rPr>
        <w:t>ی</w:t>
      </w:r>
      <w:r>
        <w:rPr>
          <w:rFonts w:hint="eastAsia"/>
          <w:rtl/>
        </w:rPr>
        <w:t>جاب</w:t>
      </w:r>
      <w:r>
        <w:rPr>
          <w:rtl/>
        </w:rPr>
        <w:t xml:space="preserve"> المشروط مستلزماً لإ</w:t>
      </w:r>
      <w:r>
        <w:rPr>
          <w:rFonts w:hint="cs"/>
          <w:rtl/>
        </w:rPr>
        <w:t>ی</w:t>
      </w:r>
      <w:r>
        <w:rPr>
          <w:rFonts w:hint="eastAsia"/>
          <w:rtl/>
        </w:rPr>
        <w:t>جاب</w:t>
      </w:r>
      <w:r>
        <w:rPr>
          <w:rtl/>
        </w:rPr>
        <w:t xml:space="preserve"> الشرط؛ لأنّ ترك الواجب قب</w:t>
      </w:r>
      <w:r>
        <w:rPr>
          <w:rFonts w:hint="cs"/>
          <w:rtl/>
        </w:rPr>
        <w:t>ی</w:t>
      </w:r>
      <w:r>
        <w:rPr>
          <w:rFonts w:hint="eastAsia"/>
          <w:rtl/>
        </w:rPr>
        <w:t>ح</w:t>
      </w:r>
      <w:r>
        <w:rPr>
          <w:rtl/>
        </w:rPr>
        <w:t xml:space="preserve"> وترك الشرط مستلزم لترك الواجب والسبب المستلزم للقب</w:t>
      </w:r>
      <w:r>
        <w:rPr>
          <w:rFonts w:hint="cs"/>
          <w:rtl/>
        </w:rPr>
        <w:t>ی</w:t>
      </w:r>
      <w:r>
        <w:rPr>
          <w:rFonts w:hint="eastAsia"/>
          <w:rtl/>
        </w:rPr>
        <w:t>ح</w:t>
      </w:r>
      <w:r>
        <w:rPr>
          <w:rtl/>
        </w:rPr>
        <w:t xml:space="preserve"> قب</w:t>
      </w:r>
      <w:r>
        <w:rPr>
          <w:rFonts w:hint="cs"/>
          <w:rtl/>
        </w:rPr>
        <w:t>ی</w:t>
      </w:r>
      <w:r>
        <w:rPr>
          <w:rFonts w:hint="eastAsia"/>
          <w:rtl/>
        </w:rPr>
        <w:t>ح</w:t>
      </w:r>
      <w:r>
        <w:rPr>
          <w:rtl/>
        </w:rPr>
        <w:t xml:space="preserve"> علىٰ ما ذكرنا ف</w:t>
      </w:r>
      <w:r>
        <w:rPr>
          <w:rFonts w:hint="cs"/>
          <w:rtl/>
        </w:rPr>
        <w:t>ی</w:t>
      </w:r>
      <w:r>
        <w:rPr>
          <w:rFonts w:hint="eastAsia"/>
          <w:rtl/>
        </w:rPr>
        <w:t>كون</w:t>
      </w:r>
      <w:r>
        <w:rPr>
          <w:rtl/>
        </w:rPr>
        <w:t xml:space="preserve"> ترك الشرط قب</w:t>
      </w:r>
      <w:r>
        <w:rPr>
          <w:rFonts w:hint="cs"/>
          <w:rtl/>
        </w:rPr>
        <w:t>ی</w:t>
      </w:r>
      <w:r>
        <w:rPr>
          <w:rFonts w:hint="eastAsia"/>
          <w:rtl/>
        </w:rPr>
        <w:t>حاً</w:t>
      </w:r>
      <w:r>
        <w:rPr>
          <w:rtl/>
        </w:rPr>
        <w:t xml:space="preserve"> ف</w:t>
      </w:r>
      <w:r>
        <w:rPr>
          <w:rFonts w:hint="cs"/>
          <w:rtl/>
        </w:rPr>
        <w:t>ی</w:t>
      </w:r>
      <w:r>
        <w:rPr>
          <w:rFonts w:hint="eastAsia"/>
          <w:rtl/>
        </w:rPr>
        <w:t>كون</w:t>
      </w:r>
      <w:r>
        <w:rPr>
          <w:rtl/>
        </w:rPr>
        <w:t xml:space="preserve"> إ</w:t>
      </w:r>
      <w:r>
        <w:rPr>
          <w:rFonts w:hint="cs"/>
          <w:rtl/>
        </w:rPr>
        <w:t>ی</w:t>
      </w:r>
      <w:r>
        <w:rPr>
          <w:rFonts w:hint="eastAsia"/>
          <w:rtl/>
        </w:rPr>
        <w:t>جاده</w:t>
      </w:r>
      <w:r>
        <w:rPr>
          <w:rtl/>
        </w:rPr>
        <w:t xml:space="preserve"> واجباً، وف</w:t>
      </w:r>
      <w:r>
        <w:rPr>
          <w:rFonts w:hint="cs"/>
          <w:rtl/>
        </w:rPr>
        <w:t>ی</w:t>
      </w:r>
      <w:r>
        <w:rPr>
          <w:rFonts w:hint="eastAsia"/>
          <w:rtl/>
        </w:rPr>
        <w:t>ه</w:t>
      </w:r>
      <w:r>
        <w:rPr>
          <w:rtl/>
        </w:rPr>
        <w:t xml:space="preserve"> مناقشة </w:t>
      </w:r>
      <w:r>
        <w:rPr>
          <w:rFonts w:hint="cs"/>
          <w:rtl/>
        </w:rPr>
        <w:t>ی</w:t>
      </w:r>
      <w:r>
        <w:rPr>
          <w:rFonts w:hint="eastAsia"/>
          <w:rtl/>
        </w:rPr>
        <w:t>ندفع</w:t>
      </w:r>
      <w:r>
        <w:rPr>
          <w:rtl/>
        </w:rPr>
        <w:t xml:space="preserve"> عند من أتقن أصول العدل</w:t>
      </w:r>
      <w:r>
        <w:rPr>
          <w:rFonts w:hint="cs"/>
          <w:rtl/>
        </w:rPr>
        <w:t>ی</w:t>
      </w:r>
      <w:r>
        <w:rPr>
          <w:rFonts w:hint="eastAsia"/>
          <w:rtl/>
        </w:rPr>
        <w:t>ة</w:t>
      </w:r>
      <w:r>
        <w:rPr>
          <w:rtl/>
        </w:rPr>
        <w:t xml:space="preserve"> كما لا </w:t>
      </w:r>
      <w:r>
        <w:rPr>
          <w:rFonts w:hint="cs"/>
          <w:rtl/>
        </w:rPr>
        <w:t>ی</w:t>
      </w:r>
      <w:r>
        <w:rPr>
          <w:rFonts w:hint="eastAsia"/>
          <w:rtl/>
        </w:rPr>
        <w:t>خف</w:t>
      </w:r>
      <w:r>
        <w:rPr>
          <w:rFonts w:hint="cs"/>
          <w:rtl/>
        </w:rPr>
        <w:t>یٰ</w:t>
      </w:r>
      <w:r>
        <w:rPr>
          <w:rtl/>
        </w:rPr>
        <w:t>.</w:t>
      </w:r>
    </w:p>
    <w:p w14:paraId="7F303533" w14:textId="77777777" w:rsidR="00E33F88" w:rsidRDefault="00E33F88" w:rsidP="00E33F88">
      <w:pPr>
        <w:rPr>
          <w:rtl/>
        </w:rPr>
      </w:pPr>
      <w:r w:rsidRPr="003B3B13">
        <w:rPr>
          <w:rStyle w:val="rfdBold2"/>
          <w:rFonts w:hint="eastAsia"/>
          <w:rtl/>
        </w:rPr>
        <w:t>الوجه</w:t>
      </w:r>
      <w:r w:rsidRPr="003B3B13">
        <w:rPr>
          <w:rStyle w:val="rfdBold2"/>
          <w:rtl/>
        </w:rPr>
        <w:t xml:space="preserve"> الثامن</w:t>
      </w:r>
      <w:r>
        <w:rPr>
          <w:rtl/>
        </w:rPr>
        <w:t>: إذا أمر المولىٰ عبد</w:t>
      </w:r>
      <w:r>
        <w:rPr>
          <w:rFonts w:hint="cs"/>
          <w:rtl/>
        </w:rPr>
        <w:t>ی</w:t>
      </w:r>
      <w:r>
        <w:rPr>
          <w:rFonts w:hint="eastAsia"/>
          <w:rtl/>
        </w:rPr>
        <w:t>ن</w:t>
      </w:r>
      <w:r>
        <w:rPr>
          <w:rtl/>
        </w:rPr>
        <w:t xml:space="preserve"> من عب</w:t>
      </w:r>
      <w:r>
        <w:rPr>
          <w:rFonts w:hint="cs"/>
          <w:rtl/>
        </w:rPr>
        <w:t>ی</w:t>
      </w:r>
      <w:r>
        <w:rPr>
          <w:rFonts w:hint="eastAsia"/>
          <w:rtl/>
        </w:rPr>
        <w:t>ده</w:t>
      </w:r>
      <w:r>
        <w:rPr>
          <w:rtl/>
        </w:rPr>
        <w:t xml:space="preserve"> بفعل مع</w:t>
      </w:r>
      <w:r>
        <w:rPr>
          <w:rFonts w:hint="cs"/>
          <w:rtl/>
        </w:rPr>
        <w:t>یّ</w:t>
      </w:r>
      <w:r>
        <w:rPr>
          <w:rFonts w:hint="eastAsia"/>
          <w:rtl/>
        </w:rPr>
        <w:t>ن</w:t>
      </w:r>
      <w:r>
        <w:rPr>
          <w:rtl/>
        </w:rPr>
        <w:t xml:space="preserve"> في بلد بع</w:t>
      </w:r>
      <w:r>
        <w:rPr>
          <w:rFonts w:hint="cs"/>
          <w:rtl/>
        </w:rPr>
        <w:t>ی</w:t>
      </w:r>
      <w:r>
        <w:rPr>
          <w:rFonts w:hint="eastAsia"/>
          <w:rtl/>
        </w:rPr>
        <w:t>د</w:t>
      </w:r>
      <w:r>
        <w:rPr>
          <w:rtl/>
        </w:rPr>
        <w:t xml:space="preserve"> في وقت مع</w:t>
      </w:r>
      <w:r>
        <w:rPr>
          <w:rFonts w:hint="cs"/>
          <w:rtl/>
        </w:rPr>
        <w:t>یّ</w:t>
      </w:r>
      <w:r>
        <w:rPr>
          <w:rFonts w:hint="eastAsia"/>
          <w:rtl/>
        </w:rPr>
        <w:t>ن</w:t>
      </w:r>
      <w:r>
        <w:rPr>
          <w:rtl/>
        </w:rPr>
        <w:t xml:space="preserve"> واحد وأتمّ حجّة التكل</w:t>
      </w:r>
      <w:r>
        <w:rPr>
          <w:rFonts w:hint="cs"/>
          <w:rtl/>
        </w:rPr>
        <w:t>ی</w:t>
      </w:r>
      <w:r>
        <w:rPr>
          <w:rFonts w:hint="eastAsia"/>
          <w:rtl/>
        </w:rPr>
        <w:t>ف</w:t>
      </w:r>
      <w:r>
        <w:rPr>
          <w:rtl/>
        </w:rPr>
        <w:t xml:space="preserve"> عل</w:t>
      </w:r>
      <w:r>
        <w:rPr>
          <w:rFonts w:hint="cs"/>
          <w:rtl/>
        </w:rPr>
        <w:t>ی</w:t>
      </w:r>
      <w:r>
        <w:rPr>
          <w:rFonts w:hint="eastAsia"/>
          <w:rtl/>
        </w:rPr>
        <w:t>هما</w:t>
      </w:r>
      <w:r>
        <w:rPr>
          <w:rtl/>
        </w:rPr>
        <w:t xml:space="preserve"> علىٰ نهج واحد فتركا المشي إلىٰ ذلك البلد عند التض</w:t>
      </w:r>
      <w:r>
        <w:rPr>
          <w:rFonts w:hint="cs"/>
          <w:rtl/>
        </w:rPr>
        <w:t>یّ</w:t>
      </w:r>
      <w:r>
        <w:rPr>
          <w:rFonts w:hint="eastAsia"/>
          <w:rtl/>
        </w:rPr>
        <w:t>ق</w:t>
      </w:r>
      <w:r>
        <w:rPr>
          <w:rtl/>
        </w:rPr>
        <w:t xml:space="preserve"> ثمّ اتّفق موت أحدهما قبل حضور وقت العمل وبقي الآخر فإمّا أن </w:t>
      </w:r>
      <w:r>
        <w:rPr>
          <w:rFonts w:hint="cs"/>
          <w:rtl/>
        </w:rPr>
        <w:t>ی</w:t>
      </w:r>
      <w:r>
        <w:rPr>
          <w:rFonts w:hint="eastAsia"/>
          <w:rtl/>
        </w:rPr>
        <w:t>ستحقّا</w:t>
      </w:r>
      <w:r>
        <w:rPr>
          <w:rtl/>
        </w:rPr>
        <w:t xml:space="preserve"> العقاب أو لم </w:t>
      </w:r>
      <w:r>
        <w:rPr>
          <w:rFonts w:hint="cs"/>
          <w:rtl/>
        </w:rPr>
        <w:t>ی</w:t>
      </w:r>
      <w:r>
        <w:rPr>
          <w:rFonts w:hint="eastAsia"/>
          <w:rtl/>
        </w:rPr>
        <w:t>ستحقّا</w:t>
      </w:r>
      <w:r>
        <w:rPr>
          <w:rtl/>
        </w:rPr>
        <w:t xml:space="preserve"> أو استحقّ الحي دون الم</w:t>
      </w:r>
      <w:r>
        <w:rPr>
          <w:rFonts w:hint="cs"/>
          <w:rtl/>
        </w:rPr>
        <w:t>یّ</w:t>
      </w:r>
      <w:r>
        <w:rPr>
          <w:rFonts w:hint="eastAsia"/>
          <w:rtl/>
        </w:rPr>
        <w:t>ت</w:t>
      </w:r>
      <w:r>
        <w:rPr>
          <w:rtl/>
        </w:rPr>
        <w:t xml:space="preserve"> أو بالعكس.</w:t>
      </w:r>
    </w:p>
    <w:p w14:paraId="494A7BAD" w14:textId="77777777" w:rsidR="003B3B13" w:rsidRDefault="00E33F88" w:rsidP="00E33F88">
      <w:pPr>
        <w:rPr>
          <w:rtl/>
        </w:rPr>
      </w:pPr>
      <w:r>
        <w:br w:type="page"/>
      </w:r>
    </w:p>
    <w:p w14:paraId="473384EB" w14:textId="497789B1" w:rsidR="00E33F88" w:rsidRDefault="00E33F88" w:rsidP="00E33F88">
      <w:pPr>
        <w:rPr>
          <w:rtl/>
        </w:rPr>
      </w:pPr>
      <w:r>
        <w:rPr>
          <w:rtl/>
        </w:rPr>
        <w:lastRenderedPageBreak/>
        <w:t>لا وجه للثاني لمنافاته لإطلاق الوجوب، ولا إلىٰ الثالث لمساواتهما في التقص</w:t>
      </w:r>
      <w:r>
        <w:rPr>
          <w:rFonts w:hint="cs"/>
          <w:rtl/>
        </w:rPr>
        <w:t>ی</w:t>
      </w:r>
      <w:r>
        <w:rPr>
          <w:rFonts w:hint="eastAsia"/>
          <w:rtl/>
        </w:rPr>
        <w:t>رات</w:t>
      </w:r>
      <w:r>
        <w:rPr>
          <w:rtl/>
        </w:rPr>
        <w:t xml:space="preserve"> الاخت</w:t>
      </w:r>
      <w:r>
        <w:rPr>
          <w:rFonts w:hint="cs"/>
          <w:rtl/>
        </w:rPr>
        <w:t>ی</w:t>
      </w:r>
      <w:r>
        <w:rPr>
          <w:rFonts w:hint="eastAsia"/>
          <w:rtl/>
        </w:rPr>
        <w:t>ار</w:t>
      </w:r>
      <w:r>
        <w:rPr>
          <w:rFonts w:hint="cs"/>
          <w:rtl/>
        </w:rPr>
        <w:t>ی</w:t>
      </w:r>
      <w:r>
        <w:rPr>
          <w:rFonts w:hint="eastAsia"/>
          <w:rtl/>
        </w:rPr>
        <w:t>ة؛</w:t>
      </w:r>
      <w:r>
        <w:rPr>
          <w:rtl/>
        </w:rPr>
        <w:t xml:space="preserve"> إذ نحن نعلم استوائهما في الإطاعة والعص</w:t>
      </w:r>
      <w:r>
        <w:rPr>
          <w:rFonts w:hint="cs"/>
          <w:rtl/>
        </w:rPr>
        <w:t>ی</w:t>
      </w:r>
      <w:r>
        <w:rPr>
          <w:rFonts w:hint="eastAsia"/>
          <w:rtl/>
        </w:rPr>
        <w:t>ان</w:t>
      </w:r>
      <w:r>
        <w:rPr>
          <w:rtl/>
        </w:rPr>
        <w:t xml:space="preserve"> ول</w:t>
      </w:r>
      <w:r>
        <w:rPr>
          <w:rFonts w:hint="cs"/>
          <w:rtl/>
        </w:rPr>
        <w:t>ی</w:t>
      </w:r>
      <w:r>
        <w:rPr>
          <w:rFonts w:hint="eastAsia"/>
          <w:rtl/>
        </w:rPr>
        <w:t>س</w:t>
      </w:r>
      <w:r>
        <w:rPr>
          <w:rtl/>
        </w:rPr>
        <w:t xml:space="preserve"> ب</w:t>
      </w:r>
      <w:r>
        <w:rPr>
          <w:rFonts w:hint="cs"/>
          <w:rtl/>
        </w:rPr>
        <w:t>ی</w:t>
      </w:r>
      <w:r>
        <w:rPr>
          <w:rFonts w:hint="eastAsia"/>
          <w:rtl/>
        </w:rPr>
        <w:t>نهما</w:t>
      </w:r>
      <w:r>
        <w:rPr>
          <w:rtl/>
        </w:rPr>
        <w:t xml:space="preserve"> تفاوت إلّا بموت أحدهما وبقاء الآخر وهو بمعزل عن التأث</w:t>
      </w:r>
      <w:r>
        <w:rPr>
          <w:rFonts w:hint="cs"/>
          <w:rtl/>
        </w:rPr>
        <w:t>ی</w:t>
      </w:r>
      <w:r>
        <w:rPr>
          <w:rFonts w:hint="eastAsia"/>
          <w:rtl/>
        </w:rPr>
        <w:t>ر</w:t>
      </w:r>
      <w:r>
        <w:rPr>
          <w:rtl/>
        </w:rPr>
        <w:t xml:space="preserve"> في الاستحقاق بمقتضىٰ قاعدة العدل، ولا إلىٰ الرابع وهو ظ</w:t>
      </w:r>
      <w:r>
        <w:rPr>
          <w:rFonts w:hint="eastAsia"/>
          <w:rtl/>
        </w:rPr>
        <w:t>اهر</w:t>
      </w:r>
      <w:r>
        <w:rPr>
          <w:rtl/>
        </w:rPr>
        <w:t xml:space="preserve"> فثبت الأوّل، وبذلك ثبت وجوب مقدّمة الواجب.</w:t>
      </w:r>
    </w:p>
    <w:p w14:paraId="041AFF3C" w14:textId="77777777" w:rsidR="00E33F88" w:rsidRDefault="00E33F88" w:rsidP="00E33F88">
      <w:pPr>
        <w:rPr>
          <w:rtl/>
        </w:rPr>
      </w:pPr>
      <w:r w:rsidRPr="003B3B13">
        <w:rPr>
          <w:rStyle w:val="rfdBold2"/>
          <w:rFonts w:hint="eastAsia"/>
          <w:rtl/>
        </w:rPr>
        <w:t>الوجه</w:t>
      </w:r>
      <w:r w:rsidRPr="003B3B13">
        <w:rPr>
          <w:rStyle w:val="rfdBold2"/>
          <w:rtl/>
        </w:rPr>
        <w:t xml:space="preserve"> التاسع</w:t>
      </w:r>
      <w:r>
        <w:rPr>
          <w:rtl/>
        </w:rPr>
        <w:t>: خلاصة ما استدلّ العدل</w:t>
      </w:r>
      <w:r>
        <w:rPr>
          <w:rFonts w:hint="cs"/>
          <w:rtl/>
        </w:rPr>
        <w:t>ی</w:t>
      </w:r>
      <w:r>
        <w:rPr>
          <w:rFonts w:hint="eastAsia"/>
          <w:rtl/>
        </w:rPr>
        <w:t>ة</w:t>
      </w:r>
      <w:r>
        <w:rPr>
          <w:rtl/>
        </w:rPr>
        <w:t xml:space="preserve"> علىٰ استحقاق الثواب من أنّ إلزام المشقّة من غ</w:t>
      </w:r>
      <w:r>
        <w:rPr>
          <w:rFonts w:hint="cs"/>
          <w:rtl/>
        </w:rPr>
        <w:t>ی</w:t>
      </w:r>
      <w:r>
        <w:rPr>
          <w:rFonts w:hint="eastAsia"/>
          <w:rtl/>
        </w:rPr>
        <w:t>ر</w:t>
      </w:r>
      <w:r>
        <w:rPr>
          <w:rtl/>
        </w:rPr>
        <w:t xml:space="preserve"> عوض قب</w:t>
      </w:r>
      <w:r>
        <w:rPr>
          <w:rFonts w:hint="cs"/>
          <w:rtl/>
        </w:rPr>
        <w:t>ی</w:t>
      </w:r>
      <w:r>
        <w:rPr>
          <w:rFonts w:hint="eastAsia"/>
          <w:rtl/>
        </w:rPr>
        <w:t>ح</w:t>
      </w:r>
      <w:r>
        <w:rPr>
          <w:rtl/>
        </w:rPr>
        <w:t xml:space="preserve"> عقلاً جارٍ هـٰهنا دالّ علىٰ حصول الثواب علىٰ المقدّمة والمنكرون لوجوب المقدّمة </w:t>
      </w:r>
      <w:r>
        <w:rPr>
          <w:rFonts w:hint="cs"/>
          <w:rtl/>
        </w:rPr>
        <w:t>ی</w:t>
      </w:r>
      <w:r>
        <w:rPr>
          <w:rFonts w:hint="eastAsia"/>
          <w:rtl/>
        </w:rPr>
        <w:t>نكرون</w:t>
      </w:r>
      <w:r>
        <w:rPr>
          <w:rtl/>
        </w:rPr>
        <w:t xml:space="preserve"> استحقاق الثواب عل</w:t>
      </w:r>
      <w:r>
        <w:rPr>
          <w:rFonts w:hint="cs"/>
          <w:rtl/>
        </w:rPr>
        <w:t>ی</w:t>
      </w:r>
      <w:r>
        <w:rPr>
          <w:rFonts w:hint="eastAsia"/>
          <w:rtl/>
        </w:rPr>
        <w:t>ها</w:t>
      </w:r>
      <w:r>
        <w:rPr>
          <w:rtl/>
        </w:rPr>
        <w:t xml:space="preserve"> وبهذا الوجه </w:t>
      </w:r>
      <w:r>
        <w:rPr>
          <w:rFonts w:hint="cs"/>
          <w:rtl/>
        </w:rPr>
        <w:t>ی</w:t>
      </w:r>
      <w:r>
        <w:rPr>
          <w:rFonts w:hint="eastAsia"/>
          <w:rtl/>
        </w:rPr>
        <w:t>لزم</w:t>
      </w:r>
      <w:r>
        <w:rPr>
          <w:rtl/>
        </w:rPr>
        <w:t xml:space="preserve"> مجرّد الرجحان وانضمام الوجوب </w:t>
      </w:r>
      <w:r>
        <w:rPr>
          <w:rFonts w:hint="cs"/>
          <w:rtl/>
        </w:rPr>
        <w:t>ی</w:t>
      </w:r>
      <w:r>
        <w:rPr>
          <w:rFonts w:hint="eastAsia"/>
          <w:rtl/>
        </w:rPr>
        <w:t>حتاج</w:t>
      </w:r>
      <w:r>
        <w:rPr>
          <w:rtl/>
        </w:rPr>
        <w:t xml:space="preserve"> إل</w:t>
      </w:r>
      <w:r>
        <w:rPr>
          <w:rFonts w:hint="eastAsia"/>
          <w:rtl/>
        </w:rPr>
        <w:t>ىٰ</w:t>
      </w:r>
      <w:r>
        <w:rPr>
          <w:rtl/>
        </w:rPr>
        <w:t xml:space="preserve"> انضمام مقدّمة أخرىٰ </w:t>
      </w:r>
      <w:r>
        <w:rPr>
          <w:rFonts w:hint="cs"/>
          <w:rtl/>
        </w:rPr>
        <w:t>ی</w:t>
      </w:r>
      <w:r>
        <w:rPr>
          <w:rFonts w:hint="eastAsia"/>
          <w:rtl/>
        </w:rPr>
        <w:t>مكن</w:t>
      </w:r>
      <w:r>
        <w:rPr>
          <w:rtl/>
        </w:rPr>
        <w:t xml:space="preserve"> تحص</w:t>
      </w:r>
      <w:r>
        <w:rPr>
          <w:rFonts w:hint="cs"/>
          <w:rtl/>
        </w:rPr>
        <w:t>ی</w:t>
      </w:r>
      <w:r>
        <w:rPr>
          <w:rFonts w:hint="eastAsia"/>
          <w:rtl/>
        </w:rPr>
        <w:t>لها</w:t>
      </w:r>
      <w:r>
        <w:rPr>
          <w:rtl/>
        </w:rPr>
        <w:t xml:space="preserve"> بأدنىٰ تأمّل.</w:t>
      </w:r>
    </w:p>
    <w:p w14:paraId="1ABE5B19" w14:textId="4AED3DB4" w:rsidR="00E33F88" w:rsidRDefault="00E33F88" w:rsidP="00E33F88">
      <w:pPr>
        <w:rPr>
          <w:rtl/>
        </w:rPr>
      </w:pPr>
      <w:r w:rsidRPr="003B3B13">
        <w:rPr>
          <w:rStyle w:val="rfdBold2"/>
          <w:rFonts w:hint="eastAsia"/>
          <w:rtl/>
        </w:rPr>
        <w:t>الوجه</w:t>
      </w:r>
      <w:r w:rsidRPr="003B3B13">
        <w:rPr>
          <w:rStyle w:val="rfdBold2"/>
          <w:rtl/>
        </w:rPr>
        <w:t xml:space="preserve"> العاشر</w:t>
      </w:r>
      <w:r>
        <w:rPr>
          <w:rtl/>
        </w:rPr>
        <w:t>: من تأمّل في القواعد العمل</w:t>
      </w:r>
      <w:r>
        <w:rPr>
          <w:rFonts w:hint="cs"/>
          <w:rtl/>
        </w:rPr>
        <w:t>ی</w:t>
      </w:r>
      <w:r>
        <w:rPr>
          <w:rFonts w:hint="eastAsia"/>
          <w:rtl/>
        </w:rPr>
        <w:t>ة</w:t>
      </w:r>
      <w:r>
        <w:rPr>
          <w:rtl/>
        </w:rPr>
        <w:t xml:space="preserve"> ومارس المصالح الحكم</w:t>
      </w:r>
      <w:r>
        <w:rPr>
          <w:rFonts w:hint="cs"/>
          <w:rtl/>
        </w:rPr>
        <w:t>ی</w:t>
      </w:r>
      <w:r>
        <w:rPr>
          <w:rFonts w:hint="eastAsia"/>
          <w:rtl/>
        </w:rPr>
        <w:t>ة</w:t>
      </w:r>
      <w:r>
        <w:rPr>
          <w:rtl/>
        </w:rPr>
        <w:t xml:space="preserve"> وجرّب التدب</w:t>
      </w:r>
      <w:r>
        <w:rPr>
          <w:rFonts w:hint="cs"/>
          <w:rtl/>
        </w:rPr>
        <w:t>ی</w:t>
      </w:r>
      <w:r>
        <w:rPr>
          <w:rFonts w:hint="eastAsia"/>
          <w:rtl/>
        </w:rPr>
        <w:t>رات</w:t>
      </w:r>
      <w:r>
        <w:rPr>
          <w:rtl/>
        </w:rPr>
        <w:t xml:space="preserve"> الكلّ</w:t>
      </w:r>
      <w:r>
        <w:rPr>
          <w:rFonts w:hint="cs"/>
          <w:rtl/>
        </w:rPr>
        <w:t>ی</w:t>
      </w:r>
      <w:r>
        <w:rPr>
          <w:rFonts w:hint="eastAsia"/>
          <w:rtl/>
        </w:rPr>
        <w:t>ة</w:t>
      </w:r>
      <w:r>
        <w:rPr>
          <w:rtl/>
        </w:rPr>
        <w:t xml:space="preserve"> وعرف مجاري أحكام العقلاء وحكمهم عرف أنّ ما </w:t>
      </w:r>
      <w:r>
        <w:rPr>
          <w:rFonts w:hint="cs"/>
          <w:rtl/>
        </w:rPr>
        <w:t>ی</w:t>
      </w:r>
      <w:r>
        <w:rPr>
          <w:rFonts w:hint="eastAsia"/>
          <w:rtl/>
        </w:rPr>
        <w:t>جب</w:t>
      </w:r>
      <w:r>
        <w:rPr>
          <w:rtl/>
        </w:rPr>
        <w:t xml:space="preserve"> رعا</w:t>
      </w:r>
      <w:r>
        <w:rPr>
          <w:rFonts w:hint="cs"/>
          <w:rtl/>
        </w:rPr>
        <w:t>ی</w:t>
      </w:r>
      <w:r>
        <w:rPr>
          <w:rFonts w:hint="eastAsia"/>
          <w:rtl/>
        </w:rPr>
        <w:t>ته</w:t>
      </w:r>
      <w:r>
        <w:rPr>
          <w:rtl/>
        </w:rPr>
        <w:t xml:space="preserve"> والأمر به والإلزام عل</w:t>
      </w:r>
      <w:r>
        <w:rPr>
          <w:rFonts w:hint="cs"/>
          <w:rtl/>
        </w:rPr>
        <w:t>ی</w:t>
      </w:r>
      <w:r>
        <w:rPr>
          <w:rFonts w:hint="eastAsia"/>
          <w:rtl/>
        </w:rPr>
        <w:t>ه</w:t>
      </w:r>
      <w:r>
        <w:rPr>
          <w:rtl/>
        </w:rPr>
        <w:t xml:space="preserve"> قد </w:t>
      </w:r>
      <w:r>
        <w:rPr>
          <w:rFonts w:hint="cs"/>
          <w:rtl/>
        </w:rPr>
        <w:t>ی</w:t>
      </w:r>
      <w:r>
        <w:rPr>
          <w:rFonts w:hint="eastAsia"/>
          <w:rtl/>
        </w:rPr>
        <w:t>كون</w:t>
      </w:r>
      <w:r>
        <w:rPr>
          <w:rtl/>
        </w:rPr>
        <w:t xml:space="preserve"> مطلوباً بالذات وقد </w:t>
      </w:r>
      <w:r>
        <w:rPr>
          <w:rFonts w:hint="cs"/>
          <w:rtl/>
        </w:rPr>
        <w:t>ی</w:t>
      </w:r>
      <w:r>
        <w:rPr>
          <w:rFonts w:hint="eastAsia"/>
          <w:rtl/>
        </w:rPr>
        <w:t>كون</w:t>
      </w:r>
      <w:r>
        <w:rPr>
          <w:rtl/>
        </w:rPr>
        <w:t xml:space="preserve"> مطلوباً بالعرض غرضاً</w:t>
      </w:r>
      <w:r w:rsidRPr="00E33F88">
        <w:rPr>
          <w:rStyle w:val="rfdFootnotenum"/>
          <w:rtl/>
        </w:rPr>
        <w:t>(1)</w:t>
      </w:r>
      <w:r>
        <w:rPr>
          <w:rtl/>
        </w:rPr>
        <w:t xml:space="preserve"> من ح</w:t>
      </w:r>
      <w:r>
        <w:rPr>
          <w:rFonts w:hint="cs"/>
          <w:rtl/>
        </w:rPr>
        <w:t>ی</w:t>
      </w:r>
      <w:r>
        <w:rPr>
          <w:rFonts w:hint="eastAsia"/>
          <w:rtl/>
        </w:rPr>
        <w:t>ث</w:t>
      </w:r>
      <w:r>
        <w:rPr>
          <w:rtl/>
        </w:rPr>
        <w:t xml:space="preserve"> إنّه نافع في حصول الغر</w:t>
      </w:r>
      <w:r>
        <w:rPr>
          <w:rFonts w:hint="eastAsia"/>
          <w:rtl/>
        </w:rPr>
        <w:t>ض</w:t>
      </w:r>
      <w:r>
        <w:rPr>
          <w:rtl/>
        </w:rPr>
        <w:t xml:space="preserve"> الأصلي والمطلوب الذاتي فمن أراد تدب</w:t>
      </w:r>
      <w:r>
        <w:rPr>
          <w:rFonts w:hint="cs"/>
          <w:rtl/>
        </w:rPr>
        <w:t>ی</w:t>
      </w:r>
      <w:r>
        <w:rPr>
          <w:rFonts w:hint="eastAsia"/>
          <w:rtl/>
        </w:rPr>
        <w:t>ر</w:t>
      </w:r>
      <w:r>
        <w:rPr>
          <w:rtl/>
        </w:rPr>
        <w:t xml:space="preserve"> عسكر أو بلد كما أنّه </w:t>
      </w:r>
      <w:r>
        <w:rPr>
          <w:rFonts w:hint="cs"/>
          <w:rtl/>
        </w:rPr>
        <w:t>ی</w:t>
      </w:r>
      <w:r>
        <w:rPr>
          <w:rFonts w:hint="eastAsia"/>
          <w:rtl/>
        </w:rPr>
        <w:t>أمر</w:t>
      </w:r>
      <w:r>
        <w:rPr>
          <w:rtl/>
        </w:rPr>
        <w:t xml:space="preserve"> بالأمور النافعة لهم المشتملة علىٰ خ</w:t>
      </w:r>
      <w:r>
        <w:rPr>
          <w:rFonts w:hint="cs"/>
          <w:rtl/>
        </w:rPr>
        <w:t>ی</w:t>
      </w:r>
      <w:r>
        <w:rPr>
          <w:rFonts w:hint="eastAsia"/>
          <w:rtl/>
        </w:rPr>
        <w:t>راتهم</w:t>
      </w:r>
      <w:r w:rsidRPr="00E33F88">
        <w:rPr>
          <w:rStyle w:val="rfdFootnotenum"/>
          <w:rtl/>
        </w:rPr>
        <w:t>(2)</w:t>
      </w:r>
      <w:r>
        <w:rPr>
          <w:rtl/>
        </w:rPr>
        <w:t xml:space="preserve"> و</w:t>
      </w:r>
      <w:r>
        <w:rPr>
          <w:rFonts w:hint="cs"/>
          <w:rtl/>
        </w:rPr>
        <w:t>ی</w:t>
      </w:r>
      <w:r>
        <w:rPr>
          <w:rFonts w:hint="eastAsia"/>
          <w:rtl/>
        </w:rPr>
        <w:t>نهىٰ</w:t>
      </w:r>
      <w:r>
        <w:rPr>
          <w:rtl/>
        </w:rPr>
        <w:t xml:space="preserve"> عن الأمور الضارّة بهم كذلك </w:t>
      </w:r>
      <w:r>
        <w:rPr>
          <w:rFonts w:hint="cs"/>
          <w:rtl/>
        </w:rPr>
        <w:t>ی</w:t>
      </w:r>
      <w:r>
        <w:rPr>
          <w:rFonts w:hint="eastAsia"/>
          <w:rtl/>
        </w:rPr>
        <w:t>أمر</w:t>
      </w:r>
      <w:r>
        <w:rPr>
          <w:rtl/>
        </w:rPr>
        <w:t xml:space="preserve"> بالأمور المؤدّ</w:t>
      </w:r>
      <w:r>
        <w:rPr>
          <w:rFonts w:hint="cs"/>
          <w:rtl/>
        </w:rPr>
        <w:t>ی</w:t>
      </w:r>
      <w:r>
        <w:rPr>
          <w:rFonts w:hint="eastAsia"/>
          <w:rtl/>
        </w:rPr>
        <w:t>ة</w:t>
      </w:r>
      <w:r>
        <w:rPr>
          <w:rtl/>
        </w:rPr>
        <w:t xml:space="preserve"> إلىٰ خ</w:t>
      </w:r>
      <w:r>
        <w:rPr>
          <w:rFonts w:hint="cs"/>
          <w:rtl/>
        </w:rPr>
        <w:t>ی</w:t>
      </w:r>
      <w:r>
        <w:rPr>
          <w:rFonts w:hint="eastAsia"/>
          <w:rtl/>
        </w:rPr>
        <w:t>راتهم</w:t>
      </w:r>
      <w:r>
        <w:rPr>
          <w:rtl/>
        </w:rPr>
        <w:t xml:space="preserve"> ومعدّاتها وشرائطها والطرق الموصلة إل</w:t>
      </w:r>
      <w:r>
        <w:rPr>
          <w:rFonts w:hint="cs"/>
          <w:rtl/>
        </w:rPr>
        <w:t>ی</w:t>
      </w:r>
      <w:r>
        <w:rPr>
          <w:rFonts w:hint="eastAsia"/>
          <w:rtl/>
        </w:rPr>
        <w:t>ها</w:t>
      </w:r>
      <w:r>
        <w:rPr>
          <w:rtl/>
        </w:rPr>
        <w:t xml:space="preserve"> و</w:t>
      </w:r>
      <w:r>
        <w:rPr>
          <w:rFonts w:hint="cs"/>
          <w:rtl/>
        </w:rPr>
        <w:t>ی</w:t>
      </w:r>
      <w:r>
        <w:rPr>
          <w:rFonts w:hint="eastAsia"/>
          <w:rtl/>
        </w:rPr>
        <w:t>نهىٰ</w:t>
      </w:r>
      <w:r>
        <w:rPr>
          <w:rtl/>
        </w:rPr>
        <w:t xml:space="preserve"> عن الأمور المستلزمة لمض</w:t>
      </w:r>
      <w:r>
        <w:rPr>
          <w:rFonts w:hint="eastAsia"/>
          <w:rtl/>
        </w:rPr>
        <w:t>ارّهم</w:t>
      </w:r>
      <w:r>
        <w:rPr>
          <w:rtl/>
        </w:rPr>
        <w:t xml:space="preserve"> المؤدّ</w:t>
      </w:r>
      <w:r>
        <w:rPr>
          <w:rFonts w:hint="cs"/>
          <w:rtl/>
        </w:rPr>
        <w:t>ی</w:t>
      </w:r>
      <w:r>
        <w:rPr>
          <w:rFonts w:hint="eastAsia"/>
          <w:rtl/>
        </w:rPr>
        <w:t>ة</w:t>
      </w:r>
      <w:r>
        <w:rPr>
          <w:rtl/>
        </w:rPr>
        <w:t xml:space="preserve"> إل</w:t>
      </w:r>
      <w:r>
        <w:rPr>
          <w:rFonts w:hint="cs"/>
          <w:rtl/>
        </w:rPr>
        <w:t>ی</w:t>
      </w:r>
      <w:r>
        <w:rPr>
          <w:rFonts w:hint="eastAsia"/>
          <w:rtl/>
        </w:rPr>
        <w:t>ها</w:t>
      </w:r>
      <w:r>
        <w:rPr>
          <w:rtl/>
        </w:rPr>
        <w:t xml:space="preserve"> والمستلزمة لإخلال مصالحهم المؤدّ</w:t>
      </w:r>
      <w:r>
        <w:rPr>
          <w:rFonts w:hint="cs"/>
          <w:rtl/>
        </w:rPr>
        <w:t>ی</w:t>
      </w:r>
      <w:r>
        <w:rPr>
          <w:rFonts w:hint="eastAsia"/>
          <w:rtl/>
        </w:rPr>
        <w:t>ة</w:t>
      </w:r>
      <w:r>
        <w:rPr>
          <w:rtl/>
        </w:rPr>
        <w:t xml:space="preserve"> إل</w:t>
      </w:r>
      <w:r>
        <w:rPr>
          <w:rFonts w:hint="cs"/>
          <w:rtl/>
        </w:rPr>
        <w:t>ی</w:t>
      </w:r>
      <w:r>
        <w:rPr>
          <w:rFonts w:hint="eastAsia"/>
          <w:rtl/>
        </w:rPr>
        <w:t>ها</w:t>
      </w:r>
      <w:r>
        <w:rPr>
          <w:rtl/>
        </w:rPr>
        <w:t xml:space="preserve"> و</w:t>
      </w:r>
      <w:r>
        <w:rPr>
          <w:rFonts w:hint="cs"/>
          <w:rtl/>
        </w:rPr>
        <w:t>ی</w:t>
      </w:r>
      <w:r>
        <w:rPr>
          <w:rFonts w:hint="eastAsia"/>
          <w:rtl/>
        </w:rPr>
        <w:t>ر</w:t>
      </w:r>
      <w:r>
        <w:rPr>
          <w:rFonts w:hint="cs"/>
          <w:rtl/>
        </w:rPr>
        <w:t>ی</w:t>
      </w:r>
      <w:r>
        <w:rPr>
          <w:rFonts w:hint="eastAsia"/>
          <w:rtl/>
        </w:rPr>
        <w:t>د</w:t>
      </w:r>
      <w:r>
        <w:rPr>
          <w:rtl/>
        </w:rPr>
        <w:t xml:space="preserve"> و</w:t>
      </w:r>
      <w:r>
        <w:rPr>
          <w:rFonts w:hint="cs"/>
          <w:rtl/>
        </w:rPr>
        <w:t>ی</w:t>
      </w:r>
      <w:r>
        <w:rPr>
          <w:rFonts w:hint="eastAsia"/>
          <w:rtl/>
        </w:rPr>
        <w:t>كره</w:t>
      </w:r>
      <w:r>
        <w:rPr>
          <w:rtl/>
        </w:rPr>
        <w:t xml:space="preserve"> علىٰ نسبة واحدة وأيّ مصلحة للشيء أشدّ من توقّف المصلحة الذات</w:t>
      </w:r>
      <w:r>
        <w:rPr>
          <w:rFonts w:hint="cs"/>
          <w:rtl/>
        </w:rPr>
        <w:t>ی</w:t>
      </w:r>
      <w:r>
        <w:rPr>
          <w:rFonts w:hint="eastAsia"/>
          <w:rtl/>
        </w:rPr>
        <w:t>ة</w:t>
      </w:r>
      <w:r>
        <w:rPr>
          <w:rtl/>
        </w:rPr>
        <w:t xml:space="preserve"> عل</w:t>
      </w:r>
      <w:r>
        <w:rPr>
          <w:rFonts w:hint="cs"/>
          <w:rtl/>
        </w:rPr>
        <w:t>ی</w:t>
      </w:r>
      <w:r>
        <w:rPr>
          <w:rFonts w:hint="eastAsia"/>
          <w:rtl/>
        </w:rPr>
        <w:t>ه</w:t>
      </w:r>
      <w:r>
        <w:rPr>
          <w:rtl/>
        </w:rPr>
        <w:t xml:space="preserve"> ولمّا كانت المصالح مستلزمة للتكال</w:t>
      </w:r>
      <w:r>
        <w:rPr>
          <w:rFonts w:hint="cs"/>
          <w:rtl/>
        </w:rPr>
        <w:t>ی</w:t>
      </w:r>
      <w:r>
        <w:rPr>
          <w:rFonts w:hint="eastAsia"/>
          <w:rtl/>
        </w:rPr>
        <w:t>ف</w:t>
      </w:r>
      <w:r>
        <w:rPr>
          <w:rtl/>
        </w:rPr>
        <w:t xml:space="preserve"> الشرع</w:t>
      </w:r>
      <w:r>
        <w:rPr>
          <w:rFonts w:hint="cs"/>
          <w:rtl/>
        </w:rPr>
        <w:t>ی</w:t>
      </w:r>
      <w:r>
        <w:rPr>
          <w:rFonts w:hint="eastAsia"/>
          <w:rtl/>
        </w:rPr>
        <w:t>ة</w:t>
      </w:r>
      <w:r>
        <w:rPr>
          <w:rtl/>
        </w:rPr>
        <w:t xml:space="preserve"> كما أنّ التكال</w:t>
      </w:r>
      <w:r>
        <w:rPr>
          <w:rFonts w:hint="cs"/>
          <w:rtl/>
        </w:rPr>
        <w:t>ی</w:t>
      </w:r>
      <w:r>
        <w:rPr>
          <w:rFonts w:hint="eastAsia"/>
          <w:rtl/>
        </w:rPr>
        <w:t>ف</w:t>
      </w:r>
      <w:r>
        <w:rPr>
          <w:rtl/>
        </w:rPr>
        <w:t xml:space="preserve"> الشرع</w:t>
      </w:r>
      <w:r>
        <w:rPr>
          <w:rFonts w:hint="cs"/>
          <w:rtl/>
        </w:rPr>
        <w:t>ی</w:t>
      </w:r>
      <w:r>
        <w:rPr>
          <w:rFonts w:hint="eastAsia"/>
          <w:rtl/>
        </w:rPr>
        <w:t>ة</w:t>
      </w:r>
      <w:r>
        <w:rPr>
          <w:rtl/>
        </w:rPr>
        <w:t xml:space="preserve"> مستلزمة للمصالح عند العدل</w:t>
      </w:r>
      <w:r>
        <w:rPr>
          <w:rFonts w:hint="cs"/>
          <w:rtl/>
        </w:rPr>
        <w:t>ی</w:t>
      </w:r>
      <w:r>
        <w:rPr>
          <w:rFonts w:hint="eastAsia"/>
          <w:rtl/>
        </w:rPr>
        <w:t xml:space="preserve">ة </w:t>
      </w:r>
      <w:r>
        <w:rPr>
          <w:rtl/>
        </w:rPr>
        <w:t xml:space="preserve">كما ثبت في محلّه </w:t>
      </w:r>
      <w:r>
        <w:rPr>
          <w:rFonts w:hint="cs"/>
          <w:rtl/>
        </w:rPr>
        <w:t>ی</w:t>
      </w:r>
      <w:r>
        <w:rPr>
          <w:rFonts w:hint="eastAsia"/>
          <w:rtl/>
        </w:rPr>
        <w:t>لزم</w:t>
      </w:r>
      <w:r>
        <w:rPr>
          <w:rtl/>
        </w:rPr>
        <w:t xml:space="preserve"> في وجوب</w:t>
      </w:r>
      <w:r w:rsidRPr="00E33F88">
        <w:rPr>
          <w:rStyle w:val="rfdFootnotenum"/>
          <w:rtl/>
        </w:rPr>
        <w:t>(3)</w:t>
      </w:r>
      <w:r>
        <w:rPr>
          <w:rtl/>
        </w:rPr>
        <w:t xml:space="preserve"> مقدّمة الواجب. </w:t>
      </w:r>
    </w:p>
    <w:p w14:paraId="1274E650" w14:textId="77777777" w:rsidR="00E33F88" w:rsidRDefault="00E33F88" w:rsidP="00E33F88">
      <w:pPr>
        <w:pStyle w:val="rfdLine"/>
        <w:rPr>
          <w:rtl/>
        </w:rPr>
      </w:pPr>
      <w:r>
        <w:rPr>
          <w:rtl/>
        </w:rPr>
        <w:t>__________</w:t>
      </w:r>
    </w:p>
    <w:p w14:paraId="4E302635" w14:textId="46E4375F" w:rsidR="00E33F88" w:rsidRDefault="00E33F88" w:rsidP="00E33F88">
      <w:pPr>
        <w:pStyle w:val="rfdFootnote0"/>
        <w:rPr>
          <w:rtl/>
        </w:rPr>
      </w:pPr>
      <w:r>
        <w:rPr>
          <w:rtl/>
        </w:rPr>
        <w:t>(1) في (م): عرضاً.</w:t>
      </w:r>
    </w:p>
    <w:p w14:paraId="28369E9A" w14:textId="5F9174F5" w:rsidR="00E33F88" w:rsidRDefault="00E33F88" w:rsidP="00E33F88">
      <w:pPr>
        <w:pStyle w:val="rfdFootnote0"/>
        <w:rPr>
          <w:rtl/>
        </w:rPr>
      </w:pPr>
      <w:r>
        <w:rPr>
          <w:rtl/>
        </w:rPr>
        <w:t>(2) في (م): جرأتهم.</w:t>
      </w:r>
    </w:p>
    <w:p w14:paraId="526F45EC" w14:textId="5DE583D9" w:rsidR="00E33F88" w:rsidRDefault="00E33F88" w:rsidP="00E33F88">
      <w:pPr>
        <w:pStyle w:val="rfdFootnote0"/>
        <w:rPr>
          <w:rtl/>
        </w:rPr>
      </w:pPr>
      <w:r>
        <w:rPr>
          <w:rtl/>
        </w:rPr>
        <w:t>(3) لم ترد في (ع): في وجوب.</w:t>
      </w:r>
    </w:p>
    <w:p w14:paraId="784354DE" w14:textId="77777777" w:rsidR="003B3B13" w:rsidRDefault="00E33F88" w:rsidP="00E33F88">
      <w:pPr>
        <w:rPr>
          <w:rtl/>
        </w:rPr>
      </w:pPr>
      <w:r>
        <w:br w:type="page"/>
      </w:r>
    </w:p>
    <w:p w14:paraId="1E7F08BC" w14:textId="4A1BAE2D" w:rsidR="00E33F88" w:rsidRDefault="00E33F88" w:rsidP="00E33F88">
      <w:pPr>
        <w:rPr>
          <w:rtl/>
        </w:rPr>
      </w:pPr>
      <w:r>
        <w:rPr>
          <w:rtl/>
        </w:rPr>
        <w:lastRenderedPageBreak/>
        <w:t xml:space="preserve">وممّا </w:t>
      </w:r>
      <w:r>
        <w:rPr>
          <w:rFonts w:hint="cs"/>
          <w:rtl/>
        </w:rPr>
        <w:t>ی</w:t>
      </w:r>
      <w:r>
        <w:rPr>
          <w:rFonts w:hint="eastAsia"/>
          <w:rtl/>
        </w:rPr>
        <w:t>ؤ</w:t>
      </w:r>
      <w:r>
        <w:rPr>
          <w:rFonts w:hint="cs"/>
          <w:rtl/>
        </w:rPr>
        <w:t>یّ</w:t>
      </w:r>
      <w:r>
        <w:rPr>
          <w:rFonts w:hint="eastAsia"/>
          <w:rtl/>
        </w:rPr>
        <w:t>د</w:t>
      </w:r>
      <w:r>
        <w:rPr>
          <w:rtl/>
        </w:rPr>
        <w:t xml:space="preserve"> وجوب المقدّمة أنّ الندامة</w:t>
      </w:r>
      <w:r w:rsidRPr="00E33F88">
        <w:rPr>
          <w:rStyle w:val="rfdFootnotenum"/>
          <w:rtl/>
        </w:rPr>
        <w:t>(1)</w:t>
      </w:r>
      <w:r>
        <w:rPr>
          <w:rtl/>
        </w:rPr>
        <w:t xml:space="preserve"> التي تحصل لتارك الحجّ عند ترك الحجّ قد تحصل له عند ترك المقدّمات قبل حضور وقت الحجّ وهذا علامة الوجوب. </w:t>
      </w:r>
    </w:p>
    <w:p w14:paraId="0453F105" w14:textId="571B8F23" w:rsidR="00E33F88" w:rsidRDefault="00E33F88" w:rsidP="00E33F88">
      <w:pPr>
        <w:rPr>
          <w:rtl/>
        </w:rPr>
      </w:pPr>
      <w:r>
        <w:rPr>
          <w:rFonts w:hint="eastAsia"/>
          <w:rtl/>
        </w:rPr>
        <w:t>واستدلّ</w:t>
      </w:r>
      <w:r>
        <w:rPr>
          <w:rtl/>
        </w:rPr>
        <w:t xml:space="preserve"> الآمدي علىٰ وجوب مقدّمة الواجب بدعوىٰ الإجماع علىٰ وجوب تحص</w:t>
      </w:r>
      <w:r>
        <w:rPr>
          <w:rFonts w:hint="cs"/>
          <w:rtl/>
        </w:rPr>
        <w:t>ی</w:t>
      </w:r>
      <w:r>
        <w:rPr>
          <w:rFonts w:hint="eastAsia"/>
          <w:rtl/>
        </w:rPr>
        <w:t>ل</w:t>
      </w:r>
      <w:r>
        <w:rPr>
          <w:rtl/>
        </w:rPr>
        <w:t xml:space="preserve"> الواجب، وتحص</w:t>
      </w:r>
      <w:r>
        <w:rPr>
          <w:rFonts w:hint="cs"/>
          <w:rtl/>
        </w:rPr>
        <w:t>ی</w:t>
      </w:r>
      <w:r>
        <w:rPr>
          <w:rFonts w:hint="eastAsia"/>
          <w:rtl/>
        </w:rPr>
        <w:t>له</w:t>
      </w:r>
      <w:r>
        <w:rPr>
          <w:rtl/>
        </w:rPr>
        <w:t xml:space="preserve"> إنّما بتعاطي ما </w:t>
      </w:r>
      <w:r>
        <w:rPr>
          <w:rFonts w:hint="cs"/>
          <w:rtl/>
        </w:rPr>
        <w:t>ی</w:t>
      </w:r>
      <w:r>
        <w:rPr>
          <w:rFonts w:hint="eastAsia"/>
          <w:rtl/>
        </w:rPr>
        <w:t>توقّف</w:t>
      </w:r>
      <w:r>
        <w:rPr>
          <w:rtl/>
        </w:rPr>
        <w:t xml:space="preserve"> عل</w:t>
      </w:r>
      <w:r>
        <w:rPr>
          <w:rFonts w:hint="cs"/>
          <w:rtl/>
        </w:rPr>
        <w:t>ی</w:t>
      </w:r>
      <w:r>
        <w:rPr>
          <w:rFonts w:hint="eastAsia"/>
          <w:rtl/>
        </w:rPr>
        <w:t>ه</w:t>
      </w:r>
      <w:r>
        <w:rPr>
          <w:rtl/>
        </w:rPr>
        <w:t xml:space="preserve"> ووجوب تحص</w:t>
      </w:r>
      <w:r>
        <w:rPr>
          <w:rFonts w:hint="cs"/>
          <w:rtl/>
        </w:rPr>
        <w:t>ی</w:t>
      </w:r>
      <w:r>
        <w:rPr>
          <w:rFonts w:hint="eastAsia"/>
          <w:rtl/>
        </w:rPr>
        <w:t>له</w:t>
      </w:r>
      <w:r>
        <w:rPr>
          <w:rtl/>
        </w:rPr>
        <w:t xml:space="preserve"> بما ل</w:t>
      </w:r>
      <w:r>
        <w:rPr>
          <w:rFonts w:hint="cs"/>
          <w:rtl/>
        </w:rPr>
        <w:t>ی</w:t>
      </w:r>
      <w:r>
        <w:rPr>
          <w:rFonts w:hint="eastAsia"/>
          <w:rtl/>
        </w:rPr>
        <w:t>س</w:t>
      </w:r>
      <w:r>
        <w:rPr>
          <w:rtl/>
        </w:rPr>
        <w:t xml:space="preserve"> بواجب تناقض</w:t>
      </w:r>
      <w:r w:rsidRPr="00E33F88">
        <w:rPr>
          <w:rStyle w:val="rfdFootnotenum"/>
          <w:rtl/>
        </w:rPr>
        <w:t>(2)</w:t>
      </w:r>
      <w:r>
        <w:rPr>
          <w:rtl/>
        </w:rPr>
        <w:t>، وللتأمّل ف</w:t>
      </w:r>
      <w:r>
        <w:rPr>
          <w:rFonts w:hint="cs"/>
          <w:rtl/>
        </w:rPr>
        <w:t>ی</w:t>
      </w:r>
      <w:r>
        <w:rPr>
          <w:rFonts w:hint="eastAsia"/>
          <w:rtl/>
        </w:rPr>
        <w:t>ه</w:t>
      </w:r>
      <w:r>
        <w:rPr>
          <w:rtl/>
        </w:rPr>
        <w:t xml:space="preserve"> مجال.</w:t>
      </w:r>
    </w:p>
    <w:p w14:paraId="2351F19C" w14:textId="77777777" w:rsidR="00E33F88" w:rsidRDefault="00E33F88" w:rsidP="00E33F88">
      <w:pPr>
        <w:rPr>
          <w:rtl/>
        </w:rPr>
      </w:pPr>
      <w:r>
        <w:rPr>
          <w:rFonts w:hint="eastAsia"/>
          <w:rtl/>
        </w:rPr>
        <w:t>واستدلّ</w:t>
      </w:r>
      <w:r>
        <w:rPr>
          <w:rtl/>
        </w:rPr>
        <w:t xml:space="preserve"> بعضهم بأنّه لو لم </w:t>
      </w:r>
      <w:r>
        <w:rPr>
          <w:rFonts w:hint="cs"/>
          <w:rtl/>
        </w:rPr>
        <w:t>ی</w:t>
      </w:r>
      <w:r>
        <w:rPr>
          <w:rFonts w:hint="eastAsia"/>
          <w:rtl/>
        </w:rPr>
        <w:t>جب</w:t>
      </w:r>
      <w:r>
        <w:rPr>
          <w:rtl/>
        </w:rPr>
        <w:t xml:space="preserve"> لقبح الفعل بدونها وهو محال لامتناع وجوب الموقوف بدون الموقوف عل</w:t>
      </w:r>
      <w:r>
        <w:rPr>
          <w:rFonts w:hint="cs"/>
          <w:rtl/>
        </w:rPr>
        <w:t>ی</w:t>
      </w:r>
      <w:r>
        <w:rPr>
          <w:rFonts w:hint="eastAsia"/>
          <w:rtl/>
        </w:rPr>
        <w:t>ه،</w:t>
      </w:r>
      <w:r>
        <w:rPr>
          <w:rtl/>
        </w:rPr>
        <w:t xml:space="preserve"> وف</w:t>
      </w:r>
      <w:r>
        <w:rPr>
          <w:rFonts w:hint="cs"/>
          <w:rtl/>
        </w:rPr>
        <w:t>ی</w:t>
      </w:r>
      <w:r>
        <w:rPr>
          <w:rFonts w:hint="eastAsia"/>
          <w:rtl/>
        </w:rPr>
        <w:t>ه</w:t>
      </w:r>
      <w:r>
        <w:rPr>
          <w:rtl/>
        </w:rPr>
        <w:t xml:space="preserve"> نظر؛ لأنّ غا</w:t>
      </w:r>
      <w:r>
        <w:rPr>
          <w:rFonts w:hint="cs"/>
          <w:rtl/>
        </w:rPr>
        <w:t>ی</w:t>
      </w:r>
      <w:r>
        <w:rPr>
          <w:rFonts w:hint="eastAsia"/>
          <w:rtl/>
        </w:rPr>
        <w:t>ة</w:t>
      </w:r>
      <w:r>
        <w:rPr>
          <w:rtl/>
        </w:rPr>
        <w:t xml:space="preserve"> ما </w:t>
      </w:r>
      <w:r>
        <w:rPr>
          <w:rFonts w:hint="cs"/>
          <w:rtl/>
        </w:rPr>
        <w:t>ی</w:t>
      </w:r>
      <w:r>
        <w:rPr>
          <w:rFonts w:hint="eastAsia"/>
          <w:rtl/>
        </w:rPr>
        <w:t>لزم</w:t>
      </w:r>
      <w:r>
        <w:rPr>
          <w:rtl/>
        </w:rPr>
        <w:t xml:space="preserve"> من ذلك الوجوب بمعنىٰ اللابدّ</w:t>
      </w:r>
      <w:r>
        <w:rPr>
          <w:rFonts w:hint="cs"/>
          <w:rtl/>
        </w:rPr>
        <w:t>ی</w:t>
      </w:r>
      <w:r>
        <w:rPr>
          <w:rFonts w:hint="eastAsia"/>
          <w:rtl/>
        </w:rPr>
        <w:t>ة</w:t>
      </w:r>
      <w:r>
        <w:rPr>
          <w:rtl/>
        </w:rPr>
        <w:t xml:space="preserve"> وهو غ</w:t>
      </w:r>
      <w:r>
        <w:rPr>
          <w:rFonts w:hint="cs"/>
          <w:rtl/>
        </w:rPr>
        <w:t>ی</w:t>
      </w:r>
      <w:r>
        <w:rPr>
          <w:rFonts w:hint="eastAsia"/>
          <w:rtl/>
        </w:rPr>
        <w:t>ر</w:t>
      </w:r>
      <w:r>
        <w:rPr>
          <w:rtl/>
        </w:rPr>
        <w:t xml:space="preserve"> محلّ النزاع وبأنّ المقدّمة لابدّ منها في الفعل ف</w:t>
      </w:r>
      <w:r>
        <w:rPr>
          <w:rFonts w:hint="cs"/>
          <w:rtl/>
        </w:rPr>
        <w:t>ی</w:t>
      </w:r>
      <w:r>
        <w:rPr>
          <w:rFonts w:hint="eastAsia"/>
          <w:rtl/>
        </w:rPr>
        <w:t>متنع</w:t>
      </w:r>
      <w:r>
        <w:rPr>
          <w:rtl/>
        </w:rPr>
        <w:t xml:space="preserve"> تركها وممتنع الترك واجب والواجب مأمور </w:t>
      </w:r>
      <w:r>
        <w:rPr>
          <w:rFonts w:hint="eastAsia"/>
          <w:rtl/>
        </w:rPr>
        <w:t>به</w:t>
      </w:r>
      <w:r>
        <w:rPr>
          <w:rtl/>
        </w:rPr>
        <w:t xml:space="preserve"> فالمقدّمة مأمور بها وضعفه ظاهر.</w:t>
      </w:r>
    </w:p>
    <w:p w14:paraId="06D51783" w14:textId="77777777" w:rsidR="00E33F88" w:rsidRDefault="00E33F88" w:rsidP="00E33F88">
      <w:pPr>
        <w:pStyle w:val="rfdLine"/>
        <w:rPr>
          <w:rtl/>
        </w:rPr>
      </w:pPr>
      <w:r>
        <w:rPr>
          <w:rtl/>
        </w:rPr>
        <w:t>__________</w:t>
      </w:r>
    </w:p>
    <w:p w14:paraId="5C7A1430" w14:textId="0C49F43B" w:rsidR="00E33F88" w:rsidRDefault="00E33F88" w:rsidP="00E33F88">
      <w:pPr>
        <w:pStyle w:val="rfdFootnote0"/>
        <w:rPr>
          <w:rtl/>
        </w:rPr>
      </w:pPr>
      <w:r>
        <w:rPr>
          <w:rtl/>
        </w:rPr>
        <w:t>(1) في (م): البدا</w:t>
      </w:r>
      <w:r>
        <w:rPr>
          <w:rFonts w:hint="cs"/>
          <w:rtl/>
        </w:rPr>
        <w:t>ی</w:t>
      </w:r>
      <w:r>
        <w:rPr>
          <w:rFonts w:hint="eastAsia"/>
          <w:rtl/>
        </w:rPr>
        <w:t>ة</w:t>
      </w:r>
      <w:r>
        <w:rPr>
          <w:rtl/>
        </w:rPr>
        <w:t>.</w:t>
      </w:r>
    </w:p>
    <w:p w14:paraId="4BABD0D5" w14:textId="77777777" w:rsidR="003B3B13" w:rsidRDefault="00E33F88" w:rsidP="00E33F88">
      <w:pPr>
        <w:pStyle w:val="rfdFootnote0"/>
        <w:rPr>
          <w:rtl/>
        </w:rPr>
      </w:pPr>
      <w:r>
        <w:rPr>
          <w:rtl/>
        </w:rPr>
        <w:t>(2) راجع: الإحكام 1 / 111، ح</w:t>
      </w:r>
      <w:r>
        <w:rPr>
          <w:rFonts w:hint="cs"/>
          <w:rtl/>
        </w:rPr>
        <w:t>ی</w:t>
      </w:r>
      <w:r>
        <w:rPr>
          <w:rFonts w:hint="eastAsia"/>
          <w:rtl/>
        </w:rPr>
        <w:t>ث</w:t>
      </w:r>
      <w:r>
        <w:rPr>
          <w:rtl/>
        </w:rPr>
        <w:t xml:space="preserve"> قال: «قال أبو الحسين البصري: وإنّما قلنا إنّ تحصيل الشرط واجب؛ لأنّه لو لم يجب، بل كان تركه مباحاً لكان الآمر كأنّه قال للمأمور: لك مباح ألا تأتي بالشرط، وأوجب عليك الفعل مع عدم الإتيان بما لا يتمّ إلّا به. وذلك تكليف بما لا يطاق، وهو محال. وهذه الطريقة في غاية الفساد؛ وذلك لأنّ وجوب المشروط إذا كان مطلقاً، فلا يلزم من إباحة الشرط أن يكون التكليف بالمشروط حالة عدم الشرط، فإنّ عدمه غير لازم من إباحته، بل حالة عدم وجوب الشرط. وفرق بين الأمرين. فلا يكون التكليف بالمشروط تكلي</w:t>
      </w:r>
      <w:r>
        <w:rPr>
          <w:rFonts w:hint="eastAsia"/>
          <w:rtl/>
        </w:rPr>
        <w:t>فاً</w:t>
      </w:r>
      <w:r>
        <w:rPr>
          <w:rtl/>
        </w:rPr>
        <w:t xml:space="preserve"> بما لا يطاق. ثمّ يقال له: إن كان التكليف بالمشروط حالة عدم الشرط محالاً فالتكليف بالمشروط مشروط بوجود الشرط، وكلّ ما وجوبه مشروط بشرط، فالشرط لا يكون واجب التحصيل لما سبق، ولا جواب عنه.</w:t>
      </w:r>
    </w:p>
    <w:p w14:paraId="52656D52" w14:textId="22F5D2FC" w:rsidR="00E33F88" w:rsidRPr="003B3B13" w:rsidRDefault="00E33F88" w:rsidP="003B3B13">
      <w:pPr>
        <w:rPr>
          <w:rStyle w:val="rfdFootnote"/>
          <w:rtl/>
        </w:rPr>
      </w:pPr>
      <w:r w:rsidRPr="003B3B13">
        <w:rPr>
          <w:rStyle w:val="rfdFootnote"/>
          <w:rtl/>
        </w:rPr>
        <w:t>والأقرب في ذلك أن يقال: انعقد إجماع الأمّة علىٰ إطلاق القول بوجوب ت</w:t>
      </w:r>
      <w:r w:rsidRPr="003B3B13">
        <w:rPr>
          <w:rStyle w:val="rfdFootnote"/>
          <w:rFonts w:hint="eastAsia"/>
          <w:rtl/>
        </w:rPr>
        <w:t>حصيل</w:t>
      </w:r>
      <w:r w:rsidRPr="003B3B13">
        <w:rPr>
          <w:rStyle w:val="rfdFootnote"/>
          <w:rtl/>
        </w:rPr>
        <w:t xml:space="preserve"> ما أوجبه الشارع. وتحصيله إنّما هو بتعاطي الأمور الممكنة من الإتيان به. فإذا قيل يجب التحصيل بما لا يكون واجباً، كان متناقضاً».</w:t>
      </w:r>
    </w:p>
    <w:p w14:paraId="12B3CF85" w14:textId="77777777" w:rsidR="003B3B13" w:rsidRDefault="00E33F88" w:rsidP="00E33F88">
      <w:pPr>
        <w:rPr>
          <w:rtl/>
        </w:rPr>
      </w:pPr>
      <w:r>
        <w:br w:type="page"/>
      </w:r>
    </w:p>
    <w:p w14:paraId="0A7ED437" w14:textId="172CCB81" w:rsidR="00E33F88" w:rsidRDefault="00E33F88" w:rsidP="003B3B13">
      <w:pPr>
        <w:pStyle w:val="rfdCenterBold1"/>
        <w:rPr>
          <w:rtl/>
        </w:rPr>
      </w:pPr>
      <w:r>
        <w:rPr>
          <w:rtl/>
        </w:rPr>
        <w:lastRenderedPageBreak/>
        <w:t>[أدلّة القول الثاني]</w:t>
      </w:r>
    </w:p>
    <w:p w14:paraId="6E25E14B" w14:textId="77777777" w:rsidR="00E33F88" w:rsidRDefault="00E33F88" w:rsidP="00E33F88">
      <w:pPr>
        <w:rPr>
          <w:rtl/>
        </w:rPr>
      </w:pPr>
      <w:r>
        <w:rPr>
          <w:rFonts w:hint="eastAsia"/>
          <w:rtl/>
        </w:rPr>
        <w:t>واحتجّ</w:t>
      </w:r>
      <w:r>
        <w:rPr>
          <w:rtl/>
        </w:rPr>
        <w:t xml:space="preserve"> أصحاب القول الثاني بوجوه: </w:t>
      </w:r>
    </w:p>
    <w:p w14:paraId="3E40F3A1" w14:textId="77777777" w:rsidR="00E33F88" w:rsidRDefault="00E33F88" w:rsidP="00E33F88">
      <w:pPr>
        <w:rPr>
          <w:rtl/>
        </w:rPr>
      </w:pPr>
      <w:r>
        <w:rPr>
          <w:rFonts w:hint="eastAsia"/>
          <w:rtl/>
        </w:rPr>
        <w:t>منها</w:t>
      </w:r>
      <w:r>
        <w:rPr>
          <w:rtl/>
        </w:rPr>
        <w:t>: لو استلزم إ</w:t>
      </w:r>
      <w:r>
        <w:rPr>
          <w:rFonts w:hint="cs"/>
          <w:rtl/>
        </w:rPr>
        <w:t>ی</w:t>
      </w:r>
      <w:r>
        <w:rPr>
          <w:rFonts w:hint="eastAsia"/>
          <w:rtl/>
        </w:rPr>
        <w:t>جاب</w:t>
      </w:r>
      <w:r>
        <w:rPr>
          <w:rtl/>
        </w:rPr>
        <w:t xml:space="preserve"> الواجب إ</w:t>
      </w:r>
      <w:r>
        <w:rPr>
          <w:rFonts w:hint="cs"/>
          <w:rtl/>
        </w:rPr>
        <w:t>ی</w:t>
      </w:r>
      <w:r>
        <w:rPr>
          <w:rFonts w:hint="eastAsia"/>
          <w:rtl/>
        </w:rPr>
        <w:t>جاب</w:t>
      </w:r>
      <w:r>
        <w:rPr>
          <w:rtl/>
        </w:rPr>
        <w:t xml:space="preserve"> المقدّمة لزم تعقّل الموجب له وإلّا أدّىٰ إلىٰ الأمر بما لا </w:t>
      </w:r>
      <w:r>
        <w:rPr>
          <w:rFonts w:hint="cs"/>
          <w:rtl/>
        </w:rPr>
        <w:t>ی</w:t>
      </w:r>
      <w:r>
        <w:rPr>
          <w:rFonts w:hint="eastAsia"/>
          <w:rtl/>
        </w:rPr>
        <w:t>شعر</w:t>
      </w:r>
      <w:r>
        <w:rPr>
          <w:rtl/>
        </w:rPr>
        <w:t xml:space="preserve"> به واللازم باطل؛ لأنّا نقطع بإ</w:t>
      </w:r>
      <w:r>
        <w:rPr>
          <w:rFonts w:hint="cs"/>
          <w:rtl/>
        </w:rPr>
        <w:t>ی</w:t>
      </w:r>
      <w:r>
        <w:rPr>
          <w:rFonts w:hint="eastAsia"/>
          <w:rtl/>
        </w:rPr>
        <w:t>جاب</w:t>
      </w:r>
      <w:r>
        <w:rPr>
          <w:rtl/>
        </w:rPr>
        <w:t xml:space="preserve"> الفعل مع الذهول عمّا </w:t>
      </w:r>
      <w:r>
        <w:rPr>
          <w:rFonts w:hint="cs"/>
          <w:rtl/>
        </w:rPr>
        <w:t>ی</w:t>
      </w:r>
      <w:r>
        <w:rPr>
          <w:rFonts w:hint="eastAsia"/>
          <w:rtl/>
        </w:rPr>
        <w:t>لزمه</w:t>
      </w:r>
      <w:r>
        <w:rPr>
          <w:rtl/>
        </w:rPr>
        <w:t xml:space="preserve">. </w:t>
      </w:r>
    </w:p>
    <w:p w14:paraId="5CCF4B37" w14:textId="77777777" w:rsidR="00E33F88" w:rsidRDefault="00E33F88" w:rsidP="00E33F88">
      <w:pPr>
        <w:rPr>
          <w:rtl/>
        </w:rPr>
      </w:pPr>
      <w:r>
        <w:rPr>
          <w:rFonts w:hint="eastAsia"/>
          <w:rtl/>
        </w:rPr>
        <w:t>وأج</w:t>
      </w:r>
      <w:r>
        <w:rPr>
          <w:rFonts w:hint="cs"/>
          <w:rtl/>
        </w:rPr>
        <w:t>ی</w:t>
      </w:r>
      <w:r>
        <w:rPr>
          <w:rFonts w:hint="eastAsia"/>
          <w:rtl/>
        </w:rPr>
        <w:t>ب</w:t>
      </w:r>
      <w:r>
        <w:rPr>
          <w:rtl/>
        </w:rPr>
        <w:t xml:space="preserve"> عنه بمنع الملازمة وإنّما </w:t>
      </w:r>
      <w:r>
        <w:rPr>
          <w:rFonts w:hint="cs"/>
          <w:rtl/>
        </w:rPr>
        <w:t>ی</w:t>
      </w:r>
      <w:r>
        <w:rPr>
          <w:rFonts w:hint="eastAsia"/>
          <w:rtl/>
        </w:rPr>
        <w:t>جب</w:t>
      </w:r>
      <w:r>
        <w:rPr>
          <w:rtl/>
        </w:rPr>
        <w:t xml:space="preserve"> تعقّل الموجب ف</w:t>
      </w:r>
      <w:r>
        <w:rPr>
          <w:rFonts w:hint="cs"/>
          <w:rtl/>
        </w:rPr>
        <w:t>ی</w:t>
      </w:r>
      <w:r>
        <w:rPr>
          <w:rFonts w:hint="eastAsia"/>
          <w:rtl/>
        </w:rPr>
        <w:t>ما</w:t>
      </w:r>
      <w:r>
        <w:rPr>
          <w:rtl/>
        </w:rPr>
        <w:t xml:space="preserve"> أوجبه أصالة لا تبعاً كما في دل</w:t>
      </w:r>
      <w:r>
        <w:rPr>
          <w:rFonts w:hint="cs"/>
          <w:rtl/>
        </w:rPr>
        <w:t>ی</w:t>
      </w:r>
      <w:r>
        <w:rPr>
          <w:rFonts w:hint="eastAsia"/>
          <w:rtl/>
        </w:rPr>
        <w:t>ل</w:t>
      </w:r>
      <w:r>
        <w:rPr>
          <w:rtl/>
        </w:rPr>
        <w:t xml:space="preserve"> الإشارة، وف</w:t>
      </w:r>
      <w:r>
        <w:rPr>
          <w:rFonts w:hint="cs"/>
          <w:rtl/>
        </w:rPr>
        <w:t>ی</w:t>
      </w:r>
      <w:r>
        <w:rPr>
          <w:rFonts w:hint="eastAsia"/>
          <w:rtl/>
        </w:rPr>
        <w:t>ه</w:t>
      </w:r>
      <w:r>
        <w:rPr>
          <w:rtl/>
        </w:rPr>
        <w:t xml:space="preserve"> تأمّل.</w:t>
      </w:r>
    </w:p>
    <w:p w14:paraId="1785741F" w14:textId="77777777" w:rsidR="00E33F88" w:rsidRDefault="00E33F88" w:rsidP="00E33F88">
      <w:pPr>
        <w:rPr>
          <w:rtl/>
        </w:rPr>
      </w:pPr>
      <w:r>
        <w:rPr>
          <w:rFonts w:hint="eastAsia"/>
          <w:rtl/>
        </w:rPr>
        <w:t>و</w:t>
      </w:r>
      <w:r>
        <w:rPr>
          <w:rFonts w:hint="cs"/>
          <w:rtl/>
        </w:rPr>
        <w:t>ی</w:t>
      </w:r>
      <w:r>
        <w:rPr>
          <w:rFonts w:hint="eastAsia"/>
          <w:rtl/>
        </w:rPr>
        <w:t>مكن</w:t>
      </w:r>
      <w:r>
        <w:rPr>
          <w:rtl/>
        </w:rPr>
        <w:t xml:space="preserve"> أن </w:t>
      </w:r>
      <w:r>
        <w:rPr>
          <w:rFonts w:hint="cs"/>
          <w:rtl/>
        </w:rPr>
        <w:t>ی</w:t>
      </w:r>
      <w:r>
        <w:rPr>
          <w:rFonts w:hint="eastAsia"/>
          <w:rtl/>
        </w:rPr>
        <w:t>جاب</w:t>
      </w:r>
      <w:r>
        <w:rPr>
          <w:rtl/>
        </w:rPr>
        <w:t xml:space="preserve"> بأنّه إن أراد التعقّل علىٰ الوجه المفصّل فالملازمة ممنوعة وإلّا فبطلان التالي ممنوع.</w:t>
      </w:r>
    </w:p>
    <w:p w14:paraId="75C47564" w14:textId="75EE5EFD" w:rsidR="00E33F88" w:rsidRDefault="00E33F88" w:rsidP="00E33F88">
      <w:pPr>
        <w:rPr>
          <w:rtl/>
        </w:rPr>
      </w:pPr>
      <w:r>
        <w:rPr>
          <w:rFonts w:hint="eastAsia"/>
          <w:rtl/>
        </w:rPr>
        <w:t>والحقّ</w:t>
      </w:r>
      <w:r>
        <w:rPr>
          <w:rtl/>
        </w:rPr>
        <w:t xml:space="preserve"> أن </w:t>
      </w:r>
      <w:r>
        <w:rPr>
          <w:rFonts w:hint="cs"/>
          <w:rtl/>
        </w:rPr>
        <w:t>ی</w:t>
      </w:r>
      <w:r>
        <w:rPr>
          <w:rFonts w:hint="eastAsia"/>
          <w:rtl/>
        </w:rPr>
        <w:t>قال</w:t>
      </w:r>
      <w:r>
        <w:rPr>
          <w:rtl/>
        </w:rPr>
        <w:t>: إنّا لا ندّعي أنّ إ</w:t>
      </w:r>
      <w:r>
        <w:rPr>
          <w:rFonts w:hint="cs"/>
          <w:rtl/>
        </w:rPr>
        <w:t>ی</w:t>
      </w:r>
      <w:r>
        <w:rPr>
          <w:rFonts w:hint="eastAsia"/>
          <w:rtl/>
        </w:rPr>
        <w:t>جاب</w:t>
      </w:r>
      <w:r>
        <w:rPr>
          <w:rtl/>
        </w:rPr>
        <w:t xml:space="preserve"> المشروط إذا صدر عن أيّ آمر كان </w:t>
      </w:r>
      <w:r>
        <w:rPr>
          <w:rFonts w:hint="cs"/>
          <w:rtl/>
        </w:rPr>
        <w:t>ی</w:t>
      </w:r>
      <w:r>
        <w:rPr>
          <w:rFonts w:hint="eastAsia"/>
          <w:rtl/>
        </w:rPr>
        <w:t>ستلزم</w:t>
      </w:r>
      <w:r>
        <w:rPr>
          <w:rtl/>
        </w:rPr>
        <w:t xml:space="preserve"> إ</w:t>
      </w:r>
      <w:r>
        <w:rPr>
          <w:rFonts w:hint="cs"/>
          <w:rtl/>
        </w:rPr>
        <w:t>ی</w:t>
      </w:r>
      <w:r>
        <w:rPr>
          <w:rFonts w:hint="eastAsia"/>
          <w:rtl/>
        </w:rPr>
        <w:t>جاب</w:t>
      </w:r>
      <w:r>
        <w:rPr>
          <w:rtl/>
        </w:rPr>
        <w:t xml:space="preserve"> الشرط، بل إنّه إذا صدر عن الحك</w:t>
      </w:r>
      <w:r>
        <w:rPr>
          <w:rFonts w:hint="cs"/>
          <w:rtl/>
        </w:rPr>
        <w:t>ی</w:t>
      </w:r>
      <w:r>
        <w:rPr>
          <w:rFonts w:hint="eastAsia"/>
          <w:rtl/>
        </w:rPr>
        <w:t>م</w:t>
      </w:r>
      <w:r>
        <w:rPr>
          <w:rtl/>
        </w:rPr>
        <w:t xml:space="preserve"> العالم الشاعر كان مستلزماً للإرادة الحتم</w:t>
      </w:r>
      <w:r>
        <w:rPr>
          <w:rFonts w:hint="cs"/>
          <w:rtl/>
        </w:rPr>
        <w:t>ی</w:t>
      </w:r>
      <w:r>
        <w:rPr>
          <w:rFonts w:hint="eastAsia"/>
          <w:rtl/>
        </w:rPr>
        <w:t>ة</w:t>
      </w:r>
      <w:r>
        <w:rPr>
          <w:rtl/>
        </w:rPr>
        <w:t xml:space="preserve"> المتعلّقة لمقدّمته عند الشعور بكونه مقدّمة له، وهذا نظ</w:t>
      </w:r>
      <w:r>
        <w:rPr>
          <w:rFonts w:hint="cs"/>
          <w:rtl/>
        </w:rPr>
        <w:t>ی</w:t>
      </w:r>
      <w:r>
        <w:rPr>
          <w:rFonts w:hint="eastAsia"/>
          <w:rtl/>
        </w:rPr>
        <w:t>ر</w:t>
      </w:r>
      <w:r>
        <w:rPr>
          <w:rtl/>
        </w:rPr>
        <w:t xml:space="preserve"> ما </w:t>
      </w:r>
      <w:r>
        <w:rPr>
          <w:rFonts w:hint="cs"/>
          <w:rtl/>
        </w:rPr>
        <w:t>ی</w:t>
      </w:r>
      <w:r>
        <w:rPr>
          <w:rFonts w:hint="eastAsia"/>
          <w:rtl/>
        </w:rPr>
        <w:t>قال</w:t>
      </w:r>
      <w:r>
        <w:rPr>
          <w:rtl/>
        </w:rPr>
        <w:t xml:space="preserve">: إنّ إرادة الشيء </w:t>
      </w:r>
      <w:r>
        <w:rPr>
          <w:rFonts w:hint="cs"/>
          <w:rtl/>
        </w:rPr>
        <w:t>ی</w:t>
      </w:r>
      <w:r>
        <w:rPr>
          <w:rFonts w:hint="eastAsia"/>
          <w:rtl/>
        </w:rPr>
        <w:t>ستلزم</w:t>
      </w:r>
      <w:r>
        <w:rPr>
          <w:rtl/>
        </w:rPr>
        <w:t xml:space="preserve"> كراهة ض</w:t>
      </w:r>
      <w:r>
        <w:rPr>
          <w:rFonts w:hint="eastAsia"/>
          <w:rtl/>
        </w:rPr>
        <w:t>دّه</w:t>
      </w:r>
      <w:r>
        <w:rPr>
          <w:rtl/>
        </w:rPr>
        <w:t xml:space="preserve"> عند</w:t>
      </w:r>
      <w:r w:rsidRPr="00E33F88">
        <w:rPr>
          <w:rStyle w:val="rfdFootnotenum"/>
          <w:rtl/>
        </w:rPr>
        <w:t>(1)</w:t>
      </w:r>
      <w:r>
        <w:rPr>
          <w:rtl/>
        </w:rPr>
        <w:t xml:space="preserve"> ملاحظة كونه ضدّاً له وعلىٰ هذا اندفع الاحتجاج.</w:t>
      </w:r>
    </w:p>
    <w:p w14:paraId="0CD87D02" w14:textId="77777777" w:rsidR="00E33F88" w:rsidRDefault="00E33F88" w:rsidP="00E33F88">
      <w:pPr>
        <w:rPr>
          <w:rtl/>
        </w:rPr>
      </w:pPr>
      <w:r w:rsidRPr="003B3B13">
        <w:rPr>
          <w:rStyle w:val="rfdBold2"/>
          <w:rFonts w:hint="eastAsia"/>
          <w:rtl/>
        </w:rPr>
        <w:t>ومنها</w:t>
      </w:r>
      <w:r>
        <w:rPr>
          <w:rtl/>
        </w:rPr>
        <w:t>: أنّ الواجب متعلّق الخطاب؛ لأنّ تعلّق الخطاب داخل في حق</w:t>
      </w:r>
      <w:r>
        <w:rPr>
          <w:rFonts w:hint="cs"/>
          <w:rtl/>
        </w:rPr>
        <w:t>ی</w:t>
      </w:r>
      <w:r>
        <w:rPr>
          <w:rFonts w:hint="eastAsia"/>
          <w:rtl/>
        </w:rPr>
        <w:t>قة</w:t>
      </w:r>
      <w:r>
        <w:rPr>
          <w:rtl/>
        </w:rPr>
        <w:t xml:space="preserve"> الوجوب، لأنّه أحد أقسام الحكم، فكلّ واجب متعلّق الخطاب و</w:t>
      </w:r>
      <w:r>
        <w:rPr>
          <w:rFonts w:hint="cs"/>
          <w:rtl/>
        </w:rPr>
        <w:t>ی</w:t>
      </w:r>
      <w:r>
        <w:rPr>
          <w:rFonts w:hint="eastAsia"/>
          <w:rtl/>
        </w:rPr>
        <w:t>نعكس</w:t>
      </w:r>
      <w:r>
        <w:rPr>
          <w:rtl/>
        </w:rPr>
        <w:t xml:space="preserve"> بعكس النق</w:t>
      </w:r>
      <w:r>
        <w:rPr>
          <w:rFonts w:hint="cs"/>
          <w:rtl/>
        </w:rPr>
        <w:t>ی</w:t>
      </w:r>
      <w:r>
        <w:rPr>
          <w:rFonts w:hint="eastAsia"/>
          <w:rtl/>
        </w:rPr>
        <w:t>ض</w:t>
      </w:r>
      <w:r>
        <w:rPr>
          <w:rtl/>
        </w:rPr>
        <w:t xml:space="preserve"> إلىٰ قولنا: ما ل</w:t>
      </w:r>
      <w:r>
        <w:rPr>
          <w:rFonts w:hint="cs"/>
          <w:rtl/>
        </w:rPr>
        <w:t>ی</w:t>
      </w:r>
      <w:r>
        <w:rPr>
          <w:rFonts w:hint="eastAsia"/>
          <w:rtl/>
        </w:rPr>
        <w:t>س</w:t>
      </w:r>
      <w:r>
        <w:rPr>
          <w:rtl/>
        </w:rPr>
        <w:t xml:space="preserve"> متعلّق الخطاب ل</w:t>
      </w:r>
      <w:r>
        <w:rPr>
          <w:rFonts w:hint="cs"/>
          <w:rtl/>
        </w:rPr>
        <w:t>ی</w:t>
      </w:r>
      <w:r>
        <w:rPr>
          <w:rFonts w:hint="eastAsia"/>
          <w:rtl/>
        </w:rPr>
        <w:t>س</w:t>
      </w:r>
      <w:r>
        <w:rPr>
          <w:rtl/>
        </w:rPr>
        <w:t xml:space="preserve"> بواجب والشرط ل</w:t>
      </w:r>
      <w:r>
        <w:rPr>
          <w:rFonts w:hint="cs"/>
          <w:rtl/>
        </w:rPr>
        <w:t>ی</w:t>
      </w:r>
      <w:r>
        <w:rPr>
          <w:rFonts w:hint="eastAsia"/>
          <w:rtl/>
        </w:rPr>
        <w:t>س</w:t>
      </w:r>
      <w:r>
        <w:rPr>
          <w:rtl/>
        </w:rPr>
        <w:t xml:space="preserve"> بمتعلّق الخطاب ضرورة أنّ الأمر المتعلّق بالشيء ل</w:t>
      </w:r>
      <w:r>
        <w:rPr>
          <w:rFonts w:hint="cs"/>
          <w:rtl/>
        </w:rPr>
        <w:t>ی</w:t>
      </w:r>
      <w:r>
        <w:rPr>
          <w:rFonts w:hint="eastAsia"/>
          <w:rtl/>
        </w:rPr>
        <w:t>س</w:t>
      </w:r>
      <w:r>
        <w:rPr>
          <w:rtl/>
        </w:rPr>
        <w:t xml:space="preserve"> له تعلّق بلا</w:t>
      </w:r>
      <w:r>
        <w:rPr>
          <w:rFonts w:hint="eastAsia"/>
          <w:rtl/>
        </w:rPr>
        <w:t>زمه</w:t>
      </w:r>
      <w:r>
        <w:rPr>
          <w:rtl/>
        </w:rPr>
        <w:t xml:space="preserve">. </w:t>
      </w:r>
    </w:p>
    <w:p w14:paraId="68407CFB" w14:textId="6A6E42A9" w:rsidR="00E33F88" w:rsidRDefault="00E33F88" w:rsidP="00E33F88">
      <w:pPr>
        <w:rPr>
          <w:rtl/>
        </w:rPr>
      </w:pPr>
      <w:r>
        <w:rPr>
          <w:rFonts w:hint="eastAsia"/>
          <w:rtl/>
        </w:rPr>
        <w:t>والجواب</w:t>
      </w:r>
      <w:r>
        <w:rPr>
          <w:rtl/>
        </w:rPr>
        <w:t xml:space="preserve"> عنه علىٰ أصولنا أنّ الأمر بالشيء </w:t>
      </w:r>
      <w:r>
        <w:rPr>
          <w:rFonts w:hint="cs"/>
          <w:rtl/>
        </w:rPr>
        <w:t>ی</w:t>
      </w:r>
      <w:r>
        <w:rPr>
          <w:rFonts w:hint="eastAsia"/>
          <w:rtl/>
        </w:rPr>
        <w:t>ستلزم</w:t>
      </w:r>
      <w:r>
        <w:rPr>
          <w:rtl/>
        </w:rPr>
        <w:t xml:space="preserve"> الإرادة الحتم</w:t>
      </w:r>
      <w:r>
        <w:rPr>
          <w:rFonts w:hint="cs"/>
          <w:rtl/>
        </w:rPr>
        <w:t>ی</w:t>
      </w:r>
      <w:r>
        <w:rPr>
          <w:rFonts w:hint="eastAsia"/>
          <w:rtl/>
        </w:rPr>
        <w:t>ة</w:t>
      </w:r>
      <w:r>
        <w:rPr>
          <w:rtl/>
        </w:rPr>
        <w:t xml:space="preserve"> المتعلّقة بمقدّماته ول</w:t>
      </w:r>
      <w:r>
        <w:rPr>
          <w:rFonts w:hint="cs"/>
          <w:rtl/>
        </w:rPr>
        <w:t>ی</w:t>
      </w:r>
      <w:r>
        <w:rPr>
          <w:rFonts w:hint="eastAsia"/>
          <w:rtl/>
        </w:rPr>
        <w:t>س</w:t>
      </w:r>
      <w:r>
        <w:rPr>
          <w:rtl/>
        </w:rPr>
        <w:t xml:space="preserve"> الواجب عندنا إلّا متعلّق</w:t>
      </w:r>
      <w:r w:rsidRPr="00E33F88">
        <w:rPr>
          <w:rStyle w:val="rfdFootnotenum"/>
          <w:rtl/>
        </w:rPr>
        <w:t>(2)</w:t>
      </w:r>
      <w:r>
        <w:rPr>
          <w:rtl/>
        </w:rPr>
        <w:t xml:space="preserve"> الإرادة المذكورة، سواء كان مدلولاً</w:t>
      </w:r>
    </w:p>
    <w:p w14:paraId="45F3FB05" w14:textId="77777777" w:rsidR="00E33F88" w:rsidRDefault="00E33F88" w:rsidP="00E33F88">
      <w:pPr>
        <w:pStyle w:val="rfdLine"/>
        <w:rPr>
          <w:rtl/>
        </w:rPr>
      </w:pPr>
      <w:r>
        <w:rPr>
          <w:rtl/>
        </w:rPr>
        <w:t>__________</w:t>
      </w:r>
    </w:p>
    <w:p w14:paraId="787BBDD5" w14:textId="0A8D961E" w:rsidR="00E33F88" w:rsidRDefault="00E33F88" w:rsidP="00E33F88">
      <w:pPr>
        <w:pStyle w:val="rfdFootnote0"/>
        <w:rPr>
          <w:rtl/>
        </w:rPr>
      </w:pPr>
      <w:r>
        <w:rPr>
          <w:rtl/>
        </w:rPr>
        <w:t>(1) في (م): غ</w:t>
      </w:r>
      <w:r>
        <w:rPr>
          <w:rFonts w:hint="cs"/>
          <w:rtl/>
        </w:rPr>
        <w:t>ی</w:t>
      </w:r>
      <w:r>
        <w:rPr>
          <w:rFonts w:hint="eastAsia"/>
          <w:rtl/>
        </w:rPr>
        <w:t>ر</w:t>
      </w:r>
      <w:r>
        <w:rPr>
          <w:rtl/>
        </w:rPr>
        <w:t>.</w:t>
      </w:r>
    </w:p>
    <w:p w14:paraId="3E2E9F26" w14:textId="6AC9791F" w:rsidR="00E33F88" w:rsidRDefault="00E33F88" w:rsidP="00E33F88">
      <w:pPr>
        <w:pStyle w:val="rfdFootnote0"/>
        <w:rPr>
          <w:rtl/>
        </w:rPr>
      </w:pPr>
      <w:r>
        <w:rPr>
          <w:rtl/>
        </w:rPr>
        <w:t>(2) في (م): بتعلّق.</w:t>
      </w:r>
    </w:p>
    <w:p w14:paraId="717B34D1" w14:textId="77777777" w:rsidR="003B3B13" w:rsidRDefault="00E33F88" w:rsidP="00E33F88">
      <w:pPr>
        <w:rPr>
          <w:rtl/>
        </w:rPr>
      </w:pPr>
      <w:r>
        <w:br w:type="page"/>
      </w:r>
    </w:p>
    <w:p w14:paraId="3E9FF322" w14:textId="1EA6226D" w:rsidR="00E33F88" w:rsidRDefault="00E33F88" w:rsidP="003B3B13">
      <w:pPr>
        <w:pStyle w:val="rfdNormal0"/>
        <w:rPr>
          <w:rtl/>
        </w:rPr>
      </w:pPr>
      <w:r>
        <w:rPr>
          <w:rtl/>
        </w:rPr>
        <w:lastRenderedPageBreak/>
        <w:t>عل</w:t>
      </w:r>
      <w:r>
        <w:rPr>
          <w:rFonts w:hint="cs"/>
          <w:rtl/>
        </w:rPr>
        <w:t>ی</w:t>
      </w:r>
      <w:r>
        <w:rPr>
          <w:rFonts w:hint="eastAsia"/>
          <w:rtl/>
        </w:rPr>
        <w:t>ها</w:t>
      </w:r>
      <w:r>
        <w:rPr>
          <w:rtl/>
        </w:rPr>
        <w:t xml:space="preserve"> باللفظ أم لا، وسواء كان دلالة اللفظ عل</w:t>
      </w:r>
      <w:r>
        <w:rPr>
          <w:rFonts w:hint="cs"/>
          <w:rtl/>
        </w:rPr>
        <w:t>ی</w:t>
      </w:r>
      <w:r>
        <w:rPr>
          <w:rFonts w:hint="eastAsia"/>
          <w:rtl/>
        </w:rPr>
        <w:t>ها</w:t>
      </w:r>
      <w:r>
        <w:rPr>
          <w:rtl/>
        </w:rPr>
        <w:t xml:space="preserve"> مطابق</w:t>
      </w:r>
      <w:r>
        <w:rPr>
          <w:rFonts w:hint="cs"/>
          <w:rtl/>
        </w:rPr>
        <w:t>ی</w:t>
      </w:r>
      <w:r>
        <w:rPr>
          <w:rFonts w:hint="eastAsia"/>
          <w:rtl/>
        </w:rPr>
        <w:t>ة</w:t>
      </w:r>
      <w:r>
        <w:rPr>
          <w:rtl/>
        </w:rPr>
        <w:t xml:space="preserve"> أو التزام</w:t>
      </w:r>
      <w:r>
        <w:rPr>
          <w:rFonts w:hint="cs"/>
          <w:rtl/>
        </w:rPr>
        <w:t>ی</w:t>
      </w:r>
      <w:r>
        <w:rPr>
          <w:rFonts w:hint="eastAsia"/>
          <w:rtl/>
        </w:rPr>
        <w:t>ة</w:t>
      </w:r>
      <w:r>
        <w:rPr>
          <w:rtl/>
        </w:rPr>
        <w:t xml:space="preserve"> بالدلالة أم لا. إذا عرفت هذا ظهر عل</w:t>
      </w:r>
      <w:r>
        <w:rPr>
          <w:rFonts w:hint="cs"/>
          <w:rtl/>
        </w:rPr>
        <w:t>ی</w:t>
      </w:r>
      <w:r>
        <w:rPr>
          <w:rFonts w:hint="eastAsia"/>
          <w:rtl/>
        </w:rPr>
        <w:t>ك</w:t>
      </w:r>
      <w:r>
        <w:rPr>
          <w:rtl/>
        </w:rPr>
        <w:t xml:space="preserve"> اندفاع الاحتجاج. </w:t>
      </w:r>
    </w:p>
    <w:p w14:paraId="3501B71A" w14:textId="77777777" w:rsidR="00E33F88" w:rsidRDefault="00E33F88" w:rsidP="00E33F88">
      <w:pPr>
        <w:rPr>
          <w:rtl/>
        </w:rPr>
      </w:pPr>
      <w:r>
        <w:rPr>
          <w:rFonts w:hint="eastAsia"/>
          <w:rtl/>
        </w:rPr>
        <w:t>وأمّا</w:t>
      </w:r>
      <w:r>
        <w:rPr>
          <w:rtl/>
        </w:rPr>
        <w:t xml:space="preserve"> علىٰ أصول الأشعر</w:t>
      </w:r>
      <w:r>
        <w:rPr>
          <w:rFonts w:hint="cs"/>
          <w:rtl/>
        </w:rPr>
        <w:t>ی</w:t>
      </w:r>
      <w:r>
        <w:rPr>
          <w:rFonts w:hint="eastAsia"/>
          <w:rtl/>
        </w:rPr>
        <w:t>ة</w:t>
      </w:r>
      <w:r>
        <w:rPr>
          <w:rtl/>
        </w:rPr>
        <w:t xml:space="preserve"> فقد </w:t>
      </w:r>
      <w:r>
        <w:rPr>
          <w:rFonts w:hint="cs"/>
          <w:rtl/>
        </w:rPr>
        <w:t>ی</w:t>
      </w:r>
      <w:r>
        <w:rPr>
          <w:rFonts w:hint="eastAsia"/>
          <w:rtl/>
        </w:rPr>
        <w:t>قال</w:t>
      </w:r>
      <w:r>
        <w:rPr>
          <w:rtl/>
        </w:rPr>
        <w:t xml:space="preserve">: لا نسلّم أنّ الواجب ما تعلّق به الخطاب؛ إذ قد </w:t>
      </w:r>
      <w:r>
        <w:rPr>
          <w:rFonts w:hint="cs"/>
          <w:rtl/>
        </w:rPr>
        <w:t>ی</w:t>
      </w:r>
      <w:r>
        <w:rPr>
          <w:rFonts w:hint="eastAsia"/>
          <w:rtl/>
        </w:rPr>
        <w:t>كون</w:t>
      </w:r>
      <w:r>
        <w:rPr>
          <w:rtl/>
        </w:rPr>
        <w:t xml:space="preserve"> الشيء واجباً ولا </w:t>
      </w:r>
      <w:r>
        <w:rPr>
          <w:rFonts w:hint="cs"/>
          <w:rtl/>
        </w:rPr>
        <w:t>ی</w:t>
      </w:r>
      <w:r>
        <w:rPr>
          <w:rFonts w:hint="eastAsia"/>
          <w:rtl/>
        </w:rPr>
        <w:t>كون</w:t>
      </w:r>
      <w:r>
        <w:rPr>
          <w:rtl/>
        </w:rPr>
        <w:t xml:space="preserve"> هناك إ</w:t>
      </w:r>
      <w:r>
        <w:rPr>
          <w:rFonts w:hint="cs"/>
          <w:rtl/>
        </w:rPr>
        <w:t>ی</w:t>
      </w:r>
      <w:r>
        <w:rPr>
          <w:rFonts w:hint="eastAsia"/>
          <w:rtl/>
        </w:rPr>
        <w:t>جاب</w:t>
      </w:r>
      <w:r>
        <w:rPr>
          <w:rtl/>
        </w:rPr>
        <w:t xml:space="preserve"> متعلّق بنفسه، وف</w:t>
      </w:r>
      <w:r>
        <w:rPr>
          <w:rFonts w:hint="cs"/>
          <w:rtl/>
        </w:rPr>
        <w:t>ی</w:t>
      </w:r>
      <w:r>
        <w:rPr>
          <w:rFonts w:hint="eastAsia"/>
          <w:rtl/>
        </w:rPr>
        <w:t>ه</w:t>
      </w:r>
      <w:r>
        <w:rPr>
          <w:rtl/>
        </w:rPr>
        <w:t xml:space="preserve"> ما ف</w:t>
      </w:r>
      <w:r>
        <w:rPr>
          <w:rFonts w:hint="cs"/>
          <w:rtl/>
        </w:rPr>
        <w:t>ی</w:t>
      </w:r>
      <w:r>
        <w:rPr>
          <w:rFonts w:hint="eastAsia"/>
          <w:rtl/>
        </w:rPr>
        <w:t>ه</w:t>
      </w:r>
      <w:r>
        <w:rPr>
          <w:rtl/>
        </w:rPr>
        <w:t>.</w:t>
      </w:r>
    </w:p>
    <w:p w14:paraId="1DDA2E60" w14:textId="77777777" w:rsidR="00E33F88" w:rsidRDefault="00E33F88" w:rsidP="00E33F88">
      <w:pPr>
        <w:rPr>
          <w:rtl/>
        </w:rPr>
      </w:pPr>
      <w:r>
        <w:rPr>
          <w:rFonts w:hint="eastAsia"/>
          <w:rtl/>
        </w:rPr>
        <w:t>وقد</w:t>
      </w:r>
      <w:r>
        <w:rPr>
          <w:rtl/>
        </w:rPr>
        <w:t xml:space="preserve"> </w:t>
      </w:r>
      <w:r>
        <w:rPr>
          <w:rFonts w:hint="cs"/>
          <w:rtl/>
        </w:rPr>
        <w:t>ی</w:t>
      </w:r>
      <w:r>
        <w:rPr>
          <w:rFonts w:hint="eastAsia"/>
          <w:rtl/>
        </w:rPr>
        <w:t>قال</w:t>
      </w:r>
      <w:r>
        <w:rPr>
          <w:rtl/>
        </w:rPr>
        <w:t>: إن أراد بكون الواجب متعلّق الخطاب كونه متعلّقه أصالة منعناه وإن أراد أعمّ من ذلك سلّمناه لكنّ المقدّمة أ</w:t>
      </w:r>
      <w:r>
        <w:rPr>
          <w:rFonts w:hint="cs"/>
          <w:rtl/>
        </w:rPr>
        <w:t>ی</w:t>
      </w:r>
      <w:r>
        <w:rPr>
          <w:rFonts w:hint="eastAsia"/>
          <w:rtl/>
        </w:rPr>
        <w:t>ضاً</w:t>
      </w:r>
      <w:r>
        <w:rPr>
          <w:rtl/>
        </w:rPr>
        <w:t xml:space="preserve"> كذلك، فإنّا ندّعي تعلّق الخطاب به تبعاً، وهذا أقرب.</w:t>
      </w:r>
    </w:p>
    <w:p w14:paraId="5631C8C1" w14:textId="01941204" w:rsidR="00E33F88" w:rsidRDefault="00E33F88" w:rsidP="00E33F88">
      <w:pPr>
        <w:rPr>
          <w:rtl/>
        </w:rPr>
      </w:pPr>
      <w:r w:rsidRPr="003B3B13">
        <w:rPr>
          <w:rStyle w:val="rfdBold2"/>
          <w:rFonts w:hint="eastAsia"/>
          <w:rtl/>
        </w:rPr>
        <w:t>لا</w:t>
      </w:r>
      <w:r w:rsidRPr="003B3B13">
        <w:rPr>
          <w:rStyle w:val="rfdBold2"/>
          <w:rtl/>
        </w:rPr>
        <w:t xml:space="preserve"> </w:t>
      </w:r>
      <w:r w:rsidRPr="003B3B13">
        <w:rPr>
          <w:rStyle w:val="rfdBold2"/>
          <w:rFonts w:hint="cs"/>
          <w:rtl/>
        </w:rPr>
        <w:t>ی</w:t>
      </w:r>
      <w:r w:rsidRPr="003B3B13">
        <w:rPr>
          <w:rStyle w:val="rfdBold2"/>
          <w:rFonts w:hint="eastAsia"/>
          <w:rtl/>
        </w:rPr>
        <w:t>قال</w:t>
      </w:r>
      <w:r>
        <w:rPr>
          <w:rtl/>
        </w:rPr>
        <w:t xml:space="preserve">: قد </w:t>
      </w:r>
      <w:r>
        <w:rPr>
          <w:rFonts w:hint="cs"/>
          <w:rtl/>
        </w:rPr>
        <w:t>ی</w:t>
      </w:r>
      <w:r>
        <w:rPr>
          <w:rFonts w:hint="eastAsia"/>
          <w:rtl/>
        </w:rPr>
        <w:t>طلب</w:t>
      </w:r>
      <w:r>
        <w:rPr>
          <w:rtl/>
        </w:rPr>
        <w:t xml:space="preserve"> الشيء و</w:t>
      </w:r>
      <w:r>
        <w:rPr>
          <w:rFonts w:hint="cs"/>
          <w:rtl/>
        </w:rPr>
        <w:t>ی</w:t>
      </w:r>
      <w:r>
        <w:rPr>
          <w:rFonts w:hint="eastAsia"/>
          <w:rtl/>
        </w:rPr>
        <w:t>ذهل</w:t>
      </w:r>
      <w:r>
        <w:rPr>
          <w:rtl/>
        </w:rPr>
        <w:t xml:space="preserve"> عن المقدّمة إجمالاً وتفص</w:t>
      </w:r>
      <w:r>
        <w:rPr>
          <w:rFonts w:hint="cs"/>
          <w:rtl/>
        </w:rPr>
        <w:t>ی</w:t>
      </w:r>
      <w:r>
        <w:rPr>
          <w:rFonts w:hint="eastAsia"/>
          <w:rtl/>
        </w:rPr>
        <w:t>لاً</w:t>
      </w:r>
      <w:r>
        <w:rPr>
          <w:rtl/>
        </w:rPr>
        <w:t xml:space="preserve"> فلا </w:t>
      </w:r>
      <w:r>
        <w:rPr>
          <w:rFonts w:hint="cs"/>
          <w:rtl/>
        </w:rPr>
        <w:t>ی</w:t>
      </w:r>
      <w:r>
        <w:rPr>
          <w:rFonts w:hint="eastAsia"/>
          <w:rtl/>
        </w:rPr>
        <w:t>تعلّق</w:t>
      </w:r>
      <w:r>
        <w:rPr>
          <w:rtl/>
        </w:rPr>
        <w:t xml:space="preserve"> به الخطاب أصلاً؛ إذ التعلّق بالشيء </w:t>
      </w:r>
      <w:r>
        <w:rPr>
          <w:rFonts w:hint="cs"/>
          <w:rtl/>
        </w:rPr>
        <w:t>ی</w:t>
      </w:r>
      <w:r>
        <w:rPr>
          <w:rFonts w:hint="eastAsia"/>
          <w:rtl/>
        </w:rPr>
        <w:t>ستلزم</w:t>
      </w:r>
      <w:r>
        <w:rPr>
          <w:rtl/>
        </w:rPr>
        <w:t xml:space="preserve"> الشعور به. </w:t>
      </w:r>
    </w:p>
    <w:p w14:paraId="4EEF7093" w14:textId="77777777" w:rsidR="00E33F88" w:rsidRDefault="00E33F88" w:rsidP="00E33F88">
      <w:pPr>
        <w:rPr>
          <w:rtl/>
        </w:rPr>
      </w:pPr>
      <w:r w:rsidRPr="003B3B13">
        <w:rPr>
          <w:rStyle w:val="rfdBold2"/>
          <w:rFonts w:hint="eastAsia"/>
          <w:rtl/>
        </w:rPr>
        <w:t>لأنّا</w:t>
      </w:r>
      <w:r w:rsidRPr="003B3B13">
        <w:rPr>
          <w:rStyle w:val="rfdBold2"/>
          <w:rtl/>
        </w:rPr>
        <w:t xml:space="preserve"> نقول</w:t>
      </w:r>
      <w:r>
        <w:rPr>
          <w:rtl/>
        </w:rPr>
        <w:t>: لو سلّم ذلك فنقول: نحن ندّعي أنّ الدالّ علىٰ إ</w:t>
      </w:r>
      <w:r>
        <w:rPr>
          <w:rFonts w:hint="cs"/>
          <w:rtl/>
        </w:rPr>
        <w:t>ی</w:t>
      </w:r>
      <w:r>
        <w:rPr>
          <w:rFonts w:hint="eastAsia"/>
          <w:rtl/>
        </w:rPr>
        <w:t>جاب</w:t>
      </w:r>
      <w:r>
        <w:rPr>
          <w:rtl/>
        </w:rPr>
        <w:t xml:space="preserve"> الشيء </w:t>
      </w:r>
      <w:r>
        <w:rPr>
          <w:rFonts w:hint="cs"/>
          <w:rtl/>
        </w:rPr>
        <w:t>ی</w:t>
      </w:r>
      <w:r>
        <w:rPr>
          <w:rFonts w:hint="eastAsia"/>
          <w:rtl/>
        </w:rPr>
        <w:t>دلّ</w:t>
      </w:r>
      <w:r>
        <w:rPr>
          <w:rtl/>
        </w:rPr>
        <w:t xml:space="preserve"> علىٰ إ</w:t>
      </w:r>
      <w:r>
        <w:rPr>
          <w:rFonts w:hint="cs"/>
          <w:rtl/>
        </w:rPr>
        <w:t>ی</w:t>
      </w:r>
      <w:r>
        <w:rPr>
          <w:rFonts w:hint="eastAsia"/>
          <w:rtl/>
        </w:rPr>
        <w:t>جاب</w:t>
      </w:r>
      <w:r>
        <w:rPr>
          <w:rtl/>
        </w:rPr>
        <w:t xml:space="preserve"> المقدّمة التزاماً ولا </w:t>
      </w:r>
      <w:r>
        <w:rPr>
          <w:rFonts w:hint="cs"/>
          <w:rtl/>
        </w:rPr>
        <w:t>ی</w:t>
      </w:r>
      <w:r>
        <w:rPr>
          <w:rFonts w:hint="eastAsia"/>
          <w:rtl/>
        </w:rPr>
        <w:t>لزم</w:t>
      </w:r>
      <w:r>
        <w:rPr>
          <w:rtl/>
        </w:rPr>
        <w:t xml:space="preserve"> في الدلالة الالتزام</w:t>
      </w:r>
      <w:r>
        <w:rPr>
          <w:rFonts w:hint="cs"/>
          <w:rtl/>
        </w:rPr>
        <w:t>ی</w:t>
      </w:r>
      <w:r>
        <w:rPr>
          <w:rFonts w:hint="eastAsia"/>
          <w:rtl/>
        </w:rPr>
        <w:t>ة</w:t>
      </w:r>
      <w:r>
        <w:rPr>
          <w:rtl/>
        </w:rPr>
        <w:t xml:space="preserve"> من اللزوم العقلي بح</w:t>
      </w:r>
      <w:r>
        <w:rPr>
          <w:rFonts w:hint="cs"/>
          <w:rtl/>
        </w:rPr>
        <w:t>ی</w:t>
      </w:r>
      <w:r>
        <w:rPr>
          <w:rFonts w:hint="eastAsia"/>
          <w:rtl/>
        </w:rPr>
        <w:t>ث</w:t>
      </w:r>
      <w:r>
        <w:rPr>
          <w:rtl/>
        </w:rPr>
        <w:t xml:space="preserve"> </w:t>
      </w:r>
      <w:r>
        <w:rPr>
          <w:rFonts w:hint="cs"/>
          <w:rtl/>
        </w:rPr>
        <w:t>ی</w:t>
      </w:r>
      <w:r>
        <w:rPr>
          <w:rFonts w:hint="eastAsia"/>
          <w:rtl/>
        </w:rPr>
        <w:t>ستح</w:t>
      </w:r>
      <w:r>
        <w:rPr>
          <w:rFonts w:hint="cs"/>
          <w:rtl/>
        </w:rPr>
        <w:t>ی</w:t>
      </w:r>
      <w:r>
        <w:rPr>
          <w:rFonts w:hint="eastAsia"/>
          <w:rtl/>
        </w:rPr>
        <w:t>ل</w:t>
      </w:r>
      <w:r>
        <w:rPr>
          <w:rtl/>
        </w:rPr>
        <w:t xml:space="preserve"> انفكاكه عقلاً، بل </w:t>
      </w:r>
      <w:r>
        <w:rPr>
          <w:rFonts w:hint="cs"/>
          <w:rtl/>
        </w:rPr>
        <w:t>ی</w:t>
      </w:r>
      <w:r>
        <w:rPr>
          <w:rFonts w:hint="eastAsia"/>
          <w:rtl/>
        </w:rPr>
        <w:t>كفي</w:t>
      </w:r>
      <w:r>
        <w:rPr>
          <w:rtl/>
        </w:rPr>
        <w:t xml:space="preserve"> اللزوم العادي أو العرفي وانتفاؤه هنا ممنوع.</w:t>
      </w:r>
    </w:p>
    <w:p w14:paraId="52BE96C9" w14:textId="63222F22" w:rsidR="00E33F88" w:rsidRDefault="00E33F88" w:rsidP="00E33F88">
      <w:pPr>
        <w:rPr>
          <w:rtl/>
        </w:rPr>
      </w:pPr>
      <w:r w:rsidRPr="003B3B13">
        <w:rPr>
          <w:rStyle w:val="rfdBold2"/>
          <w:rFonts w:hint="eastAsia"/>
          <w:rtl/>
        </w:rPr>
        <w:t>ومنها</w:t>
      </w:r>
      <w:r>
        <w:rPr>
          <w:rtl/>
        </w:rPr>
        <w:t>: لو استلزم وجوب ذي المقدّمة وجوب المقدّمة</w:t>
      </w:r>
      <w:r w:rsidRPr="00E33F88">
        <w:rPr>
          <w:rStyle w:val="rfdFootnotenum"/>
          <w:rtl/>
        </w:rPr>
        <w:t>(1)</w:t>
      </w:r>
      <w:r>
        <w:rPr>
          <w:rtl/>
        </w:rPr>
        <w:t xml:space="preserve"> لامتنع التصر</w:t>
      </w:r>
      <w:r>
        <w:rPr>
          <w:rFonts w:hint="cs"/>
          <w:rtl/>
        </w:rPr>
        <w:t>ی</w:t>
      </w:r>
      <w:r>
        <w:rPr>
          <w:rFonts w:hint="eastAsia"/>
          <w:rtl/>
        </w:rPr>
        <w:t>ح</w:t>
      </w:r>
      <w:r>
        <w:rPr>
          <w:rtl/>
        </w:rPr>
        <w:t xml:space="preserve"> بعدم الوجوب، لكنّ التالي باطل ف</w:t>
      </w:r>
      <w:r>
        <w:rPr>
          <w:rFonts w:hint="cs"/>
          <w:rtl/>
        </w:rPr>
        <w:t>ی</w:t>
      </w:r>
      <w:r>
        <w:rPr>
          <w:rFonts w:hint="eastAsia"/>
          <w:rtl/>
        </w:rPr>
        <w:t>صحّ</w:t>
      </w:r>
      <w:r>
        <w:rPr>
          <w:rtl/>
        </w:rPr>
        <w:t xml:space="preserve"> أن </w:t>
      </w:r>
      <w:r>
        <w:rPr>
          <w:rFonts w:hint="cs"/>
          <w:rtl/>
        </w:rPr>
        <w:t>ی</w:t>
      </w:r>
      <w:r>
        <w:rPr>
          <w:rFonts w:hint="eastAsia"/>
          <w:rtl/>
        </w:rPr>
        <w:t>قال</w:t>
      </w:r>
      <w:r>
        <w:rPr>
          <w:rtl/>
        </w:rPr>
        <w:t>: «أوجبت عل</w:t>
      </w:r>
      <w:r>
        <w:rPr>
          <w:rFonts w:hint="cs"/>
          <w:rtl/>
        </w:rPr>
        <w:t>ی</w:t>
      </w:r>
      <w:r>
        <w:rPr>
          <w:rFonts w:hint="eastAsia"/>
          <w:rtl/>
        </w:rPr>
        <w:t>ك</w:t>
      </w:r>
      <w:r>
        <w:rPr>
          <w:rtl/>
        </w:rPr>
        <w:t xml:space="preserve"> الصعود ولم أوجب نصب السلّم». </w:t>
      </w:r>
    </w:p>
    <w:p w14:paraId="74AB7F9F" w14:textId="77777777" w:rsidR="00E33F88" w:rsidRDefault="00E33F88" w:rsidP="00E33F88">
      <w:pPr>
        <w:rPr>
          <w:rtl/>
        </w:rPr>
      </w:pPr>
      <w:r w:rsidRPr="003B3B13">
        <w:rPr>
          <w:rStyle w:val="rfdBold2"/>
          <w:rFonts w:hint="eastAsia"/>
          <w:rtl/>
        </w:rPr>
        <w:t>وجوابه</w:t>
      </w:r>
      <w:r>
        <w:rPr>
          <w:rtl/>
        </w:rPr>
        <w:t xml:space="preserve">: أنّ من </w:t>
      </w:r>
      <w:r>
        <w:rPr>
          <w:rFonts w:hint="cs"/>
          <w:rtl/>
        </w:rPr>
        <w:t>ی</w:t>
      </w:r>
      <w:r>
        <w:rPr>
          <w:rFonts w:hint="eastAsia"/>
          <w:rtl/>
        </w:rPr>
        <w:t>دّعي</w:t>
      </w:r>
      <w:r>
        <w:rPr>
          <w:rtl/>
        </w:rPr>
        <w:t xml:space="preserve"> الاستلزام المذكور ك</w:t>
      </w:r>
      <w:r>
        <w:rPr>
          <w:rFonts w:hint="cs"/>
          <w:rtl/>
        </w:rPr>
        <w:t>ی</w:t>
      </w:r>
      <w:r>
        <w:rPr>
          <w:rFonts w:hint="eastAsia"/>
          <w:rtl/>
        </w:rPr>
        <w:t>ف</w:t>
      </w:r>
      <w:r>
        <w:rPr>
          <w:rtl/>
        </w:rPr>
        <w:t xml:space="preserve"> </w:t>
      </w:r>
      <w:r>
        <w:rPr>
          <w:rFonts w:hint="cs"/>
          <w:rtl/>
        </w:rPr>
        <w:t>ی</w:t>
      </w:r>
      <w:r>
        <w:rPr>
          <w:rFonts w:hint="eastAsia"/>
          <w:rtl/>
        </w:rPr>
        <w:t>سلّم</w:t>
      </w:r>
      <w:r>
        <w:rPr>
          <w:rtl/>
        </w:rPr>
        <w:t xml:space="preserve"> صحّة القول المذكور إذا لم </w:t>
      </w:r>
      <w:r>
        <w:rPr>
          <w:rFonts w:hint="cs"/>
          <w:rtl/>
        </w:rPr>
        <w:t>ی</w:t>
      </w:r>
      <w:r>
        <w:rPr>
          <w:rFonts w:hint="eastAsia"/>
          <w:rtl/>
        </w:rPr>
        <w:t>كن</w:t>
      </w:r>
      <w:r>
        <w:rPr>
          <w:rtl/>
        </w:rPr>
        <w:t xml:space="preserve"> الصعود بدون نصب السلّم؛ إذ هو في الحق</w:t>
      </w:r>
      <w:r>
        <w:rPr>
          <w:rFonts w:hint="cs"/>
          <w:rtl/>
        </w:rPr>
        <w:t>ی</w:t>
      </w:r>
      <w:r>
        <w:rPr>
          <w:rFonts w:hint="eastAsia"/>
          <w:rtl/>
        </w:rPr>
        <w:t>قة</w:t>
      </w:r>
      <w:r>
        <w:rPr>
          <w:rtl/>
        </w:rPr>
        <w:t xml:space="preserve"> </w:t>
      </w:r>
      <w:r>
        <w:rPr>
          <w:rFonts w:hint="cs"/>
          <w:rtl/>
        </w:rPr>
        <w:t>ی</w:t>
      </w:r>
      <w:r>
        <w:rPr>
          <w:rFonts w:hint="eastAsia"/>
          <w:rtl/>
        </w:rPr>
        <w:t>ؤول</w:t>
      </w:r>
      <w:r>
        <w:rPr>
          <w:rtl/>
        </w:rPr>
        <w:t xml:space="preserve"> إلىٰ أن </w:t>
      </w:r>
      <w:r>
        <w:rPr>
          <w:rFonts w:hint="cs"/>
          <w:rtl/>
        </w:rPr>
        <w:t>ی</w:t>
      </w:r>
      <w:r>
        <w:rPr>
          <w:rFonts w:hint="eastAsia"/>
          <w:rtl/>
        </w:rPr>
        <w:t>قال</w:t>
      </w:r>
      <w:r>
        <w:rPr>
          <w:rtl/>
        </w:rPr>
        <w:t>: «أر</w:t>
      </w:r>
      <w:r>
        <w:rPr>
          <w:rFonts w:hint="cs"/>
          <w:rtl/>
        </w:rPr>
        <w:t>ی</w:t>
      </w:r>
      <w:r>
        <w:rPr>
          <w:rFonts w:hint="eastAsia"/>
          <w:rtl/>
        </w:rPr>
        <w:t>د</w:t>
      </w:r>
      <w:r>
        <w:rPr>
          <w:rtl/>
        </w:rPr>
        <w:t xml:space="preserve"> أن </w:t>
      </w:r>
      <w:r>
        <w:rPr>
          <w:rFonts w:hint="cs"/>
          <w:rtl/>
        </w:rPr>
        <w:t>ی</w:t>
      </w:r>
      <w:r>
        <w:rPr>
          <w:rFonts w:hint="eastAsia"/>
          <w:rtl/>
        </w:rPr>
        <w:t>صعد</w:t>
      </w:r>
      <w:r>
        <w:rPr>
          <w:rtl/>
        </w:rPr>
        <w:t xml:space="preserve"> ولا أر</w:t>
      </w:r>
      <w:r>
        <w:rPr>
          <w:rFonts w:hint="cs"/>
          <w:rtl/>
        </w:rPr>
        <w:t>ی</w:t>
      </w:r>
      <w:r>
        <w:rPr>
          <w:rFonts w:hint="eastAsia"/>
          <w:rtl/>
        </w:rPr>
        <w:t>د</w:t>
      </w:r>
      <w:r>
        <w:rPr>
          <w:rtl/>
        </w:rPr>
        <w:t xml:space="preserve"> أن </w:t>
      </w:r>
      <w:r>
        <w:rPr>
          <w:rFonts w:hint="cs"/>
          <w:rtl/>
        </w:rPr>
        <w:t>ی</w:t>
      </w:r>
      <w:r>
        <w:rPr>
          <w:rFonts w:hint="eastAsia"/>
          <w:rtl/>
        </w:rPr>
        <w:t>صعد»</w:t>
      </w:r>
      <w:r>
        <w:rPr>
          <w:rtl/>
        </w:rPr>
        <w:t xml:space="preserve"> فإنّ انتفاء اللازم في قوّة انتفاء الملزوم ولو أمكن الصعود بدون نصب السلّم لم </w:t>
      </w:r>
      <w:r>
        <w:rPr>
          <w:rFonts w:hint="cs"/>
          <w:rtl/>
        </w:rPr>
        <w:t>ی</w:t>
      </w:r>
      <w:r>
        <w:rPr>
          <w:rFonts w:hint="eastAsia"/>
          <w:rtl/>
        </w:rPr>
        <w:t>كن</w:t>
      </w:r>
      <w:r>
        <w:rPr>
          <w:rtl/>
        </w:rPr>
        <w:t xml:space="preserve"> القو</w:t>
      </w:r>
      <w:r>
        <w:rPr>
          <w:rFonts w:hint="eastAsia"/>
          <w:rtl/>
        </w:rPr>
        <w:t>ل</w:t>
      </w:r>
      <w:r>
        <w:rPr>
          <w:rtl/>
        </w:rPr>
        <w:t xml:space="preserve"> المذكور قادحاً؛ لأنّ نصب السلّم ح</w:t>
      </w:r>
      <w:r>
        <w:rPr>
          <w:rFonts w:hint="cs"/>
          <w:rtl/>
        </w:rPr>
        <w:t>ی</w:t>
      </w:r>
      <w:r>
        <w:rPr>
          <w:rFonts w:hint="eastAsia"/>
          <w:rtl/>
        </w:rPr>
        <w:t>نئذٍ</w:t>
      </w:r>
      <w:r>
        <w:rPr>
          <w:rtl/>
        </w:rPr>
        <w:t xml:space="preserve"> لم </w:t>
      </w:r>
      <w:r>
        <w:rPr>
          <w:rFonts w:hint="cs"/>
          <w:rtl/>
        </w:rPr>
        <w:t>ی</w:t>
      </w:r>
      <w:r>
        <w:rPr>
          <w:rFonts w:hint="eastAsia"/>
          <w:rtl/>
        </w:rPr>
        <w:t>كن</w:t>
      </w:r>
      <w:r>
        <w:rPr>
          <w:rtl/>
        </w:rPr>
        <w:t xml:space="preserve"> من المقدّمات، والكلام ف</w:t>
      </w:r>
      <w:r>
        <w:rPr>
          <w:rFonts w:hint="cs"/>
          <w:rtl/>
        </w:rPr>
        <w:t>ی</w:t>
      </w:r>
      <w:r>
        <w:rPr>
          <w:rFonts w:hint="eastAsia"/>
          <w:rtl/>
        </w:rPr>
        <w:t>ها</w:t>
      </w:r>
      <w:r>
        <w:rPr>
          <w:rtl/>
        </w:rPr>
        <w:t>.</w:t>
      </w:r>
    </w:p>
    <w:p w14:paraId="724BF876" w14:textId="651E3707" w:rsidR="00E33F88" w:rsidRDefault="00E33F88" w:rsidP="00E33F88">
      <w:pPr>
        <w:rPr>
          <w:rtl/>
        </w:rPr>
      </w:pPr>
      <w:r w:rsidRPr="003B3B13">
        <w:rPr>
          <w:rStyle w:val="rfdBold2"/>
          <w:rFonts w:hint="eastAsia"/>
          <w:rtl/>
        </w:rPr>
        <w:t>ومنها</w:t>
      </w:r>
      <w:r>
        <w:rPr>
          <w:rtl/>
        </w:rPr>
        <w:t xml:space="preserve">: لو وجبت المقدّمة لعصىٰ بتركها وهو ظاهر والتالي باطل؛ لأنّ تارك نصب السلّم عند الأمر بالصعود إنّما </w:t>
      </w:r>
      <w:r>
        <w:rPr>
          <w:rFonts w:hint="cs"/>
          <w:rtl/>
        </w:rPr>
        <w:t>ی</w:t>
      </w:r>
      <w:r>
        <w:rPr>
          <w:rFonts w:hint="eastAsia"/>
          <w:rtl/>
        </w:rPr>
        <w:t>عصي</w:t>
      </w:r>
      <w:r>
        <w:rPr>
          <w:rtl/>
        </w:rPr>
        <w:t xml:space="preserve"> بترك الصعود لا بترك نصب السلّم.</w:t>
      </w:r>
    </w:p>
    <w:p w14:paraId="430DE4D6" w14:textId="77777777" w:rsidR="00E33F88" w:rsidRDefault="00E33F88" w:rsidP="00E33F88">
      <w:pPr>
        <w:pStyle w:val="rfdLine"/>
        <w:rPr>
          <w:rtl/>
        </w:rPr>
      </w:pPr>
      <w:r>
        <w:rPr>
          <w:rtl/>
        </w:rPr>
        <w:t>__________</w:t>
      </w:r>
    </w:p>
    <w:p w14:paraId="5B99F591" w14:textId="12907C8C" w:rsidR="00E33F88" w:rsidRDefault="00E33F88" w:rsidP="00E33F88">
      <w:pPr>
        <w:pStyle w:val="rfdFootnote0"/>
        <w:rPr>
          <w:rtl/>
        </w:rPr>
      </w:pPr>
      <w:r>
        <w:rPr>
          <w:rtl/>
        </w:rPr>
        <w:t xml:space="preserve">(1) لم </w:t>
      </w:r>
      <w:r>
        <w:rPr>
          <w:rFonts w:hint="cs"/>
          <w:rtl/>
        </w:rPr>
        <w:t>ی</w:t>
      </w:r>
      <w:r>
        <w:rPr>
          <w:rFonts w:hint="eastAsia"/>
          <w:rtl/>
        </w:rPr>
        <w:t>رد</w:t>
      </w:r>
      <w:r>
        <w:rPr>
          <w:rtl/>
        </w:rPr>
        <w:t xml:space="preserve"> في (م): وجوب المقدّمة.</w:t>
      </w:r>
    </w:p>
    <w:p w14:paraId="5993A08A" w14:textId="77777777" w:rsidR="003B3B13" w:rsidRDefault="00E33F88" w:rsidP="00E33F88">
      <w:pPr>
        <w:rPr>
          <w:rtl/>
        </w:rPr>
      </w:pPr>
      <w:r>
        <w:br w:type="page"/>
      </w:r>
    </w:p>
    <w:p w14:paraId="193F3F30" w14:textId="0F82ACEC" w:rsidR="00E33F88" w:rsidRDefault="00E33F88" w:rsidP="00E33F88">
      <w:pPr>
        <w:rPr>
          <w:rtl/>
        </w:rPr>
      </w:pPr>
      <w:r w:rsidRPr="003B3B13">
        <w:rPr>
          <w:rStyle w:val="rfdBold2"/>
          <w:rtl/>
        </w:rPr>
        <w:lastRenderedPageBreak/>
        <w:t>وجوابه</w:t>
      </w:r>
      <w:r>
        <w:rPr>
          <w:rtl/>
        </w:rPr>
        <w:t>: أنّه إن أراد بالعص</w:t>
      </w:r>
      <w:r>
        <w:rPr>
          <w:rFonts w:hint="cs"/>
          <w:rtl/>
        </w:rPr>
        <w:t>ی</w:t>
      </w:r>
      <w:r>
        <w:rPr>
          <w:rFonts w:hint="eastAsia"/>
          <w:rtl/>
        </w:rPr>
        <w:t>ان</w:t>
      </w:r>
      <w:r>
        <w:rPr>
          <w:rtl/>
        </w:rPr>
        <w:t xml:space="preserve"> بترك المقدّمة أنّ ترك المقدّمة سبب للعص</w:t>
      </w:r>
      <w:r>
        <w:rPr>
          <w:rFonts w:hint="cs"/>
          <w:rtl/>
        </w:rPr>
        <w:t>ی</w:t>
      </w:r>
      <w:r>
        <w:rPr>
          <w:rFonts w:hint="eastAsia"/>
          <w:rtl/>
        </w:rPr>
        <w:t>ان</w:t>
      </w:r>
      <w:r>
        <w:rPr>
          <w:rtl/>
        </w:rPr>
        <w:t xml:space="preserve"> من ح</w:t>
      </w:r>
      <w:r>
        <w:rPr>
          <w:rFonts w:hint="cs"/>
          <w:rtl/>
        </w:rPr>
        <w:t>ی</w:t>
      </w:r>
      <w:r>
        <w:rPr>
          <w:rFonts w:hint="eastAsia"/>
          <w:rtl/>
        </w:rPr>
        <w:t>ث</w:t>
      </w:r>
      <w:r>
        <w:rPr>
          <w:rtl/>
        </w:rPr>
        <w:t xml:space="preserve"> إنّه ترك المقدّمة بح</w:t>
      </w:r>
      <w:r>
        <w:rPr>
          <w:rFonts w:hint="cs"/>
          <w:rtl/>
        </w:rPr>
        <w:t>ی</w:t>
      </w:r>
      <w:r>
        <w:rPr>
          <w:rFonts w:hint="eastAsia"/>
          <w:rtl/>
        </w:rPr>
        <w:t>ث</w:t>
      </w:r>
      <w:r>
        <w:rPr>
          <w:rtl/>
        </w:rPr>
        <w:t xml:space="preserve"> لو فرض عدم استلزامه لترك</w:t>
      </w:r>
      <w:r w:rsidRPr="00E33F88">
        <w:rPr>
          <w:rStyle w:val="rfdFootnotenum"/>
          <w:rtl/>
        </w:rPr>
        <w:t>(1)</w:t>
      </w:r>
      <w:r>
        <w:rPr>
          <w:rtl/>
        </w:rPr>
        <w:t xml:space="preserve"> المشروط كان سبباً للعص</w:t>
      </w:r>
      <w:r>
        <w:rPr>
          <w:rFonts w:hint="cs"/>
          <w:rtl/>
        </w:rPr>
        <w:t>ی</w:t>
      </w:r>
      <w:r>
        <w:rPr>
          <w:rFonts w:hint="eastAsia"/>
          <w:rtl/>
        </w:rPr>
        <w:t>ان</w:t>
      </w:r>
      <w:r>
        <w:rPr>
          <w:rtl/>
        </w:rPr>
        <w:t xml:space="preserve"> فالملازمة ممنوعة وإن أراد ترك المقدّمة سبب للعص</w:t>
      </w:r>
      <w:r>
        <w:rPr>
          <w:rFonts w:hint="cs"/>
          <w:rtl/>
        </w:rPr>
        <w:t>ی</w:t>
      </w:r>
      <w:r>
        <w:rPr>
          <w:rFonts w:hint="eastAsia"/>
          <w:rtl/>
        </w:rPr>
        <w:t>ان</w:t>
      </w:r>
      <w:r>
        <w:rPr>
          <w:rtl/>
        </w:rPr>
        <w:t xml:space="preserve"> من ح</w:t>
      </w:r>
      <w:r>
        <w:rPr>
          <w:rFonts w:hint="cs"/>
          <w:rtl/>
        </w:rPr>
        <w:t>ی</w:t>
      </w:r>
      <w:r>
        <w:rPr>
          <w:rFonts w:hint="eastAsia"/>
          <w:rtl/>
        </w:rPr>
        <w:t>ث</w:t>
      </w:r>
      <w:r>
        <w:rPr>
          <w:rtl/>
        </w:rPr>
        <w:t xml:space="preserve"> أنّه سبب مستلزم لترتّب العقاب واستح</w:t>
      </w:r>
      <w:r>
        <w:rPr>
          <w:rFonts w:hint="eastAsia"/>
          <w:rtl/>
        </w:rPr>
        <w:t>قاق</w:t>
      </w:r>
      <w:r>
        <w:rPr>
          <w:rtl/>
        </w:rPr>
        <w:t xml:space="preserve"> الذمّ، لكنّ الح</w:t>
      </w:r>
      <w:r>
        <w:rPr>
          <w:rFonts w:hint="cs"/>
          <w:rtl/>
        </w:rPr>
        <w:t>ی</w:t>
      </w:r>
      <w:r>
        <w:rPr>
          <w:rFonts w:hint="eastAsia"/>
          <w:rtl/>
        </w:rPr>
        <w:t>ث</w:t>
      </w:r>
      <w:r>
        <w:rPr>
          <w:rFonts w:hint="cs"/>
          <w:rtl/>
        </w:rPr>
        <w:t>ی</w:t>
      </w:r>
      <w:r>
        <w:rPr>
          <w:rFonts w:hint="eastAsia"/>
          <w:rtl/>
        </w:rPr>
        <w:t>ة</w:t>
      </w:r>
      <w:r>
        <w:rPr>
          <w:rtl/>
        </w:rPr>
        <w:t xml:space="preserve"> التي صار بها مستلزماً للأمر المذكور كونه مستلزماً لانتفاء المشروط إلّا ذاته من ح</w:t>
      </w:r>
      <w:r>
        <w:rPr>
          <w:rFonts w:hint="cs"/>
          <w:rtl/>
        </w:rPr>
        <w:t>ی</w:t>
      </w:r>
      <w:r>
        <w:rPr>
          <w:rFonts w:hint="eastAsia"/>
          <w:rtl/>
        </w:rPr>
        <w:t>ث</w:t>
      </w:r>
      <w:r>
        <w:rPr>
          <w:rtl/>
        </w:rPr>
        <w:t xml:space="preserve"> ذاته وهذا هو المعنىٰ الفارق ب</w:t>
      </w:r>
      <w:r>
        <w:rPr>
          <w:rFonts w:hint="cs"/>
          <w:rtl/>
        </w:rPr>
        <w:t>ی</w:t>
      </w:r>
      <w:r>
        <w:rPr>
          <w:rFonts w:hint="eastAsia"/>
          <w:rtl/>
        </w:rPr>
        <w:t>ن</w:t>
      </w:r>
      <w:r>
        <w:rPr>
          <w:rtl/>
        </w:rPr>
        <w:t xml:space="preserve"> الواجب لنفسه والواجب لغ</w:t>
      </w:r>
      <w:r>
        <w:rPr>
          <w:rFonts w:hint="cs"/>
          <w:rtl/>
        </w:rPr>
        <w:t>ی</w:t>
      </w:r>
      <w:r>
        <w:rPr>
          <w:rFonts w:hint="eastAsia"/>
          <w:rtl/>
        </w:rPr>
        <w:t>ره</w:t>
      </w:r>
      <w:r>
        <w:rPr>
          <w:rtl/>
        </w:rPr>
        <w:t xml:space="preserve"> إذا لم </w:t>
      </w:r>
      <w:r>
        <w:rPr>
          <w:rFonts w:hint="cs"/>
          <w:rtl/>
        </w:rPr>
        <w:t>ی</w:t>
      </w:r>
      <w:r>
        <w:rPr>
          <w:rFonts w:hint="eastAsia"/>
          <w:rtl/>
        </w:rPr>
        <w:t>كن</w:t>
      </w:r>
      <w:r>
        <w:rPr>
          <w:rtl/>
        </w:rPr>
        <w:t xml:space="preserve"> له وجوب آخر لنفسه.</w:t>
      </w:r>
    </w:p>
    <w:p w14:paraId="3BD95D60" w14:textId="61B2C5B7" w:rsidR="00E33F88" w:rsidRDefault="00E33F88" w:rsidP="00E33F88">
      <w:pPr>
        <w:rPr>
          <w:rtl/>
        </w:rPr>
      </w:pPr>
      <w:r w:rsidRPr="003B3B13">
        <w:rPr>
          <w:rStyle w:val="rfdBold2"/>
          <w:rFonts w:hint="eastAsia"/>
          <w:rtl/>
        </w:rPr>
        <w:t>ومنها</w:t>
      </w:r>
      <w:r>
        <w:rPr>
          <w:rtl/>
        </w:rPr>
        <w:t>: لو وجبت المقدّمة لصحّ قول الكعبي بانتفاء المباح وادّعاؤه</w:t>
      </w:r>
      <w:r w:rsidRPr="00E33F88">
        <w:rPr>
          <w:rStyle w:val="rfdFootnotenum"/>
          <w:rtl/>
        </w:rPr>
        <w:t>(2)</w:t>
      </w:r>
      <w:r>
        <w:rPr>
          <w:rtl/>
        </w:rPr>
        <w:t xml:space="preserve">: أنّ كلّ مباح واجب؛ لأنّ ترك الزنا ـ مثلاً ـ لا </w:t>
      </w:r>
      <w:r>
        <w:rPr>
          <w:rFonts w:hint="cs"/>
          <w:rtl/>
        </w:rPr>
        <w:t>ی</w:t>
      </w:r>
      <w:r>
        <w:rPr>
          <w:rFonts w:hint="eastAsia"/>
          <w:rtl/>
        </w:rPr>
        <w:t>مكن</w:t>
      </w:r>
      <w:r>
        <w:rPr>
          <w:rtl/>
        </w:rPr>
        <w:t xml:space="preserve"> إلّا بفعل آخر ضدّه ف</w:t>
      </w:r>
      <w:r>
        <w:rPr>
          <w:rFonts w:hint="cs"/>
          <w:rtl/>
        </w:rPr>
        <w:t>ی</w:t>
      </w:r>
      <w:r>
        <w:rPr>
          <w:rFonts w:hint="eastAsia"/>
          <w:rtl/>
        </w:rPr>
        <w:t>كون</w:t>
      </w:r>
      <w:r>
        <w:rPr>
          <w:rtl/>
        </w:rPr>
        <w:t xml:space="preserve"> أحد هذه الأفعال موقوفاً عل</w:t>
      </w:r>
      <w:r>
        <w:rPr>
          <w:rFonts w:hint="cs"/>
          <w:rtl/>
        </w:rPr>
        <w:t>ی</w:t>
      </w:r>
      <w:r>
        <w:rPr>
          <w:rFonts w:hint="eastAsia"/>
          <w:rtl/>
        </w:rPr>
        <w:t>ه</w:t>
      </w:r>
      <w:r>
        <w:rPr>
          <w:rtl/>
        </w:rPr>
        <w:t xml:space="preserve"> للترك المذكور وما لا </w:t>
      </w:r>
      <w:r>
        <w:rPr>
          <w:rFonts w:hint="cs"/>
          <w:rtl/>
        </w:rPr>
        <w:t>ی</w:t>
      </w:r>
      <w:r>
        <w:rPr>
          <w:rFonts w:hint="eastAsia"/>
          <w:rtl/>
        </w:rPr>
        <w:t>تمّ</w:t>
      </w:r>
      <w:r>
        <w:rPr>
          <w:rtl/>
        </w:rPr>
        <w:t xml:space="preserve"> الواجب المطلق إلّا به فهو واجب ف</w:t>
      </w:r>
      <w:r>
        <w:rPr>
          <w:rFonts w:hint="cs"/>
          <w:rtl/>
        </w:rPr>
        <w:t>ی</w:t>
      </w:r>
      <w:r>
        <w:rPr>
          <w:rFonts w:hint="eastAsia"/>
          <w:rtl/>
        </w:rPr>
        <w:t>كون</w:t>
      </w:r>
      <w:r>
        <w:rPr>
          <w:rtl/>
        </w:rPr>
        <w:t xml:space="preserve"> هذه الأفعال وا</w:t>
      </w:r>
      <w:r>
        <w:rPr>
          <w:rFonts w:hint="eastAsia"/>
          <w:rtl/>
        </w:rPr>
        <w:t>جبة</w:t>
      </w:r>
      <w:r>
        <w:rPr>
          <w:rtl/>
        </w:rPr>
        <w:t xml:space="preserve"> تخ</w:t>
      </w:r>
      <w:r>
        <w:rPr>
          <w:rFonts w:hint="cs"/>
          <w:rtl/>
        </w:rPr>
        <w:t>یی</w:t>
      </w:r>
      <w:r>
        <w:rPr>
          <w:rFonts w:hint="eastAsia"/>
          <w:rtl/>
        </w:rPr>
        <w:t>راً</w:t>
      </w:r>
      <w:r>
        <w:rPr>
          <w:rtl/>
        </w:rPr>
        <w:t xml:space="preserve">. </w:t>
      </w:r>
    </w:p>
    <w:p w14:paraId="1CDFF3BC" w14:textId="3FB51F4D" w:rsidR="00E33F88" w:rsidRDefault="00E33F88" w:rsidP="00E33F88">
      <w:pPr>
        <w:rPr>
          <w:rtl/>
        </w:rPr>
      </w:pPr>
      <w:r w:rsidRPr="003B3B13">
        <w:rPr>
          <w:rStyle w:val="rfdBold2"/>
          <w:rFonts w:hint="eastAsia"/>
          <w:rtl/>
        </w:rPr>
        <w:t>وجوابه</w:t>
      </w:r>
      <w:r>
        <w:rPr>
          <w:rtl/>
        </w:rPr>
        <w:t>: أنّا لا نسلّم الملازمة وردّ كلام الكعبي غ</w:t>
      </w:r>
      <w:r>
        <w:rPr>
          <w:rFonts w:hint="cs"/>
          <w:rtl/>
        </w:rPr>
        <w:t>ی</w:t>
      </w:r>
      <w:r>
        <w:rPr>
          <w:rFonts w:hint="eastAsia"/>
          <w:rtl/>
        </w:rPr>
        <w:t>ر</w:t>
      </w:r>
      <w:r>
        <w:rPr>
          <w:rtl/>
        </w:rPr>
        <w:t xml:space="preserve"> متوقّف علىٰ منع وجوب المقدّمة، فقد أج</w:t>
      </w:r>
      <w:r>
        <w:rPr>
          <w:rFonts w:hint="cs"/>
          <w:rtl/>
        </w:rPr>
        <w:t>ی</w:t>
      </w:r>
      <w:r>
        <w:rPr>
          <w:rFonts w:hint="eastAsia"/>
          <w:rtl/>
        </w:rPr>
        <w:t>ب</w:t>
      </w:r>
      <w:r>
        <w:rPr>
          <w:rtl/>
        </w:rPr>
        <w:t xml:space="preserve"> عنه بأنّ كلّ من المباحات والواجبات والمندوبات والمكروهات موانع من حصول الضدّ الحرام ولحصول ضدّ الحرام شرائط وأسباب كالتصوّر والشوق والإرادة وكما أنّ حصول الشيء </w:t>
      </w:r>
      <w:r>
        <w:rPr>
          <w:rFonts w:hint="cs"/>
          <w:rtl/>
        </w:rPr>
        <w:t>ی</w:t>
      </w:r>
      <w:r>
        <w:rPr>
          <w:rFonts w:hint="eastAsia"/>
          <w:rtl/>
        </w:rPr>
        <w:t>حتاج</w:t>
      </w:r>
      <w:r>
        <w:rPr>
          <w:rtl/>
        </w:rPr>
        <w:t xml:space="preserve"> إلىٰ تحقّق جم</w:t>
      </w:r>
      <w:r>
        <w:rPr>
          <w:rFonts w:hint="cs"/>
          <w:rtl/>
        </w:rPr>
        <w:t>ی</w:t>
      </w:r>
      <w:r>
        <w:rPr>
          <w:rFonts w:hint="eastAsia"/>
          <w:rtl/>
        </w:rPr>
        <w:t>ع</w:t>
      </w:r>
      <w:r>
        <w:rPr>
          <w:rtl/>
        </w:rPr>
        <w:t xml:space="preserve"> أجزاء العلل فانتفاؤه </w:t>
      </w:r>
      <w:r>
        <w:rPr>
          <w:rFonts w:hint="cs"/>
          <w:rtl/>
        </w:rPr>
        <w:t>ی</w:t>
      </w:r>
      <w:r>
        <w:rPr>
          <w:rFonts w:hint="eastAsia"/>
          <w:rtl/>
        </w:rPr>
        <w:t>تحقّق</w:t>
      </w:r>
      <w:r>
        <w:rPr>
          <w:rtl/>
        </w:rPr>
        <w:t xml:space="preserve"> بانتفاء بعض العلل، فترك الحرام </w:t>
      </w:r>
      <w:r>
        <w:rPr>
          <w:rFonts w:hint="cs"/>
          <w:rtl/>
        </w:rPr>
        <w:t>ی</w:t>
      </w:r>
      <w:r>
        <w:rPr>
          <w:rFonts w:hint="eastAsia"/>
          <w:rtl/>
        </w:rPr>
        <w:t>حصل</w:t>
      </w:r>
      <w:r>
        <w:rPr>
          <w:rtl/>
        </w:rPr>
        <w:t xml:space="preserve"> بحصول إحدىٰ تلك الموانع المذكورة أو بانتفاء شيء من العلل والأسباب المذكورة، فإذا انتفىٰ شيء من تلك الأسباب انتفىٰ بانتفائه من غ</w:t>
      </w:r>
      <w:r>
        <w:rPr>
          <w:rFonts w:hint="cs"/>
          <w:rtl/>
        </w:rPr>
        <w:t>ی</w:t>
      </w:r>
      <w:r>
        <w:rPr>
          <w:rFonts w:hint="eastAsia"/>
          <w:rtl/>
        </w:rPr>
        <w:t>ر</w:t>
      </w:r>
      <w:r>
        <w:rPr>
          <w:rtl/>
        </w:rPr>
        <w:t xml:space="preserve"> توقّف علىٰ حصول المانع وح</w:t>
      </w:r>
      <w:r>
        <w:rPr>
          <w:rFonts w:hint="cs"/>
          <w:rtl/>
        </w:rPr>
        <w:t>ی</w:t>
      </w:r>
      <w:r>
        <w:rPr>
          <w:rFonts w:hint="eastAsia"/>
          <w:rtl/>
        </w:rPr>
        <w:t>نئذٍ</w:t>
      </w:r>
      <w:r>
        <w:rPr>
          <w:rtl/>
        </w:rPr>
        <w:t xml:space="preserve"> كان وجود تلك </w:t>
      </w:r>
      <w:r>
        <w:rPr>
          <w:rFonts w:hint="eastAsia"/>
          <w:rtl/>
        </w:rPr>
        <w:t>الأش</w:t>
      </w:r>
      <w:r>
        <w:rPr>
          <w:rFonts w:hint="cs"/>
          <w:rtl/>
        </w:rPr>
        <w:t>ی</w:t>
      </w:r>
      <w:r>
        <w:rPr>
          <w:rFonts w:hint="eastAsia"/>
          <w:rtl/>
        </w:rPr>
        <w:t>اء</w:t>
      </w:r>
      <w:r>
        <w:rPr>
          <w:rtl/>
        </w:rPr>
        <w:t xml:space="preserve"> علىٰ ما هي عل</w:t>
      </w:r>
      <w:r>
        <w:rPr>
          <w:rFonts w:hint="cs"/>
          <w:rtl/>
        </w:rPr>
        <w:t>ی</w:t>
      </w:r>
      <w:r>
        <w:rPr>
          <w:rFonts w:hint="eastAsia"/>
          <w:rtl/>
        </w:rPr>
        <w:t>ه</w:t>
      </w:r>
      <w:r>
        <w:rPr>
          <w:rtl/>
        </w:rPr>
        <w:t xml:space="preserve"> في نفسها من الوجوب أو الإباحة.</w:t>
      </w:r>
    </w:p>
    <w:p w14:paraId="56962E31" w14:textId="7000492A" w:rsidR="00E33F88" w:rsidRDefault="00E33F88" w:rsidP="00E33F88">
      <w:pPr>
        <w:rPr>
          <w:rtl/>
        </w:rPr>
      </w:pPr>
      <w:r>
        <w:rPr>
          <w:rFonts w:hint="eastAsia"/>
          <w:rtl/>
        </w:rPr>
        <w:t xml:space="preserve">نعم </w:t>
      </w:r>
      <w:r>
        <w:rPr>
          <w:rtl/>
        </w:rPr>
        <w:t xml:space="preserve">إن فرض في بعض تلك الصور أنّ ترك الحرام لا </w:t>
      </w:r>
      <w:r>
        <w:rPr>
          <w:rFonts w:hint="cs"/>
          <w:rtl/>
        </w:rPr>
        <w:t>ی</w:t>
      </w:r>
      <w:r>
        <w:rPr>
          <w:rFonts w:hint="eastAsia"/>
          <w:rtl/>
        </w:rPr>
        <w:t>تصوّر</w:t>
      </w:r>
      <w:r>
        <w:rPr>
          <w:rtl/>
        </w:rPr>
        <w:t xml:space="preserve"> إلّا بارتكاب</w:t>
      </w:r>
    </w:p>
    <w:p w14:paraId="28AC67A3" w14:textId="77777777" w:rsidR="00E33F88" w:rsidRDefault="00E33F88" w:rsidP="00E33F88">
      <w:pPr>
        <w:pStyle w:val="rfdLine"/>
        <w:rPr>
          <w:rtl/>
        </w:rPr>
      </w:pPr>
      <w:r>
        <w:rPr>
          <w:rtl/>
        </w:rPr>
        <w:t>__________</w:t>
      </w:r>
    </w:p>
    <w:p w14:paraId="1D4E1F83" w14:textId="623CC252" w:rsidR="00E33F88" w:rsidRDefault="00E33F88" w:rsidP="00E33F88">
      <w:pPr>
        <w:pStyle w:val="rfdFootnote0"/>
        <w:rPr>
          <w:rtl/>
        </w:rPr>
      </w:pPr>
      <w:r>
        <w:rPr>
          <w:rtl/>
        </w:rPr>
        <w:t>(1) في بعض النسخ: لترك ترك.</w:t>
      </w:r>
    </w:p>
    <w:p w14:paraId="591BB18A" w14:textId="00E92250" w:rsidR="00E33F88" w:rsidRDefault="00E33F88" w:rsidP="00E33F88">
      <w:pPr>
        <w:pStyle w:val="rfdFootnote0"/>
        <w:rPr>
          <w:rtl/>
        </w:rPr>
      </w:pPr>
      <w:r>
        <w:rPr>
          <w:rtl/>
        </w:rPr>
        <w:t>(2) في (م): وادّعاء.</w:t>
      </w:r>
    </w:p>
    <w:p w14:paraId="43C649C2" w14:textId="77777777" w:rsidR="00DC64AB" w:rsidRDefault="00E33F88" w:rsidP="00E33F88">
      <w:pPr>
        <w:rPr>
          <w:rtl/>
        </w:rPr>
      </w:pPr>
      <w:r>
        <w:br w:type="page"/>
      </w:r>
    </w:p>
    <w:p w14:paraId="2A67D421" w14:textId="290860C2" w:rsidR="00E33F88" w:rsidRDefault="00E33F88" w:rsidP="00DC64AB">
      <w:pPr>
        <w:pStyle w:val="rfdNormal0"/>
        <w:rPr>
          <w:rtl/>
        </w:rPr>
      </w:pPr>
      <w:r>
        <w:rPr>
          <w:rtl/>
        </w:rPr>
        <w:lastRenderedPageBreak/>
        <w:t>شيء منها وذلك عند تصوّر الحرام ونزوع</w:t>
      </w:r>
      <w:r w:rsidRPr="00E33F88">
        <w:rPr>
          <w:rStyle w:val="rfdFootnotenum"/>
          <w:rtl/>
        </w:rPr>
        <w:t>(1)</w:t>
      </w:r>
      <w:r>
        <w:rPr>
          <w:rtl/>
        </w:rPr>
        <w:t xml:space="preserve"> النفس إل</w:t>
      </w:r>
      <w:r>
        <w:rPr>
          <w:rFonts w:hint="cs"/>
          <w:rtl/>
        </w:rPr>
        <w:t>ی</w:t>
      </w:r>
      <w:r>
        <w:rPr>
          <w:rFonts w:hint="eastAsia"/>
          <w:rtl/>
        </w:rPr>
        <w:t>ه</w:t>
      </w:r>
      <w:r>
        <w:rPr>
          <w:rtl/>
        </w:rPr>
        <w:t xml:space="preserve"> أمكن القول بص</w:t>
      </w:r>
      <w:r>
        <w:rPr>
          <w:rFonts w:hint="cs"/>
          <w:rtl/>
        </w:rPr>
        <w:t>ی</w:t>
      </w:r>
      <w:r>
        <w:rPr>
          <w:rFonts w:hint="eastAsia"/>
          <w:rtl/>
        </w:rPr>
        <w:t>رورة</w:t>
      </w:r>
      <w:r>
        <w:rPr>
          <w:rtl/>
        </w:rPr>
        <w:t xml:space="preserve"> المباح ح</w:t>
      </w:r>
      <w:r>
        <w:rPr>
          <w:rFonts w:hint="cs"/>
          <w:rtl/>
        </w:rPr>
        <w:t>ی</w:t>
      </w:r>
      <w:r>
        <w:rPr>
          <w:rFonts w:hint="eastAsia"/>
          <w:rtl/>
        </w:rPr>
        <w:t>نئذٍ</w:t>
      </w:r>
      <w:r>
        <w:rPr>
          <w:rtl/>
        </w:rPr>
        <w:t xml:space="preserve"> واجباً ولا ض</w:t>
      </w:r>
      <w:r>
        <w:rPr>
          <w:rFonts w:hint="cs"/>
          <w:rtl/>
        </w:rPr>
        <w:t>ی</w:t>
      </w:r>
      <w:r>
        <w:rPr>
          <w:rFonts w:hint="eastAsia"/>
          <w:rtl/>
        </w:rPr>
        <w:t>ر</w:t>
      </w:r>
      <w:r>
        <w:rPr>
          <w:rtl/>
        </w:rPr>
        <w:t xml:space="preserve"> ف</w:t>
      </w:r>
      <w:r>
        <w:rPr>
          <w:rFonts w:hint="cs"/>
          <w:rtl/>
        </w:rPr>
        <w:t>ی</w:t>
      </w:r>
      <w:r>
        <w:rPr>
          <w:rFonts w:hint="eastAsia"/>
          <w:rtl/>
        </w:rPr>
        <w:t>ه</w:t>
      </w:r>
      <w:r>
        <w:rPr>
          <w:rtl/>
        </w:rPr>
        <w:t>. إنّما الكلام في انتفاء المباح رأساً وص</w:t>
      </w:r>
      <w:r>
        <w:rPr>
          <w:rFonts w:hint="cs"/>
          <w:rtl/>
        </w:rPr>
        <w:t>ی</w:t>
      </w:r>
      <w:r>
        <w:rPr>
          <w:rFonts w:hint="eastAsia"/>
          <w:rtl/>
        </w:rPr>
        <w:t>رورته</w:t>
      </w:r>
      <w:r>
        <w:rPr>
          <w:rtl/>
        </w:rPr>
        <w:t xml:space="preserve"> واجباً لا في اتّصافه بالوجوب بسبب عروض بعض العوارض. </w:t>
      </w:r>
    </w:p>
    <w:p w14:paraId="25E200E0" w14:textId="7527BBF5" w:rsidR="00E33F88" w:rsidRDefault="00E33F88" w:rsidP="00E33F88">
      <w:pPr>
        <w:rPr>
          <w:rtl/>
        </w:rPr>
      </w:pPr>
      <w:r w:rsidRPr="00DC64AB">
        <w:rPr>
          <w:rStyle w:val="rfdBold2"/>
          <w:rFonts w:hint="eastAsia"/>
          <w:rtl/>
        </w:rPr>
        <w:t>وف</w:t>
      </w:r>
      <w:r w:rsidRPr="00DC64AB">
        <w:rPr>
          <w:rStyle w:val="rfdBold2"/>
          <w:rFonts w:hint="cs"/>
          <w:rtl/>
        </w:rPr>
        <w:t>ی</w:t>
      </w:r>
      <w:r w:rsidRPr="00DC64AB">
        <w:rPr>
          <w:rStyle w:val="rfdBold2"/>
          <w:rFonts w:hint="eastAsia"/>
          <w:rtl/>
        </w:rPr>
        <w:t>ه</w:t>
      </w:r>
      <w:r w:rsidRPr="00DC64AB">
        <w:rPr>
          <w:rStyle w:val="rfdBold2"/>
          <w:rtl/>
        </w:rPr>
        <w:t xml:space="preserve"> نظر</w:t>
      </w:r>
      <w:r>
        <w:rPr>
          <w:rtl/>
        </w:rPr>
        <w:t>: لأنّ ترك الزنا</w:t>
      </w:r>
      <w:r w:rsidRPr="00E33F88">
        <w:rPr>
          <w:rStyle w:val="rfdFootnotenum"/>
          <w:rtl/>
        </w:rPr>
        <w:t>(2)</w:t>
      </w:r>
      <w:r>
        <w:rPr>
          <w:rtl/>
        </w:rPr>
        <w:t xml:space="preserve"> ـ مثلاً ـ أمر عدمي اعتباري لا </w:t>
      </w:r>
      <w:r>
        <w:rPr>
          <w:rFonts w:hint="cs"/>
          <w:rtl/>
        </w:rPr>
        <w:t>ی</w:t>
      </w:r>
      <w:r>
        <w:rPr>
          <w:rFonts w:hint="eastAsia"/>
          <w:rtl/>
        </w:rPr>
        <w:t>كون</w:t>
      </w:r>
      <w:r>
        <w:rPr>
          <w:rtl/>
        </w:rPr>
        <w:t xml:space="preserve"> مناطاً لحكم ولا مبدأ لأثر إلّا باعتبار الأمر الذي </w:t>
      </w:r>
      <w:r>
        <w:rPr>
          <w:rFonts w:hint="cs"/>
          <w:rtl/>
        </w:rPr>
        <w:t>ی</w:t>
      </w:r>
      <w:r>
        <w:rPr>
          <w:rFonts w:hint="eastAsia"/>
          <w:rtl/>
        </w:rPr>
        <w:t>كون</w:t>
      </w:r>
      <w:r>
        <w:rPr>
          <w:rtl/>
        </w:rPr>
        <w:t xml:space="preserve"> منشأ لانتزاعه والأحكام الحق</w:t>
      </w:r>
      <w:r>
        <w:rPr>
          <w:rFonts w:hint="cs"/>
          <w:rtl/>
        </w:rPr>
        <w:t>ی</w:t>
      </w:r>
      <w:r>
        <w:rPr>
          <w:rFonts w:hint="eastAsia"/>
          <w:rtl/>
        </w:rPr>
        <w:t>ق</w:t>
      </w:r>
      <w:r>
        <w:rPr>
          <w:rFonts w:hint="cs"/>
          <w:rtl/>
        </w:rPr>
        <w:t>ی</w:t>
      </w:r>
      <w:r>
        <w:rPr>
          <w:rFonts w:hint="eastAsia"/>
          <w:rtl/>
        </w:rPr>
        <w:t>ة</w:t>
      </w:r>
      <w:r>
        <w:rPr>
          <w:rtl/>
        </w:rPr>
        <w:t xml:space="preserve"> الجار</w:t>
      </w:r>
      <w:r>
        <w:rPr>
          <w:rFonts w:hint="cs"/>
          <w:rtl/>
        </w:rPr>
        <w:t>ی</w:t>
      </w:r>
      <w:r>
        <w:rPr>
          <w:rFonts w:hint="eastAsia"/>
          <w:rtl/>
        </w:rPr>
        <w:t>ة</w:t>
      </w:r>
      <w:r>
        <w:rPr>
          <w:rtl/>
        </w:rPr>
        <w:t xml:space="preserve"> علىٰ الأمور العدم</w:t>
      </w:r>
      <w:r>
        <w:rPr>
          <w:rFonts w:hint="cs"/>
          <w:rtl/>
        </w:rPr>
        <w:t>ی</w:t>
      </w:r>
      <w:r>
        <w:rPr>
          <w:rFonts w:hint="eastAsia"/>
          <w:rtl/>
        </w:rPr>
        <w:t>ة</w:t>
      </w:r>
      <w:r>
        <w:rPr>
          <w:rtl/>
        </w:rPr>
        <w:t xml:space="preserve"> إنّما هي باعتبار الأصل المأخوذ منه فالتكل</w:t>
      </w:r>
      <w:r>
        <w:rPr>
          <w:rFonts w:hint="cs"/>
          <w:rtl/>
        </w:rPr>
        <w:t>ی</w:t>
      </w:r>
      <w:r>
        <w:rPr>
          <w:rFonts w:hint="eastAsia"/>
          <w:rtl/>
        </w:rPr>
        <w:t>ف</w:t>
      </w:r>
      <w:r>
        <w:rPr>
          <w:rtl/>
        </w:rPr>
        <w:t xml:space="preserve"> المقتضي لحسن المتعلّق وكونه </w:t>
      </w:r>
      <w:r>
        <w:rPr>
          <w:rFonts w:hint="eastAsia"/>
          <w:rtl/>
        </w:rPr>
        <w:t>أمر</w:t>
      </w:r>
      <w:r>
        <w:rPr>
          <w:rtl/>
        </w:rPr>
        <w:t xml:space="preserve"> </w:t>
      </w:r>
      <w:r>
        <w:rPr>
          <w:rFonts w:hint="cs"/>
          <w:rtl/>
        </w:rPr>
        <w:t>ی</w:t>
      </w:r>
      <w:r>
        <w:rPr>
          <w:rFonts w:hint="eastAsia"/>
          <w:rtl/>
        </w:rPr>
        <w:t>باشره</w:t>
      </w:r>
      <w:r>
        <w:rPr>
          <w:rtl/>
        </w:rPr>
        <w:t xml:space="preserve"> المكلّف بقدرته وإرادته إذا تعلّق بالعدم ظاهراً كان متعلّقاً بمأخذه حق</w:t>
      </w:r>
      <w:r>
        <w:rPr>
          <w:rFonts w:hint="cs"/>
          <w:rtl/>
        </w:rPr>
        <w:t>ی</w:t>
      </w:r>
      <w:r>
        <w:rPr>
          <w:rFonts w:hint="eastAsia"/>
          <w:rtl/>
        </w:rPr>
        <w:t>قة</w:t>
      </w:r>
      <w:r>
        <w:rPr>
          <w:rtl/>
        </w:rPr>
        <w:t xml:space="preserve"> ول</w:t>
      </w:r>
      <w:r>
        <w:rPr>
          <w:rFonts w:hint="cs"/>
          <w:rtl/>
        </w:rPr>
        <w:t>ی</w:t>
      </w:r>
      <w:r>
        <w:rPr>
          <w:rFonts w:hint="eastAsia"/>
          <w:rtl/>
        </w:rPr>
        <w:t>س</w:t>
      </w:r>
      <w:r>
        <w:rPr>
          <w:rtl/>
        </w:rPr>
        <w:t xml:space="preserve"> ذلك إلّا السكون أو حركة أخرىٰ ضدّ الحرام المذكور ف</w:t>
      </w:r>
      <w:r>
        <w:rPr>
          <w:rFonts w:hint="cs"/>
          <w:rtl/>
        </w:rPr>
        <w:t>ی</w:t>
      </w:r>
      <w:r>
        <w:rPr>
          <w:rFonts w:hint="eastAsia"/>
          <w:rtl/>
        </w:rPr>
        <w:t>كون</w:t>
      </w:r>
      <w:r>
        <w:rPr>
          <w:rtl/>
        </w:rPr>
        <w:t xml:space="preserve"> التكل</w:t>
      </w:r>
      <w:r>
        <w:rPr>
          <w:rFonts w:hint="cs"/>
          <w:rtl/>
        </w:rPr>
        <w:t>ی</w:t>
      </w:r>
      <w:r>
        <w:rPr>
          <w:rFonts w:hint="eastAsia"/>
          <w:rtl/>
        </w:rPr>
        <w:t>ف</w:t>
      </w:r>
      <w:r>
        <w:rPr>
          <w:rtl/>
        </w:rPr>
        <w:t xml:space="preserve"> متعلّقاً بأحد الأمر</w:t>
      </w:r>
      <w:r>
        <w:rPr>
          <w:rFonts w:hint="cs"/>
          <w:rtl/>
        </w:rPr>
        <w:t>ی</w:t>
      </w:r>
      <w:r>
        <w:rPr>
          <w:rFonts w:hint="eastAsia"/>
          <w:rtl/>
        </w:rPr>
        <w:t>ن</w:t>
      </w:r>
      <w:r>
        <w:rPr>
          <w:rtl/>
        </w:rPr>
        <w:t xml:space="preserve"> تخ</w:t>
      </w:r>
      <w:r>
        <w:rPr>
          <w:rFonts w:hint="cs"/>
          <w:rtl/>
        </w:rPr>
        <w:t>یی</w:t>
      </w:r>
      <w:r>
        <w:rPr>
          <w:rFonts w:hint="eastAsia"/>
          <w:rtl/>
        </w:rPr>
        <w:t>راً</w:t>
      </w:r>
      <w:r>
        <w:rPr>
          <w:rtl/>
        </w:rPr>
        <w:t>.</w:t>
      </w:r>
    </w:p>
    <w:p w14:paraId="6A485508" w14:textId="336C928E" w:rsidR="00E33F88" w:rsidRDefault="00E33F88" w:rsidP="00E33F88">
      <w:pPr>
        <w:rPr>
          <w:rtl/>
        </w:rPr>
      </w:pPr>
      <w:r>
        <w:rPr>
          <w:rFonts w:hint="eastAsia"/>
          <w:rtl/>
        </w:rPr>
        <w:t>وبالجملة</w:t>
      </w:r>
      <w:r>
        <w:rPr>
          <w:rtl/>
        </w:rPr>
        <w:t xml:space="preserve"> ارتكاب المكلّف ترك الحرام ل</w:t>
      </w:r>
      <w:r>
        <w:rPr>
          <w:rFonts w:hint="cs"/>
          <w:rtl/>
        </w:rPr>
        <w:t>ی</w:t>
      </w:r>
      <w:r>
        <w:rPr>
          <w:rFonts w:hint="eastAsia"/>
          <w:rtl/>
        </w:rPr>
        <w:t>س</w:t>
      </w:r>
      <w:r>
        <w:rPr>
          <w:rtl/>
        </w:rPr>
        <w:t xml:space="preserve"> إلّا لمباشرته للسكون أو حركة أخرىٰ ضدّه فتعلّق التكل</w:t>
      </w:r>
      <w:r>
        <w:rPr>
          <w:rFonts w:hint="cs"/>
          <w:rtl/>
        </w:rPr>
        <w:t>ی</w:t>
      </w:r>
      <w:r>
        <w:rPr>
          <w:rFonts w:hint="eastAsia"/>
          <w:rtl/>
        </w:rPr>
        <w:t>ف</w:t>
      </w:r>
      <w:r>
        <w:rPr>
          <w:rtl/>
        </w:rPr>
        <w:t xml:space="preserve"> بالأولىٰ ع</w:t>
      </w:r>
      <w:r>
        <w:rPr>
          <w:rFonts w:hint="cs"/>
          <w:rtl/>
        </w:rPr>
        <w:t>ی</w:t>
      </w:r>
      <w:r>
        <w:rPr>
          <w:rFonts w:hint="eastAsia"/>
          <w:rtl/>
        </w:rPr>
        <w:t>ن</w:t>
      </w:r>
      <w:r>
        <w:rPr>
          <w:rtl/>
        </w:rPr>
        <w:t xml:space="preserve"> تعلّقه بالثان</w:t>
      </w:r>
      <w:r>
        <w:rPr>
          <w:rFonts w:hint="cs"/>
          <w:rtl/>
        </w:rPr>
        <w:t>ی</w:t>
      </w:r>
      <w:r>
        <w:rPr>
          <w:rFonts w:hint="eastAsia"/>
          <w:rtl/>
        </w:rPr>
        <w:t>ة</w:t>
      </w:r>
      <w:r>
        <w:rPr>
          <w:rtl/>
        </w:rPr>
        <w:t xml:space="preserve"> وكون علّة الترك عدم الشوق والتصوّر والإرادة لا </w:t>
      </w:r>
      <w:r>
        <w:rPr>
          <w:rFonts w:hint="cs"/>
          <w:rtl/>
        </w:rPr>
        <w:t>ی</w:t>
      </w:r>
      <w:r>
        <w:rPr>
          <w:rFonts w:hint="eastAsia"/>
          <w:rtl/>
        </w:rPr>
        <w:t>ستلزم</w:t>
      </w:r>
      <w:r>
        <w:rPr>
          <w:rtl/>
        </w:rPr>
        <w:t xml:space="preserve"> عدم تعلّق التكل</w:t>
      </w:r>
      <w:r>
        <w:rPr>
          <w:rFonts w:hint="cs"/>
          <w:rtl/>
        </w:rPr>
        <w:t>ی</w:t>
      </w:r>
      <w:r>
        <w:rPr>
          <w:rFonts w:hint="eastAsia"/>
          <w:rtl/>
        </w:rPr>
        <w:t>ف</w:t>
      </w:r>
      <w:r>
        <w:rPr>
          <w:rtl/>
        </w:rPr>
        <w:t xml:space="preserve"> بالترك باعتبار منشأ انتزاعه كما لا </w:t>
      </w:r>
      <w:r>
        <w:rPr>
          <w:rFonts w:hint="cs"/>
          <w:rtl/>
        </w:rPr>
        <w:t>ی</w:t>
      </w:r>
      <w:r>
        <w:rPr>
          <w:rFonts w:hint="eastAsia"/>
          <w:rtl/>
        </w:rPr>
        <w:t>خف</w:t>
      </w:r>
      <w:r>
        <w:rPr>
          <w:rFonts w:hint="cs"/>
          <w:rtl/>
        </w:rPr>
        <w:t>یٰ</w:t>
      </w:r>
      <w:r>
        <w:rPr>
          <w:rtl/>
        </w:rPr>
        <w:t>.</w:t>
      </w:r>
    </w:p>
    <w:p w14:paraId="73F314EE" w14:textId="312ACFD5" w:rsidR="00E33F88" w:rsidRDefault="00E33F88" w:rsidP="00E33F88">
      <w:pPr>
        <w:rPr>
          <w:rtl/>
        </w:rPr>
      </w:pPr>
      <w:r>
        <w:rPr>
          <w:rFonts w:hint="eastAsia"/>
          <w:rtl/>
        </w:rPr>
        <w:t>ثمّ</w:t>
      </w:r>
      <w:r>
        <w:rPr>
          <w:rtl/>
        </w:rPr>
        <w:t xml:space="preserve"> في جعل الأضداد مانعاً من حصول الحرام نظر؛ إذ لو كان كذلك كان المانع</w:t>
      </w:r>
      <w:r>
        <w:rPr>
          <w:rFonts w:hint="cs"/>
          <w:rtl/>
        </w:rPr>
        <w:t>ی</w:t>
      </w:r>
      <w:r>
        <w:rPr>
          <w:rFonts w:hint="eastAsia"/>
          <w:rtl/>
        </w:rPr>
        <w:t>ة</w:t>
      </w:r>
      <w:r>
        <w:rPr>
          <w:rtl/>
        </w:rPr>
        <w:t xml:space="preserve"> من الطرف</w:t>
      </w:r>
      <w:r>
        <w:rPr>
          <w:rFonts w:hint="cs"/>
          <w:rtl/>
        </w:rPr>
        <w:t>ی</w:t>
      </w:r>
      <w:r>
        <w:rPr>
          <w:rFonts w:hint="eastAsia"/>
          <w:rtl/>
        </w:rPr>
        <w:t>ن</w:t>
      </w:r>
      <w:r>
        <w:rPr>
          <w:rtl/>
        </w:rPr>
        <w:t xml:space="preserve"> لاستواء النسبة، فإذا كان الصلاة مثلاً مانعاً من الزنا كان الزنا أ</w:t>
      </w:r>
      <w:r>
        <w:rPr>
          <w:rFonts w:hint="cs"/>
          <w:rtl/>
        </w:rPr>
        <w:t>ی</w:t>
      </w:r>
      <w:r>
        <w:rPr>
          <w:rFonts w:hint="eastAsia"/>
          <w:rtl/>
        </w:rPr>
        <w:t>ضاً</w:t>
      </w:r>
      <w:r>
        <w:rPr>
          <w:rtl/>
        </w:rPr>
        <w:t xml:space="preserve"> مانعاً منها، وح</w:t>
      </w:r>
      <w:r>
        <w:rPr>
          <w:rFonts w:hint="cs"/>
          <w:rtl/>
        </w:rPr>
        <w:t>ی</w:t>
      </w:r>
      <w:r>
        <w:rPr>
          <w:rFonts w:hint="eastAsia"/>
          <w:rtl/>
        </w:rPr>
        <w:t>نئذٍ</w:t>
      </w:r>
      <w:r>
        <w:rPr>
          <w:rtl/>
        </w:rPr>
        <w:t xml:space="preserve"> كان الزنا موقوفاً علىٰ عدم الصلاة ف</w:t>
      </w:r>
      <w:r>
        <w:rPr>
          <w:rFonts w:hint="cs"/>
          <w:rtl/>
        </w:rPr>
        <w:t>ی</w:t>
      </w:r>
      <w:r>
        <w:rPr>
          <w:rFonts w:hint="eastAsia"/>
          <w:rtl/>
        </w:rPr>
        <w:t>كون</w:t>
      </w:r>
      <w:r>
        <w:rPr>
          <w:rtl/>
        </w:rPr>
        <w:t xml:space="preserve"> وجود الصلاة علّة لعدم الزنا والحال أنّ عدم الزنا علّة لوجود الصلاة؛ لأنّ رفع مانع الشيء من علل وجوده؛ ف</w:t>
      </w:r>
      <w:r>
        <w:rPr>
          <w:rFonts w:hint="cs"/>
          <w:rtl/>
        </w:rPr>
        <w:t>ی</w:t>
      </w:r>
      <w:r>
        <w:rPr>
          <w:rFonts w:hint="eastAsia"/>
          <w:rtl/>
        </w:rPr>
        <w:t>لزم</w:t>
      </w:r>
      <w:r>
        <w:rPr>
          <w:rtl/>
        </w:rPr>
        <w:t xml:space="preserve"> أن </w:t>
      </w:r>
      <w:r>
        <w:rPr>
          <w:rFonts w:hint="cs"/>
          <w:rtl/>
        </w:rPr>
        <w:t>ی</w:t>
      </w:r>
      <w:r>
        <w:rPr>
          <w:rFonts w:hint="eastAsia"/>
          <w:rtl/>
        </w:rPr>
        <w:t>كون</w:t>
      </w:r>
      <w:r>
        <w:rPr>
          <w:rtl/>
        </w:rPr>
        <w:t xml:space="preserve"> العلّ</w:t>
      </w:r>
      <w:r>
        <w:rPr>
          <w:rFonts w:hint="cs"/>
          <w:rtl/>
        </w:rPr>
        <w:t>ی</w:t>
      </w:r>
      <w:r>
        <w:rPr>
          <w:rFonts w:hint="eastAsia"/>
          <w:rtl/>
        </w:rPr>
        <w:t>ة</w:t>
      </w:r>
      <w:r>
        <w:rPr>
          <w:rtl/>
        </w:rPr>
        <w:t xml:space="preserve"> من الطرف</w:t>
      </w:r>
      <w:r>
        <w:rPr>
          <w:rFonts w:hint="cs"/>
          <w:rtl/>
        </w:rPr>
        <w:t>ی</w:t>
      </w:r>
      <w:r>
        <w:rPr>
          <w:rFonts w:hint="eastAsia"/>
          <w:rtl/>
        </w:rPr>
        <w:t>ن</w:t>
      </w:r>
      <w:r>
        <w:rPr>
          <w:rtl/>
        </w:rPr>
        <w:t>. هذا خلف</w:t>
      </w:r>
      <w:r w:rsidRPr="00E33F88">
        <w:rPr>
          <w:rStyle w:val="rfdFootnotenum"/>
          <w:rtl/>
        </w:rPr>
        <w:t>(3)</w:t>
      </w:r>
      <w:r>
        <w:rPr>
          <w:rtl/>
        </w:rPr>
        <w:t>.</w:t>
      </w:r>
    </w:p>
    <w:p w14:paraId="4F76E66C" w14:textId="77777777" w:rsidR="00E33F88" w:rsidRDefault="00E33F88" w:rsidP="00E33F88">
      <w:pPr>
        <w:rPr>
          <w:rtl/>
        </w:rPr>
      </w:pPr>
      <w:r>
        <w:rPr>
          <w:rFonts w:hint="eastAsia"/>
          <w:rtl/>
        </w:rPr>
        <w:t>و</w:t>
      </w:r>
      <w:r>
        <w:rPr>
          <w:rFonts w:hint="cs"/>
          <w:rtl/>
        </w:rPr>
        <w:t>ی</w:t>
      </w:r>
      <w:r>
        <w:rPr>
          <w:rFonts w:hint="eastAsia"/>
          <w:rtl/>
        </w:rPr>
        <w:t>مكن</w:t>
      </w:r>
      <w:r>
        <w:rPr>
          <w:rtl/>
        </w:rPr>
        <w:t xml:space="preserve"> أن </w:t>
      </w:r>
      <w:r>
        <w:rPr>
          <w:rFonts w:hint="cs"/>
          <w:rtl/>
        </w:rPr>
        <w:t>ی</w:t>
      </w:r>
      <w:r>
        <w:rPr>
          <w:rFonts w:hint="eastAsia"/>
          <w:rtl/>
        </w:rPr>
        <w:t>قال</w:t>
      </w:r>
      <w:r>
        <w:rPr>
          <w:rtl/>
        </w:rPr>
        <w:t xml:space="preserve">: إذا حصل ترك الحرام بارتكاب فعل ما </w:t>
      </w:r>
      <w:r>
        <w:rPr>
          <w:rFonts w:hint="cs"/>
          <w:rtl/>
        </w:rPr>
        <w:t>ی</w:t>
      </w:r>
      <w:r>
        <w:rPr>
          <w:rFonts w:hint="eastAsia"/>
          <w:rtl/>
        </w:rPr>
        <w:t>جب</w:t>
      </w:r>
      <w:r>
        <w:rPr>
          <w:rtl/>
        </w:rPr>
        <w:t xml:space="preserve"> صار ذلك الحرام ممتنع</w:t>
      </w:r>
    </w:p>
    <w:p w14:paraId="10AB3357" w14:textId="77777777" w:rsidR="00E33F88" w:rsidRDefault="00E33F88" w:rsidP="00E33F88">
      <w:pPr>
        <w:pStyle w:val="rfdLine"/>
        <w:rPr>
          <w:rtl/>
        </w:rPr>
      </w:pPr>
      <w:r>
        <w:rPr>
          <w:rtl/>
        </w:rPr>
        <w:t>__________</w:t>
      </w:r>
    </w:p>
    <w:p w14:paraId="0900D240" w14:textId="572383A6" w:rsidR="00E33F88" w:rsidRDefault="00E33F88" w:rsidP="00E33F88">
      <w:pPr>
        <w:pStyle w:val="rfdFootnote0"/>
        <w:rPr>
          <w:rtl/>
        </w:rPr>
      </w:pPr>
      <w:r>
        <w:rPr>
          <w:rtl/>
        </w:rPr>
        <w:t>(1) في (م): شروع.</w:t>
      </w:r>
    </w:p>
    <w:p w14:paraId="7F8EA881" w14:textId="20718DB7" w:rsidR="00E33F88" w:rsidRDefault="00E33F88" w:rsidP="00E33F88">
      <w:pPr>
        <w:pStyle w:val="rfdFootnote0"/>
        <w:rPr>
          <w:rtl/>
        </w:rPr>
      </w:pPr>
      <w:r>
        <w:rPr>
          <w:rtl/>
        </w:rPr>
        <w:t>(2) في (ع): الر</w:t>
      </w:r>
      <w:r>
        <w:rPr>
          <w:rFonts w:hint="cs"/>
          <w:rtl/>
        </w:rPr>
        <w:t>ی</w:t>
      </w:r>
      <w:r>
        <w:rPr>
          <w:rFonts w:hint="eastAsia"/>
          <w:rtl/>
        </w:rPr>
        <w:t>ا</w:t>
      </w:r>
      <w:r>
        <w:rPr>
          <w:rtl/>
        </w:rPr>
        <w:t>.</w:t>
      </w:r>
    </w:p>
    <w:p w14:paraId="1EE3531A" w14:textId="33445DF9" w:rsidR="00E33F88" w:rsidRDefault="00E33F88" w:rsidP="00E33F88">
      <w:pPr>
        <w:pStyle w:val="rfdFootnote0"/>
        <w:rPr>
          <w:rtl/>
        </w:rPr>
      </w:pPr>
      <w:r>
        <w:rPr>
          <w:rtl/>
        </w:rPr>
        <w:t>(3) في (م): هف.</w:t>
      </w:r>
    </w:p>
    <w:p w14:paraId="36C3E8A3" w14:textId="77777777" w:rsidR="00DC64AB" w:rsidRDefault="00E33F88" w:rsidP="00E33F88">
      <w:pPr>
        <w:rPr>
          <w:rtl/>
        </w:rPr>
      </w:pPr>
      <w:r>
        <w:br w:type="page"/>
      </w:r>
    </w:p>
    <w:p w14:paraId="6C41B899" w14:textId="14C07D60" w:rsidR="00E33F88" w:rsidRDefault="00E33F88" w:rsidP="00DC64AB">
      <w:pPr>
        <w:pStyle w:val="rfdNormal0"/>
        <w:rPr>
          <w:rtl/>
        </w:rPr>
      </w:pPr>
      <w:r>
        <w:rPr>
          <w:rtl/>
        </w:rPr>
        <w:lastRenderedPageBreak/>
        <w:t xml:space="preserve">الصدور من المكلّف في الزمان الثاني ففي الزمان الثاني لا </w:t>
      </w:r>
      <w:r>
        <w:rPr>
          <w:rFonts w:hint="cs"/>
          <w:rtl/>
        </w:rPr>
        <w:t>ی</w:t>
      </w:r>
      <w:r>
        <w:rPr>
          <w:rFonts w:hint="eastAsia"/>
          <w:rtl/>
        </w:rPr>
        <w:t>كون</w:t>
      </w:r>
      <w:r>
        <w:rPr>
          <w:rtl/>
        </w:rPr>
        <w:t xml:space="preserve"> مكلّفاً بالترك؛ لأنّ التكل</w:t>
      </w:r>
      <w:r>
        <w:rPr>
          <w:rFonts w:hint="cs"/>
          <w:rtl/>
        </w:rPr>
        <w:t>ی</w:t>
      </w:r>
      <w:r>
        <w:rPr>
          <w:rFonts w:hint="eastAsia"/>
          <w:rtl/>
        </w:rPr>
        <w:t>ف</w:t>
      </w:r>
      <w:r>
        <w:rPr>
          <w:rtl/>
        </w:rPr>
        <w:t xml:space="preserve"> فرع القدرة فلا </w:t>
      </w:r>
      <w:r>
        <w:rPr>
          <w:rFonts w:hint="cs"/>
          <w:rtl/>
        </w:rPr>
        <w:t>ی</w:t>
      </w:r>
      <w:r>
        <w:rPr>
          <w:rFonts w:hint="eastAsia"/>
          <w:rtl/>
        </w:rPr>
        <w:t>جب</w:t>
      </w:r>
      <w:r>
        <w:rPr>
          <w:rtl/>
        </w:rPr>
        <w:t xml:space="preserve"> عل</w:t>
      </w:r>
      <w:r>
        <w:rPr>
          <w:rFonts w:hint="cs"/>
          <w:rtl/>
        </w:rPr>
        <w:t>ی</w:t>
      </w:r>
      <w:r>
        <w:rPr>
          <w:rFonts w:hint="eastAsia"/>
          <w:rtl/>
        </w:rPr>
        <w:t>ه</w:t>
      </w:r>
      <w:r>
        <w:rPr>
          <w:rtl/>
        </w:rPr>
        <w:t xml:space="preserve"> فعل</w:t>
      </w:r>
      <w:r w:rsidRPr="00E33F88">
        <w:rPr>
          <w:rStyle w:val="rfdFootnotenum"/>
          <w:rtl/>
        </w:rPr>
        <w:t>(1)</w:t>
      </w:r>
      <w:r>
        <w:rPr>
          <w:rtl/>
        </w:rPr>
        <w:t xml:space="preserve"> ما لأجل الترك المذكور، بل كلّما صدر عنه كان متّصفاً بالإباحة ح</w:t>
      </w:r>
      <w:r>
        <w:rPr>
          <w:rFonts w:hint="cs"/>
          <w:rtl/>
        </w:rPr>
        <w:t>ی</w:t>
      </w:r>
      <w:r>
        <w:rPr>
          <w:rFonts w:hint="eastAsia"/>
          <w:rtl/>
        </w:rPr>
        <w:t>نئذٍ</w:t>
      </w:r>
      <w:r>
        <w:rPr>
          <w:rtl/>
        </w:rPr>
        <w:t xml:space="preserve">. </w:t>
      </w:r>
    </w:p>
    <w:p w14:paraId="383D7DBF" w14:textId="2D13286A" w:rsidR="00E33F88" w:rsidRDefault="00E33F88" w:rsidP="00E33F88">
      <w:pPr>
        <w:rPr>
          <w:rtl/>
        </w:rPr>
      </w:pPr>
      <w:r>
        <w:rPr>
          <w:rFonts w:hint="eastAsia"/>
          <w:rtl/>
        </w:rPr>
        <w:t>وكذلك</w:t>
      </w:r>
      <w:r>
        <w:rPr>
          <w:rtl/>
        </w:rPr>
        <w:t xml:space="preserve"> صدور الحرام عن بعض الجوارح قد </w:t>
      </w:r>
      <w:r>
        <w:rPr>
          <w:rFonts w:hint="cs"/>
          <w:rtl/>
        </w:rPr>
        <w:t>ی</w:t>
      </w:r>
      <w:r>
        <w:rPr>
          <w:rFonts w:hint="eastAsia"/>
          <w:rtl/>
        </w:rPr>
        <w:t>كون</w:t>
      </w:r>
      <w:r>
        <w:rPr>
          <w:rtl/>
        </w:rPr>
        <w:t xml:space="preserve"> ممتنعاً في بعض الأوقات بناء علىٰ انتفاء شرائط التمكّن وح</w:t>
      </w:r>
      <w:r>
        <w:rPr>
          <w:rFonts w:hint="cs"/>
          <w:rtl/>
        </w:rPr>
        <w:t>ی</w:t>
      </w:r>
      <w:r>
        <w:rPr>
          <w:rFonts w:hint="eastAsia"/>
          <w:rtl/>
        </w:rPr>
        <w:t>نئذٍ</w:t>
      </w:r>
      <w:r>
        <w:rPr>
          <w:rtl/>
        </w:rPr>
        <w:t xml:space="preserve"> لا </w:t>
      </w:r>
      <w:r>
        <w:rPr>
          <w:rFonts w:hint="cs"/>
          <w:rtl/>
        </w:rPr>
        <w:t>ی</w:t>
      </w:r>
      <w:r>
        <w:rPr>
          <w:rFonts w:hint="eastAsia"/>
          <w:rtl/>
        </w:rPr>
        <w:t>كون</w:t>
      </w:r>
      <w:r>
        <w:rPr>
          <w:rtl/>
        </w:rPr>
        <w:t xml:space="preserve"> مكلّفاً بالترك كما ب</w:t>
      </w:r>
      <w:r>
        <w:rPr>
          <w:rFonts w:hint="cs"/>
          <w:rtl/>
        </w:rPr>
        <w:t>یّ</w:t>
      </w:r>
      <w:r>
        <w:rPr>
          <w:rFonts w:hint="eastAsia"/>
          <w:rtl/>
        </w:rPr>
        <w:t>نا،</w:t>
      </w:r>
      <w:r>
        <w:rPr>
          <w:rtl/>
        </w:rPr>
        <w:t xml:space="preserve"> فكلّ فعل صدر عنه ح</w:t>
      </w:r>
      <w:r>
        <w:rPr>
          <w:rFonts w:hint="cs"/>
          <w:rtl/>
        </w:rPr>
        <w:t>ی</w:t>
      </w:r>
      <w:r>
        <w:rPr>
          <w:rFonts w:hint="eastAsia"/>
          <w:rtl/>
        </w:rPr>
        <w:t>نئذٍ</w:t>
      </w:r>
      <w:r>
        <w:rPr>
          <w:rtl/>
        </w:rPr>
        <w:t xml:space="preserve"> كان متّصفاً بالإباحة فلا </w:t>
      </w:r>
      <w:r>
        <w:rPr>
          <w:rFonts w:hint="cs"/>
          <w:rtl/>
        </w:rPr>
        <w:t>ی</w:t>
      </w:r>
      <w:r>
        <w:rPr>
          <w:rFonts w:hint="eastAsia"/>
          <w:rtl/>
        </w:rPr>
        <w:t>لزم</w:t>
      </w:r>
      <w:r>
        <w:rPr>
          <w:rtl/>
        </w:rPr>
        <w:t xml:space="preserve"> انتفاء المباح رأساً. </w:t>
      </w:r>
    </w:p>
    <w:p w14:paraId="2A0DDCFC" w14:textId="147B9041" w:rsidR="00E33F88" w:rsidRDefault="00E33F88" w:rsidP="00E33F88">
      <w:pPr>
        <w:rPr>
          <w:rtl/>
        </w:rPr>
      </w:pPr>
      <w:r>
        <w:rPr>
          <w:rFonts w:hint="eastAsia"/>
          <w:rtl/>
        </w:rPr>
        <w:t>وقد</w:t>
      </w:r>
      <w:r>
        <w:rPr>
          <w:rtl/>
        </w:rPr>
        <w:t xml:space="preserve"> </w:t>
      </w:r>
      <w:r>
        <w:rPr>
          <w:rFonts w:hint="cs"/>
          <w:rtl/>
        </w:rPr>
        <w:t>ی</w:t>
      </w:r>
      <w:r>
        <w:rPr>
          <w:rFonts w:hint="eastAsia"/>
          <w:rtl/>
        </w:rPr>
        <w:t>جاب</w:t>
      </w:r>
      <w:r>
        <w:rPr>
          <w:rtl/>
        </w:rPr>
        <w:t xml:space="preserve"> أ</w:t>
      </w:r>
      <w:r>
        <w:rPr>
          <w:rFonts w:hint="cs"/>
          <w:rtl/>
        </w:rPr>
        <w:t>ی</w:t>
      </w:r>
      <w:r>
        <w:rPr>
          <w:rFonts w:hint="eastAsia"/>
          <w:rtl/>
        </w:rPr>
        <w:t>ضاً</w:t>
      </w:r>
      <w:r>
        <w:rPr>
          <w:rtl/>
        </w:rPr>
        <w:t xml:space="preserve"> بالتزام أنّ الفعل مباح في حدّ ذاته واجب من ح</w:t>
      </w:r>
      <w:r>
        <w:rPr>
          <w:rFonts w:hint="cs"/>
          <w:rtl/>
        </w:rPr>
        <w:t>ی</w:t>
      </w:r>
      <w:r>
        <w:rPr>
          <w:rFonts w:hint="eastAsia"/>
          <w:rtl/>
        </w:rPr>
        <w:t>ث</w:t>
      </w:r>
      <w:r>
        <w:rPr>
          <w:rtl/>
        </w:rPr>
        <w:t xml:space="preserve"> أن لا </w:t>
      </w:r>
      <w:r>
        <w:rPr>
          <w:rFonts w:hint="cs"/>
          <w:rtl/>
        </w:rPr>
        <w:t>ی</w:t>
      </w:r>
      <w:r>
        <w:rPr>
          <w:rFonts w:hint="eastAsia"/>
          <w:rtl/>
        </w:rPr>
        <w:t>مكن</w:t>
      </w:r>
      <w:r>
        <w:rPr>
          <w:rtl/>
        </w:rPr>
        <w:t xml:space="preserve"> ترك الحرام إلّا به وبمنع الإجماع علىٰ الإباحة إلّا من الح</w:t>
      </w:r>
      <w:r>
        <w:rPr>
          <w:rFonts w:hint="cs"/>
          <w:rtl/>
        </w:rPr>
        <w:t>ی</w:t>
      </w:r>
      <w:r>
        <w:rPr>
          <w:rFonts w:hint="eastAsia"/>
          <w:rtl/>
        </w:rPr>
        <w:t>ث</w:t>
      </w:r>
      <w:r>
        <w:rPr>
          <w:rFonts w:hint="cs"/>
          <w:rtl/>
        </w:rPr>
        <w:t>ی</w:t>
      </w:r>
      <w:r>
        <w:rPr>
          <w:rFonts w:hint="eastAsia"/>
          <w:rtl/>
        </w:rPr>
        <w:t>ة</w:t>
      </w:r>
      <w:r>
        <w:rPr>
          <w:rtl/>
        </w:rPr>
        <w:t xml:space="preserve"> المذكورة.</w:t>
      </w:r>
    </w:p>
    <w:p w14:paraId="70E365CB" w14:textId="77777777" w:rsidR="00E33F88" w:rsidRDefault="00E33F88" w:rsidP="00E33F88">
      <w:pPr>
        <w:rPr>
          <w:rtl/>
        </w:rPr>
      </w:pPr>
      <w:r w:rsidRPr="00DC64AB">
        <w:rPr>
          <w:rStyle w:val="rfdBold2"/>
          <w:rFonts w:hint="eastAsia"/>
          <w:rtl/>
        </w:rPr>
        <w:t>ومنها</w:t>
      </w:r>
      <w:r>
        <w:rPr>
          <w:rtl/>
        </w:rPr>
        <w:t>: لو وجبت لوجبت ن</w:t>
      </w:r>
      <w:r>
        <w:rPr>
          <w:rFonts w:hint="cs"/>
          <w:rtl/>
        </w:rPr>
        <w:t>یّ</w:t>
      </w:r>
      <w:r>
        <w:rPr>
          <w:rFonts w:hint="eastAsia"/>
          <w:rtl/>
        </w:rPr>
        <w:t>تها،</w:t>
      </w:r>
      <w:r>
        <w:rPr>
          <w:rtl/>
        </w:rPr>
        <w:t xml:space="preserve"> لكنّ التالي باطل بالإجماع، وجوابه: بمنع الملازمة؛ إذ وجوب الن</w:t>
      </w:r>
      <w:r>
        <w:rPr>
          <w:rFonts w:hint="cs"/>
          <w:rtl/>
        </w:rPr>
        <w:t>یّ</w:t>
      </w:r>
      <w:r>
        <w:rPr>
          <w:rFonts w:hint="eastAsia"/>
          <w:rtl/>
        </w:rPr>
        <w:t>ة</w:t>
      </w:r>
      <w:r>
        <w:rPr>
          <w:rtl/>
        </w:rPr>
        <w:t xml:space="preserve"> ل</w:t>
      </w:r>
      <w:r>
        <w:rPr>
          <w:rFonts w:hint="cs"/>
          <w:rtl/>
        </w:rPr>
        <w:t>ی</w:t>
      </w:r>
      <w:r>
        <w:rPr>
          <w:rFonts w:hint="eastAsia"/>
          <w:rtl/>
        </w:rPr>
        <w:t>س</w:t>
      </w:r>
      <w:r>
        <w:rPr>
          <w:rtl/>
        </w:rPr>
        <w:t xml:space="preserve"> إلّا في الواجبات بالأصالة وما </w:t>
      </w:r>
      <w:r>
        <w:rPr>
          <w:rFonts w:hint="cs"/>
          <w:rtl/>
        </w:rPr>
        <w:t>ی</w:t>
      </w:r>
      <w:r>
        <w:rPr>
          <w:rFonts w:hint="eastAsia"/>
          <w:rtl/>
        </w:rPr>
        <w:t>قصد</w:t>
      </w:r>
      <w:r>
        <w:rPr>
          <w:rtl/>
        </w:rPr>
        <w:t xml:space="preserve"> به التعبّد دون غ</w:t>
      </w:r>
      <w:r>
        <w:rPr>
          <w:rFonts w:hint="cs"/>
          <w:rtl/>
        </w:rPr>
        <w:t>ی</w:t>
      </w:r>
      <w:r>
        <w:rPr>
          <w:rFonts w:hint="eastAsia"/>
          <w:rtl/>
        </w:rPr>
        <w:t>ره</w:t>
      </w:r>
      <w:r>
        <w:rPr>
          <w:rtl/>
        </w:rPr>
        <w:t xml:space="preserve"> من الواجبات كالصدق وأداء الأمانة والعدل؛ إذ الغرض بها غ</w:t>
      </w:r>
      <w:r>
        <w:rPr>
          <w:rFonts w:hint="cs"/>
          <w:rtl/>
        </w:rPr>
        <w:t>ی</w:t>
      </w:r>
      <w:r>
        <w:rPr>
          <w:rFonts w:hint="eastAsia"/>
          <w:rtl/>
        </w:rPr>
        <w:t>ر</w:t>
      </w:r>
      <w:r>
        <w:rPr>
          <w:rtl/>
        </w:rPr>
        <w:t xml:space="preserve"> التعبّد فكذلك المقدّمة لكون الغرض منها الإ</w:t>
      </w:r>
      <w:r>
        <w:rPr>
          <w:rFonts w:hint="cs"/>
          <w:rtl/>
        </w:rPr>
        <w:t>ی</w:t>
      </w:r>
      <w:r>
        <w:rPr>
          <w:rFonts w:hint="eastAsia"/>
          <w:rtl/>
        </w:rPr>
        <w:t>صال</w:t>
      </w:r>
      <w:r>
        <w:rPr>
          <w:rtl/>
        </w:rPr>
        <w:t xml:space="preserve"> إلىٰ الغ</w:t>
      </w:r>
      <w:r>
        <w:rPr>
          <w:rFonts w:hint="cs"/>
          <w:rtl/>
        </w:rPr>
        <w:t>ی</w:t>
      </w:r>
      <w:r>
        <w:rPr>
          <w:rFonts w:hint="eastAsia"/>
          <w:rtl/>
        </w:rPr>
        <w:t>ر</w:t>
      </w:r>
      <w:r>
        <w:rPr>
          <w:rtl/>
        </w:rPr>
        <w:t xml:space="preserve"> و</w:t>
      </w:r>
      <w:r>
        <w:rPr>
          <w:rFonts w:hint="cs"/>
          <w:rtl/>
        </w:rPr>
        <w:t>ی</w:t>
      </w:r>
      <w:r>
        <w:rPr>
          <w:rFonts w:hint="eastAsia"/>
          <w:rtl/>
        </w:rPr>
        <w:t>توهّم</w:t>
      </w:r>
      <w:r>
        <w:rPr>
          <w:rtl/>
        </w:rPr>
        <w:t xml:space="preserve"> بدون الن</w:t>
      </w:r>
      <w:r>
        <w:rPr>
          <w:rFonts w:hint="cs"/>
          <w:rtl/>
        </w:rPr>
        <w:t>ی</w:t>
      </w:r>
      <w:r>
        <w:rPr>
          <w:rFonts w:hint="eastAsia"/>
          <w:rtl/>
        </w:rPr>
        <w:t>ة</w:t>
      </w:r>
      <w:r>
        <w:rPr>
          <w:rtl/>
        </w:rPr>
        <w:t>.</w:t>
      </w:r>
    </w:p>
    <w:p w14:paraId="5EC50A11" w14:textId="77777777" w:rsidR="00E33F88" w:rsidRDefault="00E33F88" w:rsidP="00E33F88">
      <w:pPr>
        <w:rPr>
          <w:rtl/>
        </w:rPr>
      </w:pPr>
      <w:r>
        <w:rPr>
          <w:rFonts w:hint="eastAsia"/>
          <w:rtl/>
        </w:rPr>
        <w:t>نعم</w:t>
      </w:r>
      <w:r>
        <w:rPr>
          <w:rtl/>
        </w:rPr>
        <w:t xml:space="preserve"> ترتّب الثواب عل</w:t>
      </w:r>
      <w:r>
        <w:rPr>
          <w:rFonts w:hint="cs"/>
          <w:rtl/>
        </w:rPr>
        <w:t>ی</w:t>
      </w:r>
      <w:r>
        <w:rPr>
          <w:rFonts w:hint="eastAsia"/>
          <w:rtl/>
        </w:rPr>
        <w:t>ها</w:t>
      </w:r>
      <w:r>
        <w:rPr>
          <w:rtl/>
        </w:rPr>
        <w:t xml:space="preserve"> </w:t>
      </w:r>
      <w:r>
        <w:rPr>
          <w:rFonts w:hint="cs"/>
          <w:rtl/>
        </w:rPr>
        <w:t>ی</w:t>
      </w:r>
      <w:r>
        <w:rPr>
          <w:rFonts w:hint="eastAsia"/>
          <w:rtl/>
        </w:rPr>
        <w:t>توقّف</w:t>
      </w:r>
      <w:r>
        <w:rPr>
          <w:rtl/>
        </w:rPr>
        <w:t xml:space="preserve"> علىٰ الن</w:t>
      </w:r>
      <w:r>
        <w:rPr>
          <w:rFonts w:hint="cs"/>
          <w:rtl/>
        </w:rPr>
        <w:t>ی</w:t>
      </w:r>
      <w:r>
        <w:rPr>
          <w:rFonts w:hint="eastAsia"/>
          <w:rtl/>
        </w:rPr>
        <w:t>ة</w:t>
      </w:r>
      <w:r>
        <w:rPr>
          <w:rtl/>
        </w:rPr>
        <w:t xml:space="preserve"> ولا قدح ف</w:t>
      </w:r>
      <w:r>
        <w:rPr>
          <w:rFonts w:hint="cs"/>
          <w:rtl/>
        </w:rPr>
        <w:t>ی</w:t>
      </w:r>
      <w:r>
        <w:rPr>
          <w:rFonts w:hint="eastAsia"/>
          <w:rtl/>
        </w:rPr>
        <w:t>ه</w:t>
      </w:r>
      <w:r>
        <w:rPr>
          <w:rtl/>
        </w:rPr>
        <w:t>.</w:t>
      </w:r>
    </w:p>
    <w:p w14:paraId="4820089D" w14:textId="77777777" w:rsidR="00E33F88" w:rsidRDefault="00E33F88" w:rsidP="00E33F88">
      <w:pPr>
        <w:rPr>
          <w:rtl/>
        </w:rPr>
      </w:pPr>
      <w:r w:rsidRPr="00DC64AB">
        <w:rPr>
          <w:rStyle w:val="rfdBold2"/>
          <w:rFonts w:hint="eastAsia"/>
          <w:rtl/>
        </w:rPr>
        <w:t>ومنها</w:t>
      </w:r>
      <w:r>
        <w:rPr>
          <w:rtl/>
        </w:rPr>
        <w:t>: لو كانت واجبة لكانت مقدّرة شرعاً وإلّا لزم التكل</w:t>
      </w:r>
      <w:r>
        <w:rPr>
          <w:rFonts w:hint="cs"/>
          <w:rtl/>
        </w:rPr>
        <w:t>ی</w:t>
      </w:r>
      <w:r>
        <w:rPr>
          <w:rFonts w:hint="eastAsia"/>
          <w:rtl/>
        </w:rPr>
        <w:t>ف</w:t>
      </w:r>
      <w:r>
        <w:rPr>
          <w:rtl/>
        </w:rPr>
        <w:t xml:space="preserve"> بما لا </w:t>
      </w:r>
      <w:r>
        <w:rPr>
          <w:rFonts w:hint="cs"/>
          <w:rtl/>
        </w:rPr>
        <w:t>ی</w:t>
      </w:r>
      <w:r>
        <w:rPr>
          <w:rFonts w:hint="eastAsia"/>
          <w:rtl/>
        </w:rPr>
        <w:t>طاق</w:t>
      </w:r>
      <w:r>
        <w:rPr>
          <w:rtl/>
        </w:rPr>
        <w:t xml:space="preserve"> والتالي باطل؛ إذ لا تقد</w:t>
      </w:r>
      <w:r>
        <w:rPr>
          <w:rFonts w:hint="cs"/>
          <w:rtl/>
        </w:rPr>
        <w:t>ی</w:t>
      </w:r>
      <w:r>
        <w:rPr>
          <w:rFonts w:hint="eastAsia"/>
          <w:rtl/>
        </w:rPr>
        <w:t>ر</w:t>
      </w:r>
      <w:r>
        <w:rPr>
          <w:rtl/>
        </w:rPr>
        <w:t xml:space="preserve"> لها شرعاً.</w:t>
      </w:r>
    </w:p>
    <w:p w14:paraId="0FF75218" w14:textId="604DE692" w:rsidR="00E33F88" w:rsidRDefault="00E33F88" w:rsidP="00E33F88">
      <w:pPr>
        <w:rPr>
          <w:rtl/>
        </w:rPr>
      </w:pPr>
      <w:r w:rsidRPr="00DC64AB">
        <w:rPr>
          <w:rStyle w:val="rfdBold2"/>
          <w:rFonts w:hint="eastAsia"/>
          <w:rtl/>
        </w:rPr>
        <w:t>وجوابه</w:t>
      </w:r>
      <w:r>
        <w:rPr>
          <w:rtl/>
        </w:rPr>
        <w:t>: أنّه إن أراد بالتقد</w:t>
      </w:r>
      <w:r>
        <w:rPr>
          <w:rFonts w:hint="cs"/>
          <w:rtl/>
        </w:rPr>
        <w:t>ی</w:t>
      </w:r>
      <w:r>
        <w:rPr>
          <w:rFonts w:hint="eastAsia"/>
          <w:rtl/>
        </w:rPr>
        <w:t>ر</w:t>
      </w:r>
      <w:r>
        <w:rPr>
          <w:rtl/>
        </w:rPr>
        <w:t xml:space="preserve"> الشرعي تقد</w:t>
      </w:r>
      <w:r>
        <w:rPr>
          <w:rFonts w:hint="cs"/>
          <w:rtl/>
        </w:rPr>
        <w:t>ی</w:t>
      </w:r>
      <w:r>
        <w:rPr>
          <w:rFonts w:hint="eastAsia"/>
          <w:rtl/>
        </w:rPr>
        <w:t>راً</w:t>
      </w:r>
      <w:r>
        <w:rPr>
          <w:rtl/>
        </w:rPr>
        <w:t xml:space="preserve"> مع</w:t>
      </w:r>
      <w:r>
        <w:rPr>
          <w:rFonts w:hint="cs"/>
          <w:rtl/>
        </w:rPr>
        <w:t>یّ</w:t>
      </w:r>
      <w:r>
        <w:rPr>
          <w:rFonts w:hint="eastAsia"/>
          <w:rtl/>
        </w:rPr>
        <w:t>ناً</w:t>
      </w:r>
      <w:r>
        <w:rPr>
          <w:rtl/>
        </w:rPr>
        <w:t xml:space="preserve"> بألفاظ دالّة علىٰ تع</w:t>
      </w:r>
      <w:r>
        <w:rPr>
          <w:rFonts w:hint="cs"/>
          <w:rtl/>
        </w:rPr>
        <w:t>یی</w:t>
      </w:r>
      <w:r>
        <w:rPr>
          <w:rFonts w:hint="eastAsia"/>
          <w:rtl/>
        </w:rPr>
        <w:t>ن</w:t>
      </w:r>
      <w:r>
        <w:rPr>
          <w:rtl/>
        </w:rPr>
        <w:t xml:space="preserve"> التقد</w:t>
      </w:r>
      <w:r>
        <w:rPr>
          <w:rFonts w:hint="cs"/>
          <w:rtl/>
        </w:rPr>
        <w:t>ی</w:t>
      </w:r>
      <w:r>
        <w:rPr>
          <w:rFonts w:hint="eastAsia"/>
          <w:rtl/>
        </w:rPr>
        <w:t>ر</w:t>
      </w:r>
      <w:r>
        <w:rPr>
          <w:rtl/>
        </w:rPr>
        <w:t xml:space="preserve"> فالملازمة ممنوعة؛ لجواز أن </w:t>
      </w:r>
      <w:r>
        <w:rPr>
          <w:rFonts w:hint="cs"/>
          <w:rtl/>
        </w:rPr>
        <w:t>ی</w:t>
      </w:r>
      <w:r>
        <w:rPr>
          <w:rFonts w:hint="eastAsia"/>
          <w:rtl/>
        </w:rPr>
        <w:t>كون</w:t>
      </w:r>
      <w:r>
        <w:rPr>
          <w:rtl/>
        </w:rPr>
        <w:t xml:space="preserve"> الدالّ علىٰ تقد</w:t>
      </w:r>
      <w:r>
        <w:rPr>
          <w:rFonts w:hint="cs"/>
          <w:rtl/>
        </w:rPr>
        <w:t>ی</w:t>
      </w:r>
      <w:r>
        <w:rPr>
          <w:rFonts w:hint="eastAsia"/>
          <w:rtl/>
        </w:rPr>
        <w:t>ره</w:t>
      </w:r>
      <w:r>
        <w:rPr>
          <w:rtl/>
        </w:rPr>
        <w:t xml:space="preserve"> العقل، فإنّ العقل </w:t>
      </w:r>
      <w:r>
        <w:rPr>
          <w:rFonts w:hint="cs"/>
          <w:rtl/>
        </w:rPr>
        <w:t>ی</w:t>
      </w:r>
      <w:r>
        <w:rPr>
          <w:rFonts w:hint="eastAsia"/>
          <w:rtl/>
        </w:rPr>
        <w:t>جد</w:t>
      </w:r>
      <w:r>
        <w:rPr>
          <w:rtl/>
        </w:rPr>
        <w:t xml:space="preserve"> أنّ الغرض من المقدّمة الإ</w:t>
      </w:r>
      <w:r>
        <w:rPr>
          <w:rFonts w:hint="cs"/>
          <w:rtl/>
        </w:rPr>
        <w:t>ی</w:t>
      </w:r>
      <w:r>
        <w:rPr>
          <w:rFonts w:hint="eastAsia"/>
          <w:rtl/>
        </w:rPr>
        <w:t>صال</w:t>
      </w:r>
      <w:r>
        <w:rPr>
          <w:rtl/>
        </w:rPr>
        <w:t xml:space="preserve"> فما</w:t>
      </w:r>
      <w:r w:rsidRPr="00E33F88">
        <w:rPr>
          <w:rStyle w:val="rfdFootnotenum"/>
          <w:rtl/>
        </w:rPr>
        <w:t>(2)</w:t>
      </w:r>
      <w:r>
        <w:rPr>
          <w:rtl/>
        </w:rPr>
        <w:t xml:space="preserve"> حصل منه الإ</w:t>
      </w:r>
      <w:r>
        <w:rPr>
          <w:rFonts w:hint="cs"/>
          <w:rtl/>
        </w:rPr>
        <w:t>ی</w:t>
      </w:r>
      <w:r>
        <w:rPr>
          <w:rFonts w:hint="eastAsia"/>
          <w:rtl/>
        </w:rPr>
        <w:t>صال</w:t>
      </w:r>
      <w:r>
        <w:rPr>
          <w:rtl/>
        </w:rPr>
        <w:t xml:space="preserve"> كان من أفراد المقدّر وما لم </w:t>
      </w:r>
      <w:r>
        <w:rPr>
          <w:rFonts w:hint="cs"/>
          <w:rtl/>
        </w:rPr>
        <w:t>ی</w:t>
      </w:r>
      <w:r>
        <w:rPr>
          <w:rFonts w:hint="eastAsia"/>
          <w:rtl/>
        </w:rPr>
        <w:t>حصل</w:t>
      </w:r>
      <w:r>
        <w:rPr>
          <w:rtl/>
        </w:rPr>
        <w:t xml:space="preserve"> منه لم </w:t>
      </w:r>
      <w:r>
        <w:rPr>
          <w:rFonts w:hint="cs"/>
          <w:rtl/>
        </w:rPr>
        <w:t>ی</w:t>
      </w:r>
      <w:r>
        <w:rPr>
          <w:rFonts w:hint="eastAsia"/>
          <w:rtl/>
        </w:rPr>
        <w:t>كن</w:t>
      </w:r>
      <w:r>
        <w:rPr>
          <w:rtl/>
        </w:rPr>
        <w:t xml:space="preserve"> كذلك وإن أراد أعمّ من ذلك فالملازمة مسلّمة لكنّ بطلان التالي ممنوع، والمستند ظاهر.</w:t>
      </w:r>
    </w:p>
    <w:p w14:paraId="4C6FF7F9" w14:textId="77777777" w:rsidR="00E33F88" w:rsidRDefault="00E33F88" w:rsidP="00E33F88">
      <w:pPr>
        <w:pStyle w:val="rfdLine"/>
        <w:rPr>
          <w:rtl/>
        </w:rPr>
      </w:pPr>
      <w:r>
        <w:rPr>
          <w:rtl/>
        </w:rPr>
        <w:t>__________</w:t>
      </w:r>
    </w:p>
    <w:p w14:paraId="2ABF054D" w14:textId="0E13565B" w:rsidR="00E33F88" w:rsidRDefault="00E33F88" w:rsidP="00E33F88">
      <w:pPr>
        <w:pStyle w:val="rfdFootnote0"/>
        <w:rPr>
          <w:rtl/>
        </w:rPr>
      </w:pPr>
      <w:r>
        <w:rPr>
          <w:rtl/>
        </w:rPr>
        <w:t xml:space="preserve">(1) لم </w:t>
      </w:r>
      <w:r>
        <w:rPr>
          <w:rFonts w:hint="cs"/>
          <w:rtl/>
        </w:rPr>
        <w:t>ی</w:t>
      </w:r>
      <w:r>
        <w:rPr>
          <w:rFonts w:hint="eastAsia"/>
          <w:rtl/>
        </w:rPr>
        <w:t>رد</w:t>
      </w:r>
      <w:r>
        <w:rPr>
          <w:rtl/>
        </w:rPr>
        <w:t xml:space="preserve"> في (م): فعل.</w:t>
      </w:r>
    </w:p>
    <w:p w14:paraId="7D3B30E9" w14:textId="70579604" w:rsidR="00E33F88" w:rsidRDefault="00E33F88" w:rsidP="00E33F88">
      <w:pPr>
        <w:pStyle w:val="rfdFootnote0"/>
        <w:rPr>
          <w:rtl/>
        </w:rPr>
      </w:pPr>
      <w:r>
        <w:rPr>
          <w:rtl/>
        </w:rPr>
        <w:t>(2) في (م): ممّا.</w:t>
      </w:r>
    </w:p>
    <w:p w14:paraId="232A96AC" w14:textId="77777777" w:rsidR="00DC64AB" w:rsidRDefault="00E33F88" w:rsidP="00E33F88">
      <w:pPr>
        <w:rPr>
          <w:rtl/>
        </w:rPr>
      </w:pPr>
      <w:r>
        <w:br w:type="page"/>
      </w:r>
    </w:p>
    <w:p w14:paraId="3053B1C8" w14:textId="33E30706" w:rsidR="00E33F88" w:rsidRDefault="00E33F88" w:rsidP="00E33F88">
      <w:pPr>
        <w:rPr>
          <w:rtl/>
        </w:rPr>
      </w:pPr>
      <w:r w:rsidRPr="00DC64AB">
        <w:rPr>
          <w:rStyle w:val="rfdBold2"/>
          <w:rtl/>
        </w:rPr>
        <w:lastRenderedPageBreak/>
        <w:t>ومنها</w:t>
      </w:r>
      <w:r>
        <w:rPr>
          <w:rtl/>
        </w:rPr>
        <w:t>: لو وجب المقدّمة لكان ز</w:t>
      </w:r>
      <w:r>
        <w:rPr>
          <w:rFonts w:hint="cs"/>
          <w:rtl/>
        </w:rPr>
        <w:t>ی</w:t>
      </w:r>
      <w:r>
        <w:rPr>
          <w:rFonts w:hint="eastAsia"/>
          <w:rtl/>
        </w:rPr>
        <w:t>ادة</w:t>
      </w:r>
      <w:r>
        <w:rPr>
          <w:rtl/>
        </w:rPr>
        <w:t xml:space="preserve"> علىٰ النصّ، والتالي باطل؛ لأنّ الز</w:t>
      </w:r>
      <w:r>
        <w:rPr>
          <w:rFonts w:hint="cs"/>
          <w:rtl/>
        </w:rPr>
        <w:t>ی</w:t>
      </w:r>
      <w:r>
        <w:rPr>
          <w:rFonts w:hint="eastAsia"/>
          <w:rtl/>
        </w:rPr>
        <w:t>ادة</w:t>
      </w:r>
      <w:r>
        <w:rPr>
          <w:rtl/>
        </w:rPr>
        <w:t xml:space="preserve"> علىٰ النصّ قب</w:t>
      </w:r>
      <w:r>
        <w:rPr>
          <w:rFonts w:hint="cs"/>
          <w:rtl/>
        </w:rPr>
        <w:t>ی</w:t>
      </w:r>
      <w:r>
        <w:rPr>
          <w:rFonts w:hint="eastAsia"/>
          <w:rtl/>
        </w:rPr>
        <w:t>ح</w:t>
      </w:r>
      <w:r w:rsidRPr="00E33F88">
        <w:rPr>
          <w:rStyle w:val="rfdFootnotenum"/>
          <w:rtl/>
        </w:rPr>
        <w:t>(1)</w:t>
      </w:r>
      <w:r>
        <w:rPr>
          <w:rtl/>
        </w:rPr>
        <w:t xml:space="preserve"> باطل.</w:t>
      </w:r>
    </w:p>
    <w:p w14:paraId="258D38DD" w14:textId="6338799A" w:rsidR="00E33F88" w:rsidRDefault="00E33F88" w:rsidP="00E33F88">
      <w:pPr>
        <w:rPr>
          <w:rtl/>
        </w:rPr>
      </w:pPr>
      <w:r w:rsidRPr="00DC64AB">
        <w:rPr>
          <w:rStyle w:val="rfdBold2"/>
          <w:rFonts w:hint="eastAsia"/>
          <w:rtl/>
        </w:rPr>
        <w:t>ومنها</w:t>
      </w:r>
      <w:r>
        <w:rPr>
          <w:rtl/>
        </w:rPr>
        <w:t>: لو وجب لترتّب</w:t>
      </w:r>
      <w:r w:rsidRPr="00E33F88">
        <w:rPr>
          <w:rStyle w:val="rfdFootnotenum"/>
          <w:rtl/>
        </w:rPr>
        <w:t>(2)</w:t>
      </w:r>
      <w:r>
        <w:rPr>
          <w:rtl/>
        </w:rPr>
        <w:t xml:space="preserve"> الثواب عل</w:t>
      </w:r>
      <w:r>
        <w:rPr>
          <w:rFonts w:hint="cs"/>
          <w:rtl/>
        </w:rPr>
        <w:t>ی</w:t>
      </w:r>
      <w:r>
        <w:rPr>
          <w:rFonts w:hint="eastAsia"/>
          <w:rtl/>
        </w:rPr>
        <w:t>ها</w:t>
      </w:r>
      <w:r>
        <w:rPr>
          <w:rtl/>
        </w:rPr>
        <w:t xml:space="preserve"> والتالي باطل.</w:t>
      </w:r>
    </w:p>
    <w:p w14:paraId="35CB3141" w14:textId="77777777" w:rsidR="00E33F88" w:rsidRDefault="00E33F88" w:rsidP="00E33F88">
      <w:pPr>
        <w:rPr>
          <w:rtl/>
        </w:rPr>
      </w:pPr>
      <w:r>
        <w:rPr>
          <w:rFonts w:hint="eastAsia"/>
          <w:rtl/>
        </w:rPr>
        <w:t>وجوابهما</w:t>
      </w:r>
      <w:r>
        <w:rPr>
          <w:rtl/>
        </w:rPr>
        <w:t xml:space="preserve"> ظاهر من غ</w:t>
      </w:r>
      <w:r>
        <w:rPr>
          <w:rFonts w:hint="cs"/>
          <w:rtl/>
        </w:rPr>
        <w:t>ی</w:t>
      </w:r>
      <w:r>
        <w:rPr>
          <w:rFonts w:hint="eastAsia"/>
          <w:rtl/>
        </w:rPr>
        <w:t>ر</w:t>
      </w:r>
      <w:r>
        <w:rPr>
          <w:rtl/>
        </w:rPr>
        <w:t xml:space="preserve"> تأمّل.</w:t>
      </w:r>
    </w:p>
    <w:p w14:paraId="4F2D6294" w14:textId="078A876D" w:rsidR="00E33F88" w:rsidRDefault="00E33F88" w:rsidP="00E33F88">
      <w:pPr>
        <w:rPr>
          <w:rtl/>
        </w:rPr>
      </w:pPr>
      <w:r w:rsidRPr="00DC64AB">
        <w:rPr>
          <w:rStyle w:val="rfdBold2"/>
          <w:rFonts w:hint="eastAsia"/>
          <w:rtl/>
        </w:rPr>
        <w:t xml:space="preserve">وقد </w:t>
      </w:r>
      <w:r w:rsidRPr="00DC64AB">
        <w:rPr>
          <w:rStyle w:val="rfdBold2"/>
          <w:rFonts w:hint="cs"/>
          <w:rtl/>
        </w:rPr>
        <w:t>ی</w:t>
      </w:r>
      <w:r w:rsidRPr="00DC64AB">
        <w:rPr>
          <w:rStyle w:val="rfdBold2"/>
          <w:rFonts w:hint="eastAsia"/>
          <w:rtl/>
        </w:rPr>
        <w:t>قال</w:t>
      </w:r>
      <w:r>
        <w:rPr>
          <w:rtl/>
        </w:rPr>
        <w:t xml:space="preserve">: لو وجبت المقدّمة </w:t>
      </w:r>
      <w:r>
        <w:rPr>
          <w:rFonts w:hint="cs"/>
          <w:rtl/>
        </w:rPr>
        <w:t>ی</w:t>
      </w:r>
      <w:r>
        <w:rPr>
          <w:rFonts w:hint="eastAsia"/>
          <w:rtl/>
        </w:rPr>
        <w:t>لزم</w:t>
      </w:r>
      <w:r>
        <w:rPr>
          <w:rtl/>
        </w:rPr>
        <w:t xml:space="preserve"> أن </w:t>
      </w:r>
      <w:r>
        <w:rPr>
          <w:rFonts w:hint="cs"/>
          <w:rtl/>
        </w:rPr>
        <w:t>ی</w:t>
      </w:r>
      <w:r>
        <w:rPr>
          <w:rFonts w:hint="eastAsia"/>
          <w:rtl/>
        </w:rPr>
        <w:t>كون</w:t>
      </w:r>
      <w:r>
        <w:rPr>
          <w:rtl/>
        </w:rPr>
        <w:t xml:space="preserve"> العبد المأمور بالوضوء التارك له إذا كان علىٰ شاطئ النهر معاقباً بعقاب</w:t>
      </w:r>
      <w:r w:rsidRPr="00E33F88">
        <w:rPr>
          <w:rStyle w:val="rfdFootnotenum"/>
          <w:rtl/>
        </w:rPr>
        <w:t>(3)</w:t>
      </w:r>
      <w:r>
        <w:rPr>
          <w:rtl/>
        </w:rPr>
        <w:t xml:space="preserve"> واحد وإذا كان بع</w:t>
      </w:r>
      <w:r>
        <w:rPr>
          <w:rFonts w:hint="cs"/>
          <w:rtl/>
        </w:rPr>
        <w:t>ی</w:t>
      </w:r>
      <w:r>
        <w:rPr>
          <w:rFonts w:hint="eastAsia"/>
          <w:rtl/>
        </w:rPr>
        <w:t>داً</w:t>
      </w:r>
      <w:r>
        <w:rPr>
          <w:rtl/>
        </w:rPr>
        <w:t xml:space="preserve"> من الماء معاقباً بعقوبات</w:t>
      </w:r>
      <w:r w:rsidRPr="00E33F88">
        <w:rPr>
          <w:rStyle w:val="rfdFootnotenum"/>
          <w:rtl/>
        </w:rPr>
        <w:t>(4)</w:t>
      </w:r>
      <w:r>
        <w:rPr>
          <w:rtl/>
        </w:rPr>
        <w:t xml:space="preserve"> متعدّدة؛ لأنّه ترك واجبات متعدّدة مع أنّ العقل </w:t>
      </w:r>
      <w:r>
        <w:rPr>
          <w:rFonts w:hint="cs"/>
          <w:rtl/>
        </w:rPr>
        <w:t>ی</w:t>
      </w:r>
      <w:r>
        <w:rPr>
          <w:rFonts w:hint="eastAsia"/>
          <w:rtl/>
        </w:rPr>
        <w:t>قتضي</w:t>
      </w:r>
      <w:r>
        <w:rPr>
          <w:rtl/>
        </w:rPr>
        <w:t xml:space="preserve"> عكس ذلك، ف</w:t>
      </w:r>
      <w:r>
        <w:rPr>
          <w:rFonts w:hint="cs"/>
          <w:rtl/>
        </w:rPr>
        <w:t>ی</w:t>
      </w:r>
      <w:r>
        <w:rPr>
          <w:rFonts w:hint="eastAsia"/>
          <w:rtl/>
        </w:rPr>
        <w:t>قال</w:t>
      </w:r>
      <w:r>
        <w:rPr>
          <w:rtl/>
        </w:rPr>
        <w:t xml:space="preserve"> له: علىٰ تقد</w:t>
      </w:r>
      <w:r>
        <w:rPr>
          <w:rFonts w:hint="cs"/>
          <w:rtl/>
        </w:rPr>
        <w:t>ی</w:t>
      </w:r>
      <w:r>
        <w:rPr>
          <w:rFonts w:hint="eastAsia"/>
          <w:rtl/>
        </w:rPr>
        <w:t>ر</w:t>
      </w:r>
      <w:r>
        <w:rPr>
          <w:rtl/>
        </w:rPr>
        <w:t xml:space="preserve"> </w:t>
      </w:r>
      <w:r>
        <w:rPr>
          <w:rFonts w:hint="eastAsia"/>
          <w:rtl/>
        </w:rPr>
        <w:t>تعدّد</w:t>
      </w:r>
      <w:r>
        <w:rPr>
          <w:rtl/>
        </w:rPr>
        <w:t xml:space="preserve"> العقوبات في الصورة الأخ</w:t>
      </w:r>
      <w:r>
        <w:rPr>
          <w:rFonts w:hint="cs"/>
          <w:rtl/>
        </w:rPr>
        <w:t>ی</w:t>
      </w:r>
      <w:r>
        <w:rPr>
          <w:rFonts w:hint="eastAsia"/>
          <w:rtl/>
        </w:rPr>
        <w:t>رة</w:t>
      </w:r>
      <w:r>
        <w:rPr>
          <w:rtl/>
        </w:rPr>
        <w:t xml:space="preserve"> أنّ استحقاق العقوبات في الصورة الأخ</w:t>
      </w:r>
      <w:r>
        <w:rPr>
          <w:rFonts w:hint="cs"/>
          <w:rtl/>
        </w:rPr>
        <w:t>ی</w:t>
      </w:r>
      <w:r>
        <w:rPr>
          <w:rFonts w:hint="eastAsia"/>
          <w:rtl/>
        </w:rPr>
        <w:t>رة</w:t>
      </w:r>
      <w:r>
        <w:rPr>
          <w:rtl/>
        </w:rPr>
        <w:t xml:space="preserve"> </w:t>
      </w:r>
      <w:r>
        <w:rPr>
          <w:rFonts w:hint="cs"/>
          <w:rtl/>
        </w:rPr>
        <w:t>ی</w:t>
      </w:r>
      <w:r>
        <w:rPr>
          <w:rFonts w:hint="eastAsia"/>
          <w:rtl/>
        </w:rPr>
        <w:t>ختلف</w:t>
      </w:r>
      <w:r>
        <w:rPr>
          <w:rtl/>
        </w:rPr>
        <w:t xml:space="preserve"> شدّة وضعفاً بحسب اختلاف الأحوال والأوضاع والسهولة والصعوبة وغ</w:t>
      </w:r>
      <w:r>
        <w:rPr>
          <w:rFonts w:hint="cs"/>
          <w:rtl/>
        </w:rPr>
        <w:t>ی</w:t>
      </w:r>
      <w:r>
        <w:rPr>
          <w:rFonts w:hint="eastAsia"/>
          <w:rtl/>
        </w:rPr>
        <w:t>ر</w:t>
      </w:r>
      <w:r>
        <w:rPr>
          <w:rtl/>
        </w:rPr>
        <w:t xml:space="preserve"> ذلك من الأمور ف</w:t>
      </w:r>
      <w:r>
        <w:rPr>
          <w:rFonts w:hint="cs"/>
          <w:rtl/>
        </w:rPr>
        <w:t>ی</w:t>
      </w:r>
      <w:r>
        <w:rPr>
          <w:rFonts w:hint="eastAsia"/>
          <w:rtl/>
        </w:rPr>
        <w:t>جوز</w:t>
      </w:r>
      <w:r>
        <w:rPr>
          <w:rtl/>
        </w:rPr>
        <w:t xml:space="preserve"> أن </w:t>
      </w:r>
      <w:r>
        <w:rPr>
          <w:rFonts w:hint="cs"/>
          <w:rtl/>
        </w:rPr>
        <w:t>ی</w:t>
      </w:r>
      <w:r>
        <w:rPr>
          <w:rFonts w:hint="eastAsia"/>
          <w:rtl/>
        </w:rPr>
        <w:t>كون</w:t>
      </w:r>
      <w:r>
        <w:rPr>
          <w:rtl/>
        </w:rPr>
        <w:t xml:space="preserve"> الاستحقاق الناشي بسبب الترك في الصورة الأولىٰ أكثر من الآخر وإن كان الآخر أكثر بحسب ال</w:t>
      </w:r>
      <w:r>
        <w:rPr>
          <w:rFonts w:hint="eastAsia"/>
          <w:rtl/>
        </w:rPr>
        <w:t>كمّ</w:t>
      </w:r>
      <w:r w:rsidRPr="00E33F88">
        <w:rPr>
          <w:rStyle w:val="rfdFootnotenum"/>
          <w:rtl/>
        </w:rPr>
        <w:t>(5)</w:t>
      </w:r>
      <w:r>
        <w:rPr>
          <w:rtl/>
        </w:rPr>
        <w:t xml:space="preserve"> والعدد.</w:t>
      </w:r>
    </w:p>
    <w:p w14:paraId="1B2BAB0C" w14:textId="54FA5AC6" w:rsidR="00E33F88" w:rsidRDefault="00E33F88" w:rsidP="00E33F88">
      <w:pPr>
        <w:rPr>
          <w:rtl/>
        </w:rPr>
      </w:pPr>
      <w:r>
        <w:rPr>
          <w:rFonts w:hint="eastAsia"/>
          <w:rtl/>
        </w:rPr>
        <w:t>ثمّ</w:t>
      </w:r>
      <w:r>
        <w:rPr>
          <w:rtl/>
        </w:rPr>
        <w:t xml:space="preserve"> </w:t>
      </w:r>
      <w:r>
        <w:rPr>
          <w:rFonts w:hint="cs"/>
          <w:rtl/>
        </w:rPr>
        <w:t>ی</w:t>
      </w:r>
      <w:r>
        <w:rPr>
          <w:rFonts w:hint="eastAsia"/>
          <w:rtl/>
        </w:rPr>
        <w:t>قال</w:t>
      </w:r>
      <w:r>
        <w:rPr>
          <w:rtl/>
        </w:rPr>
        <w:t xml:space="preserve"> لمن </w:t>
      </w:r>
      <w:r>
        <w:rPr>
          <w:rFonts w:hint="cs"/>
          <w:rtl/>
        </w:rPr>
        <w:t>ی</w:t>
      </w:r>
      <w:r>
        <w:rPr>
          <w:rFonts w:hint="eastAsia"/>
          <w:rtl/>
        </w:rPr>
        <w:t>وجب</w:t>
      </w:r>
      <w:r>
        <w:rPr>
          <w:rtl/>
        </w:rPr>
        <w:t xml:space="preserve"> المقدّمة: إمّا أن تقول بتساوي</w:t>
      </w:r>
      <w:r w:rsidRPr="00E33F88">
        <w:rPr>
          <w:rStyle w:val="rfdFootnotenum"/>
          <w:rtl/>
        </w:rPr>
        <w:t>(6)</w:t>
      </w:r>
      <w:r>
        <w:rPr>
          <w:rtl/>
        </w:rPr>
        <w:t xml:space="preserve"> الاستحقاق</w:t>
      </w:r>
      <w:r>
        <w:rPr>
          <w:rFonts w:hint="cs"/>
          <w:rtl/>
        </w:rPr>
        <w:t>ی</w:t>
      </w:r>
      <w:r>
        <w:rPr>
          <w:rFonts w:hint="eastAsia"/>
          <w:rtl/>
        </w:rPr>
        <w:t>ن</w:t>
      </w:r>
      <w:r>
        <w:rPr>
          <w:rtl/>
        </w:rPr>
        <w:t xml:space="preserve"> في الصورت</w:t>
      </w:r>
      <w:r>
        <w:rPr>
          <w:rFonts w:hint="cs"/>
          <w:rtl/>
        </w:rPr>
        <w:t>ی</w:t>
      </w:r>
      <w:r>
        <w:rPr>
          <w:rFonts w:hint="eastAsia"/>
          <w:rtl/>
        </w:rPr>
        <w:t>ن</w:t>
      </w:r>
      <w:r>
        <w:rPr>
          <w:rtl/>
        </w:rPr>
        <w:t xml:space="preserve"> أو تقول بالتفاوت والعقل </w:t>
      </w:r>
      <w:r>
        <w:rPr>
          <w:rFonts w:hint="cs"/>
          <w:rtl/>
        </w:rPr>
        <w:t>ی</w:t>
      </w:r>
      <w:r>
        <w:rPr>
          <w:rFonts w:hint="eastAsia"/>
          <w:rtl/>
        </w:rPr>
        <w:t>ـحكم</w:t>
      </w:r>
      <w:r>
        <w:rPr>
          <w:rtl/>
        </w:rPr>
        <w:t xml:space="preserve"> بفـساد الأوّل فتع</w:t>
      </w:r>
      <w:r>
        <w:rPr>
          <w:rFonts w:hint="cs"/>
          <w:rtl/>
        </w:rPr>
        <w:t>یّ</w:t>
      </w:r>
      <w:r>
        <w:rPr>
          <w:rFonts w:hint="eastAsia"/>
          <w:rtl/>
        </w:rPr>
        <w:t>ـن</w:t>
      </w:r>
      <w:r>
        <w:rPr>
          <w:rtl/>
        </w:rPr>
        <w:t xml:space="preserve"> القـول بالـثانـي، وح</w:t>
      </w:r>
      <w:r>
        <w:rPr>
          <w:rFonts w:hint="cs"/>
          <w:rtl/>
        </w:rPr>
        <w:t>ی</w:t>
      </w:r>
      <w:r>
        <w:rPr>
          <w:rFonts w:hint="eastAsia"/>
          <w:rtl/>
        </w:rPr>
        <w:t>ـنئـذٍ</w:t>
      </w:r>
      <w:r>
        <w:rPr>
          <w:rtl/>
        </w:rPr>
        <w:t xml:space="preserve"> </w:t>
      </w:r>
      <w:r>
        <w:rPr>
          <w:rFonts w:hint="cs"/>
          <w:rtl/>
        </w:rPr>
        <w:t>ی</w:t>
      </w:r>
      <w:r>
        <w:rPr>
          <w:rFonts w:hint="eastAsia"/>
          <w:rtl/>
        </w:rPr>
        <w:t>ـجـوز</w:t>
      </w:r>
      <w:r>
        <w:rPr>
          <w:rtl/>
        </w:rPr>
        <w:t xml:space="preserve"> أن </w:t>
      </w:r>
      <w:r>
        <w:rPr>
          <w:rFonts w:hint="cs"/>
          <w:rtl/>
        </w:rPr>
        <w:t>ی</w:t>
      </w:r>
      <w:r>
        <w:rPr>
          <w:rFonts w:hint="eastAsia"/>
          <w:rtl/>
        </w:rPr>
        <w:t>ـكـون</w:t>
      </w:r>
      <w:r>
        <w:rPr>
          <w:rtl/>
        </w:rPr>
        <w:t xml:space="preserve"> ز</w:t>
      </w:r>
      <w:r>
        <w:rPr>
          <w:rFonts w:hint="cs"/>
          <w:rtl/>
        </w:rPr>
        <w:t>ی</w:t>
      </w:r>
      <w:r>
        <w:rPr>
          <w:rFonts w:hint="eastAsia"/>
          <w:rtl/>
        </w:rPr>
        <w:t>ـادة</w:t>
      </w:r>
      <w:r>
        <w:rPr>
          <w:rtl/>
        </w:rPr>
        <w:t xml:space="preserve"> الأوّل مـقـاومـاً لـعـدد الاستـحـقـاقـات</w:t>
      </w:r>
      <w:r w:rsidRPr="00E33F88">
        <w:rPr>
          <w:rStyle w:val="rfdFootnotenum"/>
          <w:rtl/>
        </w:rPr>
        <w:t>(7)</w:t>
      </w:r>
      <w:r>
        <w:rPr>
          <w:rtl/>
        </w:rPr>
        <w:t xml:space="preserve"> فـي الثاني</w:t>
      </w:r>
      <w:r w:rsidRPr="00E33F88">
        <w:rPr>
          <w:rStyle w:val="rfdFootnotenum"/>
          <w:rtl/>
        </w:rPr>
        <w:t>(8)</w:t>
      </w:r>
      <w:r>
        <w:rPr>
          <w:rtl/>
        </w:rPr>
        <w:t xml:space="preserve"> عل</w:t>
      </w:r>
      <w:r>
        <w:rPr>
          <w:rFonts w:hint="eastAsia"/>
          <w:rtl/>
        </w:rPr>
        <w:t>ىٰ</w:t>
      </w:r>
      <w:r>
        <w:rPr>
          <w:rtl/>
        </w:rPr>
        <w:t xml:space="preserve"> أنّه </w:t>
      </w:r>
      <w:r>
        <w:rPr>
          <w:rFonts w:hint="cs"/>
          <w:rtl/>
        </w:rPr>
        <w:t>ی</w:t>
      </w:r>
      <w:r>
        <w:rPr>
          <w:rFonts w:hint="eastAsia"/>
          <w:rtl/>
        </w:rPr>
        <w:t>قلب</w:t>
      </w:r>
      <w:r w:rsidRPr="00E33F88">
        <w:rPr>
          <w:rStyle w:val="rfdFootnotenum"/>
          <w:rtl/>
        </w:rPr>
        <w:t>(9)</w:t>
      </w:r>
      <w:r>
        <w:rPr>
          <w:rtl/>
        </w:rPr>
        <w:t xml:space="preserve"> عل</w:t>
      </w:r>
      <w:r>
        <w:rPr>
          <w:rFonts w:hint="cs"/>
          <w:rtl/>
        </w:rPr>
        <w:t>ی</w:t>
      </w:r>
      <w:r>
        <w:rPr>
          <w:rFonts w:hint="eastAsia"/>
          <w:rtl/>
        </w:rPr>
        <w:t>ه</w:t>
      </w:r>
    </w:p>
    <w:p w14:paraId="67C84423" w14:textId="77777777" w:rsidR="00E33F88" w:rsidRDefault="00E33F88" w:rsidP="00E33F88">
      <w:pPr>
        <w:pStyle w:val="rfdLine"/>
        <w:rPr>
          <w:rtl/>
        </w:rPr>
      </w:pPr>
      <w:r>
        <w:rPr>
          <w:rtl/>
        </w:rPr>
        <w:t>__________</w:t>
      </w:r>
    </w:p>
    <w:p w14:paraId="41B2FCCC" w14:textId="2E4D27EA" w:rsidR="00E33F88" w:rsidRDefault="00E33F88" w:rsidP="00E33F88">
      <w:pPr>
        <w:pStyle w:val="rfdFootnote0"/>
        <w:rPr>
          <w:rtl/>
        </w:rPr>
      </w:pPr>
      <w:r>
        <w:rPr>
          <w:rtl/>
        </w:rPr>
        <w:t>(1) في (م): نسخ.</w:t>
      </w:r>
    </w:p>
    <w:p w14:paraId="0A98F541" w14:textId="79E6BDC7" w:rsidR="00E33F88" w:rsidRDefault="00E33F88" w:rsidP="00E33F88">
      <w:pPr>
        <w:pStyle w:val="rfdFootnote0"/>
        <w:rPr>
          <w:rtl/>
        </w:rPr>
      </w:pPr>
      <w:r>
        <w:rPr>
          <w:rtl/>
        </w:rPr>
        <w:t>(2) في (م): لرتب.</w:t>
      </w:r>
    </w:p>
    <w:p w14:paraId="29057B9B" w14:textId="7E57A7E2" w:rsidR="00E33F88" w:rsidRDefault="00E33F88" w:rsidP="00E33F88">
      <w:pPr>
        <w:pStyle w:val="rfdFootnote0"/>
        <w:rPr>
          <w:rtl/>
        </w:rPr>
      </w:pPr>
      <w:r>
        <w:rPr>
          <w:rtl/>
        </w:rPr>
        <w:t>(3) في (م): لعقاب.</w:t>
      </w:r>
    </w:p>
    <w:p w14:paraId="5263BD9A" w14:textId="027230E5" w:rsidR="00E33F88" w:rsidRDefault="00E33F88" w:rsidP="00E33F88">
      <w:pPr>
        <w:pStyle w:val="rfdFootnote0"/>
        <w:rPr>
          <w:rtl/>
        </w:rPr>
      </w:pPr>
      <w:r>
        <w:rPr>
          <w:rtl/>
        </w:rPr>
        <w:t>(4) في (م): لعقابات.</w:t>
      </w:r>
    </w:p>
    <w:p w14:paraId="576DA40C" w14:textId="3FCA80AD" w:rsidR="00E33F88" w:rsidRDefault="00E33F88" w:rsidP="00E33F88">
      <w:pPr>
        <w:pStyle w:val="rfdFootnote0"/>
        <w:rPr>
          <w:rtl/>
        </w:rPr>
      </w:pPr>
      <w:r>
        <w:rPr>
          <w:rtl/>
        </w:rPr>
        <w:t>(5) في (م): الحكم.</w:t>
      </w:r>
    </w:p>
    <w:p w14:paraId="243B37CD" w14:textId="6ED02048" w:rsidR="00E33F88" w:rsidRDefault="00E33F88" w:rsidP="00E33F88">
      <w:pPr>
        <w:pStyle w:val="rfdFootnote0"/>
        <w:rPr>
          <w:rtl/>
        </w:rPr>
      </w:pPr>
      <w:r>
        <w:rPr>
          <w:rtl/>
        </w:rPr>
        <w:t xml:space="preserve">(6) في (ع): </w:t>
      </w:r>
      <w:r>
        <w:rPr>
          <w:rFonts w:hint="cs"/>
          <w:rtl/>
        </w:rPr>
        <w:t>ی</w:t>
      </w:r>
      <w:r>
        <w:rPr>
          <w:rFonts w:hint="eastAsia"/>
          <w:rtl/>
        </w:rPr>
        <w:t>تساو</w:t>
      </w:r>
      <w:r>
        <w:rPr>
          <w:rFonts w:hint="cs"/>
          <w:rtl/>
        </w:rPr>
        <w:t>یٰ</w:t>
      </w:r>
      <w:r>
        <w:rPr>
          <w:rtl/>
        </w:rPr>
        <w:t>.</w:t>
      </w:r>
    </w:p>
    <w:p w14:paraId="0ED88C57" w14:textId="2D0A82A8" w:rsidR="00E33F88" w:rsidRDefault="00E33F88" w:rsidP="00E33F88">
      <w:pPr>
        <w:pStyle w:val="rfdFootnote0"/>
        <w:rPr>
          <w:rtl/>
        </w:rPr>
      </w:pPr>
      <w:r>
        <w:rPr>
          <w:rtl/>
        </w:rPr>
        <w:t>(7) في (م): الاستحقاق.</w:t>
      </w:r>
    </w:p>
    <w:p w14:paraId="248CA96B" w14:textId="4A5B9EC2" w:rsidR="00E33F88" w:rsidRDefault="00E33F88" w:rsidP="00E33F88">
      <w:pPr>
        <w:pStyle w:val="rfdFootnote0"/>
        <w:rPr>
          <w:rtl/>
        </w:rPr>
      </w:pPr>
      <w:r>
        <w:rPr>
          <w:rtl/>
        </w:rPr>
        <w:t>(8) في (ع): التالي.</w:t>
      </w:r>
    </w:p>
    <w:p w14:paraId="434C301C" w14:textId="042AC7AA" w:rsidR="00E33F88" w:rsidRDefault="00E33F88" w:rsidP="00E33F88">
      <w:pPr>
        <w:pStyle w:val="rfdFootnote0"/>
        <w:rPr>
          <w:rtl/>
        </w:rPr>
      </w:pPr>
      <w:r>
        <w:rPr>
          <w:rtl/>
        </w:rPr>
        <w:t>(9) في (ع): نقلت.</w:t>
      </w:r>
    </w:p>
    <w:p w14:paraId="07ECFF0D" w14:textId="77777777" w:rsidR="00DC64AB" w:rsidRDefault="00E33F88" w:rsidP="00E33F88">
      <w:pPr>
        <w:rPr>
          <w:rtl/>
        </w:rPr>
      </w:pPr>
      <w:r>
        <w:br w:type="page"/>
      </w:r>
    </w:p>
    <w:p w14:paraId="15D80439" w14:textId="2A013C2A" w:rsidR="00E33F88" w:rsidRDefault="00E33F88" w:rsidP="00DC64AB">
      <w:pPr>
        <w:pStyle w:val="rfdNormal0"/>
        <w:rPr>
          <w:rtl/>
        </w:rPr>
      </w:pPr>
      <w:r>
        <w:rPr>
          <w:rtl/>
        </w:rPr>
        <w:lastRenderedPageBreak/>
        <w:t>نظ</w:t>
      </w:r>
      <w:r>
        <w:rPr>
          <w:rFonts w:hint="cs"/>
          <w:rtl/>
        </w:rPr>
        <w:t>ی</w:t>
      </w:r>
      <w:r>
        <w:rPr>
          <w:rFonts w:hint="eastAsia"/>
          <w:rtl/>
        </w:rPr>
        <w:t>ر</w:t>
      </w:r>
      <w:r w:rsidRPr="00E33F88">
        <w:rPr>
          <w:rStyle w:val="rfdFootnotenum"/>
          <w:rtl/>
        </w:rPr>
        <w:t>(1)</w:t>
      </w:r>
      <w:r>
        <w:rPr>
          <w:rtl/>
        </w:rPr>
        <w:t xml:space="preserve"> هذا الكلام، فنقول: لو لم </w:t>
      </w:r>
      <w:r>
        <w:rPr>
          <w:rFonts w:hint="cs"/>
          <w:rtl/>
        </w:rPr>
        <w:t>ی</w:t>
      </w:r>
      <w:r>
        <w:rPr>
          <w:rFonts w:hint="eastAsia"/>
          <w:rtl/>
        </w:rPr>
        <w:t>جب</w:t>
      </w:r>
      <w:r>
        <w:rPr>
          <w:rtl/>
        </w:rPr>
        <w:t xml:space="preserve"> المقدّمة </w:t>
      </w:r>
      <w:r>
        <w:rPr>
          <w:rFonts w:hint="cs"/>
          <w:rtl/>
        </w:rPr>
        <w:t>ی</w:t>
      </w:r>
      <w:r>
        <w:rPr>
          <w:rFonts w:hint="eastAsia"/>
          <w:rtl/>
        </w:rPr>
        <w:t>لزم</w:t>
      </w:r>
      <w:r>
        <w:rPr>
          <w:rtl/>
        </w:rPr>
        <w:t xml:space="preserve"> أن </w:t>
      </w:r>
      <w:r>
        <w:rPr>
          <w:rFonts w:hint="cs"/>
          <w:rtl/>
        </w:rPr>
        <w:t>ی</w:t>
      </w:r>
      <w:r>
        <w:rPr>
          <w:rFonts w:hint="eastAsia"/>
          <w:rtl/>
        </w:rPr>
        <w:t>كون</w:t>
      </w:r>
      <w:r>
        <w:rPr>
          <w:rtl/>
        </w:rPr>
        <w:t xml:space="preserve"> المأمور بالوضوء الآتي به إذا كان علىٰ شاطئ النهر مستحقّاً لثواب واحد وإذا كان بع</w:t>
      </w:r>
      <w:r>
        <w:rPr>
          <w:rFonts w:hint="cs"/>
          <w:rtl/>
        </w:rPr>
        <w:t>ی</w:t>
      </w:r>
      <w:r>
        <w:rPr>
          <w:rFonts w:hint="eastAsia"/>
          <w:rtl/>
        </w:rPr>
        <w:t>داً</w:t>
      </w:r>
      <w:r>
        <w:rPr>
          <w:rtl/>
        </w:rPr>
        <w:t xml:space="preserve"> عن النهر مستحقّاً لثواب واحد مع أنّ العقل </w:t>
      </w:r>
      <w:r>
        <w:rPr>
          <w:rFonts w:hint="cs"/>
          <w:rtl/>
        </w:rPr>
        <w:t>ی</w:t>
      </w:r>
      <w:r>
        <w:rPr>
          <w:rFonts w:hint="eastAsia"/>
          <w:rtl/>
        </w:rPr>
        <w:t>حكم</w:t>
      </w:r>
      <w:r w:rsidRPr="00E33F88">
        <w:rPr>
          <w:rStyle w:val="rfdFootnotenum"/>
          <w:rtl/>
        </w:rPr>
        <w:t>(2)</w:t>
      </w:r>
      <w:r>
        <w:rPr>
          <w:rtl/>
        </w:rPr>
        <w:t xml:space="preserve"> بز</w:t>
      </w:r>
      <w:r>
        <w:rPr>
          <w:rFonts w:hint="cs"/>
          <w:rtl/>
        </w:rPr>
        <w:t>ی</w:t>
      </w:r>
      <w:r>
        <w:rPr>
          <w:rFonts w:hint="eastAsia"/>
          <w:rtl/>
        </w:rPr>
        <w:t>ادة</w:t>
      </w:r>
      <w:r>
        <w:rPr>
          <w:rtl/>
        </w:rPr>
        <w:t xml:space="preserve"> الثواب في الصورة الثان</w:t>
      </w:r>
      <w:r>
        <w:rPr>
          <w:rFonts w:hint="cs"/>
          <w:rtl/>
        </w:rPr>
        <w:t>ی</w:t>
      </w:r>
      <w:r>
        <w:rPr>
          <w:rFonts w:hint="eastAsia"/>
          <w:rtl/>
        </w:rPr>
        <w:t>ة</w:t>
      </w:r>
      <w:r>
        <w:rPr>
          <w:rtl/>
        </w:rPr>
        <w:t>.</w:t>
      </w:r>
    </w:p>
    <w:p w14:paraId="52CC2248" w14:textId="77777777" w:rsidR="00E33F88" w:rsidRDefault="00E33F88" w:rsidP="00DC64AB">
      <w:pPr>
        <w:pStyle w:val="rfdCenterBold1"/>
        <w:rPr>
          <w:rtl/>
        </w:rPr>
      </w:pPr>
      <w:r>
        <w:rPr>
          <w:rtl/>
        </w:rPr>
        <w:t>[دل</w:t>
      </w:r>
      <w:r>
        <w:rPr>
          <w:rFonts w:hint="cs"/>
          <w:rtl/>
        </w:rPr>
        <w:t>ی</w:t>
      </w:r>
      <w:r>
        <w:rPr>
          <w:rFonts w:hint="eastAsia"/>
          <w:rtl/>
        </w:rPr>
        <w:t>ل</w:t>
      </w:r>
      <w:r>
        <w:rPr>
          <w:rtl/>
        </w:rPr>
        <w:t xml:space="preserve"> القول الثالث]</w:t>
      </w:r>
    </w:p>
    <w:p w14:paraId="7C4C130C" w14:textId="73D46B1C" w:rsidR="00E33F88" w:rsidRDefault="00E33F88" w:rsidP="00E33F88">
      <w:pPr>
        <w:rPr>
          <w:rtl/>
        </w:rPr>
      </w:pPr>
      <w:r>
        <w:rPr>
          <w:rFonts w:hint="eastAsia"/>
          <w:rtl/>
        </w:rPr>
        <w:t>احتجّ</w:t>
      </w:r>
      <w:r>
        <w:rPr>
          <w:rtl/>
        </w:rPr>
        <w:t xml:space="preserve"> أصحاب القول الثالث أمّا علىٰ عدم وجوب غ</w:t>
      </w:r>
      <w:r>
        <w:rPr>
          <w:rFonts w:hint="cs"/>
          <w:rtl/>
        </w:rPr>
        <w:t>ی</w:t>
      </w:r>
      <w:r>
        <w:rPr>
          <w:rFonts w:hint="eastAsia"/>
          <w:rtl/>
        </w:rPr>
        <w:t>ر</w:t>
      </w:r>
      <w:r>
        <w:rPr>
          <w:rtl/>
        </w:rPr>
        <w:t xml:space="preserve"> السبب فبالأصل وبالوجوه المذكورة وقد عرفت اندفاع الكلّ، وأمّا علىٰ وجوب السبب فبوجوه: </w:t>
      </w:r>
      <w:r w:rsidRPr="007D2E54">
        <w:rPr>
          <w:rStyle w:val="rfdBold2"/>
          <w:rtl/>
        </w:rPr>
        <w:t>الأوّل</w:t>
      </w:r>
      <w:r>
        <w:rPr>
          <w:rtl/>
        </w:rPr>
        <w:t>: الإجماع نقله جماعة منهم الآمدي</w:t>
      </w:r>
      <w:r w:rsidRPr="00E33F88">
        <w:rPr>
          <w:rStyle w:val="rfdFootnotenum"/>
          <w:rtl/>
        </w:rPr>
        <w:t>(3)</w:t>
      </w:r>
      <w:r>
        <w:rPr>
          <w:rtl/>
        </w:rPr>
        <w:t xml:space="preserve">، </w:t>
      </w:r>
      <w:r w:rsidRPr="007D2E54">
        <w:rPr>
          <w:rStyle w:val="rfdBold2"/>
          <w:rtl/>
        </w:rPr>
        <w:t>الثاني</w:t>
      </w:r>
      <w:r>
        <w:rPr>
          <w:rtl/>
        </w:rPr>
        <w:t>: الموصل إلىٰ الواجب واجب إجماعاً ول</w:t>
      </w:r>
      <w:r>
        <w:rPr>
          <w:rFonts w:hint="cs"/>
          <w:rtl/>
        </w:rPr>
        <w:t>ی</w:t>
      </w:r>
      <w:r>
        <w:rPr>
          <w:rFonts w:hint="eastAsia"/>
          <w:rtl/>
        </w:rPr>
        <w:t>س</w:t>
      </w:r>
      <w:r>
        <w:rPr>
          <w:rtl/>
        </w:rPr>
        <w:t xml:space="preserve"> بالشرط؛ لما ذكر ف</w:t>
      </w:r>
      <w:r>
        <w:rPr>
          <w:rFonts w:hint="cs"/>
          <w:rtl/>
        </w:rPr>
        <w:t>ی</w:t>
      </w:r>
      <w:r>
        <w:rPr>
          <w:rFonts w:hint="eastAsia"/>
          <w:rtl/>
        </w:rPr>
        <w:t>كون</w:t>
      </w:r>
      <w:r>
        <w:rPr>
          <w:rtl/>
        </w:rPr>
        <w:t xml:space="preserve"> بالسبب </w:t>
      </w:r>
      <w:r>
        <w:rPr>
          <w:rFonts w:hint="eastAsia"/>
          <w:rtl/>
        </w:rPr>
        <w:t>ف</w:t>
      </w:r>
      <w:r>
        <w:rPr>
          <w:rFonts w:hint="cs"/>
          <w:rtl/>
        </w:rPr>
        <w:t>ی</w:t>
      </w:r>
      <w:r>
        <w:rPr>
          <w:rFonts w:hint="eastAsia"/>
          <w:rtl/>
        </w:rPr>
        <w:t>كون</w:t>
      </w:r>
      <w:r>
        <w:rPr>
          <w:rtl/>
        </w:rPr>
        <w:t xml:space="preserve"> واجباً، وهذان الوجهان ضع</w:t>
      </w:r>
      <w:r>
        <w:rPr>
          <w:rFonts w:hint="cs"/>
          <w:rtl/>
        </w:rPr>
        <w:t>ی</w:t>
      </w:r>
      <w:r>
        <w:rPr>
          <w:rFonts w:hint="eastAsia"/>
          <w:rtl/>
        </w:rPr>
        <w:t>فان؛</w:t>
      </w:r>
      <w:r>
        <w:rPr>
          <w:rtl/>
        </w:rPr>
        <w:t xml:space="preserve"> لأنّ الإجماع المذكور غ</w:t>
      </w:r>
      <w:r>
        <w:rPr>
          <w:rFonts w:hint="cs"/>
          <w:rtl/>
        </w:rPr>
        <w:t>ی</w:t>
      </w:r>
      <w:r>
        <w:rPr>
          <w:rFonts w:hint="eastAsia"/>
          <w:rtl/>
        </w:rPr>
        <w:t>ر</w:t>
      </w:r>
      <w:r>
        <w:rPr>
          <w:rtl/>
        </w:rPr>
        <w:t xml:space="preserve"> ثابت مع أنّ بعض عباراتهم </w:t>
      </w:r>
      <w:r>
        <w:rPr>
          <w:rFonts w:hint="cs"/>
          <w:rtl/>
        </w:rPr>
        <w:t>ی</w:t>
      </w:r>
      <w:r>
        <w:rPr>
          <w:rFonts w:hint="eastAsia"/>
          <w:rtl/>
        </w:rPr>
        <w:t>شعر</w:t>
      </w:r>
      <w:r>
        <w:rPr>
          <w:rtl/>
        </w:rPr>
        <w:t xml:space="preserve"> بوقوع الخلاف كما لا </w:t>
      </w:r>
      <w:r>
        <w:rPr>
          <w:rFonts w:hint="cs"/>
          <w:rtl/>
        </w:rPr>
        <w:t>ی</w:t>
      </w:r>
      <w:r>
        <w:rPr>
          <w:rFonts w:hint="eastAsia"/>
          <w:rtl/>
        </w:rPr>
        <w:t>خفىٰ</w:t>
      </w:r>
      <w:r>
        <w:rPr>
          <w:rtl/>
        </w:rPr>
        <w:t xml:space="preserve"> علىٰ المتتبّع، </w:t>
      </w:r>
      <w:r w:rsidRPr="007D2E54">
        <w:rPr>
          <w:rStyle w:val="rfdBold2"/>
          <w:rtl/>
        </w:rPr>
        <w:t>الثالث</w:t>
      </w:r>
      <w:r>
        <w:rPr>
          <w:rtl/>
        </w:rPr>
        <w:t>: ـ وهو العمدة وعل</w:t>
      </w:r>
      <w:r>
        <w:rPr>
          <w:rFonts w:hint="cs"/>
          <w:rtl/>
        </w:rPr>
        <w:t>ی</w:t>
      </w:r>
      <w:r>
        <w:rPr>
          <w:rFonts w:hint="eastAsia"/>
          <w:rtl/>
        </w:rPr>
        <w:t>ه</w:t>
      </w:r>
      <w:r>
        <w:rPr>
          <w:rtl/>
        </w:rPr>
        <w:t xml:space="preserve"> تعو</w:t>
      </w:r>
      <w:r>
        <w:rPr>
          <w:rFonts w:hint="cs"/>
          <w:rtl/>
        </w:rPr>
        <w:t>ی</w:t>
      </w:r>
      <w:r>
        <w:rPr>
          <w:rFonts w:hint="eastAsia"/>
          <w:rtl/>
        </w:rPr>
        <w:t>ل</w:t>
      </w:r>
      <w:r>
        <w:rPr>
          <w:rtl/>
        </w:rPr>
        <w:t xml:space="preserve"> الأكثر ـ أنّ وجود المسبّب عند وجود السبب ضروري وعند عدمه ممتنع فلا </w:t>
      </w:r>
      <w:r>
        <w:rPr>
          <w:rFonts w:hint="cs"/>
          <w:rtl/>
        </w:rPr>
        <w:t>ی</w:t>
      </w:r>
      <w:r>
        <w:rPr>
          <w:rFonts w:hint="eastAsia"/>
          <w:rtl/>
        </w:rPr>
        <w:t>مكن</w:t>
      </w:r>
      <w:r>
        <w:rPr>
          <w:rtl/>
        </w:rPr>
        <w:t xml:space="preserve"> تعلّق التكل</w:t>
      </w:r>
      <w:r>
        <w:rPr>
          <w:rFonts w:hint="cs"/>
          <w:rtl/>
        </w:rPr>
        <w:t>ی</w:t>
      </w:r>
      <w:r>
        <w:rPr>
          <w:rFonts w:hint="eastAsia"/>
          <w:rtl/>
        </w:rPr>
        <w:t>ف</w:t>
      </w:r>
      <w:r>
        <w:rPr>
          <w:rtl/>
        </w:rPr>
        <w:t xml:space="preserve"> به لك</w:t>
      </w:r>
      <w:r>
        <w:rPr>
          <w:rFonts w:hint="eastAsia"/>
          <w:rtl/>
        </w:rPr>
        <w:t>ونه</w:t>
      </w:r>
      <w:r>
        <w:rPr>
          <w:rtl/>
        </w:rPr>
        <w:t xml:space="preserve"> غ</w:t>
      </w:r>
      <w:r>
        <w:rPr>
          <w:rFonts w:hint="cs"/>
          <w:rtl/>
        </w:rPr>
        <w:t>ی</w:t>
      </w:r>
      <w:r>
        <w:rPr>
          <w:rFonts w:hint="eastAsia"/>
          <w:rtl/>
        </w:rPr>
        <w:t>ر</w:t>
      </w:r>
      <w:r>
        <w:rPr>
          <w:rtl/>
        </w:rPr>
        <w:t xml:space="preserve"> مقدور، واعترض عل</w:t>
      </w:r>
      <w:r>
        <w:rPr>
          <w:rFonts w:hint="cs"/>
          <w:rtl/>
        </w:rPr>
        <w:t>ی</w:t>
      </w:r>
      <w:r>
        <w:rPr>
          <w:rFonts w:hint="eastAsia"/>
          <w:rtl/>
        </w:rPr>
        <w:t>ه</w:t>
      </w:r>
      <w:r>
        <w:rPr>
          <w:rtl/>
        </w:rPr>
        <w:t xml:space="preserve"> بأنّ كون الشيء مقدوراً أعمّ من أن </w:t>
      </w:r>
      <w:r>
        <w:rPr>
          <w:rFonts w:hint="cs"/>
          <w:rtl/>
        </w:rPr>
        <w:t>ی</w:t>
      </w:r>
      <w:r>
        <w:rPr>
          <w:rFonts w:hint="eastAsia"/>
          <w:rtl/>
        </w:rPr>
        <w:t>كون</w:t>
      </w:r>
      <w:r>
        <w:rPr>
          <w:rtl/>
        </w:rPr>
        <w:t xml:space="preserve"> بواسطة أم بغ</w:t>
      </w:r>
      <w:r>
        <w:rPr>
          <w:rFonts w:hint="cs"/>
          <w:rtl/>
        </w:rPr>
        <w:t>ی</w:t>
      </w:r>
      <w:r>
        <w:rPr>
          <w:rFonts w:hint="eastAsia"/>
          <w:rtl/>
        </w:rPr>
        <w:t>ر</w:t>
      </w:r>
      <w:r>
        <w:rPr>
          <w:rtl/>
        </w:rPr>
        <w:t xml:space="preserve"> واسطة وكونه ضرور</w:t>
      </w:r>
      <w:r>
        <w:rPr>
          <w:rFonts w:hint="cs"/>
          <w:rtl/>
        </w:rPr>
        <w:t>یّ</w:t>
      </w:r>
      <w:r>
        <w:rPr>
          <w:rFonts w:hint="eastAsia"/>
          <w:rtl/>
        </w:rPr>
        <w:t>اً</w:t>
      </w:r>
      <w:r>
        <w:rPr>
          <w:rtl/>
        </w:rPr>
        <w:t xml:space="preserve"> عند وجود الواسطة لا </w:t>
      </w:r>
      <w:r>
        <w:rPr>
          <w:rFonts w:hint="cs"/>
          <w:rtl/>
        </w:rPr>
        <w:t>ی</w:t>
      </w:r>
      <w:r>
        <w:rPr>
          <w:rFonts w:hint="eastAsia"/>
          <w:rtl/>
        </w:rPr>
        <w:t>ستلزم</w:t>
      </w:r>
      <w:r>
        <w:rPr>
          <w:rtl/>
        </w:rPr>
        <w:t xml:space="preserve"> عدم كونه مقدوراً في نفسها، و</w:t>
      </w:r>
      <w:r>
        <w:rPr>
          <w:rFonts w:hint="cs"/>
          <w:rtl/>
        </w:rPr>
        <w:t>ی</w:t>
      </w:r>
      <w:r>
        <w:rPr>
          <w:rFonts w:hint="eastAsia"/>
          <w:rtl/>
        </w:rPr>
        <w:t>رد</w:t>
      </w:r>
      <w:r>
        <w:rPr>
          <w:rtl/>
        </w:rPr>
        <w:t xml:space="preserve"> عل</w:t>
      </w:r>
      <w:r>
        <w:rPr>
          <w:rFonts w:hint="cs"/>
          <w:rtl/>
        </w:rPr>
        <w:t>ی</w:t>
      </w:r>
      <w:r>
        <w:rPr>
          <w:rFonts w:hint="eastAsia"/>
          <w:rtl/>
        </w:rPr>
        <w:t>ه</w:t>
      </w:r>
      <w:r>
        <w:rPr>
          <w:rtl/>
        </w:rPr>
        <w:t xml:space="preserve"> أ</w:t>
      </w:r>
      <w:r>
        <w:rPr>
          <w:rFonts w:hint="cs"/>
          <w:rtl/>
        </w:rPr>
        <w:t>ی</w:t>
      </w:r>
      <w:r>
        <w:rPr>
          <w:rFonts w:hint="eastAsia"/>
          <w:rtl/>
        </w:rPr>
        <w:t>ضاً</w:t>
      </w:r>
      <w:r>
        <w:rPr>
          <w:rtl/>
        </w:rPr>
        <w:t>: أنّه لو تمّ دل</w:t>
      </w:r>
      <w:r>
        <w:rPr>
          <w:rFonts w:hint="cs"/>
          <w:rtl/>
        </w:rPr>
        <w:t>ی</w:t>
      </w:r>
      <w:r>
        <w:rPr>
          <w:rFonts w:hint="eastAsia"/>
          <w:rtl/>
        </w:rPr>
        <w:t>لكم</w:t>
      </w:r>
      <w:r>
        <w:rPr>
          <w:rtl/>
        </w:rPr>
        <w:t xml:space="preserve"> هذا لزم انتفاء التكل</w:t>
      </w:r>
      <w:r>
        <w:rPr>
          <w:rFonts w:hint="cs"/>
          <w:rtl/>
        </w:rPr>
        <w:t>ی</w:t>
      </w:r>
      <w:r>
        <w:rPr>
          <w:rFonts w:hint="eastAsia"/>
          <w:rtl/>
        </w:rPr>
        <w:t>ف</w:t>
      </w:r>
      <w:r>
        <w:rPr>
          <w:rtl/>
        </w:rPr>
        <w:t xml:space="preserve"> رأساً؛ لأنّ السبب أ</w:t>
      </w:r>
      <w:r>
        <w:rPr>
          <w:rFonts w:hint="cs"/>
          <w:rtl/>
        </w:rPr>
        <w:t>ی</w:t>
      </w:r>
      <w:r>
        <w:rPr>
          <w:rFonts w:hint="eastAsia"/>
          <w:rtl/>
        </w:rPr>
        <w:t>ضاً</w:t>
      </w:r>
      <w:r>
        <w:rPr>
          <w:rtl/>
        </w:rPr>
        <w:t xml:space="preserve"> له سبب عن تحقّقه </w:t>
      </w:r>
      <w:r>
        <w:rPr>
          <w:rFonts w:hint="cs"/>
          <w:rtl/>
        </w:rPr>
        <w:t>ی</w:t>
      </w:r>
      <w:r>
        <w:rPr>
          <w:rFonts w:hint="eastAsia"/>
          <w:rtl/>
        </w:rPr>
        <w:t>جب</w:t>
      </w:r>
      <w:r>
        <w:rPr>
          <w:rtl/>
        </w:rPr>
        <w:t xml:space="preserve"> وجوده وعند عدمه امتنع وجوده وهكذا ننقل الكلام في سبب السبب وسبب سبب السبب حتّىٰ </w:t>
      </w:r>
      <w:r>
        <w:rPr>
          <w:rFonts w:hint="cs"/>
          <w:rtl/>
        </w:rPr>
        <w:t>ی</w:t>
      </w:r>
      <w:r>
        <w:rPr>
          <w:rFonts w:hint="eastAsia"/>
          <w:rtl/>
        </w:rPr>
        <w:t>رجع</w:t>
      </w:r>
      <w:r>
        <w:rPr>
          <w:rtl/>
        </w:rPr>
        <w:t xml:space="preserve"> إلىٰ علّة قد</w:t>
      </w:r>
      <w:r>
        <w:rPr>
          <w:rFonts w:hint="cs"/>
          <w:rtl/>
        </w:rPr>
        <w:t>ی</w:t>
      </w:r>
      <w:r>
        <w:rPr>
          <w:rFonts w:hint="eastAsia"/>
          <w:rtl/>
        </w:rPr>
        <w:t>مة؛</w:t>
      </w:r>
      <w:r>
        <w:rPr>
          <w:rtl/>
        </w:rPr>
        <w:t xml:space="preserve"> ف</w:t>
      </w:r>
      <w:r>
        <w:rPr>
          <w:rFonts w:hint="cs"/>
          <w:rtl/>
        </w:rPr>
        <w:t>ی</w:t>
      </w:r>
      <w:r>
        <w:rPr>
          <w:rFonts w:hint="eastAsia"/>
          <w:rtl/>
        </w:rPr>
        <w:t>لزم</w:t>
      </w:r>
      <w:r>
        <w:rPr>
          <w:rtl/>
        </w:rPr>
        <w:t xml:space="preserve"> انتفاء التكل</w:t>
      </w:r>
      <w:r>
        <w:rPr>
          <w:rFonts w:hint="cs"/>
          <w:rtl/>
        </w:rPr>
        <w:t>ی</w:t>
      </w:r>
      <w:r>
        <w:rPr>
          <w:rFonts w:hint="eastAsia"/>
          <w:rtl/>
        </w:rPr>
        <w:t>ف</w:t>
      </w:r>
      <w:r>
        <w:rPr>
          <w:rtl/>
        </w:rPr>
        <w:t xml:space="preserve"> عن الجم</w:t>
      </w:r>
      <w:r>
        <w:rPr>
          <w:rFonts w:hint="cs"/>
          <w:rtl/>
        </w:rPr>
        <w:t>ی</w:t>
      </w:r>
      <w:r>
        <w:rPr>
          <w:rFonts w:hint="eastAsia"/>
          <w:rtl/>
        </w:rPr>
        <w:t>ع</w:t>
      </w:r>
      <w:r>
        <w:rPr>
          <w:rtl/>
        </w:rPr>
        <w:t xml:space="preserve"> كما لا </w:t>
      </w:r>
      <w:r>
        <w:rPr>
          <w:rFonts w:hint="cs"/>
          <w:rtl/>
        </w:rPr>
        <w:t>ی</w:t>
      </w:r>
      <w:r>
        <w:rPr>
          <w:rFonts w:hint="eastAsia"/>
          <w:rtl/>
        </w:rPr>
        <w:t>خف</w:t>
      </w:r>
      <w:r>
        <w:rPr>
          <w:rFonts w:hint="cs"/>
          <w:rtl/>
        </w:rPr>
        <w:t>یٰ</w:t>
      </w:r>
      <w:r>
        <w:rPr>
          <w:rtl/>
        </w:rPr>
        <w:t>.</w:t>
      </w:r>
    </w:p>
    <w:p w14:paraId="0D83ACF9" w14:textId="77777777" w:rsidR="00E33F88" w:rsidRDefault="00E33F88" w:rsidP="00E33F88">
      <w:pPr>
        <w:rPr>
          <w:rtl/>
        </w:rPr>
      </w:pPr>
      <w:r>
        <w:rPr>
          <w:rFonts w:hint="eastAsia"/>
          <w:rtl/>
        </w:rPr>
        <w:t>و</w:t>
      </w:r>
      <w:r>
        <w:rPr>
          <w:rFonts w:hint="cs"/>
          <w:rtl/>
        </w:rPr>
        <w:t>ی</w:t>
      </w:r>
      <w:r>
        <w:rPr>
          <w:rFonts w:hint="eastAsia"/>
          <w:rtl/>
        </w:rPr>
        <w:t>مكن</w:t>
      </w:r>
      <w:r>
        <w:rPr>
          <w:rtl/>
        </w:rPr>
        <w:t xml:space="preserve"> الاستدلال علىٰ المطلوب بأنّ الطلب إنّما </w:t>
      </w:r>
      <w:r>
        <w:rPr>
          <w:rFonts w:hint="cs"/>
          <w:rtl/>
        </w:rPr>
        <w:t>ی</w:t>
      </w:r>
      <w:r>
        <w:rPr>
          <w:rFonts w:hint="eastAsia"/>
          <w:rtl/>
        </w:rPr>
        <w:t>تعلّق</w:t>
      </w:r>
      <w:r>
        <w:rPr>
          <w:rtl/>
        </w:rPr>
        <w:t xml:space="preserve"> بفعل المكلّف وهو الحركات الإراد</w:t>
      </w:r>
      <w:r>
        <w:rPr>
          <w:rFonts w:hint="cs"/>
          <w:rtl/>
        </w:rPr>
        <w:t>ی</w:t>
      </w:r>
      <w:r>
        <w:rPr>
          <w:rFonts w:hint="eastAsia"/>
          <w:rtl/>
        </w:rPr>
        <w:t>ة</w:t>
      </w:r>
      <w:r>
        <w:rPr>
          <w:rtl/>
        </w:rPr>
        <w:t xml:space="preserve"> الصادرة عنه التابعة لتحر</w:t>
      </w:r>
      <w:r>
        <w:rPr>
          <w:rFonts w:hint="cs"/>
          <w:rtl/>
        </w:rPr>
        <w:t>ی</w:t>
      </w:r>
      <w:r>
        <w:rPr>
          <w:rFonts w:hint="eastAsia"/>
          <w:rtl/>
        </w:rPr>
        <w:t>ك</w:t>
      </w:r>
      <w:r>
        <w:rPr>
          <w:rtl/>
        </w:rPr>
        <w:t xml:space="preserve"> القوّة المنبثّة في العضلات، وأمّا الأمور التابعة لتلك الحركات المعلولة لها فل</w:t>
      </w:r>
      <w:r>
        <w:rPr>
          <w:rFonts w:hint="cs"/>
          <w:rtl/>
        </w:rPr>
        <w:t>ی</w:t>
      </w:r>
      <w:r>
        <w:rPr>
          <w:rFonts w:hint="eastAsia"/>
          <w:rtl/>
        </w:rPr>
        <w:t>ست</w:t>
      </w:r>
      <w:r>
        <w:rPr>
          <w:rtl/>
        </w:rPr>
        <w:t xml:space="preserve"> فعلاً للمكلّف، بل فعل المكلّف </w:t>
      </w:r>
      <w:r>
        <w:rPr>
          <w:rFonts w:hint="cs"/>
          <w:rtl/>
        </w:rPr>
        <w:t>ی</w:t>
      </w:r>
      <w:r>
        <w:rPr>
          <w:rFonts w:hint="eastAsia"/>
          <w:rtl/>
        </w:rPr>
        <w:t>ستتبع</w:t>
      </w:r>
      <w:r>
        <w:rPr>
          <w:rtl/>
        </w:rPr>
        <w:t xml:space="preserve"> لها استتباع العلل</w:t>
      </w:r>
    </w:p>
    <w:p w14:paraId="6CA3042E" w14:textId="77777777" w:rsidR="00E33F88" w:rsidRDefault="00E33F88" w:rsidP="00E33F88">
      <w:pPr>
        <w:pStyle w:val="rfdLine"/>
        <w:rPr>
          <w:rtl/>
        </w:rPr>
      </w:pPr>
      <w:r>
        <w:rPr>
          <w:rtl/>
        </w:rPr>
        <w:t>__________</w:t>
      </w:r>
    </w:p>
    <w:p w14:paraId="0E0C526F" w14:textId="21A751CA" w:rsidR="00E33F88" w:rsidRDefault="00E33F88" w:rsidP="00E33F88">
      <w:pPr>
        <w:pStyle w:val="rfdFootnote0"/>
        <w:rPr>
          <w:rtl/>
        </w:rPr>
      </w:pPr>
      <w:r>
        <w:rPr>
          <w:rtl/>
        </w:rPr>
        <w:t>(1) في (ع): نظر.</w:t>
      </w:r>
    </w:p>
    <w:p w14:paraId="09C31577" w14:textId="4C153070" w:rsidR="00E33F88" w:rsidRDefault="00E33F88" w:rsidP="00E33F88">
      <w:pPr>
        <w:pStyle w:val="rfdFootnote0"/>
        <w:rPr>
          <w:rtl/>
        </w:rPr>
      </w:pPr>
      <w:r>
        <w:rPr>
          <w:rtl/>
        </w:rPr>
        <w:t xml:space="preserve">(2) لم </w:t>
      </w:r>
      <w:r>
        <w:rPr>
          <w:rFonts w:hint="cs"/>
          <w:rtl/>
        </w:rPr>
        <w:t>ی</w:t>
      </w:r>
      <w:r>
        <w:rPr>
          <w:rFonts w:hint="eastAsia"/>
          <w:rtl/>
        </w:rPr>
        <w:t>رد</w:t>
      </w:r>
      <w:r>
        <w:rPr>
          <w:rtl/>
        </w:rPr>
        <w:t xml:space="preserve"> في (م): </w:t>
      </w:r>
      <w:r>
        <w:rPr>
          <w:rFonts w:hint="cs"/>
          <w:rtl/>
        </w:rPr>
        <w:t>ی</w:t>
      </w:r>
      <w:r>
        <w:rPr>
          <w:rFonts w:hint="eastAsia"/>
          <w:rtl/>
        </w:rPr>
        <w:t>حكم</w:t>
      </w:r>
      <w:r>
        <w:rPr>
          <w:rtl/>
        </w:rPr>
        <w:t>.</w:t>
      </w:r>
    </w:p>
    <w:p w14:paraId="1C1B1EFE" w14:textId="311174A9" w:rsidR="00E33F88" w:rsidRDefault="00E33F88" w:rsidP="00E33F88">
      <w:pPr>
        <w:pStyle w:val="rfdFootnote0"/>
        <w:rPr>
          <w:rtl/>
        </w:rPr>
      </w:pPr>
      <w:r>
        <w:rPr>
          <w:rtl/>
        </w:rPr>
        <w:t>(3) راجع: الإحكام 1 / 111.</w:t>
      </w:r>
    </w:p>
    <w:p w14:paraId="6C12B3F0" w14:textId="77777777" w:rsidR="00DC64AB" w:rsidRDefault="00E33F88" w:rsidP="00E33F88">
      <w:pPr>
        <w:rPr>
          <w:rtl/>
        </w:rPr>
      </w:pPr>
      <w:r>
        <w:br w:type="page"/>
      </w:r>
    </w:p>
    <w:p w14:paraId="1B26CBE3" w14:textId="248DFE51" w:rsidR="00E33F88" w:rsidRDefault="00E33F88" w:rsidP="00DC64AB">
      <w:pPr>
        <w:pStyle w:val="rfdNormal0"/>
        <w:rPr>
          <w:rtl/>
        </w:rPr>
      </w:pPr>
      <w:r>
        <w:rPr>
          <w:rtl/>
        </w:rPr>
        <w:lastRenderedPageBreak/>
        <w:t>للمعلولات أو استتباع الأش</w:t>
      </w:r>
      <w:r>
        <w:rPr>
          <w:rFonts w:hint="cs"/>
          <w:rtl/>
        </w:rPr>
        <w:t>ی</w:t>
      </w:r>
      <w:r>
        <w:rPr>
          <w:rFonts w:hint="eastAsia"/>
          <w:rtl/>
        </w:rPr>
        <w:t>اء</w:t>
      </w:r>
      <w:r>
        <w:rPr>
          <w:rtl/>
        </w:rPr>
        <w:t xml:space="preserve"> للأمور المقارنة لها اقتراناً عاد</w:t>
      </w:r>
      <w:r>
        <w:rPr>
          <w:rFonts w:hint="cs"/>
          <w:rtl/>
        </w:rPr>
        <w:t>یّ</w:t>
      </w:r>
      <w:r>
        <w:rPr>
          <w:rFonts w:hint="eastAsia"/>
          <w:rtl/>
        </w:rPr>
        <w:t>اً</w:t>
      </w:r>
      <w:r>
        <w:rPr>
          <w:rtl/>
        </w:rPr>
        <w:t xml:space="preserve"> فلا </w:t>
      </w:r>
      <w:r>
        <w:rPr>
          <w:rFonts w:hint="cs"/>
          <w:rtl/>
        </w:rPr>
        <w:t>ی</w:t>
      </w:r>
      <w:r>
        <w:rPr>
          <w:rFonts w:hint="eastAsia"/>
          <w:rtl/>
        </w:rPr>
        <w:t>مكن</w:t>
      </w:r>
      <w:r>
        <w:rPr>
          <w:rtl/>
        </w:rPr>
        <w:t xml:space="preserve"> تعلّق التكل</w:t>
      </w:r>
      <w:r>
        <w:rPr>
          <w:rFonts w:hint="cs"/>
          <w:rtl/>
        </w:rPr>
        <w:t>ی</w:t>
      </w:r>
      <w:r>
        <w:rPr>
          <w:rFonts w:hint="eastAsia"/>
          <w:rtl/>
        </w:rPr>
        <w:t>ف</w:t>
      </w:r>
      <w:r>
        <w:rPr>
          <w:rtl/>
        </w:rPr>
        <w:t xml:space="preserve"> بها. </w:t>
      </w:r>
    </w:p>
    <w:p w14:paraId="1FD8A724" w14:textId="77777777" w:rsidR="00E33F88" w:rsidRDefault="00E33F88" w:rsidP="00E33F88">
      <w:pPr>
        <w:rPr>
          <w:rtl/>
        </w:rPr>
      </w:pPr>
      <w:r w:rsidRPr="00DC64AB">
        <w:rPr>
          <w:rStyle w:val="rfdBold2"/>
          <w:rFonts w:hint="eastAsia"/>
          <w:rtl/>
        </w:rPr>
        <w:t>و</w:t>
      </w:r>
      <w:r w:rsidRPr="00DC64AB">
        <w:rPr>
          <w:rStyle w:val="rfdBold2"/>
          <w:rFonts w:hint="cs"/>
          <w:rtl/>
        </w:rPr>
        <w:t>ی</w:t>
      </w:r>
      <w:r w:rsidRPr="00DC64AB">
        <w:rPr>
          <w:rStyle w:val="rfdBold2"/>
          <w:rFonts w:hint="eastAsia"/>
          <w:rtl/>
        </w:rPr>
        <w:t>رد</w:t>
      </w:r>
      <w:r w:rsidRPr="00DC64AB">
        <w:rPr>
          <w:rStyle w:val="rfdBold2"/>
          <w:rtl/>
        </w:rPr>
        <w:t xml:space="preserve"> عل</w:t>
      </w:r>
      <w:r w:rsidRPr="00DC64AB">
        <w:rPr>
          <w:rStyle w:val="rfdBold2"/>
          <w:rFonts w:hint="cs"/>
          <w:rtl/>
        </w:rPr>
        <w:t>ی</w:t>
      </w:r>
      <w:r w:rsidRPr="00DC64AB">
        <w:rPr>
          <w:rStyle w:val="rfdBold2"/>
          <w:rFonts w:hint="eastAsia"/>
          <w:rtl/>
        </w:rPr>
        <w:t>ه</w:t>
      </w:r>
      <w:r>
        <w:rPr>
          <w:rtl/>
        </w:rPr>
        <w:t>: أنّ المراد بفعل المكلّف إن كان معلوله القر</w:t>
      </w:r>
      <w:r>
        <w:rPr>
          <w:rFonts w:hint="cs"/>
          <w:rtl/>
        </w:rPr>
        <w:t>ی</w:t>
      </w:r>
      <w:r>
        <w:rPr>
          <w:rFonts w:hint="eastAsia"/>
          <w:rtl/>
        </w:rPr>
        <w:t>ب</w:t>
      </w:r>
      <w:r>
        <w:rPr>
          <w:rtl/>
        </w:rPr>
        <w:t xml:space="preserve"> فلا نسلّم انحصار تعلّق التكل</w:t>
      </w:r>
      <w:r>
        <w:rPr>
          <w:rFonts w:hint="cs"/>
          <w:rtl/>
        </w:rPr>
        <w:t>ی</w:t>
      </w:r>
      <w:r>
        <w:rPr>
          <w:rFonts w:hint="eastAsia"/>
          <w:rtl/>
        </w:rPr>
        <w:t>ف</w:t>
      </w:r>
      <w:r>
        <w:rPr>
          <w:rtl/>
        </w:rPr>
        <w:t xml:space="preserve"> به ف</w:t>
      </w:r>
      <w:r>
        <w:rPr>
          <w:rFonts w:hint="cs"/>
          <w:rtl/>
        </w:rPr>
        <w:t>ی</w:t>
      </w:r>
      <w:r>
        <w:rPr>
          <w:rFonts w:hint="eastAsia"/>
          <w:rtl/>
        </w:rPr>
        <w:t>ه،</w:t>
      </w:r>
      <w:r>
        <w:rPr>
          <w:rtl/>
        </w:rPr>
        <w:t xml:space="preserve"> وإن كان أعمّ من ذلك فمسلّم لكن لا </w:t>
      </w:r>
      <w:r>
        <w:rPr>
          <w:rFonts w:hint="cs"/>
          <w:rtl/>
        </w:rPr>
        <w:t>ی</w:t>
      </w:r>
      <w:r>
        <w:rPr>
          <w:rFonts w:hint="eastAsia"/>
          <w:rtl/>
        </w:rPr>
        <w:t>جدي</w:t>
      </w:r>
      <w:r>
        <w:rPr>
          <w:rtl/>
        </w:rPr>
        <w:t xml:space="preserve"> نفعاً؛ إذ المسبّب فعل تول</w:t>
      </w:r>
      <w:r>
        <w:rPr>
          <w:rFonts w:hint="cs"/>
          <w:rtl/>
        </w:rPr>
        <w:t>ی</w:t>
      </w:r>
      <w:r>
        <w:rPr>
          <w:rFonts w:hint="eastAsia"/>
          <w:rtl/>
        </w:rPr>
        <w:t>دي</w:t>
      </w:r>
      <w:r>
        <w:rPr>
          <w:rtl/>
        </w:rPr>
        <w:t xml:space="preserve"> للمكلّف صادر عنه بتوس</w:t>
      </w:r>
      <w:r>
        <w:rPr>
          <w:rFonts w:hint="cs"/>
          <w:rtl/>
        </w:rPr>
        <w:t>ی</w:t>
      </w:r>
      <w:r>
        <w:rPr>
          <w:rFonts w:hint="eastAsia"/>
          <w:rtl/>
        </w:rPr>
        <w:t>ط</w:t>
      </w:r>
      <w:r>
        <w:rPr>
          <w:rtl/>
        </w:rPr>
        <w:t xml:space="preserve"> الفعل الأوّل كما زعمه المعتزلة واستدلّوا عل</w:t>
      </w:r>
      <w:r>
        <w:rPr>
          <w:rFonts w:hint="cs"/>
          <w:rtl/>
        </w:rPr>
        <w:t>ی</w:t>
      </w:r>
      <w:r>
        <w:rPr>
          <w:rFonts w:hint="eastAsia"/>
          <w:rtl/>
        </w:rPr>
        <w:t>ه</w:t>
      </w:r>
      <w:r>
        <w:rPr>
          <w:rtl/>
        </w:rPr>
        <w:t xml:space="preserve"> بحسن المدح والذمّ عل</w:t>
      </w:r>
      <w:r>
        <w:rPr>
          <w:rFonts w:hint="cs"/>
          <w:rtl/>
        </w:rPr>
        <w:t>ی</w:t>
      </w:r>
      <w:r>
        <w:rPr>
          <w:rFonts w:hint="eastAsia"/>
          <w:rtl/>
        </w:rPr>
        <w:t>ه</w:t>
      </w:r>
      <w:r>
        <w:rPr>
          <w:rtl/>
        </w:rPr>
        <w:t>.</w:t>
      </w:r>
    </w:p>
    <w:p w14:paraId="5590E0B4" w14:textId="77777777" w:rsidR="00E33F88" w:rsidRDefault="00E33F88" w:rsidP="00E33F88">
      <w:pPr>
        <w:rPr>
          <w:rtl/>
        </w:rPr>
      </w:pPr>
      <w:r>
        <w:rPr>
          <w:rFonts w:hint="eastAsia"/>
          <w:rtl/>
        </w:rPr>
        <w:t>والحقّ</w:t>
      </w:r>
      <w:r>
        <w:rPr>
          <w:rtl/>
        </w:rPr>
        <w:t xml:space="preserve"> أن </w:t>
      </w:r>
      <w:r>
        <w:rPr>
          <w:rFonts w:hint="cs"/>
          <w:rtl/>
        </w:rPr>
        <w:t>ی</w:t>
      </w:r>
      <w:r>
        <w:rPr>
          <w:rFonts w:hint="eastAsia"/>
          <w:rtl/>
        </w:rPr>
        <w:t>قال</w:t>
      </w:r>
      <w:r>
        <w:rPr>
          <w:rtl/>
        </w:rPr>
        <w:t>: عند تعلّق التكل</w:t>
      </w:r>
      <w:r>
        <w:rPr>
          <w:rFonts w:hint="cs"/>
          <w:rtl/>
        </w:rPr>
        <w:t>ی</w:t>
      </w:r>
      <w:r>
        <w:rPr>
          <w:rFonts w:hint="eastAsia"/>
          <w:rtl/>
        </w:rPr>
        <w:t>ف</w:t>
      </w:r>
      <w:r>
        <w:rPr>
          <w:rtl/>
        </w:rPr>
        <w:t xml:space="preserve"> بالمسبّب إمّا أن </w:t>
      </w:r>
      <w:r>
        <w:rPr>
          <w:rFonts w:hint="cs"/>
          <w:rtl/>
        </w:rPr>
        <w:t>ی</w:t>
      </w:r>
      <w:r>
        <w:rPr>
          <w:rFonts w:hint="eastAsia"/>
          <w:rtl/>
        </w:rPr>
        <w:t>كون</w:t>
      </w:r>
      <w:r>
        <w:rPr>
          <w:rtl/>
        </w:rPr>
        <w:t xml:space="preserve"> المطلوب وجوده في نفسه أو إ</w:t>
      </w:r>
      <w:r>
        <w:rPr>
          <w:rFonts w:hint="cs"/>
          <w:rtl/>
        </w:rPr>
        <w:t>ی</w:t>
      </w:r>
      <w:r>
        <w:rPr>
          <w:rFonts w:hint="eastAsia"/>
          <w:rtl/>
        </w:rPr>
        <w:t>جاد</w:t>
      </w:r>
      <w:r>
        <w:rPr>
          <w:rtl/>
        </w:rPr>
        <w:t xml:space="preserve"> المكلّف إ</w:t>
      </w:r>
      <w:r>
        <w:rPr>
          <w:rFonts w:hint="cs"/>
          <w:rtl/>
        </w:rPr>
        <w:t>یّ</w:t>
      </w:r>
      <w:r>
        <w:rPr>
          <w:rFonts w:hint="eastAsia"/>
          <w:rtl/>
        </w:rPr>
        <w:t>اه،</w:t>
      </w:r>
      <w:r>
        <w:rPr>
          <w:rtl/>
        </w:rPr>
        <w:t xml:space="preserve"> والأوّل باطل فتع</w:t>
      </w:r>
      <w:r>
        <w:rPr>
          <w:rFonts w:hint="cs"/>
          <w:rtl/>
        </w:rPr>
        <w:t>یّ</w:t>
      </w:r>
      <w:r>
        <w:rPr>
          <w:rFonts w:hint="eastAsia"/>
          <w:rtl/>
        </w:rPr>
        <w:t>ن</w:t>
      </w:r>
      <w:r>
        <w:rPr>
          <w:rtl/>
        </w:rPr>
        <w:t xml:space="preserve"> الثاني، وح</w:t>
      </w:r>
      <w:r>
        <w:rPr>
          <w:rFonts w:hint="cs"/>
          <w:rtl/>
        </w:rPr>
        <w:t>ی</w:t>
      </w:r>
      <w:r>
        <w:rPr>
          <w:rFonts w:hint="eastAsia"/>
          <w:rtl/>
        </w:rPr>
        <w:t>نئذٍ</w:t>
      </w:r>
      <w:r>
        <w:rPr>
          <w:rtl/>
        </w:rPr>
        <w:t xml:space="preserve"> إ</w:t>
      </w:r>
      <w:r>
        <w:rPr>
          <w:rFonts w:hint="cs"/>
          <w:rtl/>
        </w:rPr>
        <w:t>ی</w:t>
      </w:r>
      <w:r>
        <w:rPr>
          <w:rFonts w:hint="eastAsia"/>
          <w:rtl/>
        </w:rPr>
        <w:t>جاد</w:t>
      </w:r>
      <w:r>
        <w:rPr>
          <w:rtl/>
        </w:rPr>
        <w:t xml:space="preserve"> المكلّف للمسبّب إمّا أن </w:t>
      </w:r>
      <w:r>
        <w:rPr>
          <w:rFonts w:hint="cs"/>
          <w:rtl/>
        </w:rPr>
        <w:t>ی</w:t>
      </w:r>
      <w:r>
        <w:rPr>
          <w:rFonts w:hint="eastAsia"/>
          <w:rtl/>
        </w:rPr>
        <w:t>كون</w:t>
      </w:r>
      <w:r>
        <w:rPr>
          <w:rtl/>
        </w:rPr>
        <w:t xml:space="preserve"> ع</w:t>
      </w:r>
      <w:r>
        <w:rPr>
          <w:rFonts w:hint="cs"/>
          <w:rtl/>
        </w:rPr>
        <w:t>ی</w:t>
      </w:r>
      <w:r>
        <w:rPr>
          <w:rFonts w:hint="eastAsia"/>
          <w:rtl/>
        </w:rPr>
        <w:t>ن</w:t>
      </w:r>
      <w:r>
        <w:rPr>
          <w:rtl/>
        </w:rPr>
        <w:t xml:space="preserve"> إ</w:t>
      </w:r>
      <w:r>
        <w:rPr>
          <w:rFonts w:hint="cs"/>
          <w:rtl/>
        </w:rPr>
        <w:t>ی</w:t>
      </w:r>
      <w:r>
        <w:rPr>
          <w:rFonts w:hint="eastAsia"/>
          <w:rtl/>
        </w:rPr>
        <w:t>جاده</w:t>
      </w:r>
      <w:r>
        <w:rPr>
          <w:rtl/>
        </w:rPr>
        <w:t xml:space="preserve"> للسبب وقد </w:t>
      </w:r>
      <w:r>
        <w:rPr>
          <w:rFonts w:hint="cs"/>
          <w:rtl/>
        </w:rPr>
        <w:t>ی</w:t>
      </w:r>
      <w:r>
        <w:rPr>
          <w:rFonts w:hint="eastAsia"/>
          <w:rtl/>
        </w:rPr>
        <w:t>نسب</w:t>
      </w:r>
      <w:r>
        <w:rPr>
          <w:rtl/>
        </w:rPr>
        <w:t xml:space="preserve"> انتساباً عرض</w:t>
      </w:r>
      <w:r>
        <w:rPr>
          <w:rFonts w:hint="cs"/>
          <w:rtl/>
        </w:rPr>
        <w:t>یّ</w:t>
      </w:r>
      <w:r>
        <w:rPr>
          <w:rFonts w:hint="eastAsia"/>
          <w:rtl/>
        </w:rPr>
        <w:t>اً</w:t>
      </w:r>
      <w:r>
        <w:rPr>
          <w:rtl/>
        </w:rPr>
        <w:t xml:space="preserve"> أم إ</w:t>
      </w:r>
      <w:r>
        <w:rPr>
          <w:rFonts w:hint="cs"/>
          <w:rtl/>
        </w:rPr>
        <w:t>ی</w:t>
      </w:r>
      <w:r>
        <w:rPr>
          <w:rFonts w:hint="eastAsia"/>
          <w:rtl/>
        </w:rPr>
        <w:t>جاداً</w:t>
      </w:r>
      <w:r>
        <w:rPr>
          <w:rtl/>
        </w:rPr>
        <w:t xml:space="preserve"> آخر غ</w:t>
      </w:r>
      <w:r>
        <w:rPr>
          <w:rFonts w:hint="cs"/>
          <w:rtl/>
        </w:rPr>
        <w:t>ی</w:t>
      </w:r>
      <w:r>
        <w:rPr>
          <w:rFonts w:hint="eastAsia"/>
          <w:rtl/>
        </w:rPr>
        <w:t>ر</w:t>
      </w:r>
      <w:r>
        <w:rPr>
          <w:rtl/>
        </w:rPr>
        <w:t xml:space="preserve"> الإ</w:t>
      </w:r>
      <w:r>
        <w:rPr>
          <w:rFonts w:hint="cs"/>
          <w:rtl/>
        </w:rPr>
        <w:t>ی</w:t>
      </w:r>
      <w:r>
        <w:rPr>
          <w:rFonts w:hint="eastAsia"/>
          <w:rtl/>
        </w:rPr>
        <w:t>جاد</w:t>
      </w:r>
      <w:r>
        <w:rPr>
          <w:rtl/>
        </w:rPr>
        <w:t xml:space="preserve"> الأوّل، والثا</w:t>
      </w:r>
      <w:r>
        <w:rPr>
          <w:rFonts w:hint="eastAsia"/>
          <w:rtl/>
        </w:rPr>
        <w:t>ني</w:t>
      </w:r>
      <w:r>
        <w:rPr>
          <w:rtl/>
        </w:rPr>
        <w:t xml:space="preserve"> باطل؛ لأنّا نعلم أنّه ل</w:t>
      </w:r>
      <w:r>
        <w:rPr>
          <w:rFonts w:hint="cs"/>
          <w:rtl/>
        </w:rPr>
        <w:t>ی</w:t>
      </w:r>
      <w:r>
        <w:rPr>
          <w:rFonts w:hint="eastAsia"/>
          <w:rtl/>
        </w:rPr>
        <w:t>س</w:t>
      </w:r>
      <w:r>
        <w:rPr>
          <w:rtl/>
        </w:rPr>
        <w:t xml:space="preserve"> هـٰهنا إلّا تأث</w:t>
      </w:r>
      <w:r>
        <w:rPr>
          <w:rFonts w:hint="cs"/>
          <w:rtl/>
        </w:rPr>
        <w:t>ی</w:t>
      </w:r>
      <w:r>
        <w:rPr>
          <w:rFonts w:hint="eastAsia"/>
          <w:rtl/>
        </w:rPr>
        <w:t>ر</w:t>
      </w:r>
      <w:r>
        <w:rPr>
          <w:rtl/>
        </w:rPr>
        <w:t xml:space="preserve"> اخت</w:t>
      </w:r>
      <w:r>
        <w:rPr>
          <w:rFonts w:hint="cs"/>
          <w:rtl/>
        </w:rPr>
        <w:t>ی</w:t>
      </w:r>
      <w:r>
        <w:rPr>
          <w:rFonts w:hint="eastAsia"/>
          <w:rtl/>
        </w:rPr>
        <w:t>اري</w:t>
      </w:r>
      <w:r>
        <w:rPr>
          <w:rtl/>
        </w:rPr>
        <w:t xml:space="preserve"> واحد من المكلّف في السبب ول</w:t>
      </w:r>
      <w:r>
        <w:rPr>
          <w:rFonts w:hint="cs"/>
          <w:rtl/>
        </w:rPr>
        <w:t>ی</w:t>
      </w:r>
      <w:r>
        <w:rPr>
          <w:rFonts w:hint="eastAsia"/>
          <w:rtl/>
        </w:rPr>
        <w:t>س</w:t>
      </w:r>
      <w:r>
        <w:rPr>
          <w:rtl/>
        </w:rPr>
        <w:t xml:space="preserve"> هـٰهنا تأث</w:t>
      </w:r>
      <w:r>
        <w:rPr>
          <w:rFonts w:hint="cs"/>
          <w:rtl/>
        </w:rPr>
        <w:t>ی</w:t>
      </w:r>
      <w:r>
        <w:rPr>
          <w:rFonts w:hint="eastAsia"/>
          <w:rtl/>
        </w:rPr>
        <w:t>ر</w:t>
      </w:r>
      <w:r>
        <w:rPr>
          <w:rtl/>
        </w:rPr>
        <w:t xml:space="preserve"> آخر وراءه فتع</w:t>
      </w:r>
      <w:r>
        <w:rPr>
          <w:rFonts w:hint="cs"/>
          <w:rtl/>
        </w:rPr>
        <w:t>یّ</w:t>
      </w:r>
      <w:r>
        <w:rPr>
          <w:rFonts w:hint="eastAsia"/>
          <w:rtl/>
        </w:rPr>
        <w:t>ن</w:t>
      </w:r>
      <w:r>
        <w:rPr>
          <w:rtl/>
        </w:rPr>
        <w:t xml:space="preserve"> الأوّل وهو المطلوب.</w:t>
      </w:r>
    </w:p>
    <w:p w14:paraId="320934F4" w14:textId="77777777" w:rsidR="00E33F88" w:rsidRDefault="00E33F88" w:rsidP="00E33F88">
      <w:pPr>
        <w:rPr>
          <w:rtl/>
        </w:rPr>
      </w:pPr>
      <w:r>
        <w:rPr>
          <w:rFonts w:hint="eastAsia"/>
          <w:rtl/>
        </w:rPr>
        <w:t>وبالجملة</w:t>
      </w:r>
      <w:r>
        <w:rPr>
          <w:rtl/>
        </w:rPr>
        <w:t>: ل</w:t>
      </w:r>
      <w:r>
        <w:rPr>
          <w:rFonts w:hint="cs"/>
          <w:rtl/>
        </w:rPr>
        <w:t>ی</w:t>
      </w:r>
      <w:r>
        <w:rPr>
          <w:rFonts w:hint="eastAsia"/>
          <w:rtl/>
        </w:rPr>
        <w:t>س</w:t>
      </w:r>
      <w:r>
        <w:rPr>
          <w:rtl/>
        </w:rPr>
        <w:t xml:space="preserve"> إت</w:t>
      </w:r>
      <w:r>
        <w:rPr>
          <w:rFonts w:hint="cs"/>
          <w:rtl/>
        </w:rPr>
        <w:t>ی</w:t>
      </w:r>
      <w:r>
        <w:rPr>
          <w:rFonts w:hint="eastAsia"/>
          <w:rtl/>
        </w:rPr>
        <w:t>ان</w:t>
      </w:r>
      <w:r>
        <w:rPr>
          <w:rtl/>
        </w:rPr>
        <w:t xml:space="preserve"> المكلّف بالمسبّب المطلوب في التكل</w:t>
      </w:r>
      <w:r>
        <w:rPr>
          <w:rFonts w:hint="cs"/>
          <w:rtl/>
        </w:rPr>
        <w:t>ی</w:t>
      </w:r>
      <w:r>
        <w:rPr>
          <w:rFonts w:hint="eastAsia"/>
          <w:rtl/>
        </w:rPr>
        <w:t>ف</w:t>
      </w:r>
      <w:r>
        <w:rPr>
          <w:rtl/>
        </w:rPr>
        <w:t xml:space="preserve"> فعل آخر غ</w:t>
      </w:r>
      <w:r>
        <w:rPr>
          <w:rFonts w:hint="cs"/>
          <w:rtl/>
        </w:rPr>
        <w:t>ی</w:t>
      </w:r>
      <w:r>
        <w:rPr>
          <w:rFonts w:hint="eastAsia"/>
          <w:rtl/>
        </w:rPr>
        <w:t>ر</w:t>
      </w:r>
      <w:r>
        <w:rPr>
          <w:rtl/>
        </w:rPr>
        <w:t xml:space="preserve"> إ</w:t>
      </w:r>
      <w:r>
        <w:rPr>
          <w:rFonts w:hint="cs"/>
          <w:rtl/>
        </w:rPr>
        <w:t>ی</w:t>
      </w:r>
      <w:r>
        <w:rPr>
          <w:rFonts w:hint="eastAsia"/>
          <w:rtl/>
        </w:rPr>
        <w:t>جاده</w:t>
      </w:r>
      <w:r>
        <w:rPr>
          <w:rtl/>
        </w:rPr>
        <w:t xml:space="preserve"> للسبب وهو أمر واحد </w:t>
      </w:r>
      <w:r>
        <w:rPr>
          <w:rFonts w:hint="cs"/>
          <w:rtl/>
        </w:rPr>
        <w:t>ی</w:t>
      </w:r>
      <w:r>
        <w:rPr>
          <w:rFonts w:hint="eastAsia"/>
          <w:rtl/>
        </w:rPr>
        <w:t>نسب</w:t>
      </w:r>
      <w:r>
        <w:rPr>
          <w:rtl/>
        </w:rPr>
        <w:t xml:space="preserve"> إل</w:t>
      </w:r>
      <w:r>
        <w:rPr>
          <w:rFonts w:hint="cs"/>
          <w:rtl/>
        </w:rPr>
        <w:t>ی</w:t>
      </w:r>
      <w:r>
        <w:rPr>
          <w:rFonts w:hint="eastAsia"/>
          <w:rtl/>
        </w:rPr>
        <w:t>هما</w:t>
      </w:r>
      <w:r>
        <w:rPr>
          <w:rtl/>
        </w:rPr>
        <w:t xml:space="preserve"> بحسب الاعتبار </w:t>
      </w:r>
      <w:r>
        <w:rPr>
          <w:rFonts w:hint="cs"/>
          <w:rtl/>
        </w:rPr>
        <w:t>ی</w:t>
      </w:r>
      <w:r>
        <w:rPr>
          <w:rFonts w:hint="eastAsia"/>
          <w:rtl/>
        </w:rPr>
        <w:t>ظهر</w:t>
      </w:r>
      <w:r>
        <w:rPr>
          <w:rtl/>
        </w:rPr>
        <w:t xml:space="preserve"> ذلك بالمراجعة إلىٰ الوجدان.</w:t>
      </w:r>
    </w:p>
    <w:p w14:paraId="26414D22" w14:textId="77777777" w:rsidR="00E33F88" w:rsidRDefault="00E33F88" w:rsidP="00E33F88">
      <w:pPr>
        <w:rPr>
          <w:rtl/>
        </w:rPr>
      </w:pPr>
      <w:r w:rsidRPr="00DC64AB">
        <w:rPr>
          <w:rStyle w:val="rfdBold2"/>
          <w:rFonts w:hint="eastAsia"/>
          <w:rtl/>
        </w:rPr>
        <w:t>فإن</w:t>
      </w:r>
      <w:r w:rsidRPr="00DC64AB">
        <w:rPr>
          <w:rStyle w:val="rfdBold2"/>
          <w:rtl/>
        </w:rPr>
        <w:t xml:space="preserve"> قلت</w:t>
      </w:r>
      <w:r>
        <w:rPr>
          <w:rtl/>
        </w:rPr>
        <w:t>: التكل</w:t>
      </w:r>
      <w:r>
        <w:rPr>
          <w:rFonts w:hint="cs"/>
          <w:rtl/>
        </w:rPr>
        <w:t>ی</w:t>
      </w:r>
      <w:r>
        <w:rPr>
          <w:rFonts w:hint="eastAsia"/>
          <w:rtl/>
        </w:rPr>
        <w:t>ف</w:t>
      </w:r>
      <w:r>
        <w:rPr>
          <w:rtl/>
        </w:rPr>
        <w:t xml:space="preserve"> بالمسبّب تكل</w:t>
      </w:r>
      <w:r>
        <w:rPr>
          <w:rFonts w:hint="cs"/>
          <w:rtl/>
        </w:rPr>
        <w:t>ی</w:t>
      </w:r>
      <w:r>
        <w:rPr>
          <w:rFonts w:hint="eastAsia"/>
          <w:rtl/>
        </w:rPr>
        <w:t>ف</w:t>
      </w:r>
      <w:r>
        <w:rPr>
          <w:rtl/>
        </w:rPr>
        <w:t xml:space="preserve"> بالسبب، والسبب لكونه حادثاً محتاج إلىٰ سبب آخر غ</w:t>
      </w:r>
      <w:r>
        <w:rPr>
          <w:rFonts w:hint="cs"/>
          <w:rtl/>
        </w:rPr>
        <w:t>ی</w:t>
      </w:r>
      <w:r>
        <w:rPr>
          <w:rFonts w:hint="eastAsia"/>
          <w:rtl/>
        </w:rPr>
        <w:t>ر</w:t>
      </w:r>
      <w:r>
        <w:rPr>
          <w:rtl/>
        </w:rPr>
        <w:t xml:space="preserve"> حادث لامتناع استناد الحادث إلىٰ القد</w:t>
      </w:r>
      <w:r>
        <w:rPr>
          <w:rFonts w:hint="cs"/>
          <w:rtl/>
        </w:rPr>
        <w:t>ی</w:t>
      </w:r>
      <w:r>
        <w:rPr>
          <w:rFonts w:hint="eastAsia"/>
          <w:rtl/>
        </w:rPr>
        <w:t>م</w:t>
      </w:r>
      <w:r>
        <w:rPr>
          <w:rtl/>
        </w:rPr>
        <w:t xml:space="preserve"> من غ</w:t>
      </w:r>
      <w:r>
        <w:rPr>
          <w:rFonts w:hint="cs"/>
          <w:rtl/>
        </w:rPr>
        <w:t>ی</w:t>
      </w:r>
      <w:r>
        <w:rPr>
          <w:rFonts w:hint="eastAsia"/>
          <w:rtl/>
        </w:rPr>
        <w:t>ر</w:t>
      </w:r>
      <w:r>
        <w:rPr>
          <w:rtl/>
        </w:rPr>
        <w:t xml:space="preserve"> توسّط حادث، وننقل الكلام إلىٰ ذلك السبب ف</w:t>
      </w:r>
      <w:r>
        <w:rPr>
          <w:rFonts w:hint="cs"/>
          <w:rtl/>
        </w:rPr>
        <w:t>ی</w:t>
      </w:r>
      <w:r>
        <w:rPr>
          <w:rFonts w:hint="eastAsia"/>
          <w:rtl/>
        </w:rPr>
        <w:t>لزم</w:t>
      </w:r>
      <w:r>
        <w:rPr>
          <w:rtl/>
        </w:rPr>
        <w:t xml:space="preserve"> تحقّق أمور لا </w:t>
      </w:r>
      <w:r>
        <w:rPr>
          <w:rFonts w:hint="cs"/>
          <w:rtl/>
        </w:rPr>
        <w:t>ی</w:t>
      </w:r>
      <w:r>
        <w:rPr>
          <w:rFonts w:hint="eastAsia"/>
          <w:rtl/>
        </w:rPr>
        <w:t>تناهىٰ</w:t>
      </w:r>
      <w:r>
        <w:rPr>
          <w:rtl/>
        </w:rPr>
        <w:t xml:space="preserve"> فلو كان التكل</w:t>
      </w:r>
      <w:r>
        <w:rPr>
          <w:rFonts w:hint="cs"/>
          <w:rtl/>
        </w:rPr>
        <w:t>ی</w:t>
      </w:r>
      <w:r>
        <w:rPr>
          <w:rFonts w:hint="eastAsia"/>
          <w:rtl/>
        </w:rPr>
        <w:t>ف</w:t>
      </w:r>
      <w:r>
        <w:rPr>
          <w:rtl/>
        </w:rPr>
        <w:t xml:space="preserve"> بالمسبّب تكل</w:t>
      </w:r>
      <w:r>
        <w:rPr>
          <w:rFonts w:hint="cs"/>
          <w:rtl/>
        </w:rPr>
        <w:t>ی</w:t>
      </w:r>
      <w:r>
        <w:rPr>
          <w:rFonts w:hint="eastAsia"/>
          <w:rtl/>
        </w:rPr>
        <w:t>فاً</w:t>
      </w:r>
      <w:r>
        <w:rPr>
          <w:rtl/>
        </w:rPr>
        <w:t xml:space="preserve"> بالسّبب </w:t>
      </w:r>
      <w:r>
        <w:rPr>
          <w:rFonts w:hint="cs"/>
          <w:rtl/>
        </w:rPr>
        <w:t>ی</w:t>
      </w:r>
      <w:r>
        <w:rPr>
          <w:rFonts w:hint="eastAsia"/>
          <w:rtl/>
        </w:rPr>
        <w:t>لزم</w:t>
      </w:r>
      <w:r>
        <w:rPr>
          <w:rtl/>
        </w:rPr>
        <w:t xml:space="preserve"> التكل</w:t>
      </w:r>
      <w:r>
        <w:rPr>
          <w:rFonts w:hint="cs"/>
          <w:rtl/>
        </w:rPr>
        <w:t>ی</w:t>
      </w:r>
      <w:r>
        <w:rPr>
          <w:rFonts w:hint="eastAsia"/>
          <w:rtl/>
        </w:rPr>
        <w:t>ف</w:t>
      </w:r>
      <w:r>
        <w:rPr>
          <w:rtl/>
        </w:rPr>
        <w:t xml:space="preserve"> بما ل</w:t>
      </w:r>
      <w:r>
        <w:rPr>
          <w:rFonts w:hint="eastAsia"/>
          <w:rtl/>
        </w:rPr>
        <w:t>ا</w:t>
      </w:r>
      <w:r>
        <w:rPr>
          <w:rtl/>
        </w:rPr>
        <w:t xml:space="preserve"> </w:t>
      </w:r>
      <w:r>
        <w:rPr>
          <w:rFonts w:hint="cs"/>
          <w:rtl/>
        </w:rPr>
        <w:t>ی</w:t>
      </w:r>
      <w:r>
        <w:rPr>
          <w:rFonts w:hint="eastAsia"/>
          <w:rtl/>
        </w:rPr>
        <w:t>تناهىٰ</w:t>
      </w:r>
      <w:r>
        <w:rPr>
          <w:rtl/>
        </w:rPr>
        <w:t xml:space="preserve"> مع أنّ مبادي السّلسلة خارجة عن المقدورات البشر</w:t>
      </w:r>
      <w:r>
        <w:rPr>
          <w:rFonts w:hint="cs"/>
          <w:rtl/>
        </w:rPr>
        <w:t>ی</w:t>
      </w:r>
      <w:r>
        <w:rPr>
          <w:rFonts w:hint="eastAsia"/>
          <w:rtl/>
        </w:rPr>
        <w:t>ة</w:t>
      </w:r>
      <w:r>
        <w:rPr>
          <w:rtl/>
        </w:rPr>
        <w:t xml:space="preserve"> ف</w:t>
      </w:r>
      <w:r>
        <w:rPr>
          <w:rFonts w:hint="cs"/>
          <w:rtl/>
        </w:rPr>
        <w:t>ی</w:t>
      </w:r>
      <w:r>
        <w:rPr>
          <w:rFonts w:hint="eastAsia"/>
          <w:rtl/>
        </w:rPr>
        <w:t>لزم</w:t>
      </w:r>
      <w:r>
        <w:rPr>
          <w:rtl/>
        </w:rPr>
        <w:t xml:space="preserve"> التكل</w:t>
      </w:r>
      <w:r>
        <w:rPr>
          <w:rFonts w:hint="cs"/>
          <w:rtl/>
        </w:rPr>
        <w:t>ی</w:t>
      </w:r>
      <w:r>
        <w:rPr>
          <w:rFonts w:hint="eastAsia"/>
          <w:rtl/>
        </w:rPr>
        <w:t>ف</w:t>
      </w:r>
      <w:r>
        <w:rPr>
          <w:rtl/>
        </w:rPr>
        <w:t xml:space="preserve"> بما لا </w:t>
      </w:r>
      <w:r>
        <w:rPr>
          <w:rFonts w:hint="cs"/>
          <w:rtl/>
        </w:rPr>
        <w:t>ی</w:t>
      </w:r>
      <w:r>
        <w:rPr>
          <w:rFonts w:hint="eastAsia"/>
          <w:rtl/>
        </w:rPr>
        <w:t>طاق</w:t>
      </w:r>
      <w:r>
        <w:rPr>
          <w:rtl/>
        </w:rPr>
        <w:t>.</w:t>
      </w:r>
    </w:p>
    <w:p w14:paraId="3238D8AF" w14:textId="77777777" w:rsidR="00E33F88" w:rsidRDefault="00E33F88" w:rsidP="00E33F88">
      <w:pPr>
        <w:rPr>
          <w:rtl/>
        </w:rPr>
      </w:pPr>
      <w:r w:rsidRPr="00DC64AB">
        <w:rPr>
          <w:rStyle w:val="rfdBold2"/>
          <w:rFonts w:hint="eastAsia"/>
          <w:rtl/>
        </w:rPr>
        <w:t>قلت</w:t>
      </w:r>
      <w:r>
        <w:rPr>
          <w:rtl/>
        </w:rPr>
        <w:t>: نحن لا ندّعي أنّ التكل</w:t>
      </w:r>
      <w:r>
        <w:rPr>
          <w:rFonts w:hint="cs"/>
          <w:rtl/>
        </w:rPr>
        <w:t>ی</w:t>
      </w:r>
      <w:r>
        <w:rPr>
          <w:rFonts w:hint="eastAsia"/>
          <w:rtl/>
        </w:rPr>
        <w:t>ف</w:t>
      </w:r>
      <w:r>
        <w:rPr>
          <w:rtl/>
        </w:rPr>
        <w:t xml:space="preserve"> بالمسبّب تكل</w:t>
      </w:r>
      <w:r>
        <w:rPr>
          <w:rFonts w:hint="cs"/>
          <w:rtl/>
        </w:rPr>
        <w:t>ی</w:t>
      </w:r>
      <w:r>
        <w:rPr>
          <w:rFonts w:hint="eastAsia"/>
          <w:rtl/>
        </w:rPr>
        <w:t>ف</w:t>
      </w:r>
      <w:r>
        <w:rPr>
          <w:rtl/>
        </w:rPr>
        <w:t xml:space="preserve"> بالسبب مطلقاً، بل تكل</w:t>
      </w:r>
      <w:r>
        <w:rPr>
          <w:rFonts w:hint="cs"/>
          <w:rtl/>
        </w:rPr>
        <w:t>ی</w:t>
      </w:r>
      <w:r>
        <w:rPr>
          <w:rFonts w:hint="eastAsia"/>
          <w:rtl/>
        </w:rPr>
        <w:t>ف</w:t>
      </w:r>
      <w:r>
        <w:rPr>
          <w:rtl/>
        </w:rPr>
        <w:t xml:space="preserve"> بالسبب الذي </w:t>
      </w:r>
      <w:r>
        <w:rPr>
          <w:rFonts w:hint="cs"/>
          <w:rtl/>
        </w:rPr>
        <w:t>ی</w:t>
      </w:r>
      <w:r>
        <w:rPr>
          <w:rFonts w:hint="eastAsia"/>
          <w:rtl/>
        </w:rPr>
        <w:t>باشره</w:t>
      </w:r>
      <w:r>
        <w:rPr>
          <w:rtl/>
        </w:rPr>
        <w:t xml:space="preserve"> المكلّف وهو داخل تحت إرادته واخت</w:t>
      </w:r>
      <w:r>
        <w:rPr>
          <w:rFonts w:hint="cs"/>
          <w:rtl/>
        </w:rPr>
        <w:t>ی</w:t>
      </w:r>
      <w:r>
        <w:rPr>
          <w:rFonts w:hint="eastAsia"/>
          <w:rtl/>
        </w:rPr>
        <w:t>اره</w:t>
      </w:r>
      <w:r>
        <w:rPr>
          <w:rtl/>
        </w:rPr>
        <w:t xml:space="preserve"> لا أنّه تكل</w:t>
      </w:r>
      <w:r>
        <w:rPr>
          <w:rFonts w:hint="cs"/>
          <w:rtl/>
        </w:rPr>
        <w:t>ی</w:t>
      </w:r>
      <w:r>
        <w:rPr>
          <w:rFonts w:hint="eastAsia"/>
          <w:rtl/>
        </w:rPr>
        <w:t>ف</w:t>
      </w:r>
      <w:r>
        <w:rPr>
          <w:rtl/>
        </w:rPr>
        <w:t xml:space="preserve"> بمباد</w:t>
      </w:r>
      <w:r>
        <w:rPr>
          <w:rFonts w:hint="cs"/>
          <w:rtl/>
        </w:rPr>
        <w:t>ی</w:t>
      </w:r>
      <w:r>
        <w:rPr>
          <w:rFonts w:hint="eastAsia"/>
          <w:rtl/>
        </w:rPr>
        <w:t>ه</w:t>
      </w:r>
      <w:r>
        <w:rPr>
          <w:rtl/>
        </w:rPr>
        <w:t xml:space="preserve"> البع</w:t>
      </w:r>
      <w:r>
        <w:rPr>
          <w:rFonts w:hint="cs"/>
          <w:rtl/>
        </w:rPr>
        <w:t>ی</w:t>
      </w:r>
      <w:r>
        <w:rPr>
          <w:rFonts w:hint="eastAsia"/>
          <w:rtl/>
        </w:rPr>
        <w:t>دة</w:t>
      </w:r>
      <w:r>
        <w:rPr>
          <w:rtl/>
        </w:rPr>
        <w:t xml:space="preserve"> الخارجة عن مقدور الإنسان.</w:t>
      </w:r>
    </w:p>
    <w:p w14:paraId="49DD886A" w14:textId="77777777" w:rsidR="00E33F88" w:rsidRDefault="00E33F88" w:rsidP="00E33F88">
      <w:pPr>
        <w:rPr>
          <w:rtl/>
        </w:rPr>
      </w:pPr>
      <w:r w:rsidRPr="00DC64AB">
        <w:rPr>
          <w:rStyle w:val="rfdBold2"/>
          <w:rFonts w:hint="eastAsia"/>
          <w:rtl/>
        </w:rPr>
        <w:t>فإن</w:t>
      </w:r>
      <w:r w:rsidRPr="00DC64AB">
        <w:rPr>
          <w:rStyle w:val="rfdBold2"/>
          <w:rtl/>
        </w:rPr>
        <w:t xml:space="preserve"> قلت</w:t>
      </w:r>
      <w:r>
        <w:rPr>
          <w:rtl/>
        </w:rPr>
        <w:t>: انتساب السبب إل</w:t>
      </w:r>
      <w:r>
        <w:rPr>
          <w:rFonts w:hint="cs"/>
          <w:rtl/>
        </w:rPr>
        <w:t>ی</w:t>
      </w:r>
      <w:r>
        <w:rPr>
          <w:rFonts w:hint="eastAsia"/>
          <w:rtl/>
        </w:rPr>
        <w:t>نا</w:t>
      </w:r>
      <w:r>
        <w:rPr>
          <w:rtl/>
        </w:rPr>
        <w:t xml:space="preserve"> مثل انتساب المسبّب سواء؛ إذ السبب أ</w:t>
      </w:r>
      <w:r>
        <w:rPr>
          <w:rFonts w:hint="cs"/>
          <w:rtl/>
        </w:rPr>
        <w:t>ی</w:t>
      </w:r>
      <w:r>
        <w:rPr>
          <w:rFonts w:hint="eastAsia"/>
          <w:rtl/>
        </w:rPr>
        <w:t>ضاً</w:t>
      </w:r>
      <w:r>
        <w:rPr>
          <w:rtl/>
        </w:rPr>
        <w:t xml:space="preserve"> مستند إلىٰ سبب آخر </w:t>
      </w:r>
      <w:r>
        <w:rPr>
          <w:rFonts w:hint="cs"/>
          <w:rtl/>
        </w:rPr>
        <w:t>ی</w:t>
      </w:r>
      <w:r>
        <w:rPr>
          <w:rFonts w:hint="eastAsia"/>
          <w:rtl/>
        </w:rPr>
        <w:t>جب</w:t>
      </w:r>
      <w:r>
        <w:rPr>
          <w:rtl/>
        </w:rPr>
        <w:t xml:space="preserve"> عند وجوده لامتناع تخلّف المعلول عن العلّة التامّة </w:t>
      </w:r>
    </w:p>
    <w:p w14:paraId="307C733E" w14:textId="77777777" w:rsidR="00DC64AB" w:rsidRDefault="00E33F88" w:rsidP="00E33F88">
      <w:pPr>
        <w:rPr>
          <w:rtl/>
        </w:rPr>
      </w:pPr>
      <w:r>
        <w:br w:type="page"/>
      </w:r>
    </w:p>
    <w:p w14:paraId="3A687A63" w14:textId="315DD748" w:rsidR="00E33F88" w:rsidRDefault="00E33F88" w:rsidP="00DC64AB">
      <w:pPr>
        <w:pStyle w:val="rfdNormal0"/>
        <w:rPr>
          <w:rtl/>
        </w:rPr>
      </w:pPr>
      <w:r>
        <w:rPr>
          <w:rtl/>
        </w:rPr>
        <w:lastRenderedPageBreak/>
        <w:t>وذلك السبب أ</w:t>
      </w:r>
      <w:r>
        <w:rPr>
          <w:rFonts w:hint="cs"/>
          <w:rtl/>
        </w:rPr>
        <w:t>ی</w:t>
      </w:r>
      <w:r>
        <w:rPr>
          <w:rFonts w:hint="eastAsia"/>
          <w:rtl/>
        </w:rPr>
        <w:t>ضاً</w:t>
      </w:r>
      <w:r>
        <w:rPr>
          <w:rtl/>
        </w:rPr>
        <w:t xml:space="preserve"> إلىٰ سبب آخر كذلك، فهي تنتهي إلىٰ القد</w:t>
      </w:r>
      <w:r>
        <w:rPr>
          <w:rFonts w:hint="cs"/>
          <w:rtl/>
        </w:rPr>
        <w:t>ی</w:t>
      </w:r>
      <w:r>
        <w:rPr>
          <w:rFonts w:hint="eastAsia"/>
          <w:rtl/>
        </w:rPr>
        <w:t>م</w:t>
      </w:r>
      <w:r>
        <w:rPr>
          <w:rtl/>
        </w:rPr>
        <w:t xml:space="preserve"> تعال</w:t>
      </w:r>
      <w:r>
        <w:rPr>
          <w:rFonts w:hint="cs"/>
          <w:rtl/>
        </w:rPr>
        <w:t>یٰ</w:t>
      </w:r>
      <w:r>
        <w:rPr>
          <w:rtl/>
        </w:rPr>
        <w:t>. فكما منعتم تعلّق التكل</w:t>
      </w:r>
      <w:r>
        <w:rPr>
          <w:rFonts w:hint="cs"/>
          <w:rtl/>
        </w:rPr>
        <w:t>ی</w:t>
      </w:r>
      <w:r>
        <w:rPr>
          <w:rFonts w:hint="eastAsia"/>
          <w:rtl/>
        </w:rPr>
        <w:t>ف</w:t>
      </w:r>
      <w:r>
        <w:rPr>
          <w:rtl/>
        </w:rPr>
        <w:t xml:space="preserve"> بالمسبّب المفروض </w:t>
      </w:r>
      <w:r>
        <w:rPr>
          <w:rFonts w:hint="cs"/>
          <w:rtl/>
        </w:rPr>
        <w:t>ی</w:t>
      </w:r>
      <w:r>
        <w:rPr>
          <w:rFonts w:hint="eastAsia"/>
          <w:rtl/>
        </w:rPr>
        <w:t>لزم</w:t>
      </w:r>
      <w:r>
        <w:rPr>
          <w:rtl/>
        </w:rPr>
        <w:t xml:space="preserve"> امتناع تعلّقه بالسبب أ</w:t>
      </w:r>
      <w:r>
        <w:rPr>
          <w:rFonts w:hint="cs"/>
          <w:rtl/>
        </w:rPr>
        <w:t>ی</w:t>
      </w:r>
      <w:r>
        <w:rPr>
          <w:rFonts w:hint="eastAsia"/>
          <w:rtl/>
        </w:rPr>
        <w:t>ضاً</w:t>
      </w:r>
      <w:r>
        <w:rPr>
          <w:rtl/>
        </w:rPr>
        <w:t xml:space="preserve"> وإن كفىٰ الإسناد بحسب الظاهر لزم صحّة تعلّق التكل</w:t>
      </w:r>
      <w:r>
        <w:rPr>
          <w:rFonts w:hint="cs"/>
          <w:rtl/>
        </w:rPr>
        <w:t>ی</w:t>
      </w:r>
      <w:r>
        <w:rPr>
          <w:rFonts w:hint="eastAsia"/>
          <w:rtl/>
        </w:rPr>
        <w:t>ف</w:t>
      </w:r>
      <w:r>
        <w:rPr>
          <w:rtl/>
        </w:rPr>
        <w:t xml:space="preserve"> بالمسبّب من غ</w:t>
      </w:r>
      <w:r>
        <w:rPr>
          <w:rFonts w:hint="cs"/>
          <w:rtl/>
        </w:rPr>
        <w:t>ی</w:t>
      </w:r>
      <w:r>
        <w:rPr>
          <w:rFonts w:hint="eastAsia"/>
          <w:rtl/>
        </w:rPr>
        <w:t>ر</w:t>
      </w:r>
      <w:r>
        <w:rPr>
          <w:rtl/>
        </w:rPr>
        <w:t xml:space="preserve"> تعلّقه بالسبب.</w:t>
      </w:r>
    </w:p>
    <w:p w14:paraId="38DD3C90" w14:textId="77777777" w:rsidR="00E33F88" w:rsidRDefault="00E33F88" w:rsidP="00E33F88">
      <w:pPr>
        <w:rPr>
          <w:rtl/>
        </w:rPr>
      </w:pPr>
      <w:r w:rsidRPr="00DC64AB">
        <w:rPr>
          <w:rStyle w:val="rfdBold2"/>
          <w:rFonts w:hint="eastAsia"/>
          <w:rtl/>
        </w:rPr>
        <w:t>قلت</w:t>
      </w:r>
      <w:r>
        <w:rPr>
          <w:rtl/>
        </w:rPr>
        <w:t xml:space="preserve">: هذه شبهة </w:t>
      </w:r>
      <w:r>
        <w:rPr>
          <w:rFonts w:hint="cs"/>
          <w:rtl/>
        </w:rPr>
        <w:t>ی</w:t>
      </w:r>
      <w:r>
        <w:rPr>
          <w:rFonts w:hint="eastAsia"/>
          <w:rtl/>
        </w:rPr>
        <w:t>تمسّك</w:t>
      </w:r>
      <w:r>
        <w:rPr>
          <w:rtl/>
        </w:rPr>
        <w:t xml:space="preserve"> بها في نفي اخت</w:t>
      </w:r>
      <w:r>
        <w:rPr>
          <w:rFonts w:hint="cs"/>
          <w:rtl/>
        </w:rPr>
        <w:t>ی</w:t>
      </w:r>
      <w:r>
        <w:rPr>
          <w:rFonts w:hint="eastAsia"/>
          <w:rtl/>
        </w:rPr>
        <w:t>ار</w:t>
      </w:r>
      <w:r>
        <w:rPr>
          <w:rtl/>
        </w:rPr>
        <w:t xml:space="preserve"> العبد ولا اختصاص له بهذا المقام. </w:t>
      </w:r>
    </w:p>
    <w:p w14:paraId="1A691F7B" w14:textId="58910CC7" w:rsidR="00E33F88" w:rsidRDefault="00E33F88" w:rsidP="00E33F88">
      <w:pPr>
        <w:rPr>
          <w:rtl/>
        </w:rPr>
      </w:pPr>
      <w:r>
        <w:rPr>
          <w:rFonts w:hint="eastAsia"/>
          <w:rtl/>
        </w:rPr>
        <w:t>والتحق</w:t>
      </w:r>
      <w:r>
        <w:rPr>
          <w:rFonts w:hint="cs"/>
          <w:rtl/>
        </w:rPr>
        <w:t>ی</w:t>
      </w:r>
      <w:r>
        <w:rPr>
          <w:rFonts w:hint="eastAsia"/>
          <w:rtl/>
        </w:rPr>
        <w:t>ق</w:t>
      </w:r>
      <w:r>
        <w:rPr>
          <w:rtl/>
        </w:rPr>
        <w:t xml:space="preserve"> في علّة ما أفاده بعض المحقّق</w:t>
      </w:r>
      <w:r>
        <w:rPr>
          <w:rFonts w:hint="cs"/>
          <w:rtl/>
        </w:rPr>
        <w:t>ی</w:t>
      </w:r>
      <w:r>
        <w:rPr>
          <w:rFonts w:hint="eastAsia"/>
          <w:rtl/>
        </w:rPr>
        <w:t>ن</w:t>
      </w:r>
      <w:r>
        <w:rPr>
          <w:rtl/>
        </w:rPr>
        <w:t xml:space="preserve"> من أنّ أفعال العباد له مبادٍ قر</w:t>
      </w:r>
      <w:r>
        <w:rPr>
          <w:rFonts w:hint="cs"/>
          <w:rtl/>
        </w:rPr>
        <w:t>ی</w:t>
      </w:r>
      <w:r>
        <w:rPr>
          <w:rFonts w:hint="eastAsia"/>
          <w:rtl/>
        </w:rPr>
        <w:t>بة</w:t>
      </w:r>
      <w:r>
        <w:rPr>
          <w:rtl/>
        </w:rPr>
        <w:t xml:space="preserve"> ومبادٍ بع</w:t>
      </w:r>
      <w:r>
        <w:rPr>
          <w:rFonts w:hint="cs"/>
          <w:rtl/>
        </w:rPr>
        <w:t>ی</w:t>
      </w:r>
      <w:r>
        <w:rPr>
          <w:rFonts w:hint="eastAsia"/>
          <w:rtl/>
        </w:rPr>
        <w:t>دة</w:t>
      </w:r>
      <w:r>
        <w:rPr>
          <w:rtl/>
        </w:rPr>
        <w:t xml:space="preserve"> فمن نظر إلىٰ مباد</w:t>
      </w:r>
      <w:r>
        <w:rPr>
          <w:rFonts w:hint="cs"/>
          <w:rtl/>
        </w:rPr>
        <w:t>ی</w:t>
      </w:r>
      <w:r>
        <w:rPr>
          <w:rFonts w:hint="eastAsia"/>
          <w:rtl/>
        </w:rPr>
        <w:t>ه</w:t>
      </w:r>
      <w:r>
        <w:rPr>
          <w:rtl/>
        </w:rPr>
        <w:t xml:space="preserve"> القر</w:t>
      </w:r>
      <w:r>
        <w:rPr>
          <w:rFonts w:hint="cs"/>
          <w:rtl/>
        </w:rPr>
        <w:t>ی</w:t>
      </w:r>
      <w:r>
        <w:rPr>
          <w:rFonts w:hint="eastAsia"/>
          <w:rtl/>
        </w:rPr>
        <w:t>بة</w:t>
      </w:r>
      <w:r>
        <w:rPr>
          <w:rtl/>
        </w:rPr>
        <w:t xml:space="preserve"> واستناده إلىٰ العباد بالكلّ</w:t>
      </w:r>
      <w:r>
        <w:rPr>
          <w:rFonts w:hint="cs"/>
          <w:rtl/>
        </w:rPr>
        <w:t>ی</w:t>
      </w:r>
      <w:r>
        <w:rPr>
          <w:rFonts w:hint="eastAsia"/>
          <w:rtl/>
        </w:rPr>
        <w:t>ة</w:t>
      </w:r>
      <w:r>
        <w:rPr>
          <w:rtl/>
        </w:rPr>
        <w:t xml:space="preserve"> حكم بالاخت</w:t>
      </w:r>
      <w:r>
        <w:rPr>
          <w:rFonts w:hint="cs"/>
          <w:rtl/>
        </w:rPr>
        <w:t>ی</w:t>
      </w:r>
      <w:r>
        <w:rPr>
          <w:rFonts w:hint="eastAsia"/>
          <w:rtl/>
        </w:rPr>
        <w:t>ار</w:t>
      </w:r>
      <w:r>
        <w:rPr>
          <w:rtl/>
        </w:rPr>
        <w:t xml:space="preserve"> الصرف وهو التفو</w:t>
      </w:r>
      <w:r>
        <w:rPr>
          <w:rFonts w:hint="cs"/>
          <w:rtl/>
        </w:rPr>
        <w:t>ی</w:t>
      </w:r>
      <w:r>
        <w:rPr>
          <w:rFonts w:hint="eastAsia"/>
          <w:rtl/>
        </w:rPr>
        <w:t>ض،</w:t>
      </w:r>
      <w:r>
        <w:rPr>
          <w:rtl/>
        </w:rPr>
        <w:t xml:space="preserve"> ومن نظر إلىٰ مباد</w:t>
      </w:r>
      <w:r>
        <w:rPr>
          <w:rFonts w:hint="cs"/>
          <w:rtl/>
        </w:rPr>
        <w:t>ی</w:t>
      </w:r>
      <w:r>
        <w:rPr>
          <w:rFonts w:hint="eastAsia"/>
          <w:rtl/>
        </w:rPr>
        <w:t>ه</w:t>
      </w:r>
      <w:r>
        <w:rPr>
          <w:rtl/>
        </w:rPr>
        <w:t xml:space="preserve"> البع</w:t>
      </w:r>
      <w:r>
        <w:rPr>
          <w:rFonts w:hint="cs"/>
          <w:rtl/>
        </w:rPr>
        <w:t>ی</w:t>
      </w:r>
      <w:r>
        <w:rPr>
          <w:rFonts w:hint="eastAsia"/>
          <w:rtl/>
        </w:rPr>
        <w:t>دة</w:t>
      </w:r>
      <w:r>
        <w:rPr>
          <w:rtl/>
        </w:rPr>
        <w:t xml:space="preserve"> وكونه خارجاً عن طوق البشر حكم بالجبر البحت وعدم ا</w:t>
      </w:r>
      <w:r>
        <w:rPr>
          <w:rFonts w:hint="eastAsia"/>
          <w:rtl/>
        </w:rPr>
        <w:t>ستناد</w:t>
      </w:r>
      <w:r>
        <w:rPr>
          <w:rtl/>
        </w:rPr>
        <w:t xml:space="preserve"> الأفعال إلىٰ العباد، والحقّ التوسّط كما أفاده بعض الصادق</w:t>
      </w:r>
      <w:r>
        <w:rPr>
          <w:rFonts w:hint="cs"/>
          <w:rtl/>
        </w:rPr>
        <w:t>ی</w:t>
      </w:r>
      <w:r>
        <w:rPr>
          <w:rFonts w:hint="eastAsia"/>
          <w:rtl/>
        </w:rPr>
        <w:t>ن</w:t>
      </w:r>
      <w:r>
        <w:rPr>
          <w:rtl/>
        </w:rPr>
        <w:t>: «لا جبر ولا تفو</w:t>
      </w:r>
      <w:r>
        <w:rPr>
          <w:rFonts w:hint="cs"/>
          <w:rtl/>
        </w:rPr>
        <w:t>ی</w:t>
      </w:r>
      <w:r>
        <w:rPr>
          <w:rFonts w:hint="eastAsia"/>
          <w:rtl/>
        </w:rPr>
        <w:t>ض</w:t>
      </w:r>
      <w:r>
        <w:rPr>
          <w:rtl/>
        </w:rPr>
        <w:t xml:space="preserve"> ولكن أمر ب</w:t>
      </w:r>
      <w:r>
        <w:rPr>
          <w:rFonts w:hint="cs"/>
          <w:rtl/>
        </w:rPr>
        <w:t>ی</w:t>
      </w:r>
      <w:r>
        <w:rPr>
          <w:rFonts w:hint="eastAsia"/>
          <w:rtl/>
        </w:rPr>
        <w:t>ن</w:t>
      </w:r>
      <w:r>
        <w:rPr>
          <w:rtl/>
        </w:rPr>
        <w:t xml:space="preserve"> أمر</w:t>
      </w:r>
      <w:r>
        <w:rPr>
          <w:rFonts w:hint="cs"/>
          <w:rtl/>
        </w:rPr>
        <w:t>ی</w:t>
      </w:r>
      <w:r>
        <w:rPr>
          <w:rFonts w:hint="eastAsia"/>
          <w:rtl/>
        </w:rPr>
        <w:t>ن»</w:t>
      </w:r>
      <w:r w:rsidRPr="00E33F88">
        <w:rPr>
          <w:rStyle w:val="rfdFootnotenum"/>
          <w:rtl/>
        </w:rPr>
        <w:t>(1)</w:t>
      </w:r>
      <w:r>
        <w:rPr>
          <w:rtl/>
        </w:rPr>
        <w:t>.</w:t>
      </w:r>
    </w:p>
    <w:p w14:paraId="4DE969E1" w14:textId="07D8C54A" w:rsidR="00E33F88" w:rsidRDefault="00E33F88" w:rsidP="00E33F88">
      <w:pPr>
        <w:rPr>
          <w:rtl/>
        </w:rPr>
      </w:pPr>
      <w:r>
        <w:rPr>
          <w:rFonts w:hint="eastAsia"/>
          <w:rtl/>
        </w:rPr>
        <w:t>وبالجملة</w:t>
      </w:r>
      <w:r>
        <w:rPr>
          <w:rtl/>
        </w:rPr>
        <w:t>: إذا كان الفعل صادراً عن العبد بسبب الإرادة والدّاعي فكونهما</w:t>
      </w:r>
      <w:r w:rsidRPr="00E33F88">
        <w:rPr>
          <w:rStyle w:val="rfdFootnotenum"/>
          <w:rtl/>
        </w:rPr>
        <w:t>(2)</w:t>
      </w:r>
      <w:r>
        <w:rPr>
          <w:rtl/>
        </w:rPr>
        <w:t xml:space="preserve"> موقوفاً</w:t>
      </w:r>
      <w:r w:rsidRPr="00E33F88">
        <w:rPr>
          <w:rStyle w:val="rfdFootnotenum"/>
          <w:rtl/>
        </w:rPr>
        <w:t>(3)</w:t>
      </w:r>
      <w:r>
        <w:rPr>
          <w:rtl/>
        </w:rPr>
        <w:t xml:space="preserve"> علىٰ أمر واحد آخر لا </w:t>
      </w:r>
      <w:r>
        <w:rPr>
          <w:rFonts w:hint="cs"/>
          <w:rtl/>
        </w:rPr>
        <w:t>ی</w:t>
      </w:r>
      <w:r>
        <w:rPr>
          <w:rFonts w:hint="eastAsia"/>
          <w:rtl/>
        </w:rPr>
        <w:t>نافي</w:t>
      </w:r>
      <w:r>
        <w:rPr>
          <w:rtl/>
        </w:rPr>
        <w:t xml:space="preserve"> استناده إلىٰ العبد وصحّته وكذا التكل</w:t>
      </w:r>
      <w:r>
        <w:rPr>
          <w:rFonts w:hint="cs"/>
          <w:rtl/>
        </w:rPr>
        <w:t>ی</w:t>
      </w:r>
      <w:r>
        <w:rPr>
          <w:rFonts w:hint="eastAsia"/>
          <w:rtl/>
        </w:rPr>
        <w:t>ف</w:t>
      </w:r>
      <w:r>
        <w:rPr>
          <w:rtl/>
        </w:rPr>
        <w:t xml:space="preserve"> به وكذا الوجوب بسبب الدّاعي ولا </w:t>
      </w:r>
      <w:r>
        <w:rPr>
          <w:rFonts w:hint="cs"/>
          <w:rtl/>
        </w:rPr>
        <w:t>ی</w:t>
      </w:r>
      <w:r>
        <w:rPr>
          <w:rFonts w:hint="eastAsia"/>
          <w:rtl/>
        </w:rPr>
        <w:t>لزم</w:t>
      </w:r>
      <w:r>
        <w:rPr>
          <w:rtl/>
        </w:rPr>
        <w:t xml:space="preserve"> السرا</w:t>
      </w:r>
      <w:r>
        <w:rPr>
          <w:rFonts w:hint="cs"/>
          <w:rtl/>
        </w:rPr>
        <w:t>ی</w:t>
      </w:r>
      <w:r>
        <w:rPr>
          <w:rFonts w:hint="eastAsia"/>
          <w:rtl/>
        </w:rPr>
        <w:t>ة</w:t>
      </w:r>
      <w:r>
        <w:rPr>
          <w:rtl/>
        </w:rPr>
        <w:t xml:space="preserve"> إلىٰ المبادي البع</w:t>
      </w:r>
      <w:r>
        <w:rPr>
          <w:rFonts w:hint="cs"/>
          <w:rtl/>
        </w:rPr>
        <w:t>ی</w:t>
      </w:r>
      <w:r>
        <w:rPr>
          <w:rFonts w:hint="eastAsia"/>
          <w:rtl/>
        </w:rPr>
        <w:t>دة</w:t>
      </w:r>
      <w:r>
        <w:rPr>
          <w:rtl/>
        </w:rPr>
        <w:t>.</w:t>
      </w:r>
    </w:p>
    <w:p w14:paraId="0E8FBF6C" w14:textId="77777777" w:rsidR="00E33F88" w:rsidRDefault="00E33F88" w:rsidP="00E33F88">
      <w:pPr>
        <w:rPr>
          <w:rtl/>
        </w:rPr>
      </w:pPr>
      <w:r>
        <w:rPr>
          <w:rFonts w:hint="eastAsia"/>
          <w:rtl/>
        </w:rPr>
        <w:t>وأمّا</w:t>
      </w:r>
      <w:r>
        <w:rPr>
          <w:rtl/>
        </w:rPr>
        <w:t xml:space="preserve"> قولنا بسرا</w:t>
      </w:r>
      <w:r>
        <w:rPr>
          <w:rFonts w:hint="cs"/>
          <w:rtl/>
        </w:rPr>
        <w:t>ی</w:t>
      </w:r>
      <w:r>
        <w:rPr>
          <w:rFonts w:hint="eastAsia"/>
          <w:rtl/>
        </w:rPr>
        <w:t>ة</w:t>
      </w:r>
      <w:r>
        <w:rPr>
          <w:rtl/>
        </w:rPr>
        <w:t xml:space="preserve"> التكل</w:t>
      </w:r>
      <w:r>
        <w:rPr>
          <w:rFonts w:hint="cs"/>
          <w:rtl/>
        </w:rPr>
        <w:t>ی</w:t>
      </w:r>
      <w:r>
        <w:rPr>
          <w:rFonts w:hint="eastAsia"/>
          <w:rtl/>
        </w:rPr>
        <w:t>ف</w:t>
      </w:r>
      <w:r>
        <w:rPr>
          <w:rtl/>
        </w:rPr>
        <w:t xml:space="preserve"> من المسبّب إلىٰ السبب فبناء علىٰ أنّ إ</w:t>
      </w:r>
      <w:r>
        <w:rPr>
          <w:rFonts w:hint="cs"/>
          <w:rtl/>
        </w:rPr>
        <w:t>ی</w:t>
      </w:r>
      <w:r>
        <w:rPr>
          <w:rFonts w:hint="eastAsia"/>
          <w:rtl/>
        </w:rPr>
        <w:t>جاد</w:t>
      </w:r>
      <w:r>
        <w:rPr>
          <w:rtl/>
        </w:rPr>
        <w:t xml:space="preserve"> العبد له بنفس إ</w:t>
      </w:r>
      <w:r>
        <w:rPr>
          <w:rFonts w:hint="cs"/>
          <w:rtl/>
        </w:rPr>
        <w:t>ی</w:t>
      </w:r>
      <w:r>
        <w:rPr>
          <w:rFonts w:hint="eastAsia"/>
          <w:rtl/>
        </w:rPr>
        <w:t>جاد</w:t>
      </w:r>
      <w:r>
        <w:rPr>
          <w:rtl/>
        </w:rPr>
        <w:t xml:space="preserve"> السبب ف</w:t>
      </w:r>
      <w:r>
        <w:rPr>
          <w:rFonts w:hint="cs"/>
          <w:rtl/>
        </w:rPr>
        <w:t>ی</w:t>
      </w:r>
      <w:r>
        <w:rPr>
          <w:rFonts w:hint="eastAsia"/>
          <w:rtl/>
        </w:rPr>
        <w:t>كون</w:t>
      </w:r>
      <w:r>
        <w:rPr>
          <w:rtl/>
        </w:rPr>
        <w:t xml:space="preserve"> التكل</w:t>
      </w:r>
      <w:r>
        <w:rPr>
          <w:rFonts w:hint="cs"/>
          <w:rtl/>
        </w:rPr>
        <w:t>ی</w:t>
      </w:r>
      <w:r>
        <w:rPr>
          <w:rFonts w:hint="eastAsia"/>
          <w:rtl/>
        </w:rPr>
        <w:t>ف</w:t>
      </w:r>
      <w:r>
        <w:rPr>
          <w:rtl/>
        </w:rPr>
        <w:t xml:space="preserve"> بالحق</w:t>
      </w:r>
      <w:r>
        <w:rPr>
          <w:rFonts w:hint="cs"/>
          <w:rtl/>
        </w:rPr>
        <w:t>ی</w:t>
      </w:r>
      <w:r>
        <w:rPr>
          <w:rFonts w:hint="eastAsia"/>
          <w:rtl/>
        </w:rPr>
        <w:t>قة</w:t>
      </w:r>
      <w:r>
        <w:rPr>
          <w:rtl/>
        </w:rPr>
        <w:t xml:space="preserve"> راجعاً إلىٰ إ</w:t>
      </w:r>
      <w:r>
        <w:rPr>
          <w:rFonts w:hint="cs"/>
          <w:rtl/>
        </w:rPr>
        <w:t>ی</w:t>
      </w:r>
      <w:r>
        <w:rPr>
          <w:rFonts w:hint="eastAsia"/>
          <w:rtl/>
        </w:rPr>
        <w:t>جاد</w:t>
      </w:r>
      <w:r>
        <w:rPr>
          <w:rtl/>
        </w:rPr>
        <w:t xml:space="preserve"> السبب. </w:t>
      </w:r>
    </w:p>
    <w:p w14:paraId="3BAF4E2D" w14:textId="77777777" w:rsidR="00E33F88" w:rsidRDefault="00E33F88" w:rsidP="00E33F88">
      <w:pPr>
        <w:rPr>
          <w:rtl/>
        </w:rPr>
      </w:pPr>
      <w:r>
        <w:rPr>
          <w:rFonts w:hint="eastAsia"/>
          <w:rtl/>
        </w:rPr>
        <w:t>تأمّل</w:t>
      </w:r>
      <w:r>
        <w:rPr>
          <w:rtl/>
        </w:rPr>
        <w:t xml:space="preserve"> هذا المقام فإنّه من مزالّ الأقدام ومضالّ الأفهام.</w:t>
      </w:r>
    </w:p>
    <w:p w14:paraId="4F56FA2D" w14:textId="77777777" w:rsidR="00E33F88" w:rsidRDefault="00E33F88" w:rsidP="00E33F88">
      <w:pPr>
        <w:rPr>
          <w:rtl/>
        </w:rPr>
      </w:pPr>
      <w:r>
        <w:rPr>
          <w:rFonts w:hint="eastAsia"/>
          <w:rtl/>
        </w:rPr>
        <w:t>واعلم</w:t>
      </w:r>
      <w:r>
        <w:rPr>
          <w:rtl/>
        </w:rPr>
        <w:t xml:space="preserve"> أنّ القائل</w:t>
      </w:r>
      <w:r>
        <w:rPr>
          <w:rFonts w:hint="cs"/>
          <w:rtl/>
        </w:rPr>
        <w:t>ی</w:t>
      </w:r>
      <w:r>
        <w:rPr>
          <w:rFonts w:hint="eastAsia"/>
          <w:rtl/>
        </w:rPr>
        <w:t>ن</w:t>
      </w:r>
      <w:r>
        <w:rPr>
          <w:rtl/>
        </w:rPr>
        <w:t xml:space="preserve"> بأنّ إ</w:t>
      </w:r>
      <w:r>
        <w:rPr>
          <w:rFonts w:hint="cs"/>
          <w:rtl/>
        </w:rPr>
        <w:t>ی</w:t>
      </w:r>
      <w:r>
        <w:rPr>
          <w:rFonts w:hint="eastAsia"/>
          <w:rtl/>
        </w:rPr>
        <w:t>جاب</w:t>
      </w:r>
      <w:r>
        <w:rPr>
          <w:rtl/>
        </w:rPr>
        <w:t xml:space="preserve"> المسبّب </w:t>
      </w:r>
      <w:r>
        <w:rPr>
          <w:rFonts w:hint="cs"/>
          <w:rtl/>
        </w:rPr>
        <w:t>ی</w:t>
      </w:r>
      <w:r>
        <w:rPr>
          <w:rFonts w:hint="eastAsia"/>
          <w:rtl/>
        </w:rPr>
        <w:t>ستلزم</w:t>
      </w:r>
      <w:r>
        <w:rPr>
          <w:rtl/>
        </w:rPr>
        <w:t xml:space="preserve"> إ</w:t>
      </w:r>
      <w:r>
        <w:rPr>
          <w:rFonts w:hint="cs"/>
          <w:rtl/>
        </w:rPr>
        <w:t>ی</w:t>
      </w:r>
      <w:r>
        <w:rPr>
          <w:rFonts w:hint="eastAsia"/>
          <w:rtl/>
        </w:rPr>
        <w:t>جاب</w:t>
      </w:r>
      <w:r>
        <w:rPr>
          <w:rtl/>
        </w:rPr>
        <w:t xml:space="preserve"> السبب دون الشرط طرّدوا الحكم في التحر</w:t>
      </w:r>
      <w:r>
        <w:rPr>
          <w:rFonts w:hint="cs"/>
          <w:rtl/>
        </w:rPr>
        <w:t>ی</w:t>
      </w:r>
      <w:r>
        <w:rPr>
          <w:rFonts w:hint="eastAsia"/>
          <w:rtl/>
        </w:rPr>
        <w:t>م</w:t>
      </w:r>
      <w:r>
        <w:rPr>
          <w:rtl/>
        </w:rPr>
        <w:t xml:space="preserve"> فقالوا: إنّ تحر</w:t>
      </w:r>
      <w:r>
        <w:rPr>
          <w:rFonts w:hint="cs"/>
          <w:rtl/>
        </w:rPr>
        <w:t>ی</w:t>
      </w:r>
      <w:r>
        <w:rPr>
          <w:rFonts w:hint="eastAsia"/>
          <w:rtl/>
        </w:rPr>
        <w:t>م</w:t>
      </w:r>
      <w:r>
        <w:rPr>
          <w:rtl/>
        </w:rPr>
        <w:t xml:space="preserve"> المسبّب </w:t>
      </w:r>
      <w:r>
        <w:rPr>
          <w:rFonts w:hint="cs"/>
          <w:rtl/>
        </w:rPr>
        <w:t>ی</w:t>
      </w:r>
      <w:r>
        <w:rPr>
          <w:rFonts w:hint="eastAsia"/>
          <w:rtl/>
        </w:rPr>
        <w:t>ستلزم</w:t>
      </w:r>
      <w:r>
        <w:rPr>
          <w:rtl/>
        </w:rPr>
        <w:t xml:space="preserve"> تحر</w:t>
      </w:r>
      <w:r>
        <w:rPr>
          <w:rFonts w:hint="cs"/>
          <w:rtl/>
        </w:rPr>
        <w:t>ی</w:t>
      </w:r>
      <w:r>
        <w:rPr>
          <w:rFonts w:hint="eastAsia"/>
          <w:rtl/>
        </w:rPr>
        <w:t>م</w:t>
      </w:r>
      <w:r>
        <w:rPr>
          <w:rtl/>
        </w:rPr>
        <w:t xml:space="preserve"> السبب والدل</w:t>
      </w:r>
      <w:r>
        <w:rPr>
          <w:rFonts w:hint="cs"/>
          <w:rtl/>
        </w:rPr>
        <w:t>ی</w:t>
      </w:r>
      <w:r>
        <w:rPr>
          <w:rFonts w:hint="eastAsia"/>
          <w:rtl/>
        </w:rPr>
        <w:t>ل</w:t>
      </w:r>
      <w:r>
        <w:rPr>
          <w:rtl/>
        </w:rPr>
        <w:t xml:space="preserve"> الذي ذكره الأكثر من أنّ وجود المسبّب عند وجود السبب ضروري جارٍ في التحر</w:t>
      </w:r>
      <w:r>
        <w:rPr>
          <w:rFonts w:hint="cs"/>
          <w:rtl/>
        </w:rPr>
        <w:t>ی</w:t>
      </w:r>
      <w:r>
        <w:rPr>
          <w:rFonts w:hint="eastAsia"/>
          <w:rtl/>
        </w:rPr>
        <w:t>م</w:t>
      </w:r>
      <w:r>
        <w:rPr>
          <w:rtl/>
        </w:rPr>
        <w:t xml:space="preserve"> أ</w:t>
      </w:r>
      <w:r>
        <w:rPr>
          <w:rFonts w:hint="cs"/>
          <w:rtl/>
        </w:rPr>
        <w:t>ی</w:t>
      </w:r>
      <w:r>
        <w:rPr>
          <w:rFonts w:hint="eastAsia"/>
          <w:rtl/>
        </w:rPr>
        <w:t>ضاً</w:t>
      </w:r>
      <w:r>
        <w:rPr>
          <w:rtl/>
        </w:rPr>
        <w:t xml:space="preserve"> والدل</w:t>
      </w:r>
      <w:r>
        <w:rPr>
          <w:rFonts w:hint="cs"/>
          <w:rtl/>
        </w:rPr>
        <w:t>ی</w:t>
      </w:r>
      <w:r>
        <w:rPr>
          <w:rFonts w:hint="eastAsia"/>
          <w:rtl/>
        </w:rPr>
        <w:t>ل</w:t>
      </w:r>
      <w:r>
        <w:rPr>
          <w:rtl/>
        </w:rPr>
        <w:t xml:space="preserve"> الذي أوردناه أ</w:t>
      </w:r>
      <w:r>
        <w:rPr>
          <w:rFonts w:hint="cs"/>
          <w:rtl/>
        </w:rPr>
        <w:t>ی</w:t>
      </w:r>
      <w:r>
        <w:rPr>
          <w:rFonts w:hint="eastAsia"/>
          <w:rtl/>
        </w:rPr>
        <w:t>ضاً</w:t>
      </w:r>
      <w:r>
        <w:rPr>
          <w:rtl/>
        </w:rPr>
        <w:t xml:space="preserve"> جارٍ </w:t>
      </w:r>
      <w:r>
        <w:rPr>
          <w:rFonts w:hint="eastAsia"/>
          <w:rtl/>
        </w:rPr>
        <w:t>ف</w:t>
      </w:r>
      <w:r>
        <w:rPr>
          <w:rFonts w:hint="cs"/>
          <w:rtl/>
        </w:rPr>
        <w:t>ی</w:t>
      </w:r>
      <w:r>
        <w:rPr>
          <w:rFonts w:hint="eastAsia"/>
          <w:rtl/>
        </w:rPr>
        <w:t>ه</w:t>
      </w:r>
      <w:r>
        <w:rPr>
          <w:rtl/>
        </w:rPr>
        <w:t xml:space="preserve">. </w:t>
      </w:r>
    </w:p>
    <w:p w14:paraId="04FD9450" w14:textId="77777777" w:rsidR="00E33F88" w:rsidRDefault="00E33F88" w:rsidP="00E33F88">
      <w:pPr>
        <w:pStyle w:val="rfdLine"/>
        <w:rPr>
          <w:rtl/>
        </w:rPr>
      </w:pPr>
      <w:r>
        <w:rPr>
          <w:rtl/>
        </w:rPr>
        <w:t>__________</w:t>
      </w:r>
    </w:p>
    <w:p w14:paraId="60C12F11" w14:textId="2BB5B207" w:rsidR="00E33F88" w:rsidRDefault="00E33F88" w:rsidP="00E33F88">
      <w:pPr>
        <w:pStyle w:val="rfdFootnote0"/>
        <w:rPr>
          <w:rtl/>
        </w:rPr>
      </w:pPr>
      <w:r>
        <w:rPr>
          <w:rtl/>
        </w:rPr>
        <w:t xml:space="preserve">(1) عن أبي عبد الله </w:t>
      </w:r>
      <w:r w:rsidR="00623B3B" w:rsidRPr="00623B3B">
        <w:rPr>
          <w:rStyle w:val="rfdAlaem"/>
          <w:rtl/>
        </w:rPr>
        <w:t xml:space="preserve">عليه‌السلام </w:t>
      </w:r>
      <w:r>
        <w:rPr>
          <w:rtl/>
        </w:rPr>
        <w:t>. راجع: الكافي 1 / 389.</w:t>
      </w:r>
    </w:p>
    <w:p w14:paraId="6E3782FA" w14:textId="178DE2B7" w:rsidR="00E33F88" w:rsidRDefault="00E33F88" w:rsidP="00E33F88">
      <w:pPr>
        <w:pStyle w:val="rfdFootnote0"/>
        <w:rPr>
          <w:rtl/>
        </w:rPr>
      </w:pPr>
      <w:r>
        <w:rPr>
          <w:rtl/>
        </w:rPr>
        <w:t>(2) في (م): بكونها.</w:t>
      </w:r>
    </w:p>
    <w:p w14:paraId="62A8AEEC" w14:textId="1A495410" w:rsidR="00E33F88" w:rsidRDefault="00E33F88" w:rsidP="00E33F88">
      <w:pPr>
        <w:pStyle w:val="rfdFootnote0"/>
        <w:rPr>
          <w:rtl/>
        </w:rPr>
      </w:pPr>
      <w:r>
        <w:rPr>
          <w:rtl/>
        </w:rPr>
        <w:t xml:space="preserve">(3) لم </w:t>
      </w:r>
      <w:r>
        <w:rPr>
          <w:rFonts w:hint="cs"/>
          <w:rtl/>
        </w:rPr>
        <w:t>ی</w:t>
      </w:r>
      <w:r>
        <w:rPr>
          <w:rFonts w:hint="eastAsia"/>
          <w:rtl/>
        </w:rPr>
        <w:t>رد</w:t>
      </w:r>
      <w:r>
        <w:rPr>
          <w:rtl/>
        </w:rPr>
        <w:t xml:space="preserve"> في بعض النسخ: موقوفاً.</w:t>
      </w:r>
    </w:p>
    <w:p w14:paraId="69022732" w14:textId="77777777" w:rsidR="00DC64AB" w:rsidRDefault="00E33F88" w:rsidP="00E33F88">
      <w:pPr>
        <w:rPr>
          <w:rtl/>
        </w:rPr>
      </w:pPr>
      <w:r>
        <w:br w:type="page"/>
      </w:r>
    </w:p>
    <w:p w14:paraId="552C0746" w14:textId="12A68627" w:rsidR="00E33F88" w:rsidRDefault="00E33F88" w:rsidP="00E33F88">
      <w:pPr>
        <w:rPr>
          <w:rtl/>
        </w:rPr>
      </w:pPr>
      <w:r>
        <w:rPr>
          <w:rtl/>
        </w:rPr>
        <w:lastRenderedPageBreak/>
        <w:t xml:space="preserve">إذا عرفت هذا فاعلم أنّه </w:t>
      </w:r>
      <w:r>
        <w:rPr>
          <w:rFonts w:hint="cs"/>
          <w:rtl/>
        </w:rPr>
        <w:t>ی</w:t>
      </w:r>
      <w:r>
        <w:rPr>
          <w:rFonts w:hint="eastAsia"/>
          <w:rtl/>
        </w:rPr>
        <w:t>لزم</w:t>
      </w:r>
      <w:r>
        <w:rPr>
          <w:rtl/>
        </w:rPr>
        <w:t xml:space="preserve"> من ذلك وجوب الشرط أ</w:t>
      </w:r>
      <w:r>
        <w:rPr>
          <w:rFonts w:hint="cs"/>
          <w:rtl/>
        </w:rPr>
        <w:t>ی</w:t>
      </w:r>
      <w:r>
        <w:rPr>
          <w:rFonts w:hint="eastAsia"/>
          <w:rtl/>
        </w:rPr>
        <w:t>ضاً</w:t>
      </w:r>
      <w:r>
        <w:rPr>
          <w:rtl/>
        </w:rPr>
        <w:t xml:space="preserve"> كما أشرنا إل</w:t>
      </w:r>
      <w:r>
        <w:rPr>
          <w:rFonts w:hint="cs"/>
          <w:rtl/>
        </w:rPr>
        <w:t>ی</w:t>
      </w:r>
      <w:r>
        <w:rPr>
          <w:rFonts w:hint="eastAsia"/>
          <w:rtl/>
        </w:rPr>
        <w:t>ه</w:t>
      </w:r>
      <w:r>
        <w:rPr>
          <w:rtl/>
        </w:rPr>
        <w:t xml:space="preserve"> سابقاً والقول بالفصل تحكّم.</w:t>
      </w:r>
    </w:p>
    <w:p w14:paraId="4FA50514" w14:textId="77777777" w:rsidR="00E33F88" w:rsidRDefault="00E33F88" w:rsidP="00E33F88">
      <w:pPr>
        <w:rPr>
          <w:rtl/>
        </w:rPr>
      </w:pPr>
      <w:r w:rsidRPr="00DC64AB">
        <w:rPr>
          <w:rStyle w:val="rfdBold2"/>
          <w:rFonts w:hint="eastAsia"/>
          <w:rtl/>
        </w:rPr>
        <w:t>فإن</w:t>
      </w:r>
      <w:r w:rsidRPr="00DC64AB">
        <w:rPr>
          <w:rStyle w:val="rfdBold2"/>
          <w:rtl/>
        </w:rPr>
        <w:t xml:space="preserve"> قلت</w:t>
      </w:r>
      <w:r>
        <w:rPr>
          <w:rtl/>
        </w:rPr>
        <w:t>: لعلّ مرادهم أنّ تحر</w:t>
      </w:r>
      <w:r>
        <w:rPr>
          <w:rFonts w:hint="cs"/>
          <w:rtl/>
        </w:rPr>
        <w:t>ی</w:t>
      </w:r>
      <w:r>
        <w:rPr>
          <w:rFonts w:hint="eastAsia"/>
          <w:rtl/>
        </w:rPr>
        <w:t>م</w:t>
      </w:r>
      <w:r>
        <w:rPr>
          <w:rtl/>
        </w:rPr>
        <w:t xml:space="preserve"> المسبّب الوجودي </w:t>
      </w:r>
      <w:r>
        <w:rPr>
          <w:rFonts w:hint="cs"/>
          <w:rtl/>
        </w:rPr>
        <w:t>ی</w:t>
      </w:r>
      <w:r>
        <w:rPr>
          <w:rFonts w:hint="eastAsia"/>
          <w:rtl/>
        </w:rPr>
        <w:t>ستلزم</w:t>
      </w:r>
      <w:r>
        <w:rPr>
          <w:rtl/>
        </w:rPr>
        <w:t xml:space="preserve"> تحر</w:t>
      </w:r>
      <w:r>
        <w:rPr>
          <w:rFonts w:hint="cs"/>
          <w:rtl/>
        </w:rPr>
        <w:t>ی</w:t>
      </w:r>
      <w:r>
        <w:rPr>
          <w:rFonts w:hint="eastAsia"/>
          <w:rtl/>
        </w:rPr>
        <w:t>م</w:t>
      </w:r>
      <w:r>
        <w:rPr>
          <w:rtl/>
        </w:rPr>
        <w:t xml:space="preserve"> سببه الوجودي لا مطلقاً فلا </w:t>
      </w:r>
      <w:r>
        <w:rPr>
          <w:rFonts w:hint="cs"/>
          <w:rtl/>
        </w:rPr>
        <w:t>ی</w:t>
      </w:r>
      <w:r>
        <w:rPr>
          <w:rFonts w:hint="eastAsia"/>
          <w:rtl/>
        </w:rPr>
        <w:t>جري</w:t>
      </w:r>
      <w:r>
        <w:rPr>
          <w:rtl/>
        </w:rPr>
        <w:t xml:space="preserve"> في عدم الشرط والمشروط.</w:t>
      </w:r>
    </w:p>
    <w:p w14:paraId="08C0C04A" w14:textId="5736F382" w:rsidR="00E33F88" w:rsidRDefault="00E33F88" w:rsidP="00E33F88">
      <w:pPr>
        <w:rPr>
          <w:rtl/>
        </w:rPr>
      </w:pPr>
      <w:r w:rsidRPr="00DC64AB">
        <w:rPr>
          <w:rStyle w:val="rfdBold2"/>
          <w:rFonts w:hint="eastAsia"/>
          <w:rtl/>
        </w:rPr>
        <w:t>قلت</w:t>
      </w:r>
      <w:r>
        <w:rPr>
          <w:rtl/>
        </w:rPr>
        <w:t>: هذا التخص</w:t>
      </w:r>
      <w:r>
        <w:rPr>
          <w:rFonts w:hint="cs"/>
          <w:rtl/>
        </w:rPr>
        <w:t>ی</w:t>
      </w:r>
      <w:r>
        <w:rPr>
          <w:rFonts w:hint="eastAsia"/>
          <w:rtl/>
        </w:rPr>
        <w:t>ص</w:t>
      </w:r>
      <w:r>
        <w:rPr>
          <w:rtl/>
        </w:rPr>
        <w:t xml:space="preserve"> غ</w:t>
      </w:r>
      <w:r>
        <w:rPr>
          <w:rFonts w:hint="cs"/>
          <w:rtl/>
        </w:rPr>
        <w:t>ی</w:t>
      </w:r>
      <w:r>
        <w:rPr>
          <w:rFonts w:hint="eastAsia"/>
          <w:rtl/>
        </w:rPr>
        <w:t>ر</w:t>
      </w:r>
      <w:r>
        <w:rPr>
          <w:rtl/>
        </w:rPr>
        <w:t xml:space="preserve"> موجود في كلامهم ولا </w:t>
      </w:r>
      <w:r>
        <w:rPr>
          <w:rFonts w:hint="cs"/>
          <w:rtl/>
        </w:rPr>
        <w:t>ی</w:t>
      </w:r>
      <w:r>
        <w:rPr>
          <w:rFonts w:hint="eastAsia"/>
          <w:rtl/>
        </w:rPr>
        <w:t>ساعده</w:t>
      </w:r>
      <w:r>
        <w:rPr>
          <w:rtl/>
        </w:rPr>
        <w:t xml:space="preserve"> دل</w:t>
      </w:r>
      <w:r>
        <w:rPr>
          <w:rFonts w:hint="cs"/>
          <w:rtl/>
        </w:rPr>
        <w:t>ی</w:t>
      </w:r>
      <w:r>
        <w:rPr>
          <w:rFonts w:hint="eastAsia"/>
          <w:rtl/>
        </w:rPr>
        <w:t>لهم؛</w:t>
      </w:r>
      <w:r>
        <w:rPr>
          <w:rtl/>
        </w:rPr>
        <w:t xml:space="preserve"> لاشتراكه، ومع ذلك </w:t>
      </w:r>
      <w:r>
        <w:rPr>
          <w:rFonts w:hint="cs"/>
          <w:rtl/>
        </w:rPr>
        <w:t>ی</w:t>
      </w:r>
      <w:r>
        <w:rPr>
          <w:rFonts w:hint="eastAsia"/>
          <w:rtl/>
        </w:rPr>
        <w:t>دفعه</w:t>
      </w:r>
      <w:r>
        <w:rPr>
          <w:rtl/>
        </w:rPr>
        <w:t xml:space="preserve"> التحق</w:t>
      </w:r>
      <w:r>
        <w:rPr>
          <w:rFonts w:hint="cs"/>
          <w:rtl/>
        </w:rPr>
        <w:t>ی</w:t>
      </w:r>
      <w:r>
        <w:rPr>
          <w:rFonts w:hint="eastAsia"/>
          <w:rtl/>
        </w:rPr>
        <w:t>ق؛</w:t>
      </w:r>
      <w:r>
        <w:rPr>
          <w:rtl/>
        </w:rPr>
        <w:t xml:space="preserve"> لأنّ خلاصة التحق</w:t>
      </w:r>
      <w:r>
        <w:rPr>
          <w:rFonts w:hint="cs"/>
          <w:rtl/>
        </w:rPr>
        <w:t>ی</w:t>
      </w:r>
      <w:r>
        <w:rPr>
          <w:rFonts w:hint="eastAsia"/>
          <w:rtl/>
        </w:rPr>
        <w:t>ق</w:t>
      </w:r>
      <w:r>
        <w:rPr>
          <w:rtl/>
        </w:rPr>
        <w:t xml:space="preserve"> الذي ذكرنا أنّ متعلّق القدرة حق</w:t>
      </w:r>
      <w:r>
        <w:rPr>
          <w:rFonts w:hint="cs"/>
          <w:rtl/>
        </w:rPr>
        <w:t>ی</w:t>
      </w:r>
      <w:r>
        <w:rPr>
          <w:rFonts w:hint="eastAsia"/>
          <w:rtl/>
        </w:rPr>
        <w:t>قة</w:t>
      </w:r>
      <w:r>
        <w:rPr>
          <w:rtl/>
        </w:rPr>
        <w:t xml:space="preserve"> الأمر الذي </w:t>
      </w:r>
      <w:r>
        <w:rPr>
          <w:rFonts w:hint="cs"/>
          <w:rtl/>
        </w:rPr>
        <w:t>ی</w:t>
      </w:r>
      <w:r>
        <w:rPr>
          <w:rFonts w:hint="eastAsia"/>
          <w:rtl/>
        </w:rPr>
        <w:t>باشره</w:t>
      </w:r>
      <w:r>
        <w:rPr>
          <w:rtl/>
        </w:rPr>
        <w:t xml:space="preserve"> المكلّف دون الأمر التول</w:t>
      </w:r>
      <w:r>
        <w:rPr>
          <w:rFonts w:hint="cs"/>
          <w:rtl/>
        </w:rPr>
        <w:t>ی</w:t>
      </w:r>
      <w:r>
        <w:rPr>
          <w:rFonts w:hint="eastAsia"/>
          <w:rtl/>
        </w:rPr>
        <w:t>دي،</w:t>
      </w:r>
      <w:r>
        <w:rPr>
          <w:rtl/>
        </w:rPr>
        <w:t xml:space="preserve"> فإذا كان حصول الأمر منحصراً في التول</w:t>
      </w:r>
      <w:r>
        <w:rPr>
          <w:rFonts w:hint="cs"/>
          <w:rtl/>
        </w:rPr>
        <w:t>ی</w:t>
      </w:r>
      <w:r>
        <w:rPr>
          <w:rFonts w:hint="eastAsia"/>
          <w:rtl/>
        </w:rPr>
        <w:t>د</w:t>
      </w:r>
      <w:r>
        <w:rPr>
          <w:rtl/>
        </w:rPr>
        <w:t xml:space="preserve"> كان متعلّقاً بسببه إ</w:t>
      </w:r>
      <w:r>
        <w:rPr>
          <w:rFonts w:hint="cs"/>
          <w:rtl/>
        </w:rPr>
        <w:t>ی</w:t>
      </w:r>
      <w:r>
        <w:rPr>
          <w:rFonts w:hint="eastAsia"/>
          <w:rtl/>
        </w:rPr>
        <w:t>جاباً</w:t>
      </w:r>
      <w:r>
        <w:rPr>
          <w:rtl/>
        </w:rPr>
        <w:t xml:space="preserve"> </w:t>
      </w:r>
      <w:r>
        <w:rPr>
          <w:rFonts w:hint="eastAsia"/>
          <w:rtl/>
        </w:rPr>
        <w:t>وتحر</w:t>
      </w:r>
      <w:r>
        <w:rPr>
          <w:rFonts w:hint="cs"/>
          <w:rtl/>
        </w:rPr>
        <w:t>ی</w:t>
      </w:r>
      <w:r>
        <w:rPr>
          <w:rFonts w:hint="eastAsia"/>
          <w:rtl/>
        </w:rPr>
        <w:t>ماً،</w:t>
      </w:r>
      <w:r>
        <w:rPr>
          <w:rtl/>
        </w:rPr>
        <w:t xml:space="preserve"> وإذا كان حصوله بالتول</w:t>
      </w:r>
      <w:r>
        <w:rPr>
          <w:rFonts w:hint="cs"/>
          <w:rtl/>
        </w:rPr>
        <w:t>ی</w:t>
      </w:r>
      <w:r>
        <w:rPr>
          <w:rFonts w:hint="eastAsia"/>
          <w:rtl/>
        </w:rPr>
        <w:t>د</w:t>
      </w:r>
      <w:r>
        <w:rPr>
          <w:rtl/>
        </w:rPr>
        <w:t xml:space="preserve"> تارة وبالمباشرة أخرىٰ كان التكل</w:t>
      </w:r>
      <w:r>
        <w:rPr>
          <w:rFonts w:hint="cs"/>
          <w:rtl/>
        </w:rPr>
        <w:t>ی</w:t>
      </w:r>
      <w:r>
        <w:rPr>
          <w:rFonts w:hint="eastAsia"/>
          <w:rtl/>
        </w:rPr>
        <w:t>ف</w:t>
      </w:r>
      <w:r>
        <w:rPr>
          <w:rtl/>
        </w:rPr>
        <w:t xml:space="preserve"> متعلّقاً بأحد الأمر</w:t>
      </w:r>
      <w:r>
        <w:rPr>
          <w:rFonts w:hint="cs"/>
          <w:rtl/>
        </w:rPr>
        <w:t>ی</w:t>
      </w:r>
      <w:r>
        <w:rPr>
          <w:rFonts w:hint="eastAsia"/>
          <w:rtl/>
        </w:rPr>
        <w:t>ن</w:t>
      </w:r>
      <w:r>
        <w:rPr>
          <w:rtl/>
        </w:rPr>
        <w:t xml:space="preserve"> تخ</w:t>
      </w:r>
      <w:r>
        <w:rPr>
          <w:rFonts w:hint="cs"/>
          <w:rtl/>
        </w:rPr>
        <w:t>یی</w:t>
      </w:r>
      <w:r>
        <w:rPr>
          <w:rFonts w:hint="eastAsia"/>
          <w:rtl/>
        </w:rPr>
        <w:t>راً</w:t>
      </w:r>
      <w:r>
        <w:rPr>
          <w:rtl/>
        </w:rPr>
        <w:t xml:space="preserve"> في الإ</w:t>
      </w:r>
      <w:r>
        <w:rPr>
          <w:rFonts w:hint="cs"/>
          <w:rtl/>
        </w:rPr>
        <w:t>ی</w:t>
      </w:r>
      <w:r>
        <w:rPr>
          <w:rFonts w:hint="eastAsia"/>
          <w:rtl/>
        </w:rPr>
        <w:t>جاب</w:t>
      </w:r>
      <w:r>
        <w:rPr>
          <w:rtl/>
        </w:rPr>
        <w:t xml:space="preserve"> وبانتفائهما جم</w:t>
      </w:r>
      <w:r>
        <w:rPr>
          <w:rFonts w:hint="cs"/>
          <w:rtl/>
        </w:rPr>
        <w:t>ی</w:t>
      </w:r>
      <w:r>
        <w:rPr>
          <w:rFonts w:hint="eastAsia"/>
          <w:rtl/>
        </w:rPr>
        <w:t>عاً</w:t>
      </w:r>
      <w:r>
        <w:rPr>
          <w:rtl/>
        </w:rPr>
        <w:t xml:space="preserve"> في التحر</w:t>
      </w:r>
      <w:r>
        <w:rPr>
          <w:rFonts w:hint="cs"/>
          <w:rtl/>
        </w:rPr>
        <w:t>ی</w:t>
      </w:r>
      <w:r>
        <w:rPr>
          <w:rFonts w:hint="eastAsia"/>
          <w:rtl/>
        </w:rPr>
        <w:t>م</w:t>
      </w:r>
      <w:r>
        <w:rPr>
          <w:rtl/>
        </w:rPr>
        <w:t xml:space="preserve"> سواء كان وجود</w:t>
      </w:r>
      <w:r>
        <w:rPr>
          <w:rFonts w:hint="cs"/>
          <w:rtl/>
        </w:rPr>
        <w:t>یّ</w:t>
      </w:r>
      <w:r>
        <w:rPr>
          <w:rFonts w:hint="eastAsia"/>
          <w:rtl/>
        </w:rPr>
        <w:t>اً</w:t>
      </w:r>
      <w:r>
        <w:rPr>
          <w:rtl/>
        </w:rPr>
        <w:t xml:space="preserve"> أو عدم</w:t>
      </w:r>
      <w:r>
        <w:rPr>
          <w:rFonts w:hint="cs"/>
          <w:rtl/>
        </w:rPr>
        <w:t>یّ</w:t>
      </w:r>
      <w:r>
        <w:rPr>
          <w:rFonts w:hint="eastAsia"/>
          <w:rtl/>
        </w:rPr>
        <w:t>اً،</w:t>
      </w:r>
      <w:r>
        <w:rPr>
          <w:rtl/>
        </w:rPr>
        <w:t xml:space="preserve"> ولمّا كان تحص</w:t>
      </w:r>
      <w:r>
        <w:rPr>
          <w:rFonts w:hint="cs"/>
          <w:rtl/>
        </w:rPr>
        <w:t>ی</w:t>
      </w:r>
      <w:r>
        <w:rPr>
          <w:rFonts w:hint="eastAsia"/>
          <w:rtl/>
        </w:rPr>
        <w:t>ل</w:t>
      </w:r>
      <w:r>
        <w:rPr>
          <w:rtl/>
        </w:rPr>
        <w:t xml:space="preserve"> السبب غ</w:t>
      </w:r>
      <w:r>
        <w:rPr>
          <w:rFonts w:hint="cs"/>
          <w:rtl/>
        </w:rPr>
        <w:t>ی</w:t>
      </w:r>
      <w:r>
        <w:rPr>
          <w:rFonts w:hint="eastAsia"/>
          <w:rtl/>
        </w:rPr>
        <w:t>ر</w:t>
      </w:r>
      <w:r>
        <w:rPr>
          <w:rtl/>
        </w:rPr>
        <w:t xml:space="preserve"> تحص</w:t>
      </w:r>
      <w:r>
        <w:rPr>
          <w:rFonts w:hint="cs"/>
          <w:rtl/>
        </w:rPr>
        <w:t>ی</w:t>
      </w:r>
      <w:r>
        <w:rPr>
          <w:rFonts w:hint="eastAsia"/>
          <w:rtl/>
        </w:rPr>
        <w:t>ل</w:t>
      </w:r>
      <w:r>
        <w:rPr>
          <w:rtl/>
        </w:rPr>
        <w:t xml:space="preserve"> الـمسبّب تول</w:t>
      </w:r>
      <w:r>
        <w:rPr>
          <w:rFonts w:hint="cs"/>
          <w:rtl/>
        </w:rPr>
        <w:t>ی</w:t>
      </w:r>
      <w:r>
        <w:rPr>
          <w:rFonts w:hint="eastAsia"/>
          <w:rtl/>
        </w:rPr>
        <w:t>داً</w:t>
      </w:r>
      <w:r>
        <w:rPr>
          <w:rtl/>
        </w:rPr>
        <w:t xml:space="preserve"> لا جرم </w:t>
      </w:r>
      <w:r>
        <w:rPr>
          <w:rFonts w:hint="cs"/>
          <w:rtl/>
        </w:rPr>
        <w:t>ی</w:t>
      </w:r>
      <w:r>
        <w:rPr>
          <w:rFonts w:hint="eastAsia"/>
          <w:rtl/>
        </w:rPr>
        <w:t>سري</w:t>
      </w:r>
      <w:r>
        <w:rPr>
          <w:rtl/>
        </w:rPr>
        <w:t xml:space="preserve"> القبح</w:t>
      </w:r>
      <w:r w:rsidRPr="00E33F88">
        <w:rPr>
          <w:rStyle w:val="rfdFootnotenum"/>
          <w:rtl/>
        </w:rPr>
        <w:t>(1)</w:t>
      </w:r>
      <w:r>
        <w:rPr>
          <w:rtl/>
        </w:rPr>
        <w:t xml:space="preserve"> من المسبّب</w:t>
      </w:r>
      <w:r w:rsidRPr="00E33F88">
        <w:rPr>
          <w:rStyle w:val="rfdFootnotenum"/>
          <w:rtl/>
        </w:rPr>
        <w:t>(2)</w:t>
      </w:r>
      <w:r>
        <w:rPr>
          <w:rtl/>
        </w:rPr>
        <w:t xml:space="preserve"> إل</w:t>
      </w:r>
      <w:r>
        <w:rPr>
          <w:rFonts w:hint="cs"/>
          <w:rtl/>
        </w:rPr>
        <w:t>ی</w:t>
      </w:r>
      <w:r>
        <w:rPr>
          <w:rFonts w:hint="eastAsia"/>
          <w:rtl/>
        </w:rPr>
        <w:t>ه</w:t>
      </w:r>
      <w:r>
        <w:rPr>
          <w:rtl/>
        </w:rPr>
        <w:t xml:space="preserve"> فعدم المشروط لما كان قب</w:t>
      </w:r>
      <w:r>
        <w:rPr>
          <w:rFonts w:hint="cs"/>
          <w:rtl/>
        </w:rPr>
        <w:t>ی</w:t>
      </w:r>
      <w:r>
        <w:rPr>
          <w:rFonts w:hint="eastAsia"/>
          <w:rtl/>
        </w:rPr>
        <w:t>حاً</w:t>
      </w:r>
      <w:r>
        <w:rPr>
          <w:rtl/>
        </w:rPr>
        <w:t xml:space="preserve"> وحصوله قد </w:t>
      </w:r>
      <w:r>
        <w:rPr>
          <w:rFonts w:hint="cs"/>
          <w:rtl/>
        </w:rPr>
        <w:t>ی</w:t>
      </w:r>
      <w:r>
        <w:rPr>
          <w:rFonts w:hint="eastAsia"/>
          <w:rtl/>
        </w:rPr>
        <w:t>كون</w:t>
      </w:r>
      <w:r>
        <w:rPr>
          <w:rtl/>
        </w:rPr>
        <w:t xml:space="preserve"> بطر</w:t>
      </w:r>
      <w:r>
        <w:rPr>
          <w:rFonts w:hint="cs"/>
          <w:rtl/>
        </w:rPr>
        <w:t>ی</w:t>
      </w:r>
      <w:r>
        <w:rPr>
          <w:rFonts w:hint="eastAsia"/>
          <w:rtl/>
        </w:rPr>
        <w:t>ق</w:t>
      </w:r>
      <w:r>
        <w:rPr>
          <w:rtl/>
        </w:rPr>
        <w:t xml:space="preserve"> التول</w:t>
      </w:r>
      <w:r>
        <w:rPr>
          <w:rFonts w:hint="cs"/>
          <w:rtl/>
        </w:rPr>
        <w:t>ی</w:t>
      </w:r>
      <w:r>
        <w:rPr>
          <w:rFonts w:hint="eastAsia"/>
          <w:rtl/>
        </w:rPr>
        <w:t>د</w:t>
      </w:r>
      <w:r>
        <w:rPr>
          <w:rtl/>
        </w:rPr>
        <w:t xml:space="preserve"> من عدم الشرط لا جرم </w:t>
      </w:r>
      <w:r>
        <w:rPr>
          <w:rFonts w:hint="cs"/>
          <w:rtl/>
        </w:rPr>
        <w:t>ی</w:t>
      </w:r>
      <w:r>
        <w:rPr>
          <w:rFonts w:hint="eastAsia"/>
          <w:rtl/>
        </w:rPr>
        <w:t>سري</w:t>
      </w:r>
      <w:r>
        <w:rPr>
          <w:rtl/>
        </w:rPr>
        <w:t xml:space="preserve"> القبح</w:t>
      </w:r>
      <w:r w:rsidRPr="00E33F88">
        <w:rPr>
          <w:rStyle w:val="rfdFootnotenum"/>
          <w:rtl/>
        </w:rPr>
        <w:t>(3)</w:t>
      </w:r>
      <w:r>
        <w:rPr>
          <w:rtl/>
        </w:rPr>
        <w:t xml:space="preserve"> من عدم المشروط إلىٰ عدم الشرط لا محالة.</w:t>
      </w:r>
    </w:p>
    <w:p w14:paraId="659D7933" w14:textId="77777777" w:rsidR="00E33F88" w:rsidRDefault="00E33F88" w:rsidP="00DC64AB">
      <w:pPr>
        <w:pStyle w:val="rfdCenterBold1"/>
        <w:rPr>
          <w:rtl/>
        </w:rPr>
      </w:pPr>
      <w:r>
        <w:rPr>
          <w:rtl/>
        </w:rPr>
        <w:t>[دل</w:t>
      </w:r>
      <w:r>
        <w:rPr>
          <w:rFonts w:hint="cs"/>
          <w:rtl/>
        </w:rPr>
        <w:t>ی</w:t>
      </w:r>
      <w:r>
        <w:rPr>
          <w:rFonts w:hint="eastAsia"/>
          <w:rtl/>
        </w:rPr>
        <w:t>ل</w:t>
      </w:r>
      <w:r>
        <w:rPr>
          <w:rtl/>
        </w:rPr>
        <w:t xml:space="preserve"> القول الرابع]</w:t>
      </w:r>
    </w:p>
    <w:p w14:paraId="653F7AB5" w14:textId="77777777" w:rsidR="00E33F88" w:rsidRDefault="00E33F88" w:rsidP="00E33F88">
      <w:pPr>
        <w:rPr>
          <w:rtl/>
        </w:rPr>
      </w:pPr>
      <w:r>
        <w:rPr>
          <w:rFonts w:hint="eastAsia"/>
          <w:rtl/>
        </w:rPr>
        <w:t>أمّا</w:t>
      </w:r>
      <w:r>
        <w:rPr>
          <w:rtl/>
        </w:rPr>
        <w:t xml:space="preserve"> القول الرابع، فقد احتجّ ابن الحاجب علىٰ وجوب الشرط الشرعي بأنّه لو لم </w:t>
      </w:r>
      <w:r>
        <w:rPr>
          <w:rFonts w:hint="cs"/>
          <w:rtl/>
        </w:rPr>
        <w:t>ی</w:t>
      </w:r>
      <w:r>
        <w:rPr>
          <w:rFonts w:hint="eastAsia"/>
          <w:rtl/>
        </w:rPr>
        <w:t>جب</w:t>
      </w:r>
      <w:r>
        <w:rPr>
          <w:rtl/>
        </w:rPr>
        <w:t xml:space="preserve"> لم </w:t>
      </w:r>
      <w:r>
        <w:rPr>
          <w:rFonts w:hint="cs"/>
          <w:rtl/>
        </w:rPr>
        <w:t>ی</w:t>
      </w:r>
      <w:r>
        <w:rPr>
          <w:rFonts w:hint="eastAsia"/>
          <w:rtl/>
        </w:rPr>
        <w:t>كن</w:t>
      </w:r>
      <w:r>
        <w:rPr>
          <w:rtl/>
        </w:rPr>
        <w:t xml:space="preserve"> شرطاً والتالي باطل لكونه خلاف المفروض فكذا المقدّم. </w:t>
      </w:r>
    </w:p>
    <w:p w14:paraId="4F536225" w14:textId="1C5F59AF" w:rsidR="00E33F88" w:rsidRDefault="00E33F88" w:rsidP="00E33F88">
      <w:pPr>
        <w:rPr>
          <w:rtl/>
        </w:rPr>
      </w:pPr>
      <w:r w:rsidRPr="00DC64AB">
        <w:rPr>
          <w:rStyle w:val="rfdBold2"/>
          <w:rFonts w:hint="eastAsia"/>
          <w:rtl/>
        </w:rPr>
        <w:t>ب</w:t>
      </w:r>
      <w:r w:rsidRPr="00DC64AB">
        <w:rPr>
          <w:rStyle w:val="rfdBold2"/>
          <w:rFonts w:hint="cs"/>
          <w:rtl/>
        </w:rPr>
        <w:t>ی</w:t>
      </w:r>
      <w:r w:rsidRPr="00DC64AB">
        <w:rPr>
          <w:rStyle w:val="rfdBold2"/>
          <w:rFonts w:hint="eastAsia"/>
          <w:rtl/>
        </w:rPr>
        <w:t>ان</w:t>
      </w:r>
      <w:r w:rsidRPr="00DC64AB">
        <w:rPr>
          <w:rStyle w:val="rfdBold2"/>
          <w:rtl/>
        </w:rPr>
        <w:t xml:space="preserve"> الملازمة</w:t>
      </w:r>
      <w:r>
        <w:rPr>
          <w:rtl/>
        </w:rPr>
        <w:t xml:space="preserve">: أنّه لو لم </w:t>
      </w:r>
      <w:r>
        <w:rPr>
          <w:rFonts w:hint="cs"/>
          <w:rtl/>
        </w:rPr>
        <w:t>ی</w:t>
      </w:r>
      <w:r>
        <w:rPr>
          <w:rFonts w:hint="eastAsia"/>
          <w:rtl/>
        </w:rPr>
        <w:t>جب</w:t>
      </w:r>
      <w:r>
        <w:rPr>
          <w:rtl/>
        </w:rPr>
        <w:t xml:space="preserve"> الشرط كان للمكلّف تركه فإذا أتىٰ بالمشروط فلا </w:t>
      </w:r>
      <w:r>
        <w:rPr>
          <w:rFonts w:hint="cs"/>
          <w:rtl/>
        </w:rPr>
        <w:t>ی</w:t>
      </w:r>
      <w:r>
        <w:rPr>
          <w:rFonts w:hint="eastAsia"/>
          <w:rtl/>
        </w:rPr>
        <w:t>خلو</w:t>
      </w:r>
      <w:r>
        <w:rPr>
          <w:rtl/>
        </w:rPr>
        <w:t xml:space="preserve"> إمّا أن </w:t>
      </w:r>
      <w:r>
        <w:rPr>
          <w:rFonts w:hint="cs"/>
          <w:rtl/>
        </w:rPr>
        <w:t>ی</w:t>
      </w:r>
      <w:r>
        <w:rPr>
          <w:rFonts w:hint="eastAsia"/>
          <w:rtl/>
        </w:rPr>
        <w:t>كون</w:t>
      </w:r>
      <w:r>
        <w:rPr>
          <w:rtl/>
        </w:rPr>
        <w:t xml:space="preserve"> آت</w:t>
      </w:r>
      <w:r>
        <w:rPr>
          <w:rFonts w:hint="cs"/>
          <w:rtl/>
        </w:rPr>
        <w:t>ی</w:t>
      </w:r>
      <w:r>
        <w:rPr>
          <w:rFonts w:hint="eastAsia"/>
          <w:rtl/>
        </w:rPr>
        <w:t>اً</w:t>
      </w:r>
      <w:r>
        <w:rPr>
          <w:rtl/>
        </w:rPr>
        <w:t xml:space="preserve"> بتمام</w:t>
      </w:r>
      <w:r w:rsidRPr="00E33F88">
        <w:rPr>
          <w:rStyle w:val="rfdFootnotenum"/>
          <w:rtl/>
        </w:rPr>
        <w:t>(4)</w:t>
      </w:r>
      <w:r>
        <w:rPr>
          <w:rtl/>
        </w:rPr>
        <w:t xml:space="preserve"> المأمور به أم لا، لا سب</w:t>
      </w:r>
      <w:r>
        <w:rPr>
          <w:rFonts w:hint="cs"/>
          <w:rtl/>
        </w:rPr>
        <w:t>ی</w:t>
      </w:r>
      <w:r>
        <w:rPr>
          <w:rFonts w:hint="eastAsia"/>
          <w:rtl/>
        </w:rPr>
        <w:t>ل</w:t>
      </w:r>
      <w:r>
        <w:rPr>
          <w:rtl/>
        </w:rPr>
        <w:t xml:space="preserve"> إلىٰ الثاني؛ إذ لم </w:t>
      </w:r>
      <w:r>
        <w:rPr>
          <w:rFonts w:hint="cs"/>
          <w:rtl/>
        </w:rPr>
        <w:t>ی</w:t>
      </w:r>
      <w:r>
        <w:rPr>
          <w:rFonts w:hint="eastAsia"/>
          <w:rtl/>
        </w:rPr>
        <w:t>جب</w:t>
      </w:r>
      <w:r>
        <w:rPr>
          <w:rtl/>
        </w:rPr>
        <w:t xml:space="preserve"> عل</w:t>
      </w:r>
      <w:r>
        <w:rPr>
          <w:rFonts w:hint="cs"/>
          <w:rtl/>
        </w:rPr>
        <w:t>ی</w:t>
      </w:r>
      <w:r>
        <w:rPr>
          <w:rFonts w:hint="eastAsia"/>
          <w:rtl/>
        </w:rPr>
        <w:t>ه</w:t>
      </w:r>
      <w:r>
        <w:rPr>
          <w:rtl/>
        </w:rPr>
        <w:t xml:space="preserve"> سوىٰ ما أتىٰ به فإنّ</w:t>
      </w:r>
    </w:p>
    <w:p w14:paraId="27CAE402" w14:textId="77777777" w:rsidR="00E33F88" w:rsidRDefault="00E33F88" w:rsidP="00E33F88">
      <w:pPr>
        <w:pStyle w:val="rfdLine"/>
        <w:rPr>
          <w:rtl/>
        </w:rPr>
      </w:pPr>
      <w:r>
        <w:rPr>
          <w:rtl/>
        </w:rPr>
        <w:t>__________</w:t>
      </w:r>
    </w:p>
    <w:p w14:paraId="243CA04F" w14:textId="0A449FAC" w:rsidR="00E33F88" w:rsidRDefault="00E33F88" w:rsidP="00E33F88">
      <w:pPr>
        <w:pStyle w:val="rfdFootnote0"/>
        <w:rPr>
          <w:rtl/>
        </w:rPr>
      </w:pPr>
      <w:r>
        <w:rPr>
          <w:rtl/>
        </w:rPr>
        <w:t>(1) في (م): القب</w:t>
      </w:r>
      <w:r>
        <w:rPr>
          <w:rFonts w:hint="cs"/>
          <w:rtl/>
        </w:rPr>
        <w:t>ی</w:t>
      </w:r>
      <w:r>
        <w:rPr>
          <w:rFonts w:hint="eastAsia"/>
          <w:rtl/>
        </w:rPr>
        <w:t>ح</w:t>
      </w:r>
      <w:r>
        <w:rPr>
          <w:rtl/>
        </w:rPr>
        <w:t>.</w:t>
      </w:r>
    </w:p>
    <w:p w14:paraId="44DEC29A" w14:textId="2D7651DD" w:rsidR="00E33F88" w:rsidRDefault="00E33F88" w:rsidP="00E33F88">
      <w:pPr>
        <w:pStyle w:val="rfdFootnote0"/>
        <w:rPr>
          <w:rtl/>
        </w:rPr>
      </w:pPr>
      <w:r>
        <w:rPr>
          <w:rtl/>
        </w:rPr>
        <w:t>(2) في (م): السبب.</w:t>
      </w:r>
    </w:p>
    <w:p w14:paraId="30DC67DC" w14:textId="37DBF796" w:rsidR="00E33F88" w:rsidRDefault="00E33F88" w:rsidP="00E33F88">
      <w:pPr>
        <w:pStyle w:val="rfdFootnote0"/>
        <w:rPr>
          <w:rtl/>
        </w:rPr>
      </w:pPr>
      <w:r>
        <w:rPr>
          <w:rtl/>
        </w:rPr>
        <w:t>(3) في (م): القب</w:t>
      </w:r>
      <w:r>
        <w:rPr>
          <w:rFonts w:hint="cs"/>
          <w:rtl/>
        </w:rPr>
        <w:t>ی</w:t>
      </w:r>
      <w:r>
        <w:rPr>
          <w:rFonts w:hint="eastAsia"/>
          <w:rtl/>
        </w:rPr>
        <w:t>ح</w:t>
      </w:r>
      <w:r>
        <w:rPr>
          <w:rtl/>
        </w:rPr>
        <w:t>.</w:t>
      </w:r>
    </w:p>
    <w:p w14:paraId="12893B91" w14:textId="666B0068" w:rsidR="00E33F88" w:rsidRDefault="00E33F88" w:rsidP="00E33F88">
      <w:pPr>
        <w:pStyle w:val="rfdFootnote0"/>
        <w:rPr>
          <w:rtl/>
        </w:rPr>
      </w:pPr>
      <w:r>
        <w:rPr>
          <w:rtl/>
        </w:rPr>
        <w:t>(4) في (م): لتمام.</w:t>
      </w:r>
    </w:p>
    <w:p w14:paraId="5A1EBB22" w14:textId="77777777" w:rsidR="00DC64AB" w:rsidRDefault="00E33F88" w:rsidP="00E33F88">
      <w:pPr>
        <w:rPr>
          <w:rtl/>
        </w:rPr>
      </w:pPr>
      <w:r>
        <w:br w:type="page"/>
      </w:r>
    </w:p>
    <w:p w14:paraId="151FE412" w14:textId="43958511" w:rsidR="00E33F88" w:rsidRDefault="00E33F88" w:rsidP="00DC64AB">
      <w:pPr>
        <w:pStyle w:val="rfdNormal0"/>
        <w:rPr>
          <w:rtl/>
        </w:rPr>
      </w:pPr>
      <w:r>
        <w:rPr>
          <w:rtl/>
        </w:rPr>
        <w:lastRenderedPageBreak/>
        <w:t>المفروض أنّ الشرط غ</w:t>
      </w:r>
      <w:r>
        <w:rPr>
          <w:rFonts w:hint="cs"/>
          <w:rtl/>
        </w:rPr>
        <w:t>ی</w:t>
      </w:r>
      <w:r>
        <w:rPr>
          <w:rFonts w:hint="eastAsia"/>
          <w:rtl/>
        </w:rPr>
        <w:t>ر</w:t>
      </w:r>
      <w:r>
        <w:rPr>
          <w:rtl/>
        </w:rPr>
        <w:t xml:space="preserve"> واجب ف</w:t>
      </w:r>
      <w:r>
        <w:rPr>
          <w:rFonts w:hint="cs"/>
          <w:rtl/>
        </w:rPr>
        <w:t>ی</w:t>
      </w:r>
      <w:r>
        <w:rPr>
          <w:rFonts w:hint="eastAsia"/>
          <w:rtl/>
        </w:rPr>
        <w:t>كون</w:t>
      </w:r>
      <w:r>
        <w:rPr>
          <w:rtl/>
        </w:rPr>
        <w:t xml:space="preserve"> المأتي به تمام ما </w:t>
      </w:r>
      <w:r>
        <w:rPr>
          <w:rFonts w:hint="cs"/>
          <w:rtl/>
        </w:rPr>
        <w:t>ی</w:t>
      </w:r>
      <w:r>
        <w:rPr>
          <w:rFonts w:hint="eastAsia"/>
          <w:rtl/>
        </w:rPr>
        <w:t>جب</w:t>
      </w:r>
      <w:r>
        <w:rPr>
          <w:rtl/>
        </w:rPr>
        <w:t xml:space="preserve"> عل</w:t>
      </w:r>
      <w:r>
        <w:rPr>
          <w:rFonts w:hint="cs"/>
          <w:rtl/>
        </w:rPr>
        <w:t>ی</w:t>
      </w:r>
      <w:r>
        <w:rPr>
          <w:rFonts w:hint="eastAsia"/>
          <w:rtl/>
        </w:rPr>
        <w:t>ه،</w:t>
      </w:r>
      <w:r>
        <w:rPr>
          <w:rtl/>
        </w:rPr>
        <w:t xml:space="preserve"> فثبت الأوّل.</w:t>
      </w:r>
    </w:p>
    <w:p w14:paraId="6E47C029" w14:textId="77777777" w:rsidR="00E33F88" w:rsidRDefault="00E33F88" w:rsidP="00E33F88">
      <w:pPr>
        <w:rPr>
          <w:rtl/>
        </w:rPr>
      </w:pPr>
      <w:r>
        <w:rPr>
          <w:rFonts w:hint="eastAsia"/>
          <w:rtl/>
        </w:rPr>
        <w:t>وح</w:t>
      </w:r>
      <w:r>
        <w:rPr>
          <w:rFonts w:hint="cs"/>
          <w:rtl/>
        </w:rPr>
        <w:t>ی</w:t>
      </w:r>
      <w:r>
        <w:rPr>
          <w:rFonts w:hint="eastAsia"/>
          <w:rtl/>
        </w:rPr>
        <w:t>نئذٍ</w:t>
      </w:r>
      <w:r>
        <w:rPr>
          <w:rtl/>
        </w:rPr>
        <w:t xml:space="preserve"> لم </w:t>
      </w:r>
      <w:r>
        <w:rPr>
          <w:rFonts w:hint="cs"/>
          <w:rtl/>
        </w:rPr>
        <w:t>ی</w:t>
      </w:r>
      <w:r>
        <w:rPr>
          <w:rFonts w:hint="eastAsia"/>
          <w:rtl/>
        </w:rPr>
        <w:t>كن</w:t>
      </w:r>
      <w:r>
        <w:rPr>
          <w:rtl/>
        </w:rPr>
        <w:t xml:space="preserve"> الشرط شرطاً؛ لأنّ الإت</w:t>
      </w:r>
      <w:r>
        <w:rPr>
          <w:rFonts w:hint="cs"/>
          <w:rtl/>
        </w:rPr>
        <w:t>ی</w:t>
      </w:r>
      <w:r>
        <w:rPr>
          <w:rFonts w:hint="eastAsia"/>
          <w:rtl/>
        </w:rPr>
        <w:t>ان</w:t>
      </w:r>
      <w:r>
        <w:rPr>
          <w:rtl/>
        </w:rPr>
        <w:t xml:space="preserve"> بتمام المأمور به </w:t>
      </w:r>
      <w:r>
        <w:rPr>
          <w:rFonts w:hint="cs"/>
          <w:rtl/>
        </w:rPr>
        <w:t>ی</w:t>
      </w:r>
      <w:r>
        <w:rPr>
          <w:rFonts w:hint="eastAsia"/>
          <w:rtl/>
        </w:rPr>
        <w:t>قتضي</w:t>
      </w:r>
      <w:r>
        <w:rPr>
          <w:rtl/>
        </w:rPr>
        <w:t xml:space="preserve"> الصحّة والإجزاء وتحقّقه بدون الشرط </w:t>
      </w:r>
      <w:r>
        <w:rPr>
          <w:rFonts w:hint="cs"/>
          <w:rtl/>
        </w:rPr>
        <w:t>ی</w:t>
      </w:r>
      <w:r>
        <w:rPr>
          <w:rFonts w:hint="eastAsia"/>
          <w:rtl/>
        </w:rPr>
        <w:t>نافي</w:t>
      </w:r>
      <w:r>
        <w:rPr>
          <w:rtl/>
        </w:rPr>
        <w:t xml:space="preserve"> الشرط</w:t>
      </w:r>
      <w:r>
        <w:rPr>
          <w:rFonts w:hint="cs"/>
          <w:rtl/>
        </w:rPr>
        <w:t>ی</w:t>
      </w:r>
      <w:r>
        <w:rPr>
          <w:rFonts w:hint="eastAsia"/>
          <w:rtl/>
        </w:rPr>
        <w:t>ة</w:t>
      </w:r>
      <w:r>
        <w:rPr>
          <w:rtl/>
        </w:rPr>
        <w:t xml:space="preserve">. </w:t>
      </w:r>
    </w:p>
    <w:p w14:paraId="51A3E8FE" w14:textId="2159E841" w:rsidR="00E33F88" w:rsidRDefault="00E33F88" w:rsidP="00E33F88">
      <w:pPr>
        <w:rPr>
          <w:rtl/>
        </w:rPr>
      </w:pPr>
      <w:r>
        <w:rPr>
          <w:rFonts w:hint="eastAsia"/>
          <w:rtl/>
        </w:rPr>
        <w:t>وأجاب</w:t>
      </w:r>
      <w:r>
        <w:rPr>
          <w:rtl/>
        </w:rPr>
        <w:t xml:space="preserve"> بعضهم بأنّه لا خفاء أنّ النزاع في أنّ الأمر بالشيء هل </w:t>
      </w:r>
      <w:r>
        <w:rPr>
          <w:rFonts w:hint="cs"/>
          <w:rtl/>
        </w:rPr>
        <w:t>ی</w:t>
      </w:r>
      <w:r>
        <w:rPr>
          <w:rFonts w:hint="eastAsia"/>
          <w:rtl/>
        </w:rPr>
        <w:t>كون</w:t>
      </w:r>
      <w:r>
        <w:rPr>
          <w:rtl/>
        </w:rPr>
        <w:t xml:space="preserve"> أمراً بشرطه إ</w:t>
      </w:r>
      <w:r>
        <w:rPr>
          <w:rFonts w:hint="cs"/>
          <w:rtl/>
        </w:rPr>
        <w:t>ی</w:t>
      </w:r>
      <w:r>
        <w:rPr>
          <w:rFonts w:hint="eastAsia"/>
          <w:rtl/>
        </w:rPr>
        <w:t>جاباً</w:t>
      </w:r>
      <w:r>
        <w:rPr>
          <w:rtl/>
        </w:rPr>
        <w:t xml:space="preserve"> له وإلّا فوجوب الشرط الشرعي للواجب معلوم قطعاً؛ إذ لا معنىٰ للشرط</w:t>
      </w:r>
      <w:r>
        <w:rPr>
          <w:rFonts w:hint="cs"/>
          <w:rtl/>
        </w:rPr>
        <w:t>ی</w:t>
      </w:r>
      <w:r>
        <w:rPr>
          <w:rFonts w:hint="eastAsia"/>
          <w:rtl/>
        </w:rPr>
        <w:t>ة</w:t>
      </w:r>
      <w:r>
        <w:rPr>
          <w:rtl/>
        </w:rPr>
        <w:t xml:space="preserve"> سوىٰ حكم الشارع بأنّه </w:t>
      </w:r>
      <w:r>
        <w:rPr>
          <w:rFonts w:hint="cs"/>
          <w:rtl/>
        </w:rPr>
        <w:t>ی</w:t>
      </w:r>
      <w:r>
        <w:rPr>
          <w:rFonts w:hint="eastAsia"/>
          <w:rtl/>
        </w:rPr>
        <w:t>جب</w:t>
      </w:r>
      <w:r>
        <w:rPr>
          <w:rtl/>
        </w:rPr>
        <w:t xml:space="preserve"> الإت</w:t>
      </w:r>
      <w:r>
        <w:rPr>
          <w:rFonts w:hint="cs"/>
          <w:rtl/>
        </w:rPr>
        <w:t>ی</w:t>
      </w:r>
      <w:r>
        <w:rPr>
          <w:rFonts w:hint="eastAsia"/>
          <w:rtl/>
        </w:rPr>
        <w:t>ان</w:t>
      </w:r>
      <w:r>
        <w:rPr>
          <w:rtl/>
        </w:rPr>
        <w:t xml:space="preserve"> به عند الإت</w:t>
      </w:r>
      <w:r>
        <w:rPr>
          <w:rFonts w:hint="cs"/>
          <w:rtl/>
        </w:rPr>
        <w:t>ی</w:t>
      </w:r>
      <w:r>
        <w:rPr>
          <w:rFonts w:hint="eastAsia"/>
          <w:rtl/>
        </w:rPr>
        <w:t>ان</w:t>
      </w:r>
      <w:r>
        <w:rPr>
          <w:rtl/>
        </w:rPr>
        <w:t xml:space="preserve"> بذلك الواجب كالوضوء للصلاة، وهذا كما أنّ الشرط العقلي </w:t>
      </w:r>
      <w:r>
        <w:rPr>
          <w:rFonts w:hint="eastAsia"/>
          <w:rtl/>
        </w:rPr>
        <w:t>واجب</w:t>
      </w:r>
      <w:r>
        <w:rPr>
          <w:rtl/>
        </w:rPr>
        <w:t xml:space="preserve"> عقلاً، فعلىٰ هذا لا نسلّم أنّ الإت</w:t>
      </w:r>
      <w:r>
        <w:rPr>
          <w:rFonts w:hint="cs"/>
          <w:rtl/>
        </w:rPr>
        <w:t>ی</w:t>
      </w:r>
      <w:r>
        <w:rPr>
          <w:rFonts w:hint="eastAsia"/>
          <w:rtl/>
        </w:rPr>
        <w:t>ان</w:t>
      </w:r>
      <w:r>
        <w:rPr>
          <w:rtl/>
        </w:rPr>
        <w:t xml:space="preserve"> بالمشروط دون الشرط إت</w:t>
      </w:r>
      <w:r>
        <w:rPr>
          <w:rFonts w:hint="cs"/>
          <w:rtl/>
        </w:rPr>
        <w:t>ی</w:t>
      </w:r>
      <w:r>
        <w:rPr>
          <w:rFonts w:hint="eastAsia"/>
          <w:rtl/>
        </w:rPr>
        <w:t>ان</w:t>
      </w:r>
      <w:r>
        <w:rPr>
          <w:rtl/>
        </w:rPr>
        <w:t xml:space="preserve"> بجم</w:t>
      </w:r>
      <w:r>
        <w:rPr>
          <w:rFonts w:hint="cs"/>
          <w:rtl/>
        </w:rPr>
        <w:t>ی</w:t>
      </w:r>
      <w:r>
        <w:rPr>
          <w:rFonts w:hint="eastAsia"/>
          <w:rtl/>
        </w:rPr>
        <w:t>ع</w:t>
      </w:r>
      <w:r>
        <w:rPr>
          <w:rtl/>
        </w:rPr>
        <w:t xml:space="preserve"> ما أمر به وإنّما </w:t>
      </w:r>
      <w:r>
        <w:rPr>
          <w:rFonts w:hint="cs"/>
          <w:rtl/>
        </w:rPr>
        <w:t>ی</w:t>
      </w:r>
      <w:r>
        <w:rPr>
          <w:rFonts w:hint="eastAsia"/>
          <w:rtl/>
        </w:rPr>
        <w:t>صحّ</w:t>
      </w:r>
      <w:r>
        <w:rPr>
          <w:rtl/>
        </w:rPr>
        <w:t xml:space="preserve"> لو لم </w:t>
      </w:r>
      <w:r>
        <w:rPr>
          <w:rFonts w:hint="cs"/>
          <w:rtl/>
        </w:rPr>
        <w:t>ی</w:t>
      </w:r>
      <w:r>
        <w:rPr>
          <w:rFonts w:hint="eastAsia"/>
          <w:rtl/>
        </w:rPr>
        <w:t>كن</w:t>
      </w:r>
      <w:r>
        <w:rPr>
          <w:rtl/>
        </w:rPr>
        <w:t xml:space="preserve"> شرط أوجبه الشارع بأمر آخر، وف</w:t>
      </w:r>
      <w:r>
        <w:rPr>
          <w:rFonts w:hint="cs"/>
          <w:rtl/>
        </w:rPr>
        <w:t>ی</w:t>
      </w:r>
      <w:r>
        <w:rPr>
          <w:rFonts w:hint="eastAsia"/>
          <w:rtl/>
        </w:rPr>
        <w:t>ه</w:t>
      </w:r>
      <w:r>
        <w:rPr>
          <w:rtl/>
        </w:rPr>
        <w:t xml:space="preserve"> نظر؛ لأنّ النزاع في أنّ الأمر بالشيء هل </w:t>
      </w:r>
      <w:r>
        <w:rPr>
          <w:rFonts w:hint="cs"/>
          <w:rtl/>
        </w:rPr>
        <w:t>ی</w:t>
      </w:r>
      <w:r>
        <w:rPr>
          <w:rFonts w:hint="eastAsia"/>
          <w:rtl/>
        </w:rPr>
        <w:t>كون</w:t>
      </w:r>
      <w:r>
        <w:rPr>
          <w:rtl/>
        </w:rPr>
        <w:t xml:space="preserve"> أمراً بشرط </w:t>
      </w:r>
      <w:r>
        <w:rPr>
          <w:rFonts w:hint="cs"/>
          <w:rtl/>
        </w:rPr>
        <w:t>ی</w:t>
      </w:r>
      <w:r>
        <w:rPr>
          <w:rFonts w:hint="eastAsia"/>
          <w:rtl/>
        </w:rPr>
        <w:t>كون</w:t>
      </w:r>
      <w:r>
        <w:rPr>
          <w:rtl/>
        </w:rPr>
        <w:t xml:space="preserve"> إ</w:t>
      </w:r>
      <w:r>
        <w:rPr>
          <w:rFonts w:hint="cs"/>
          <w:rtl/>
        </w:rPr>
        <w:t>ی</w:t>
      </w:r>
      <w:r>
        <w:rPr>
          <w:rFonts w:hint="eastAsia"/>
          <w:rtl/>
        </w:rPr>
        <w:t>جاباً</w:t>
      </w:r>
      <w:r>
        <w:rPr>
          <w:rtl/>
        </w:rPr>
        <w:t xml:space="preserve"> له منافٍ للتحق</w:t>
      </w:r>
      <w:r>
        <w:rPr>
          <w:rFonts w:hint="cs"/>
          <w:rtl/>
        </w:rPr>
        <w:t>ی</w:t>
      </w:r>
      <w:r>
        <w:rPr>
          <w:rFonts w:hint="eastAsia"/>
          <w:rtl/>
        </w:rPr>
        <w:t>ق؛</w:t>
      </w:r>
      <w:r>
        <w:rPr>
          <w:rtl/>
        </w:rPr>
        <w:t xml:space="preserve"> إذ كون الأمر بالمشروط بدون الش</w:t>
      </w:r>
      <w:r>
        <w:rPr>
          <w:rFonts w:hint="eastAsia"/>
          <w:rtl/>
        </w:rPr>
        <w:t>رط</w:t>
      </w:r>
      <w:r>
        <w:rPr>
          <w:rFonts w:hint="cs"/>
          <w:rtl/>
        </w:rPr>
        <w:t>ی</w:t>
      </w:r>
      <w:r>
        <w:rPr>
          <w:rFonts w:hint="eastAsia"/>
          <w:rtl/>
        </w:rPr>
        <w:t>ة</w:t>
      </w:r>
      <w:r>
        <w:rPr>
          <w:rtl/>
        </w:rPr>
        <w:t xml:space="preserve"> أمراً بالشرط ممّا لا </w:t>
      </w:r>
      <w:r>
        <w:rPr>
          <w:rFonts w:hint="cs"/>
          <w:rtl/>
        </w:rPr>
        <w:t>ی</w:t>
      </w:r>
      <w:r>
        <w:rPr>
          <w:rFonts w:hint="eastAsia"/>
          <w:rtl/>
        </w:rPr>
        <w:t>صحّ</w:t>
      </w:r>
      <w:r>
        <w:rPr>
          <w:rtl/>
        </w:rPr>
        <w:t xml:space="preserve"> أن </w:t>
      </w:r>
      <w:r>
        <w:rPr>
          <w:rFonts w:hint="cs"/>
          <w:rtl/>
        </w:rPr>
        <w:t>ی</w:t>
      </w:r>
      <w:r>
        <w:rPr>
          <w:rFonts w:hint="eastAsia"/>
          <w:rtl/>
        </w:rPr>
        <w:t>ذهب</w:t>
      </w:r>
      <w:r>
        <w:rPr>
          <w:rtl/>
        </w:rPr>
        <w:t xml:space="preserve"> إل</w:t>
      </w:r>
      <w:r>
        <w:rPr>
          <w:rFonts w:hint="cs"/>
          <w:rtl/>
        </w:rPr>
        <w:t>ی</w:t>
      </w:r>
      <w:r>
        <w:rPr>
          <w:rFonts w:hint="eastAsia"/>
          <w:rtl/>
        </w:rPr>
        <w:t>ه</w:t>
      </w:r>
      <w:r>
        <w:rPr>
          <w:rtl/>
        </w:rPr>
        <w:t xml:space="preserve"> أحد.</w:t>
      </w:r>
    </w:p>
    <w:p w14:paraId="182E3B1B" w14:textId="6FFBEC18" w:rsidR="00E33F88" w:rsidRDefault="00E33F88" w:rsidP="00E33F88">
      <w:pPr>
        <w:rPr>
          <w:rtl/>
        </w:rPr>
      </w:pPr>
      <w:r w:rsidRPr="00DC64AB">
        <w:rPr>
          <w:rStyle w:val="rfdBold2"/>
          <w:rFonts w:hint="eastAsia"/>
          <w:rtl/>
        </w:rPr>
        <w:t>والتحق</w:t>
      </w:r>
      <w:r w:rsidRPr="00DC64AB">
        <w:rPr>
          <w:rStyle w:val="rfdBold2"/>
          <w:rFonts w:hint="cs"/>
          <w:rtl/>
        </w:rPr>
        <w:t>ی</w:t>
      </w:r>
      <w:r w:rsidRPr="00DC64AB">
        <w:rPr>
          <w:rStyle w:val="rfdBold2"/>
          <w:rFonts w:hint="eastAsia"/>
          <w:rtl/>
        </w:rPr>
        <w:t>ق</w:t>
      </w:r>
      <w:r>
        <w:rPr>
          <w:rtl/>
        </w:rPr>
        <w:t>: إنّ النزاع في أنّ أمر الشارع بالمشروط وحكمه بأنّ ذلك الشيء شرط لصحّته هل هو أمر بالشرط أم لا؟ وأ</w:t>
      </w:r>
      <w:r>
        <w:rPr>
          <w:rFonts w:hint="cs"/>
          <w:rtl/>
        </w:rPr>
        <w:t>ی</w:t>
      </w:r>
      <w:r>
        <w:rPr>
          <w:rFonts w:hint="eastAsia"/>
          <w:rtl/>
        </w:rPr>
        <w:t>ضاً</w:t>
      </w:r>
      <w:r>
        <w:rPr>
          <w:rtl/>
        </w:rPr>
        <w:t xml:space="preserve"> الكلام ف</w:t>
      </w:r>
      <w:r>
        <w:rPr>
          <w:rFonts w:hint="cs"/>
          <w:rtl/>
        </w:rPr>
        <w:t>ی</w:t>
      </w:r>
      <w:r>
        <w:rPr>
          <w:rFonts w:hint="eastAsia"/>
          <w:rtl/>
        </w:rPr>
        <w:t>ما</w:t>
      </w:r>
      <w:r>
        <w:rPr>
          <w:rtl/>
        </w:rPr>
        <w:t xml:space="preserve"> إذا لم </w:t>
      </w:r>
      <w:r>
        <w:rPr>
          <w:rFonts w:hint="cs"/>
          <w:rtl/>
        </w:rPr>
        <w:t>ی</w:t>
      </w:r>
      <w:r>
        <w:rPr>
          <w:rFonts w:hint="eastAsia"/>
          <w:rtl/>
        </w:rPr>
        <w:t>كن</w:t>
      </w:r>
      <w:r>
        <w:rPr>
          <w:rtl/>
        </w:rPr>
        <w:t xml:space="preserve"> الشرط مأموراً به بأمر آخر فقوله فعلىٰ هذا لا نسلّم إلىٰ آخر ما ذكره محلّ تأمّل.</w:t>
      </w:r>
    </w:p>
    <w:p w14:paraId="409E44B0" w14:textId="77777777" w:rsidR="00E33F88" w:rsidRDefault="00E33F88" w:rsidP="00E33F88">
      <w:pPr>
        <w:rPr>
          <w:rtl/>
        </w:rPr>
      </w:pPr>
      <w:r w:rsidRPr="00DC64AB">
        <w:rPr>
          <w:rStyle w:val="rfdBold2"/>
          <w:rFonts w:hint="eastAsia"/>
          <w:rtl/>
        </w:rPr>
        <w:t>وقوله</w:t>
      </w:r>
      <w:r>
        <w:rPr>
          <w:rtl/>
        </w:rPr>
        <w:t>: وجوب الشرط الشرعي للواجب معلوم قطعاً؛ إذ لا معنىٰ لشرط</w:t>
      </w:r>
      <w:r>
        <w:rPr>
          <w:rFonts w:hint="cs"/>
          <w:rtl/>
        </w:rPr>
        <w:t>یّ</w:t>
      </w:r>
      <w:r>
        <w:rPr>
          <w:rFonts w:hint="eastAsia"/>
          <w:rtl/>
        </w:rPr>
        <w:t>ته</w:t>
      </w:r>
      <w:r>
        <w:rPr>
          <w:rtl/>
        </w:rPr>
        <w:t xml:space="preserve"> سوىٰ حكم الشارع أنّه </w:t>
      </w:r>
      <w:r>
        <w:rPr>
          <w:rFonts w:hint="cs"/>
          <w:rtl/>
        </w:rPr>
        <w:t>ی</w:t>
      </w:r>
      <w:r>
        <w:rPr>
          <w:rFonts w:hint="eastAsia"/>
          <w:rtl/>
        </w:rPr>
        <w:t>جب</w:t>
      </w:r>
      <w:r>
        <w:rPr>
          <w:rtl/>
        </w:rPr>
        <w:t xml:space="preserve"> الإت</w:t>
      </w:r>
      <w:r>
        <w:rPr>
          <w:rFonts w:hint="cs"/>
          <w:rtl/>
        </w:rPr>
        <w:t>ی</w:t>
      </w:r>
      <w:r>
        <w:rPr>
          <w:rFonts w:hint="eastAsia"/>
          <w:rtl/>
        </w:rPr>
        <w:t>ان</w:t>
      </w:r>
      <w:r>
        <w:rPr>
          <w:rtl/>
        </w:rPr>
        <w:t xml:space="preserve"> به عند الإت</w:t>
      </w:r>
      <w:r>
        <w:rPr>
          <w:rFonts w:hint="cs"/>
          <w:rtl/>
        </w:rPr>
        <w:t>ی</w:t>
      </w:r>
      <w:r>
        <w:rPr>
          <w:rFonts w:hint="eastAsia"/>
          <w:rtl/>
        </w:rPr>
        <w:t>ان</w:t>
      </w:r>
      <w:r>
        <w:rPr>
          <w:rtl/>
        </w:rPr>
        <w:t xml:space="preserve"> بذلك الواجب منظور ف</w:t>
      </w:r>
      <w:r>
        <w:rPr>
          <w:rFonts w:hint="cs"/>
          <w:rtl/>
        </w:rPr>
        <w:t>ی</w:t>
      </w:r>
      <w:r>
        <w:rPr>
          <w:rFonts w:hint="eastAsia"/>
          <w:rtl/>
        </w:rPr>
        <w:t>ه؛</w:t>
      </w:r>
      <w:r>
        <w:rPr>
          <w:rtl/>
        </w:rPr>
        <w:t xml:space="preserve"> لأنّ معنىٰ الشرط</w:t>
      </w:r>
      <w:r>
        <w:rPr>
          <w:rFonts w:hint="cs"/>
          <w:rtl/>
        </w:rPr>
        <w:t>ی</w:t>
      </w:r>
      <w:r>
        <w:rPr>
          <w:rFonts w:hint="eastAsia"/>
          <w:rtl/>
        </w:rPr>
        <w:t>ة</w:t>
      </w:r>
      <w:r>
        <w:rPr>
          <w:rtl/>
        </w:rPr>
        <w:t xml:space="preserve"> أنّ صحّة ذلك الواجب شرعاً </w:t>
      </w:r>
      <w:r>
        <w:rPr>
          <w:rFonts w:hint="cs"/>
          <w:rtl/>
        </w:rPr>
        <w:t>ی</w:t>
      </w:r>
      <w:r>
        <w:rPr>
          <w:rFonts w:hint="eastAsia"/>
          <w:rtl/>
        </w:rPr>
        <w:t>توقّف</w:t>
      </w:r>
      <w:r>
        <w:rPr>
          <w:rtl/>
        </w:rPr>
        <w:t xml:space="preserve"> عل</w:t>
      </w:r>
      <w:r>
        <w:rPr>
          <w:rFonts w:hint="cs"/>
          <w:rtl/>
        </w:rPr>
        <w:t>ی</w:t>
      </w:r>
      <w:r>
        <w:rPr>
          <w:rFonts w:hint="eastAsia"/>
          <w:rtl/>
        </w:rPr>
        <w:t>ه</w:t>
      </w:r>
      <w:r>
        <w:rPr>
          <w:rtl/>
        </w:rPr>
        <w:t xml:space="preserve"> وهو خطاب وضعي لا </w:t>
      </w:r>
      <w:r>
        <w:rPr>
          <w:rFonts w:hint="cs"/>
          <w:rtl/>
        </w:rPr>
        <w:t>ی</w:t>
      </w:r>
      <w:r>
        <w:rPr>
          <w:rFonts w:hint="eastAsia"/>
          <w:rtl/>
        </w:rPr>
        <w:t>ستلزم</w:t>
      </w:r>
      <w:r>
        <w:rPr>
          <w:rtl/>
        </w:rPr>
        <w:t xml:space="preserve"> خطاب الاقتضاء كما هو التحق</w:t>
      </w:r>
      <w:r>
        <w:rPr>
          <w:rFonts w:hint="cs"/>
          <w:rtl/>
        </w:rPr>
        <w:t>ی</w:t>
      </w:r>
      <w:r>
        <w:rPr>
          <w:rFonts w:hint="eastAsia"/>
          <w:rtl/>
        </w:rPr>
        <w:t>ق</w:t>
      </w:r>
      <w:r>
        <w:rPr>
          <w:rtl/>
        </w:rPr>
        <w:t xml:space="preserve"> عند المست</w:t>
      </w:r>
      <w:r>
        <w:rPr>
          <w:rFonts w:hint="eastAsia"/>
          <w:rtl/>
        </w:rPr>
        <w:t>دلّ</w:t>
      </w:r>
      <w:r>
        <w:rPr>
          <w:rtl/>
        </w:rPr>
        <w:t>.</w:t>
      </w:r>
    </w:p>
    <w:p w14:paraId="12BDF187" w14:textId="77777777" w:rsidR="00E33F88" w:rsidRDefault="00E33F88" w:rsidP="00E33F88">
      <w:pPr>
        <w:rPr>
          <w:rtl/>
        </w:rPr>
      </w:pPr>
      <w:r w:rsidRPr="00DC64AB">
        <w:rPr>
          <w:rStyle w:val="rfdBold2"/>
          <w:rFonts w:hint="eastAsia"/>
          <w:rtl/>
        </w:rPr>
        <w:t>والأقرب</w:t>
      </w:r>
      <w:r w:rsidRPr="00DC64AB">
        <w:rPr>
          <w:rStyle w:val="rfdBold2"/>
          <w:rtl/>
        </w:rPr>
        <w:t xml:space="preserve"> أن </w:t>
      </w:r>
      <w:r w:rsidRPr="00DC64AB">
        <w:rPr>
          <w:rStyle w:val="rfdBold2"/>
          <w:rFonts w:hint="cs"/>
          <w:rtl/>
        </w:rPr>
        <w:t>ی</w:t>
      </w:r>
      <w:r w:rsidRPr="00DC64AB">
        <w:rPr>
          <w:rStyle w:val="rfdBold2"/>
          <w:rFonts w:hint="eastAsia"/>
          <w:rtl/>
        </w:rPr>
        <w:t>قال</w:t>
      </w:r>
      <w:r w:rsidRPr="00DC64AB">
        <w:rPr>
          <w:rStyle w:val="rfdBold2"/>
          <w:rtl/>
        </w:rPr>
        <w:t xml:space="preserve"> في الجواب</w:t>
      </w:r>
      <w:r>
        <w:rPr>
          <w:rtl/>
        </w:rPr>
        <w:t>: إنّا نختار أنّ الآتي بالمشروط بدون الشرط غ</w:t>
      </w:r>
      <w:r>
        <w:rPr>
          <w:rFonts w:hint="cs"/>
          <w:rtl/>
        </w:rPr>
        <w:t>ی</w:t>
      </w:r>
      <w:r>
        <w:rPr>
          <w:rFonts w:hint="eastAsia"/>
          <w:rtl/>
        </w:rPr>
        <w:t>ر</w:t>
      </w:r>
      <w:r>
        <w:rPr>
          <w:rtl/>
        </w:rPr>
        <w:t xml:space="preserve"> آتٍ بتمام المأمور به ولا </w:t>
      </w:r>
      <w:r>
        <w:rPr>
          <w:rFonts w:hint="cs"/>
          <w:rtl/>
        </w:rPr>
        <w:t>ی</w:t>
      </w:r>
      <w:r>
        <w:rPr>
          <w:rFonts w:hint="eastAsia"/>
          <w:rtl/>
        </w:rPr>
        <w:t>ناف</w:t>
      </w:r>
      <w:r>
        <w:rPr>
          <w:rFonts w:hint="cs"/>
          <w:rtl/>
        </w:rPr>
        <w:t>ی</w:t>
      </w:r>
      <w:r>
        <w:rPr>
          <w:rFonts w:hint="eastAsia"/>
          <w:rtl/>
        </w:rPr>
        <w:t>ه</w:t>
      </w:r>
      <w:r>
        <w:rPr>
          <w:rtl/>
        </w:rPr>
        <w:t xml:space="preserve"> عدم وجوبه والشرط لجواز أن </w:t>
      </w:r>
      <w:r>
        <w:rPr>
          <w:rFonts w:hint="cs"/>
          <w:rtl/>
        </w:rPr>
        <w:t>ی</w:t>
      </w:r>
      <w:r>
        <w:rPr>
          <w:rFonts w:hint="eastAsia"/>
          <w:rtl/>
        </w:rPr>
        <w:t>كون</w:t>
      </w:r>
      <w:r>
        <w:rPr>
          <w:rtl/>
        </w:rPr>
        <w:t xml:space="preserve"> المأمور به نوع خاصّ من الماه</w:t>
      </w:r>
      <w:r>
        <w:rPr>
          <w:rFonts w:hint="cs"/>
          <w:rtl/>
        </w:rPr>
        <w:t>ی</w:t>
      </w:r>
      <w:r>
        <w:rPr>
          <w:rFonts w:hint="eastAsia"/>
          <w:rtl/>
        </w:rPr>
        <w:t>ة</w:t>
      </w:r>
      <w:r>
        <w:rPr>
          <w:rtl/>
        </w:rPr>
        <w:t xml:space="preserve"> المطلقة بح</w:t>
      </w:r>
      <w:r>
        <w:rPr>
          <w:rFonts w:hint="cs"/>
          <w:rtl/>
        </w:rPr>
        <w:t>ی</w:t>
      </w:r>
      <w:r>
        <w:rPr>
          <w:rFonts w:hint="eastAsia"/>
          <w:rtl/>
        </w:rPr>
        <w:t>ث</w:t>
      </w:r>
      <w:r>
        <w:rPr>
          <w:rtl/>
        </w:rPr>
        <w:t xml:space="preserve"> </w:t>
      </w:r>
      <w:r>
        <w:rPr>
          <w:rFonts w:hint="cs"/>
          <w:rtl/>
        </w:rPr>
        <w:t>ی</w:t>
      </w:r>
      <w:r>
        <w:rPr>
          <w:rFonts w:hint="eastAsia"/>
          <w:rtl/>
        </w:rPr>
        <w:t>كون</w:t>
      </w:r>
      <w:r>
        <w:rPr>
          <w:rtl/>
        </w:rPr>
        <w:t xml:space="preserve"> انتفاء الشرط مستلزماً لانتفاء الخصوص</w:t>
      </w:r>
      <w:r>
        <w:rPr>
          <w:rFonts w:hint="cs"/>
          <w:rtl/>
        </w:rPr>
        <w:t>ی</w:t>
      </w:r>
      <w:r>
        <w:rPr>
          <w:rFonts w:hint="eastAsia"/>
          <w:rtl/>
        </w:rPr>
        <w:t>ة</w:t>
      </w:r>
      <w:r>
        <w:rPr>
          <w:rtl/>
        </w:rPr>
        <w:t xml:space="preserve"> ف</w:t>
      </w:r>
      <w:r>
        <w:rPr>
          <w:rFonts w:hint="cs"/>
          <w:rtl/>
        </w:rPr>
        <w:t>ی</w:t>
      </w:r>
      <w:r>
        <w:rPr>
          <w:rFonts w:hint="eastAsia"/>
          <w:rtl/>
        </w:rPr>
        <w:t>نتفي</w:t>
      </w:r>
      <w:r>
        <w:rPr>
          <w:rtl/>
        </w:rPr>
        <w:t xml:space="preserve"> الماه</w:t>
      </w:r>
      <w:r>
        <w:rPr>
          <w:rFonts w:hint="cs"/>
          <w:rtl/>
        </w:rPr>
        <w:t>ی</w:t>
      </w:r>
      <w:r>
        <w:rPr>
          <w:rFonts w:hint="eastAsia"/>
          <w:rtl/>
        </w:rPr>
        <w:t>ة</w:t>
      </w:r>
      <w:r>
        <w:rPr>
          <w:rtl/>
        </w:rPr>
        <w:t xml:space="preserve"> المخصوصة، وح</w:t>
      </w:r>
      <w:r>
        <w:rPr>
          <w:rFonts w:hint="cs"/>
          <w:rtl/>
        </w:rPr>
        <w:t>ی</w:t>
      </w:r>
      <w:r>
        <w:rPr>
          <w:rFonts w:hint="eastAsia"/>
          <w:rtl/>
        </w:rPr>
        <w:t>نئذٍ</w:t>
      </w:r>
      <w:r>
        <w:rPr>
          <w:rtl/>
        </w:rPr>
        <w:t xml:space="preserve"> </w:t>
      </w:r>
      <w:r>
        <w:rPr>
          <w:rFonts w:hint="cs"/>
          <w:rtl/>
        </w:rPr>
        <w:t>ی</w:t>
      </w:r>
      <w:r>
        <w:rPr>
          <w:rFonts w:hint="eastAsia"/>
          <w:rtl/>
        </w:rPr>
        <w:t>كون</w:t>
      </w:r>
      <w:r>
        <w:rPr>
          <w:rtl/>
        </w:rPr>
        <w:t xml:space="preserve"> الشرط ممّا </w:t>
      </w:r>
      <w:r>
        <w:rPr>
          <w:rFonts w:hint="cs"/>
          <w:rtl/>
        </w:rPr>
        <w:t>ی</w:t>
      </w:r>
      <w:r>
        <w:rPr>
          <w:rFonts w:hint="eastAsia"/>
          <w:rtl/>
        </w:rPr>
        <w:t>توقّف</w:t>
      </w:r>
      <w:r>
        <w:rPr>
          <w:rtl/>
        </w:rPr>
        <w:t xml:space="preserve"> عل</w:t>
      </w:r>
      <w:r>
        <w:rPr>
          <w:rFonts w:hint="cs"/>
          <w:rtl/>
        </w:rPr>
        <w:t>ی</w:t>
      </w:r>
      <w:r>
        <w:rPr>
          <w:rFonts w:hint="eastAsia"/>
          <w:rtl/>
        </w:rPr>
        <w:t>ه</w:t>
      </w:r>
      <w:r>
        <w:rPr>
          <w:rtl/>
        </w:rPr>
        <w:t xml:space="preserve"> حق</w:t>
      </w:r>
      <w:r>
        <w:rPr>
          <w:rFonts w:hint="cs"/>
          <w:rtl/>
        </w:rPr>
        <w:t>ی</w:t>
      </w:r>
      <w:r>
        <w:rPr>
          <w:rFonts w:hint="eastAsia"/>
          <w:rtl/>
        </w:rPr>
        <w:t>قة</w:t>
      </w:r>
      <w:r>
        <w:rPr>
          <w:rtl/>
        </w:rPr>
        <w:t xml:space="preserve"> المأمور به و</w:t>
      </w:r>
      <w:r>
        <w:rPr>
          <w:rFonts w:hint="cs"/>
          <w:rtl/>
        </w:rPr>
        <w:t>ی</w:t>
      </w:r>
      <w:r>
        <w:rPr>
          <w:rFonts w:hint="eastAsia"/>
          <w:rtl/>
        </w:rPr>
        <w:t>كون</w:t>
      </w:r>
      <w:r>
        <w:rPr>
          <w:rtl/>
        </w:rPr>
        <w:t xml:space="preserve"> نسبته إلىٰ المشروط به شرعاً كنسبة</w:t>
      </w:r>
    </w:p>
    <w:p w14:paraId="037D3FA3" w14:textId="67FDFF03" w:rsidR="00E33F88" w:rsidRDefault="00E33F88" w:rsidP="00DC64AB">
      <w:pPr>
        <w:pStyle w:val="rfdNormal0"/>
        <w:rPr>
          <w:rtl/>
        </w:rPr>
      </w:pPr>
      <w:r>
        <w:br w:type="page"/>
      </w:r>
      <w:r>
        <w:rPr>
          <w:rtl/>
        </w:rPr>
        <w:lastRenderedPageBreak/>
        <w:t>الشرائط العقل</w:t>
      </w:r>
      <w:r>
        <w:rPr>
          <w:rFonts w:hint="cs"/>
          <w:rtl/>
        </w:rPr>
        <w:t>ی</w:t>
      </w:r>
      <w:r>
        <w:rPr>
          <w:rFonts w:hint="eastAsia"/>
          <w:rtl/>
        </w:rPr>
        <w:t>ة</w:t>
      </w:r>
      <w:r>
        <w:rPr>
          <w:rtl/>
        </w:rPr>
        <w:t xml:space="preserve"> بالنسبة إلىٰ المشروط منها عقلاً والفرق ل</w:t>
      </w:r>
      <w:r>
        <w:rPr>
          <w:rFonts w:hint="cs"/>
          <w:rtl/>
        </w:rPr>
        <w:t>ی</w:t>
      </w:r>
      <w:r>
        <w:rPr>
          <w:rFonts w:hint="eastAsia"/>
          <w:rtl/>
        </w:rPr>
        <w:t>س</w:t>
      </w:r>
      <w:r>
        <w:rPr>
          <w:rtl/>
        </w:rPr>
        <w:t xml:space="preserve"> إلّا بأن </w:t>
      </w:r>
      <w:r>
        <w:rPr>
          <w:rFonts w:hint="cs"/>
          <w:rtl/>
        </w:rPr>
        <w:t>ی</w:t>
      </w:r>
      <w:r>
        <w:rPr>
          <w:rFonts w:hint="eastAsia"/>
          <w:rtl/>
        </w:rPr>
        <w:t>كون</w:t>
      </w:r>
      <w:r>
        <w:rPr>
          <w:rtl/>
        </w:rPr>
        <w:t xml:space="preserve"> تحقّق المشروط هـٰهنا بدون الشرط جائز مع قطع النظر عن اعتبار الخصوص</w:t>
      </w:r>
      <w:r>
        <w:rPr>
          <w:rFonts w:hint="cs"/>
          <w:rtl/>
        </w:rPr>
        <w:t>ی</w:t>
      </w:r>
      <w:r>
        <w:rPr>
          <w:rFonts w:hint="eastAsia"/>
          <w:rtl/>
        </w:rPr>
        <w:t>ة</w:t>
      </w:r>
      <w:r>
        <w:rPr>
          <w:rtl/>
        </w:rPr>
        <w:t xml:space="preserve"> المعتبرة شرعاً ول</w:t>
      </w:r>
      <w:r>
        <w:rPr>
          <w:rFonts w:hint="cs"/>
          <w:rtl/>
        </w:rPr>
        <w:t>ی</w:t>
      </w:r>
      <w:r>
        <w:rPr>
          <w:rFonts w:hint="eastAsia"/>
          <w:rtl/>
        </w:rPr>
        <w:t>س</w:t>
      </w:r>
      <w:r>
        <w:rPr>
          <w:rtl/>
        </w:rPr>
        <w:t xml:space="preserve"> هناك كذلك، ومجرّد هذا الفرق لا </w:t>
      </w:r>
      <w:r>
        <w:rPr>
          <w:rFonts w:hint="cs"/>
          <w:rtl/>
        </w:rPr>
        <w:t>ی</w:t>
      </w:r>
      <w:r>
        <w:rPr>
          <w:rFonts w:hint="eastAsia"/>
          <w:rtl/>
        </w:rPr>
        <w:t>كفي</w:t>
      </w:r>
      <w:r>
        <w:rPr>
          <w:rtl/>
        </w:rPr>
        <w:t xml:space="preserve"> للحكم بالوجوب في أحدهما دون الآخر، فالفرق تحكّم.</w:t>
      </w:r>
    </w:p>
    <w:p w14:paraId="099302A1" w14:textId="6EF72A20" w:rsidR="00E33F88" w:rsidRDefault="00E33F88" w:rsidP="00E33F88">
      <w:pPr>
        <w:rPr>
          <w:rtl/>
        </w:rPr>
      </w:pPr>
      <w:r>
        <w:rPr>
          <w:rFonts w:hint="eastAsia"/>
          <w:rtl/>
        </w:rPr>
        <w:t>وبالجملة</w:t>
      </w:r>
      <w:r>
        <w:rPr>
          <w:rtl/>
        </w:rPr>
        <w:t xml:space="preserve">: إذا أمرنا الشارع بالصلاة ـ مثلاً ـ ولم </w:t>
      </w:r>
      <w:r>
        <w:rPr>
          <w:rFonts w:hint="cs"/>
          <w:rtl/>
        </w:rPr>
        <w:t>ی</w:t>
      </w:r>
      <w:r>
        <w:rPr>
          <w:rFonts w:hint="eastAsia"/>
          <w:rtl/>
        </w:rPr>
        <w:t>خاطب</w:t>
      </w:r>
      <w:r>
        <w:rPr>
          <w:rtl/>
        </w:rPr>
        <w:t xml:space="preserve"> بالخطاب الوضعي المذكور كان تمام المأمور به حق</w:t>
      </w:r>
      <w:r>
        <w:rPr>
          <w:rFonts w:hint="cs"/>
          <w:rtl/>
        </w:rPr>
        <w:t>ی</w:t>
      </w:r>
      <w:r>
        <w:rPr>
          <w:rFonts w:hint="eastAsia"/>
          <w:rtl/>
        </w:rPr>
        <w:t>قة</w:t>
      </w:r>
      <w:r>
        <w:rPr>
          <w:rtl/>
        </w:rPr>
        <w:t xml:space="preserve"> الأركان المع</w:t>
      </w:r>
      <w:r>
        <w:rPr>
          <w:rFonts w:hint="cs"/>
          <w:rtl/>
        </w:rPr>
        <w:t>یّ</w:t>
      </w:r>
      <w:r>
        <w:rPr>
          <w:rFonts w:hint="eastAsia"/>
          <w:rtl/>
        </w:rPr>
        <w:t>نة</w:t>
      </w:r>
      <w:r>
        <w:rPr>
          <w:rtl/>
        </w:rPr>
        <w:t xml:space="preserve"> من غ</w:t>
      </w:r>
      <w:r>
        <w:rPr>
          <w:rFonts w:hint="cs"/>
          <w:rtl/>
        </w:rPr>
        <w:t>ی</w:t>
      </w:r>
      <w:r>
        <w:rPr>
          <w:rFonts w:hint="eastAsia"/>
          <w:rtl/>
        </w:rPr>
        <w:t>ر</w:t>
      </w:r>
      <w:r>
        <w:rPr>
          <w:rtl/>
        </w:rPr>
        <w:t xml:space="preserve"> خصوص</w:t>
      </w:r>
      <w:r>
        <w:rPr>
          <w:rFonts w:hint="cs"/>
          <w:rtl/>
        </w:rPr>
        <w:t>ی</w:t>
      </w:r>
      <w:r>
        <w:rPr>
          <w:rFonts w:hint="eastAsia"/>
          <w:rtl/>
        </w:rPr>
        <w:t>ة</w:t>
      </w:r>
      <w:r>
        <w:rPr>
          <w:rtl/>
        </w:rPr>
        <w:t xml:space="preserve"> أمر</w:t>
      </w:r>
      <w:r w:rsidRPr="00E33F88">
        <w:rPr>
          <w:rStyle w:val="rfdFootnotenum"/>
          <w:rtl/>
        </w:rPr>
        <w:t>(1)</w:t>
      </w:r>
      <w:r>
        <w:rPr>
          <w:rtl/>
        </w:rPr>
        <w:t xml:space="preserve"> آخر</w:t>
      </w:r>
      <w:r w:rsidRPr="00E33F88">
        <w:rPr>
          <w:rStyle w:val="rfdFootnotenum"/>
          <w:rtl/>
        </w:rPr>
        <w:t>(2)</w:t>
      </w:r>
      <w:r>
        <w:rPr>
          <w:rtl/>
        </w:rPr>
        <w:t xml:space="preserve"> ثمّ إذا خاطب بالخطاب الوضعي الدالّ علىٰ اشتراطه</w:t>
      </w:r>
      <w:r w:rsidRPr="00E33F88">
        <w:rPr>
          <w:rStyle w:val="rfdFootnotenum"/>
          <w:rtl/>
        </w:rPr>
        <w:t>(3)</w:t>
      </w:r>
      <w:r>
        <w:rPr>
          <w:rtl/>
        </w:rPr>
        <w:t xml:space="preserve"> بالوضوء ظهر أن ل</w:t>
      </w:r>
      <w:r>
        <w:rPr>
          <w:rFonts w:hint="cs"/>
          <w:rtl/>
        </w:rPr>
        <w:t>ی</w:t>
      </w:r>
      <w:r>
        <w:rPr>
          <w:rFonts w:hint="eastAsia"/>
          <w:rtl/>
        </w:rPr>
        <w:t>س</w:t>
      </w:r>
      <w:r>
        <w:rPr>
          <w:rtl/>
        </w:rPr>
        <w:t xml:space="preserve"> المراد بالمأمور به ف</w:t>
      </w:r>
      <w:r>
        <w:rPr>
          <w:rFonts w:hint="eastAsia"/>
          <w:rtl/>
        </w:rPr>
        <w:t>ي</w:t>
      </w:r>
      <w:r>
        <w:rPr>
          <w:rtl/>
        </w:rPr>
        <w:t xml:space="preserve"> الخطاب السابق حق</w:t>
      </w:r>
      <w:r>
        <w:rPr>
          <w:rFonts w:hint="cs"/>
          <w:rtl/>
        </w:rPr>
        <w:t>ی</w:t>
      </w:r>
      <w:r>
        <w:rPr>
          <w:rFonts w:hint="eastAsia"/>
          <w:rtl/>
        </w:rPr>
        <w:t>قة</w:t>
      </w:r>
      <w:r>
        <w:rPr>
          <w:rtl/>
        </w:rPr>
        <w:t xml:space="preserve"> الأركان المذكورة مطلقاً، بل الطب</w:t>
      </w:r>
      <w:r>
        <w:rPr>
          <w:rFonts w:hint="cs"/>
          <w:rtl/>
        </w:rPr>
        <w:t>ی</w:t>
      </w:r>
      <w:r>
        <w:rPr>
          <w:rFonts w:hint="eastAsia"/>
          <w:rtl/>
        </w:rPr>
        <w:t>عة</w:t>
      </w:r>
      <w:r>
        <w:rPr>
          <w:rtl/>
        </w:rPr>
        <w:t xml:space="preserve"> المختصّة بكونه صادراً عن المتطهّر ولا </w:t>
      </w:r>
      <w:r>
        <w:rPr>
          <w:rFonts w:hint="cs"/>
          <w:rtl/>
        </w:rPr>
        <w:t>ی</w:t>
      </w:r>
      <w:r>
        <w:rPr>
          <w:rFonts w:hint="eastAsia"/>
          <w:rtl/>
        </w:rPr>
        <w:t>لزم</w:t>
      </w:r>
      <w:r>
        <w:rPr>
          <w:rtl/>
        </w:rPr>
        <w:t xml:space="preserve"> وجوب الطهارة؛ إذ هي ممّا </w:t>
      </w:r>
      <w:r>
        <w:rPr>
          <w:rFonts w:hint="cs"/>
          <w:rtl/>
        </w:rPr>
        <w:t>ی</w:t>
      </w:r>
      <w:r>
        <w:rPr>
          <w:rFonts w:hint="eastAsia"/>
          <w:rtl/>
        </w:rPr>
        <w:t>توقّف</w:t>
      </w:r>
      <w:r>
        <w:rPr>
          <w:rtl/>
        </w:rPr>
        <w:t xml:space="preserve"> عل</w:t>
      </w:r>
      <w:r>
        <w:rPr>
          <w:rFonts w:hint="cs"/>
          <w:rtl/>
        </w:rPr>
        <w:t>ی</w:t>
      </w:r>
      <w:r>
        <w:rPr>
          <w:rFonts w:hint="eastAsia"/>
          <w:rtl/>
        </w:rPr>
        <w:t>ه</w:t>
      </w:r>
      <w:r>
        <w:rPr>
          <w:rtl/>
        </w:rPr>
        <w:t xml:space="preserve"> المأمور به ول</w:t>
      </w:r>
      <w:r>
        <w:rPr>
          <w:rFonts w:hint="cs"/>
          <w:rtl/>
        </w:rPr>
        <w:t>ی</w:t>
      </w:r>
      <w:r>
        <w:rPr>
          <w:rFonts w:hint="eastAsia"/>
          <w:rtl/>
        </w:rPr>
        <w:t>ست</w:t>
      </w:r>
      <w:r>
        <w:rPr>
          <w:rtl/>
        </w:rPr>
        <w:t xml:space="preserve"> نفسه ولا جزءه، وإ</w:t>
      </w:r>
      <w:r>
        <w:rPr>
          <w:rFonts w:hint="cs"/>
          <w:rtl/>
        </w:rPr>
        <w:t>ی</w:t>
      </w:r>
      <w:r>
        <w:rPr>
          <w:rFonts w:hint="eastAsia"/>
          <w:rtl/>
        </w:rPr>
        <w:t>جاب</w:t>
      </w:r>
      <w:r>
        <w:rPr>
          <w:rtl/>
        </w:rPr>
        <w:t xml:space="preserve"> الشيء لا </w:t>
      </w:r>
      <w:r>
        <w:rPr>
          <w:rFonts w:hint="cs"/>
          <w:rtl/>
        </w:rPr>
        <w:t>ی</w:t>
      </w:r>
      <w:r>
        <w:rPr>
          <w:rFonts w:hint="eastAsia"/>
          <w:rtl/>
        </w:rPr>
        <w:t>ستلزم</w:t>
      </w:r>
      <w:r>
        <w:rPr>
          <w:rtl/>
        </w:rPr>
        <w:t xml:space="preserve"> إ</w:t>
      </w:r>
      <w:r>
        <w:rPr>
          <w:rFonts w:hint="cs"/>
          <w:rtl/>
        </w:rPr>
        <w:t>ی</w:t>
      </w:r>
      <w:r>
        <w:rPr>
          <w:rFonts w:hint="eastAsia"/>
          <w:rtl/>
        </w:rPr>
        <w:t>جاب</w:t>
      </w:r>
      <w:r>
        <w:rPr>
          <w:rtl/>
        </w:rPr>
        <w:t xml:space="preserve"> ما </w:t>
      </w:r>
      <w:r>
        <w:rPr>
          <w:rFonts w:hint="cs"/>
          <w:rtl/>
        </w:rPr>
        <w:t>ی</w:t>
      </w:r>
      <w:r>
        <w:rPr>
          <w:rFonts w:hint="eastAsia"/>
          <w:rtl/>
        </w:rPr>
        <w:t>توقّف</w:t>
      </w:r>
      <w:r>
        <w:rPr>
          <w:rtl/>
        </w:rPr>
        <w:t xml:space="preserve"> هو عل</w:t>
      </w:r>
      <w:r>
        <w:rPr>
          <w:rFonts w:hint="cs"/>
          <w:rtl/>
        </w:rPr>
        <w:t>ی</w:t>
      </w:r>
      <w:r>
        <w:rPr>
          <w:rFonts w:hint="eastAsia"/>
          <w:rtl/>
        </w:rPr>
        <w:t>ه</w:t>
      </w:r>
      <w:r>
        <w:rPr>
          <w:rtl/>
        </w:rPr>
        <w:t xml:space="preserve"> عند المستدلّ ولا </w:t>
      </w:r>
      <w:r>
        <w:rPr>
          <w:rFonts w:hint="cs"/>
          <w:rtl/>
        </w:rPr>
        <w:t>ی</w:t>
      </w:r>
      <w:r>
        <w:rPr>
          <w:rFonts w:hint="eastAsia"/>
          <w:rtl/>
        </w:rPr>
        <w:t>لزم</w:t>
      </w:r>
      <w:r>
        <w:rPr>
          <w:rtl/>
        </w:rPr>
        <w:t xml:space="preserve"> أ</w:t>
      </w:r>
      <w:r>
        <w:rPr>
          <w:rFonts w:hint="cs"/>
          <w:rtl/>
        </w:rPr>
        <w:t>ی</w:t>
      </w:r>
      <w:r>
        <w:rPr>
          <w:rFonts w:hint="eastAsia"/>
          <w:rtl/>
        </w:rPr>
        <w:t>ضاً</w:t>
      </w:r>
      <w:r>
        <w:rPr>
          <w:rtl/>
        </w:rPr>
        <w:t xml:space="preserve"> أن </w:t>
      </w:r>
      <w:r>
        <w:rPr>
          <w:rFonts w:hint="cs"/>
          <w:rtl/>
        </w:rPr>
        <w:t>ی</w:t>
      </w:r>
      <w:r>
        <w:rPr>
          <w:rFonts w:hint="eastAsia"/>
          <w:rtl/>
        </w:rPr>
        <w:t>كون</w:t>
      </w:r>
      <w:r>
        <w:rPr>
          <w:rtl/>
        </w:rPr>
        <w:t xml:space="preserve"> ال</w:t>
      </w:r>
      <w:r>
        <w:rPr>
          <w:rFonts w:hint="eastAsia"/>
          <w:rtl/>
        </w:rPr>
        <w:t>خصوص</w:t>
      </w:r>
      <w:r>
        <w:rPr>
          <w:rFonts w:hint="cs"/>
          <w:rtl/>
        </w:rPr>
        <w:t>ی</w:t>
      </w:r>
      <w:r>
        <w:rPr>
          <w:rFonts w:hint="eastAsia"/>
          <w:rtl/>
        </w:rPr>
        <w:t>ة</w:t>
      </w:r>
      <w:r>
        <w:rPr>
          <w:rtl/>
        </w:rPr>
        <w:t xml:space="preserve"> واجبة علىٰ حدة؛ إذ ل</w:t>
      </w:r>
      <w:r>
        <w:rPr>
          <w:rFonts w:hint="cs"/>
          <w:rtl/>
        </w:rPr>
        <w:t>ی</w:t>
      </w:r>
      <w:r>
        <w:rPr>
          <w:rFonts w:hint="eastAsia"/>
          <w:rtl/>
        </w:rPr>
        <w:t>س</w:t>
      </w:r>
      <w:r>
        <w:rPr>
          <w:rtl/>
        </w:rPr>
        <w:t xml:space="preserve"> الواجب إلّا الطب</w:t>
      </w:r>
      <w:r>
        <w:rPr>
          <w:rFonts w:hint="cs"/>
          <w:rtl/>
        </w:rPr>
        <w:t>ی</w:t>
      </w:r>
      <w:r>
        <w:rPr>
          <w:rFonts w:hint="eastAsia"/>
          <w:rtl/>
        </w:rPr>
        <w:t>عة</w:t>
      </w:r>
      <w:r>
        <w:rPr>
          <w:rtl/>
        </w:rPr>
        <w:t xml:space="preserve"> المتخصّصة بهذه الخصوص</w:t>
      </w:r>
      <w:r>
        <w:rPr>
          <w:rFonts w:hint="cs"/>
          <w:rtl/>
        </w:rPr>
        <w:t>ی</w:t>
      </w:r>
      <w:r>
        <w:rPr>
          <w:rFonts w:hint="eastAsia"/>
          <w:rtl/>
        </w:rPr>
        <w:t>ة،</w:t>
      </w:r>
      <w:r>
        <w:rPr>
          <w:rtl/>
        </w:rPr>
        <w:t xml:space="preserve"> فإذا أمر بصلاة الظهر ـ مثلاً ـ لم </w:t>
      </w:r>
      <w:r>
        <w:rPr>
          <w:rFonts w:hint="cs"/>
          <w:rtl/>
        </w:rPr>
        <w:t>ی</w:t>
      </w:r>
      <w:r>
        <w:rPr>
          <w:rFonts w:hint="eastAsia"/>
          <w:rtl/>
        </w:rPr>
        <w:t>لزم</w:t>
      </w:r>
      <w:r>
        <w:rPr>
          <w:rtl/>
        </w:rPr>
        <w:t xml:space="preserve"> أن </w:t>
      </w:r>
      <w:r>
        <w:rPr>
          <w:rFonts w:hint="cs"/>
          <w:rtl/>
        </w:rPr>
        <w:t>ی</w:t>
      </w:r>
      <w:r>
        <w:rPr>
          <w:rFonts w:hint="eastAsia"/>
          <w:rtl/>
        </w:rPr>
        <w:t>كون</w:t>
      </w:r>
      <w:r>
        <w:rPr>
          <w:rtl/>
        </w:rPr>
        <w:t xml:space="preserve"> طب</w:t>
      </w:r>
      <w:r>
        <w:rPr>
          <w:rFonts w:hint="cs"/>
          <w:rtl/>
        </w:rPr>
        <w:t>ی</w:t>
      </w:r>
      <w:r>
        <w:rPr>
          <w:rFonts w:hint="eastAsia"/>
          <w:rtl/>
        </w:rPr>
        <w:t>عة</w:t>
      </w:r>
      <w:r>
        <w:rPr>
          <w:rtl/>
        </w:rPr>
        <w:t xml:space="preserve"> الصلاة واجبة علىٰ حدة وكونه ظهراً واجباً آخر، بل الواجب أمر واحد مركّب من أجزاء موجودة في الخارج أو منحلّ إلىٰ أجزاء في العقل، ولا عقاب بإزاء كلّ واحد منها.</w:t>
      </w:r>
    </w:p>
    <w:p w14:paraId="67D88F9C" w14:textId="025EEC38" w:rsidR="00E33F88" w:rsidRDefault="00E33F88" w:rsidP="00E33F88">
      <w:pPr>
        <w:rPr>
          <w:rtl/>
        </w:rPr>
      </w:pPr>
      <w:r>
        <w:rPr>
          <w:rFonts w:hint="eastAsia"/>
          <w:rtl/>
        </w:rPr>
        <w:t>وبالجملة</w:t>
      </w:r>
      <w:r>
        <w:rPr>
          <w:rtl/>
        </w:rPr>
        <w:t>: إذا تركنا الوضوء وفعلنا الصلاة أو فعلنا الوضوء وتركنا الصلاة كان العقاب علىٰ ترك الصلاة الواجبة المخصوصة بالخصوص</w:t>
      </w:r>
      <w:r>
        <w:rPr>
          <w:rFonts w:hint="cs"/>
          <w:rtl/>
        </w:rPr>
        <w:t>ی</w:t>
      </w:r>
      <w:r>
        <w:rPr>
          <w:rFonts w:hint="eastAsia"/>
          <w:rtl/>
        </w:rPr>
        <w:t>ة</w:t>
      </w:r>
      <w:r>
        <w:rPr>
          <w:rtl/>
        </w:rPr>
        <w:t xml:space="preserve"> المذكورة لا علىٰ ترك الوضوء أصلاً إلّا علىٰ القول باستحقاق العقاب علىٰ ترك المقدّمات مطلقاً.</w:t>
      </w:r>
    </w:p>
    <w:p w14:paraId="7A0A4B8E" w14:textId="77777777" w:rsidR="00E33F88" w:rsidRDefault="00E33F88" w:rsidP="00E33F88">
      <w:pPr>
        <w:rPr>
          <w:rtl/>
        </w:rPr>
      </w:pPr>
      <w:r>
        <w:rPr>
          <w:rFonts w:hint="eastAsia"/>
          <w:rtl/>
        </w:rPr>
        <w:t>و</w:t>
      </w:r>
      <w:r>
        <w:rPr>
          <w:rFonts w:hint="cs"/>
          <w:rtl/>
        </w:rPr>
        <w:t>ی</w:t>
      </w:r>
      <w:r>
        <w:rPr>
          <w:rFonts w:hint="eastAsia"/>
          <w:rtl/>
        </w:rPr>
        <w:t>مكن</w:t>
      </w:r>
      <w:r>
        <w:rPr>
          <w:rtl/>
        </w:rPr>
        <w:t xml:space="preserve"> دفعه بأنّه قد ثبت أنّ التكل</w:t>
      </w:r>
      <w:r>
        <w:rPr>
          <w:rFonts w:hint="cs"/>
          <w:rtl/>
        </w:rPr>
        <w:t>ی</w:t>
      </w:r>
      <w:r>
        <w:rPr>
          <w:rFonts w:hint="eastAsia"/>
          <w:rtl/>
        </w:rPr>
        <w:t>ف</w:t>
      </w:r>
      <w:r>
        <w:rPr>
          <w:rtl/>
        </w:rPr>
        <w:t xml:space="preserve"> بالمسبّب تكل</w:t>
      </w:r>
      <w:r>
        <w:rPr>
          <w:rFonts w:hint="cs"/>
          <w:rtl/>
        </w:rPr>
        <w:t>ی</w:t>
      </w:r>
      <w:r>
        <w:rPr>
          <w:rFonts w:hint="eastAsia"/>
          <w:rtl/>
        </w:rPr>
        <w:t>ف</w:t>
      </w:r>
      <w:r>
        <w:rPr>
          <w:rtl/>
        </w:rPr>
        <w:t xml:space="preserve"> بالسبب ولا شكّ أنّ الصلاة المخصوصة بكونه صادراً عن المتطهّر عبارة عن أفعال مع</w:t>
      </w:r>
      <w:r>
        <w:rPr>
          <w:rFonts w:hint="cs"/>
          <w:rtl/>
        </w:rPr>
        <w:t>یّ</w:t>
      </w:r>
      <w:r>
        <w:rPr>
          <w:rFonts w:hint="eastAsia"/>
          <w:rtl/>
        </w:rPr>
        <w:t>نة</w:t>
      </w:r>
      <w:r>
        <w:rPr>
          <w:rtl/>
        </w:rPr>
        <w:t xml:space="preserve"> مع ه</w:t>
      </w:r>
      <w:r>
        <w:rPr>
          <w:rFonts w:hint="cs"/>
          <w:rtl/>
        </w:rPr>
        <w:t>ی</w:t>
      </w:r>
      <w:r>
        <w:rPr>
          <w:rFonts w:hint="eastAsia"/>
          <w:rtl/>
        </w:rPr>
        <w:t>ئة</w:t>
      </w:r>
      <w:r>
        <w:rPr>
          <w:rtl/>
        </w:rPr>
        <w:t xml:space="preserve"> </w:t>
      </w:r>
    </w:p>
    <w:p w14:paraId="05AA4FCF" w14:textId="77777777" w:rsidR="00E33F88" w:rsidRDefault="00E33F88" w:rsidP="00E33F88">
      <w:pPr>
        <w:pStyle w:val="rfdLine"/>
        <w:rPr>
          <w:rtl/>
        </w:rPr>
      </w:pPr>
      <w:r>
        <w:rPr>
          <w:rtl/>
        </w:rPr>
        <w:t>__________</w:t>
      </w:r>
    </w:p>
    <w:p w14:paraId="6B74DDF5" w14:textId="28A74087" w:rsidR="00E33F88" w:rsidRDefault="00E33F88" w:rsidP="00E33F88">
      <w:pPr>
        <w:pStyle w:val="rfdFootnote0"/>
        <w:rPr>
          <w:rtl/>
        </w:rPr>
      </w:pPr>
      <w:r>
        <w:rPr>
          <w:rtl/>
        </w:rPr>
        <w:t xml:space="preserve">(1) لم </w:t>
      </w:r>
      <w:r>
        <w:rPr>
          <w:rFonts w:hint="cs"/>
          <w:rtl/>
        </w:rPr>
        <w:t>ی</w:t>
      </w:r>
      <w:r>
        <w:rPr>
          <w:rFonts w:hint="eastAsia"/>
          <w:rtl/>
        </w:rPr>
        <w:t>رد</w:t>
      </w:r>
      <w:r>
        <w:rPr>
          <w:rtl/>
        </w:rPr>
        <w:t xml:space="preserve"> في (ع): أمر.</w:t>
      </w:r>
    </w:p>
    <w:p w14:paraId="7D73F869" w14:textId="62D112C3" w:rsidR="00E33F88" w:rsidRDefault="00E33F88" w:rsidP="00E33F88">
      <w:pPr>
        <w:pStyle w:val="rfdFootnote0"/>
        <w:rPr>
          <w:rtl/>
        </w:rPr>
      </w:pPr>
      <w:r>
        <w:rPr>
          <w:rtl/>
        </w:rPr>
        <w:t>(2) في بعض النسخ: خصوص</w:t>
      </w:r>
      <w:r>
        <w:rPr>
          <w:rFonts w:hint="cs"/>
          <w:rtl/>
        </w:rPr>
        <w:t>ی</w:t>
      </w:r>
      <w:r>
        <w:rPr>
          <w:rFonts w:hint="eastAsia"/>
          <w:rtl/>
        </w:rPr>
        <w:t>ة</w:t>
      </w:r>
      <w:r>
        <w:rPr>
          <w:rtl/>
        </w:rPr>
        <w:t xml:space="preserve"> أخر</w:t>
      </w:r>
      <w:r>
        <w:rPr>
          <w:rFonts w:hint="cs"/>
          <w:rtl/>
        </w:rPr>
        <w:t>یٰ</w:t>
      </w:r>
      <w:r>
        <w:rPr>
          <w:rtl/>
        </w:rPr>
        <w:t>.</w:t>
      </w:r>
    </w:p>
    <w:p w14:paraId="650DD073" w14:textId="39C148CE" w:rsidR="00E33F88" w:rsidRDefault="00E33F88" w:rsidP="00E33F88">
      <w:pPr>
        <w:pStyle w:val="rfdFootnote0"/>
        <w:rPr>
          <w:rtl/>
        </w:rPr>
      </w:pPr>
      <w:r>
        <w:rPr>
          <w:rtl/>
        </w:rPr>
        <w:t>(3) في (م): اشتراطها.</w:t>
      </w:r>
    </w:p>
    <w:p w14:paraId="557329D4" w14:textId="77777777" w:rsidR="00DC64AB" w:rsidRDefault="00E33F88" w:rsidP="00E33F88">
      <w:pPr>
        <w:rPr>
          <w:rtl/>
        </w:rPr>
      </w:pPr>
      <w:r>
        <w:br w:type="page"/>
      </w:r>
    </w:p>
    <w:p w14:paraId="76FF136C" w14:textId="3E189A42" w:rsidR="00E33F88" w:rsidRDefault="00E33F88" w:rsidP="00DC64AB">
      <w:pPr>
        <w:pStyle w:val="rfdNormal0"/>
        <w:rPr>
          <w:rtl/>
        </w:rPr>
      </w:pPr>
      <w:r>
        <w:rPr>
          <w:rtl/>
        </w:rPr>
        <w:lastRenderedPageBreak/>
        <w:t>اعتبار</w:t>
      </w:r>
      <w:r>
        <w:rPr>
          <w:rFonts w:hint="cs"/>
          <w:rtl/>
        </w:rPr>
        <w:t>ی</w:t>
      </w:r>
      <w:r>
        <w:rPr>
          <w:rFonts w:hint="eastAsia"/>
          <w:rtl/>
        </w:rPr>
        <w:t>ة</w:t>
      </w:r>
      <w:r>
        <w:rPr>
          <w:rtl/>
        </w:rPr>
        <w:t xml:space="preserve"> لا </w:t>
      </w:r>
      <w:r>
        <w:rPr>
          <w:rFonts w:hint="cs"/>
          <w:rtl/>
        </w:rPr>
        <w:t>ی</w:t>
      </w:r>
      <w:r>
        <w:rPr>
          <w:rFonts w:hint="eastAsia"/>
          <w:rtl/>
        </w:rPr>
        <w:t>مكن</w:t>
      </w:r>
      <w:r>
        <w:rPr>
          <w:rtl/>
        </w:rPr>
        <w:t xml:space="preserve"> تحص</w:t>
      </w:r>
      <w:r>
        <w:rPr>
          <w:rFonts w:hint="cs"/>
          <w:rtl/>
        </w:rPr>
        <w:t>ی</w:t>
      </w:r>
      <w:r>
        <w:rPr>
          <w:rFonts w:hint="eastAsia"/>
          <w:rtl/>
        </w:rPr>
        <w:t>لها</w:t>
      </w:r>
      <w:r>
        <w:rPr>
          <w:rtl/>
        </w:rPr>
        <w:t xml:space="preserve"> إلّا بإ</w:t>
      </w:r>
      <w:r>
        <w:rPr>
          <w:rFonts w:hint="cs"/>
          <w:rtl/>
        </w:rPr>
        <w:t>ی</w:t>
      </w:r>
      <w:r>
        <w:rPr>
          <w:rFonts w:hint="eastAsia"/>
          <w:rtl/>
        </w:rPr>
        <w:t>جاد</w:t>
      </w:r>
      <w:r>
        <w:rPr>
          <w:rtl/>
        </w:rPr>
        <w:t xml:space="preserve"> سببها، ف</w:t>
      </w:r>
      <w:r>
        <w:rPr>
          <w:rFonts w:hint="cs"/>
          <w:rtl/>
        </w:rPr>
        <w:t>ی</w:t>
      </w:r>
      <w:r>
        <w:rPr>
          <w:rFonts w:hint="eastAsia"/>
          <w:rtl/>
        </w:rPr>
        <w:t>كون</w:t>
      </w:r>
      <w:r>
        <w:rPr>
          <w:rtl/>
        </w:rPr>
        <w:t xml:space="preserve"> التكل</w:t>
      </w:r>
      <w:r>
        <w:rPr>
          <w:rFonts w:hint="cs"/>
          <w:rtl/>
        </w:rPr>
        <w:t>ی</w:t>
      </w:r>
      <w:r>
        <w:rPr>
          <w:rFonts w:hint="eastAsia"/>
          <w:rtl/>
        </w:rPr>
        <w:t>ف</w:t>
      </w:r>
      <w:r>
        <w:rPr>
          <w:rtl/>
        </w:rPr>
        <w:t xml:space="preserve"> بالصلاة المخصوصة بتلك اله</w:t>
      </w:r>
      <w:r>
        <w:rPr>
          <w:rFonts w:hint="cs"/>
          <w:rtl/>
        </w:rPr>
        <w:t>ی</w:t>
      </w:r>
      <w:r>
        <w:rPr>
          <w:rFonts w:hint="eastAsia"/>
          <w:rtl/>
        </w:rPr>
        <w:t>ئة</w:t>
      </w:r>
      <w:r>
        <w:rPr>
          <w:rtl/>
        </w:rPr>
        <w:t xml:space="preserve"> تكل</w:t>
      </w:r>
      <w:r>
        <w:rPr>
          <w:rFonts w:hint="cs"/>
          <w:rtl/>
        </w:rPr>
        <w:t>ی</w:t>
      </w:r>
      <w:r>
        <w:rPr>
          <w:rFonts w:hint="eastAsia"/>
          <w:rtl/>
        </w:rPr>
        <w:t>فاً</w:t>
      </w:r>
      <w:r>
        <w:rPr>
          <w:rtl/>
        </w:rPr>
        <w:t xml:space="preserve"> بأسبابه وسببه الأركان المخصوصة مع الطهارة ف</w:t>
      </w:r>
      <w:r>
        <w:rPr>
          <w:rFonts w:hint="cs"/>
          <w:rtl/>
        </w:rPr>
        <w:t>ی</w:t>
      </w:r>
      <w:r>
        <w:rPr>
          <w:rFonts w:hint="eastAsia"/>
          <w:rtl/>
        </w:rPr>
        <w:t>لزم</w:t>
      </w:r>
      <w:r>
        <w:rPr>
          <w:rtl/>
        </w:rPr>
        <w:t xml:space="preserve"> تعلّق التكل</w:t>
      </w:r>
      <w:r>
        <w:rPr>
          <w:rFonts w:hint="cs"/>
          <w:rtl/>
        </w:rPr>
        <w:t>ی</w:t>
      </w:r>
      <w:r>
        <w:rPr>
          <w:rFonts w:hint="eastAsia"/>
          <w:rtl/>
        </w:rPr>
        <w:t>ف</w:t>
      </w:r>
      <w:r>
        <w:rPr>
          <w:rtl/>
        </w:rPr>
        <w:t xml:space="preserve"> بالطهارة كتعلّقه بالصلاة. هذا تحر</w:t>
      </w:r>
      <w:r>
        <w:rPr>
          <w:rFonts w:hint="cs"/>
          <w:rtl/>
        </w:rPr>
        <w:t>ی</w:t>
      </w:r>
      <w:r>
        <w:rPr>
          <w:rFonts w:hint="eastAsia"/>
          <w:rtl/>
        </w:rPr>
        <w:t>ر</w:t>
      </w:r>
      <w:r>
        <w:rPr>
          <w:rtl/>
        </w:rPr>
        <w:t xml:space="preserve"> النزاع علىٰ الوجه المشهور.</w:t>
      </w:r>
    </w:p>
    <w:p w14:paraId="117908B0" w14:textId="77777777" w:rsidR="00E33F88" w:rsidRDefault="00E33F88" w:rsidP="00DC64AB">
      <w:pPr>
        <w:pStyle w:val="rfdCenterBold1"/>
        <w:rPr>
          <w:rtl/>
        </w:rPr>
      </w:pPr>
      <w:r>
        <w:rPr>
          <w:rtl/>
        </w:rPr>
        <w:t>[تحر</w:t>
      </w:r>
      <w:r>
        <w:rPr>
          <w:rFonts w:hint="cs"/>
          <w:rtl/>
        </w:rPr>
        <w:t>ی</w:t>
      </w:r>
      <w:r>
        <w:rPr>
          <w:rFonts w:hint="eastAsia"/>
          <w:rtl/>
        </w:rPr>
        <w:t>ر</w:t>
      </w:r>
      <w:r>
        <w:rPr>
          <w:rtl/>
        </w:rPr>
        <w:t xml:space="preserve"> النزاع علىٰ الوجه الثاني]</w:t>
      </w:r>
    </w:p>
    <w:p w14:paraId="6B4F0B5F" w14:textId="77777777" w:rsidR="00E33F88" w:rsidRDefault="00E33F88" w:rsidP="00E33F88">
      <w:pPr>
        <w:rPr>
          <w:rtl/>
        </w:rPr>
      </w:pPr>
      <w:r>
        <w:rPr>
          <w:rFonts w:hint="eastAsia"/>
          <w:rtl/>
        </w:rPr>
        <w:t>وأمّا</w:t>
      </w:r>
      <w:r>
        <w:rPr>
          <w:rtl/>
        </w:rPr>
        <w:t xml:space="preserve"> علىٰ الوجه الآخر الذي أشرنا إل</w:t>
      </w:r>
      <w:r>
        <w:rPr>
          <w:rFonts w:hint="cs"/>
          <w:rtl/>
        </w:rPr>
        <w:t>ی</w:t>
      </w:r>
      <w:r>
        <w:rPr>
          <w:rFonts w:hint="eastAsia"/>
          <w:rtl/>
        </w:rPr>
        <w:t>ه</w:t>
      </w:r>
      <w:r>
        <w:rPr>
          <w:rtl/>
        </w:rPr>
        <w:t xml:space="preserve"> سابقاً فنقول: الأقوال بحسب الظاهر ثلاثة:</w:t>
      </w:r>
    </w:p>
    <w:p w14:paraId="527427A2" w14:textId="77777777" w:rsidR="00E33F88" w:rsidRDefault="00E33F88" w:rsidP="00DC64AB">
      <w:pPr>
        <w:pStyle w:val="rfdCenterBold1"/>
        <w:rPr>
          <w:rtl/>
        </w:rPr>
      </w:pPr>
      <w:r>
        <w:rPr>
          <w:rtl/>
        </w:rPr>
        <w:t>[الأقوال في المسألة]</w:t>
      </w:r>
    </w:p>
    <w:p w14:paraId="4D214FE3" w14:textId="77777777" w:rsidR="00E33F88" w:rsidRDefault="00E33F88" w:rsidP="00E33F88">
      <w:pPr>
        <w:rPr>
          <w:rtl/>
        </w:rPr>
      </w:pPr>
      <w:r w:rsidRPr="00DC64AB">
        <w:rPr>
          <w:rStyle w:val="rfdBold2"/>
          <w:rFonts w:hint="eastAsia"/>
          <w:rtl/>
        </w:rPr>
        <w:t>الأوّل</w:t>
      </w:r>
      <w:r>
        <w:rPr>
          <w:rtl/>
        </w:rPr>
        <w:t>: الوجوب مطلقاً من غ</w:t>
      </w:r>
      <w:r>
        <w:rPr>
          <w:rFonts w:hint="cs"/>
          <w:rtl/>
        </w:rPr>
        <w:t>ی</w:t>
      </w:r>
      <w:r>
        <w:rPr>
          <w:rFonts w:hint="eastAsia"/>
          <w:rtl/>
        </w:rPr>
        <w:t>ر</w:t>
      </w:r>
      <w:r>
        <w:rPr>
          <w:rtl/>
        </w:rPr>
        <w:t xml:space="preserve"> تق</w:t>
      </w:r>
      <w:r>
        <w:rPr>
          <w:rFonts w:hint="cs"/>
          <w:rtl/>
        </w:rPr>
        <w:t>یی</w:t>
      </w:r>
      <w:r>
        <w:rPr>
          <w:rFonts w:hint="eastAsia"/>
          <w:rtl/>
        </w:rPr>
        <w:t>د</w:t>
      </w:r>
      <w:r>
        <w:rPr>
          <w:rtl/>
        </w:rPr>
        <w:t xml:space="preserve"> بوجود المقدّمة مع وجوب تحص</w:t>
      </w:r>
      <w:r>
        <w:rPr>
          <w:rFonts w:hint="cs"/>
          <w:rtl/>
        </w:rPr>
        <w:t>ی</w:t>
      </w:r>
      <w:r>
        <w:rPr>
          <w:rFonts w:hint="eastAsia"/>
          <w:rtl/>
        </w:rPr>
        <w:t>ل</w:t>
      </w:r>
      <w:r>
        <w:rPr>
          <w:rtl/>
        </w:rPr>
        <w:t xml:space="preserve"> المقدّمة وهو مذهب أكثر المتقدّم</w:t>
      </w:r>
      <w:r>
        <w:rPr>
          <w:rFonts w:hint="cs"/>
          <w:rtl/>
        </w:rPr>
        <w:t>ی</w:t>
      </w:r>
      <w:r>
        <w:rPr>
          <w:rFonts w:hint="eastAsia"/>
          <w:rtl/>
        </w:rPr>
        <w:t>ن</w:t>
      </w:r>
      <w:r>
        <w:rPr>
          <w:rtl/>
        </w:rPr>
        <w:t xml:space="preserve"> والمتأخّر</w:t>
      </w:r>
      <w:r>
        <w:rPr>
          <w:rFonts w:hint="cs"/>
          <w:rtl/>
        </w:rPr>
        <w:t>ی</w:t>
      </w:r>
      <w:r>
        <w:rPr>
          <w:rFonts w:hint="eastAsia"/>
          <w:rtl/>
        </w:rPr>
        <w:t>ن</w:t>
      </w:r>
      <w:r>
        <w:rPr>
          <w:rtl/>
        </w:rPr>
        <w:t>.</w:t>
      </w:r>
    </w:p>
    <w:p w14:paraId="12028FBC" w14:textId="29124285" w:rsidR="00E33F88" w:rsidRDefault="00E33F88" w:rsidP="00E33F88">
      <w:pPr>
        <w:rPr>
          <w:rtl/>
        </w:rPr>
      </w:pPr>
      <w:r w:rsidRPr="00DC64AB">
        <w:rPr>
          <w:rStyle w:val="rfdBold2"/>
          <w:rFonts w:hint="eastAsia"/>
          <w:rtl/>
        </w:rPr>
        <w:t>الثاني</w:t>
      </w:r>
      <w:r>
        <w:rPr>
          <w:rtl/>
        </w:rPr>
        <w:t>: الوجوب إن كانت المقدّمة سبباً وعدمه إن كانت شرطاً، بمعنىٰ: أنّه لا تكل</w:t>
      </w:r>
      <w:r>
        <w:rPr>
          <w:rFonts w:hint="cs"/>
          <w:rtl/>
        </w:rPr>
        <w:t>ی</w:t>
      </w:r>
      <w:r>
        <w:rPr>
          <w:rFonts w:hint="eastAsia"/>
          <w:rtl/>
        </w:rPr>
        <w:t>ف</w:t>
      </w:r>
      <w:r>
        <w:rPr>
          <w:rtl/>
        </w:rPr>
        <w:t xml:space="preserve"> بتحص</w:t>
      </w:r>
      <w:r>
        <w:rPr>
          <w:rFonts w:hint="cs"/>
          <w:rtl/>
        </w:rPr>
        <w:t>ی</w:t>
      </w:r>
      <w:r>
        <w:rPr>
          <w:rFonts w:hint="eastAsia"/>
          <w:rtl/>
        </w:rPr>
        <w:t>ل</w:t>
      </w:r>
      <w:r>
        <w:rPr>
          <w:rtl/>
        </w:rPr>
        <w:t xml:space="preserve"> الشرط أصلاً ولا بتحص</w:t>
      </w:r>
      <w:r>
        <w:rPr>
          <w:rFonts w:hint="cs"/>
          <w:rtl/>
        </w:rPr>
        <w:t>ی</w:t>
      </w:r>
      <w:r>
        <w:rPr>
          <w:rFonts w:hint="eastAsia"/>
          <w:rtl/>
        </w:rPr>
        <w:t>ل</w:t>
      </w:r>
      <w:r>
        <w:rPr>
          <w:rtl/>
        </w:rPr>
        <w:t xml:space="preserve"> المشروط إذا فرض عدم اتّفاق وجود الشرط، بل التكل</w:t>
      </w:r>
      <w:r>
        <w:rPr>
          <w:rFonts w:hint="cs"/>
          <w:rtl/>
        </w:rPr>
        <w:t>ی</w:t>
      </w:r>
      <w:r>
        <w:rPr>
          <w:rFonts w:hint="eastAsia"/>
          <w:rtl/>
        </w:rPr>
        <w:t>ف</w:t>
      </w:r>
      <w:r>
        <w:rPr>
          <w:rtl/>
        </w:rPr>
        <w:t xml:space="preserve"> بالمشروط إنّما </w:t>
      </w:r>
      <w:r>
        <w:rPr>
          <w:rFonts w:hint="cs"/>
          <w:rtl/>
        </w:rPr>
        <w:t>ی</w:t>
      </w:r>
      <w:r>
        <w:rPr>
          <w:rFonts w:hint="eastAsia"/>
          <w:rtl/>
        </w:rPr>
        <w:t>تحقّق</w:t>
      </w:r>
      <w:r>
        <w:rPr>
          <w:rtl/>
        </w:rPr>
        <w:t xml:space="preserve"> إذا اتّفق وجود الشرط وأمّا التكل</w:t>
      </w:r>
      <w:r>
        <w:rPr>
          <w:rFonts w:hint="cs"/>
          <w:rtl/>
        </w:rPr>
        <w:t>ی</w:t>
      </w:r>
      <w:r>
        <w:rPr>
          <w:rFonts w:hint="eastAsia"/>
          <w:rtl/>
        </w:rPr>
        <w:t>ف</w:t>
      </w:r>
      <w:r>
        <w:rPr>
          <w:rtl/>
        </w:rPr>
        <w:t xml:space="preserve"> بالمسبّب فلمّا لم </w:t>
      </w:r>
      <w:r>
        <w:rPr>
          <w:rFonts w:hint="cs"/>
          <w:rtl/>
        </w:rPr>
        <w:t>ی</w:t>
      </w:r>
      <w:r>
        <w:rPr>
          <w:rFonts w:hint="eastAsia"/>
          <w:rtl/>
        </w:rPr>
        <w:t>كن</w:t>
      </w:r>
      <w:r>
        <w:rPr>
          <w:rtl/>
        </w:rPr>
        <w:t xml:space="preserve"> تعل</w:t>
      </w:r>
      <w:r>
        <w:rPr>
          <w:rFonts w:hint="cs"/>
          <w:rtl/>
        </w:rPr>
        <w:t>ی</w:t>
      </w:r>
      <w:r>
        <w:rPr>
          <w:rFonts w:hint="eastAsia"/>
          <w:rtl/>
        </w:rPr>
        <w:t>قه</w:t>
      </w:r>
      <w:r>
        <w:rPr>
          <w:rtl/>
        </w:rPr>
        <w:t xml:space="preserve"> بوجود ال</w:t>
      </w:r>
      <w:r>
        <w:rPr>
          <w:rFonts w:hint="eastAsia"/>
          <w:rtl/>
        </w:rPr>
        <w:t>سبب</w:t>
      </w:r>
      <w:r>
        <w:rPr>
          <w:rtl/>
        </w:rPr>
        <w:t xml:space="preserve"> إذا تحقّق المسبّب عند وجود السبب ضروري فلا </w:t>
      </w:r>
      <w:r>
        <w:rPr>
          <w:rFonts w:hint="cs"/>
          <w:rtl/>
        </w:rPr>
        <w:t>ی</w:t>
      </w:r>
      <w:r>
        <w:rPr>
          <w:rFonts w:hint="eastAsia"/>
          <w:rtl/>
        </w:rPr>
        <w:t>مكن</w:t>
      </w:r>
      <w:r>
        <w:rPr>
          <w:rtl/>
        </w:rPr>
        <w:t xml:space="preserve"> تعلّق التكل</w:t>
      </w:r>
      <w:r>
        <w:rPr>
          <w:rFonts w:hint="cs"/>
          <w:rtl/>
        </w:rPr>
        <w:t>ی</w:t>
      </w:r>
      <w:r>
        <w:rPr>
          <w:rFonts w:hint="eastAsia"/>
          <w:rtl/>
        </w:rPr>
        <w:t>ف</w:t>
      </w:r>
      <w:r>
        <w:rPr>
          <w:rtl/>
        </w:rPr>
        <w:t xml:space="preserve"> به معلّقاً بذلك التقد</w:t>
      </w:r>
      <w:r>
        <w:rPr>
          <w:rFonts w:hint="cs"/>
          <w:rtl/>
        </w:rPr>
        <w:t>ی</w:t>
      </w:r>
      <w:r>
        <w:rPr>
          <w:rFonts w:hint="eastAsia"/>
          <w:rtl/>
        </w:rPr>
        <w:t>ر</w:t>
      </w:r>
      <w:r>
        <w:rPr>
          <w:rtl/>
        </w:rPr>
        <w:t>.</w:t>
      </w:r>
    </w:p>
    <w:p w14:paraId="0750D1BA" w14:textId="764A5EAC" w:rsidR="00E33F88" w:rsidRDefault="00E33F88" w:rsidP="00E33F88">
      <w:pPr>
        <w:rPr>
          <w:rtl/>
        </w:rPr>
      </w:pPr>
      <w:r w:rsidRPr="00DC64AB">
        <w:rPr>
          <w:rStyle w:val="rfdBold2"/>
          <w:rFonts w:hint="eastAsia"/>
          <w:rtl/>
        </w:rPr>
        <w:t>الثالث</w:t>
      </w:r>
      <w:r>
        <w:rPr>
          <w:rtl/>
        </w:rPr>
        <w:t xml:space="preserve">: عدم الوجوب مطلقاً ولا </w:t>
      </w:r>
      <w:r>
        <w:rPr>
          <w:rFonts w:hint="cs"/>
          <w:rtl/>
        </w:rPr>
        <w:t>ی</w:t>
      </w:r>
      <w:r>
        <w:rPr>
          <w:rFonts w:hint="eastAsia"/>
          <w:rtl/>
        </w:rPr>
        <w:t>علم</w:t>
      </w:r>
      <w:r>
        <w:rPr>
          <w:rtl/>
        </w:rPr>
        <w:t xml:space="preserve"> قائله وهذا القول لا وجه له عند التحق</w:t>
      </w:r>
      <w:r>
        <w:rPr>
          <w:rFonts w:hint="cs"/>
          <w:rtl/>
        </w:rPr>
        <w:t>ی</w:t>
      </w:r>
      <w:r>
        <w:rPr>
          <w:rFonts w:hint="eastAsia"/>
          <w:rtl/>
        </w:rPr>
        <w:t>ق؛</w:t>
      </w:r>
      <w:r>
        <w:rPr>
          <w:rtl/>
        </w:rPr>
        <w:t xml:space="preserve"> إذ لا معنىٰ لتعل</w:t>
      </w:r>
      <w:r>
        <w:rPr>
          <w:rFonts w:hint="cs"/>
          <w:rtl/>
        </w:rPr>
        <w:t>ی</w:t>
      </w:r>
      <w:r>
        <w:rPr>
          <w:rFonts w:hint="eastAsia"/>
          <w:rtl/>
        </w:rPr>
        <w:t>ق</w:t>
      </w:r>
      <w:r>
        <w:rPr>
          <w:rtl/>
        </w:rPr>
        <w:t xml:space="preserve"> الوجوب بوجود السبب كما عرفت، فالخلاف لا </w:t>
      </w:r>
      <w:r>
        <w:rPr>
          <w:rFonts w:hint="cs"/>
          <w:rtl/>
        </w:rPr>
        <w:t>ی</w:t>
      </w:r>
      <w:r>
        <w:rPr>
          <w:rFonts w:hint="eastAsia"/>
          <w:rtl/>
        </w:rPr>
        <w:t>تصوّر</w:t>
      </w:r>
      <w:r>
        <w:rPr>
          <w:rtl/>
        </w:rPr>
        <w:t xml:space="preserve"> إلّا في الشرط ف</w:t>
      </w:r>
      <w:r>
        <w:rPr>
          <w:rFonts w:hint="cs"/>
          <w:rtl/>
        </w:rPr>
        <w:t>ی</w:t>
      </w:r>
      <w:r>
        <w:rPr>
          <w:rFonts w:hint="eastAsia"/>
          <w:rtl/>
        </w:rPr>
        <w:t>رجع</w:t>
      </w:r>
      <w:r>
        <w:rPr>
          <w:rtl/>
        </w:rPr>
        <w:t xml:space="preserve"> الخلاف إلىٰ قول</w:t>
      </w:r>
      <w:r>
        <w:rPr>
          <w:rFonts w:hint="cs"/>
          <w:rtl/>
        </w:rPr>
        <w:t>ی</w:t>
      </w:r>
      <w:r>
        <w:rPr>
          <w:rFonts w:hint="eastAsia"/>
          <w:rtl/>
        </w:rPr>
        <w:t>ن</w:t>
      </w:r>
      <w:r>
        <w:rPr>
          <w:rtl/>
        </w:rPr>
        <w:t xml:space="preserve">: </w:t>
      </w:r>
    </w:p>
    <w:p w14:paraId="428A896A" w14:textId="77777777" w:rsidR="00E33F88" w:rsidRDefault="00E33F88" w:rsidP="00DC64AB">
      <w:pPr>
        <w:pStyle w:val="rfdCenterBold1"/>
        <w:rPr>
          <w:rtl/>
        </w:rPr>
      </w:pPr>
      <w:r>
        <w:rPr>
          <w:rtl/>
        </w:rPr>
        <w:t>[دل</w:t>
      </w:r>
      <w:r>
        <w:rPr>
          <w:rFonts w:hint="cs"/>
          <w:rtl/>
        </w:rPr>
        <w:t>ی</w:t>
      </w:r>
      <w:r>
        <w:rPr>
          <w:rFonts w:hint="eastAsia"/>
          <w:rtl/>
        </w:rPr>
        <w:t>ل</w:t>
      </w:r>
      <w:r>
        <w:rPr>
          <w:rtl/>
        </w:rPr>
        <w:t xml:space="preserve"> القول الأوّل]</w:t>
      </w:r>
    </w:p>
    <w:p w14:paraId="57C66DDD" w14:textId="335D15D3" w:rsidR="00E33F88" w:rsidRDefault="00E33F88" w:rsidP="00E33F88">
      <w:pPr>
        <w:rPr>
          <w:rtl/>
        </w:rPr>
      </w:pPr>
      <w:r>
        <w:rPr>
          <w:rFonts w:hint="eastAsia"/>
          <w:rtl/>
        </w:rPr>
        <w:t>حجّة</w:t>
      </w:r>
      <w:r>
        <w:rPr>
          <w:rtl/>
        </w:rPr>
        <w:t xml:space="preserve"> القول الأوّل ظاهرة</w:t>
      </w:r>
      <w:r w:rsidRPr="00E33F88">
        <w:rPr>
          <w:rStyle w:val="rfdFootnotenum"/>
          <w:rtl/>
        </w:rPr>
        <w:t>(1)</w:t>
      </w:r>
      <w:r>
        <w:rPr>
          <w:rtl/>
        </w:rPr>
        <w:t xml:space="preserve"> ممّا</w:t>
      </w:r>
      <w:r w:rsidRPr="00E33F88">
        <w:rPr>
          <w:rStyle w:val="rfdFootnotenum"/>
          <w:rtl/>
        </w:rPr>
        <w:t>(2)</w:t>
      </w:r>
      <w:r>
        <w:rPr>
          <w:rtl/>
        </w:rPr>
        <w:t xml:space="preserve"> أسلفنا من الأدلّة الدالّة علىٰ وجوب المقدّمة مطلقاً.</w:t>
      </w:r>
    </w:p>
    <w:p w14:paraId="7B1C6572" w14:textId="77777777" w:rsidR="00E33F88" w:rsidRDefault="00E33F88" w:rsidP="00E33F88">
      <w:pPr>
        <w:pStyle w:val="rfdLine"/>
        <w:rPr>
          <w:rtl/>
        </w:rPr>
      </w:pPr>
      <w:r>
        <w:rPr>
          <w:rtl/>
        </w:rPr>
        <w:t>__________</w:t>
      </w:r>
    </w:p>
    <w:p w14:paraId="0D12452F" w14:textId="31205594" w:rsidR="00E33F88" w:rsidRDefault="00E33F88" w:rsidP="00E33F88">
      <w:pPr>
        <w:pStyle w:val="rfdFootnote0"/>
        <w:rPr>
          <w:rtl/>
        </w:rPr>
      </w:pPr>
      <w:r>
        <w:rPr>
          <w:rtl/>
        </w:rPr>
        <w:t>(1) لم ترد في (ع): ظاهرة.</w:t>
      </w:r>
    </w:p>
    <w:p w14:paraId="10F4D5B3" w14:textId="29BAA110" w:rsidR="00E33F88" w:rsidRDefault="00E33F88" w:rsidP="00E33F88">
      <w:pPr>
        <w:pStyle w:val="rfdFootnote0"/>
        <w:rPr>
          <w:rtl/>
        </w:rPr>
      </w:pPr>
      <w:r>
        <w:rPr>
          <w:rtl/>
        </w:rPr>
        <w:t>(2) في (ع): ما.</w:t>
      </w:r>
    </w:p>
    <w:p w14:paraId="240F7022" w14:textId="77777777" w:rsidR="00DC64AB" w:rsidRDefault="00E33F88" w:rsidP="00E33F88">
      <w:pPr>
        <w:rPr>
          <w:rtl/>
        </w:rPr>
      </w:pPr>
      <w:r>
        <w:br w:type="page"/>
      </w:r>
    </w:p>
    <w:p w14:paraId="329913D1" w14:textId="7F4D9380" w:rsidR="00E33F88" w:rsidRDefault="00E33F88" w:rsidP="00DC64AB">
      <w:pPr>
        <w:pStyle w:val="rfdCenterBold1"/>
        <w:rPr>
          <w:rtl/>
        </w:rPr>
      </w:pPr>
      <w:r>
        <w:rPr>
          <w:rtl/>
        </w:rPr>
        <w:lastRenderedPageBreak/>
        <w:t>[دل</w:t>
      </w:r>
      <w:r>
        <w:rPr>
          <w:rFonts w:hint="cs"/>
          <w:rtl/>
        </w:rPr>
        <w:t>ی</w:t>
      </w:r>
      <w:r>
        <w:rPr>
          <w:rFonts w:hint="eastAsia"/>
          <w:rtl/>
        </w:rPr>
        <w:t>ل</w:t>
      </w:r>
      <w:r>
        <w:rPr>
          <w:rtl/>
        </w:rPr>
        <w:t xml:space="preserve"> القول الثاني]</w:t>
      </w:r>
    </w:p>
    <w:p w14:paraId="28C421FC" w14:textId="77777777" w:rsidR="00E33F88" w:rsidRDefault="00E33F88" w:rsidP="00E33F88">
      <w:pPr>
        <w:rPr>
          <w:rtl/>
        </w:rPr>
      </w:pPr>
      <w:r>
        <w:rPr>
          <w:rFonts w:hint="eastAsia"/>
          <w:rtl/>
        </w:rPr>
        <w:t>وحجّة</w:t>
      </w:r>
      <w:r>
        <w:rPr>
          <w:rtl/>
        </w:rPr>
        <w:t xml:space="preserve"> القول الثاني وجهان: </w:t>
      </w:r>
    </w:p>
    <w:p w14:paraId="07587813" w14:textId="25833180" w:rsidR="00E33F88" w:rsidRDefault="00E33F88" w:rsidP="00E33F88">
      <w:pPr>
        <w:rPr>
          <w:rtl/>
        </w:rPr>
      </w:pPr>
      <w:r w:rsidRPr="00DC64AB">
        <w:rPr>
          <w:rStyle w:val="rfdBold2"/>
          <w:rFonts w:hint="eastAsia"/>
          <w:rtl/>
        </w:rPr>
        <w:t>أحدهما</w:t>
      </w:r>
      <w:r>
        <w:rPr>
          <w:rtl/>
        </w:rPr>
        <w:t>: ـ وهو المستفاد من كلام الس</w:t>
      </w:r>
      <w:r>
        <w:rPr>
          <w:rFonts w:hint="cs"/>
          <w:rtl/>
        </w:rPr>
        <w:t>یّ</w:t>
      </w:r>
      <w:r>
        <w:rPr>
          <w:rFonts w:hint="eastAsia"/>
          <w:rtl/>
        </w:rPr>
        <w:t>د</w:t>
      </w:r>
      <w:r>
        <w:rPr>
          <w:rtl/>
        </w:rPr>
        <w:t xml:space="preserve"> ـ أنّ التكل</w:t>
      </w:r>
      <w:r>
        <w:rPr>
          <w:rFonts w:hint="cs"/>
          <w:rtl/>
        </w:rPr>
        <w:t>ی</w:t>
      </w:r>
      <w:r>
        <w:rPr>
          <w:rFonts w:hint="eastAsia"/>
          <w:rtl/>
        </w:rPr>
        <w:t>ف</w:t>
      </w:r>
      <w:r>
        <w:rPr>
          <w:rtl/>
        </w:rPr>
        <w:t xml:space="preserve"> المستفاد من كلام الشارع علىٰ قسم</w:t>
      </w:r>
      <w:r>
        <w:rPr>
          <w:rFonts w:hint="cs"/>
          <w:rtl/>
        </w:rPr>
        <w:t>ی</w:t>
      </w:r>
      <w:r>
        <w:rPr>
          <w:rFonts w:hint="eastAsia"/>
          <w:rtl/>
        </w:rPr>
        <w:t>ن</w:t>
      </w:r>
      <w:r>
        <w:rPr>
          <w:rtl/>
        </w:rPr>
        <w:t xml:space="preserve">: مطلق ومشروط والأمر الثابت المسلّم هٰهنا مطلق الوجوب ولا </w:t>
      </w:r>
      <w:r>
        <w:rPr>
          <w:rFonts w:hint="cs"/>
          <w:rtl/>
        </w:rPr>
        <w:t>ی</w:t>
      </w:r>
      <w:r>
        <w:rPr>
          <w:rFonts w:hint="eastAsia"/>
          <w:rtl/>
        </w:rPr>
        <w:t>ثبت</w:t>
      </w:r>
      <w:r>
        <w:rPr>
          <w:rtl/>
        </w:rPr>
        <w:t xml:space="preserve"> خصوص</w:t>
      </w:r>
      <w:r>
        <w:rPr>
          <w:rFonts w:hint="cs"/>
          <w:rtl/>
        </w:rPr>
        <w:t>ی</w:t>
      </w:r>
      <w:r>
        <w:rPr>
          <w:rFonts w:hint="eastAsia"/>
          <w:rtl/>
        </w:rPr>
        <w:t>ة</w:t>
      </w:r>
      <w:r>
        <w:rPr>
          <w:rtl/>
        </w:rPr>
        <w:t xml:space="preserve"> أحد قسم</w:t>
      </w:r>
      <w:r>
        <w:rPr>
          <w:rFonts w:hint="cs"/>
          <w:rtl/>
        </w:rPr>
        <w:t>ی</w:t>
      </w:r>
      <w:r>
        <w:rPr>
          <w:rFonts w:hint="eastAsia"/>
          <w:rtl/>
        </w:rPr>
        <w:t>ه</w:t>
      </w:r>
      <w:r>
        <w:rPr>
          <w:rtl/>
        </w:rPr>
        <w:t xml:space="preserve"> إلّا بدل</w:t>
      </w:r>
      <w:r>
        <w:rPr>
          <w:rFonts w:hint="cs"/>
          <w:rtl/>
        </w:rPr>
        <w:t>ی</w:t>
      </w:r>
      <w:r>
        <w:rPr>
          <w:rFonts w:hint="eastAsia"/>
          <w:rtl/>
        </w:rPr>
        <w:t>ل</w:t>
      </w:r>
      <w:r>
        <w:rPr>
          <w:rtl/>
        </w:rPr>
        <w:t xml:space="preserve"> لكن الوجوب علىٰ تقد</w:t>
      </w:r>
      <w:r>
        <w:rPr>
          <w:rFonts w:hint="cs"/>
          <w:rtl/>
        </w:rPr>
        <w:t>ی</w:t>
      </w:r>
      <w:r>
        <w:rPr>
          <w:rFonts w:hint="eastAsia"/>
          <w:rtl/>
        </w:rPr>
        <w:t>ر</w:t>
      </w:r>
      <w:r>
        <w:rPr>
          <w:rtl/>
        </w:rPr>
        <w:t xml:space="preserve"> تحقّق الشرط لازم علىٰ التقد</w:t>
      </w:r>
      <w:r>
        <w:rPr>
          <w:rFonts w:hint="cs"/>
          <w:rtl/>
        </w:rPr>
        <w:t>ی</w:t>
      </w:r>
      <w:r>
        <w:rPr>
          <w:rFonts w:hint="eastAsia"/>
          <w:rtl/>
        </w:rPr>
        <w:t>ر</w:t>
      </w:r>
      <w:r>
        <w:rPr>
          <w:rFonts w:hint="cs"/>
          <w:rtl/>
        </w:rPr>
        <w:t>ی</w:t>
      </w:r>
      <w:r>
        <w:rPr>
          <w:rFonts w:hint="eastAsia"/>
          <w:rtl/>
        </w:rPr>
        <w:t>ن</w:t>
      </w:r>
      <w:r>
        <w:rPr>
          <w:rtl/>
        </w:rPr>
        <w:t xml:space="preserve"> فحكمنا به والوجوب عند ع</w:t>
      </w:r>
      <w:r>
        <w:rPr>
          <w:rFonts w:hint="eastAsia"/>
          <w:rtl/>
        </w:rPr>
        <w:t>دم</w:t>
      </w:r>
      <w:r>
        <w:rPr>
          <w:rtl/>
        </w:rPr>
        <w:t xml:space="preserve"> الشرط مشكوك ف</w:t>
      </w:r>
      <w:r>
        <w:rPr>
          <w:rFonts w:hint="cs"/>
          <w:rtl/>
        </w:rPr>
        <w:t>ی</w:t>
      </w:r>
      <w:r>
        <w:rPr>
          <w:rFonts w:hint="eastAsia"/>
          <w:rtl/>
        </w:rPr>
        <w:t>ه</w:t>
      </w:r>
      <w:r>
        <w:rPr>
          <w:rtl/>
        </w:rPr>
        <w:t xml:space="preserve"> فلا </w:t>
      </w:r>
      <w:r>
        <w:rPr>
          <w:rFonts w:hint="cs"/>
          <w:rtl/>
        </w:rPr>
        <w:t>ی</w:t>
      </w:r>
      <w:r>
        <w:rPr>
          <w:rFonts w:hint="eastAsia"/>
          <w:rtl/>
        </w:rPr>
        <w:t>حكم</w:t>
      </w:r>
      <w:r>
        <w:rPr>
          <w:rtl/>
        </w:rPr>
        <w:t xml:space="preserve"> به إلّا بدل</w:t>
      </w:r>
      <w:r>
        <w:rPr>
          <w:rFonts w:hint="cs"/>
          <w:rtl/>
        </w:rPr>
        <w:t>ی</w:t>
      </w:r>
      <w:r>
        <w:rPr>
          <w:rFonts w:hint="eastAsia"/>
          <w:rtl/>
        </w:rPr>
        <w:t>ل</w:t>
      </w:r>
      <w:r>
        <w:rPr>
          <w:rtl/>
        </w:rPr>
        <w:t>.</w:t>
      </w:r>
    </w:p>
    <w:p w14:paraId="680314DE" w14:textId="14D35F83" w:rsidR="00E33F88" w:rsidRDefault="00E33F88" w:rsidP="00E33F88">
      <w:pPr>
        <w:rPr>
          <w:rtl/>
        </w:rPr>
      </w:pPr>
      <w:r w:rsidRPr="00DC64AB">
        <w:rPr>
          <w:rStyle w:val="rfdBold2"/>
          <w:rFonts w:hint="eastAsia"/>
          <w:rtl/>
        </w:rPr>
        <w:t>ثان</w:t>
      </w:r>
      <w:r w:rsidRPr="00DC64AB">
        <w:rPr>
          <w:rStyle w:val="rfdBold2"/>
          <w:rFonts w:hint="cs"/>
          <w:rtl/>
        </w:rPr>
        <w:t>ی</w:t>
      </w:r>
      <w:r w:rsidRPr="00DC64AB">
        <w:rPr>
          <w:rStyle w:val="rfdBold2"/>
          <w:rFonts w:hint="eastAsia"/>
          <w:rtl/>
        </w:rPr>
        <w:t>هما</w:t>
      </w:r>
      <w:r>
        <w:rPr>
          <w:rtl/>
        </w:rPr>
        <w:t xml:space="preserve">: أنّه لو بقي الأمر علىٰ إطلاقه ولم </w:t>
      </w:r>
      <w:r>
        <w:rPr>
          <w:rFonts w:hint="cs"/>
          <w:rtl/>
        </w:rPr>
        <w:t>ی</w:t>
      </w:r>
      <w:r>
        <w:rPr>
          <w:rFonts w:hint="eastAsia"/>
          <w:rtl/>
        </w:rPr>
        <w:t>تق</w:t>
      </w:r>
      <w:r>
        <w:rPr>
          <w:rFonts w:hint="cs"/>
          <w:rtl/>
        </w:rPr>
        <w:t>یّ</w:t>
      </w:r>
      <w:r>
        <w:rPr>
          <w:rFonts w:hint="eastAsia"/>
          <w:rtl/>
        </w:rPr>
        <w:t>د</w:t>
      </w:r>
      <w:r>
        <w:rPr>
          <w:rtl/>
        </w:rPr>
        <w:t xml:space="preserve"> بوجود المقدّمة فإمّا أن </w:t>
      </w:r>
      <w:r>
        <w:rPr>
          <w:rFonts w:hint="cs"/>
          <w:rtl/>
        </w:rPr>
        <w:t>ی</w:t>
      </w:r>
      <w:r>
        <w:rPr>
          <w:rFonts w:hint="eastAsia"/>
          <w:rtl/>
        </w:rPr>
        <w:t>قول</w:t>
      </w:r>
      <w:r>
        <w:rPr>
          <w:rtl/>
        </w:rPr>
        <w:t xml:space="preserve"> بوجوب المقدّمة أو بعدم وجوبه وكلاهما باطلان، فالمقدّمة باطل.</w:t>
      </w:r>
    </w:p>
    <w:p w14:paraId="594469AE" w14:textId="77777777" w:rsidR="00E33F88" w:rsidRDefault="00E33F88" w:rsidP="00E33F88">
      <w:pPr>
        <w:rPr>
          <w:rtl/>
        </w:rPr>
      </w:pPr>
      <w:r>
        <w:rPr>
          <w:rFonts w:hint="eastAsia"/>
          <w:rtl/>
        </w:rPr>
        <w:t>أمّا</w:t>
      </w:r>
      <w:r>
        <w:rPr>
          <w:rtl/>
        </w:rPr>
        <w:t xml:space="preserve"> الأوّل فلأنّ وجوب المقدّمة خلاف الأصل، فالقول به بلا دل</w:t>
      </w:r>
      <w:r>
        <w:rPr>
          <w:rFonts w:hint="cs"/>
          <w:rtl/>
        </w:rPr>
        <w:t>ی</w:t>
      </w:r>
      <w:r>
        <w:rPr>
          <w:rFonts w:hint="eastAsia"/>
          <w:rtl/>
        </w:rPr>
        <w:t>ل</w:t>
      </w:r>
      <w:r>
        <w:rPr>
          <w:rtl/>
        </w:rPr>
        <w:t xml:space="preserve"> باطل، وأمّا الثاني فلأنّه </w:t>
      </w:r>
      <w:r>
        <w:rPr>
          <w:rFonts w:hint="cs"/>
          <w:rtl/>
        </w:rPr>
        <w:t>ی</w:t>
      </w:r>
      <w:r>
        <w:rPr>
          <w:rFonts w:hint="eastAsia"/>
          <w:rtl/>
        </w:rPr>
        <w:t>لزم</w:t>
      </w:r>
      <w:r>
        <w:rPr>
          <w:rtl/>
        </w:rPr>
        <w:t xml:space="preserve"> التوصّل إلىٰ الواجب بما ل</w:t>
      </w:r>
      <w:r>
        <w:rPr>
          <w:rFonts w:hint="cs"/>
          <w:rtl/>
        </w:rPr>
        <w:t>ی</w:t>
      </w:r>
      <w:r>
        <w:rPr>
          <w:rFonts w:hint="eastAsia"/>
          <w:rtl/>
        </w:rPr>
        <w:t>س</w:t>
      </w:r>
      <w:r>
        <w:rPr>
          <w:rtl/>
        </w:rPr>
        <w:t xml:space="preserve"> بواجب وهو باطل.</w:t>
      </w:r>
    </w:p>
    <w:p w14:paraId="30971AAB" w14:textId="77777777" w:rsidR="00E33F88" w:rsidRDefault="00E33F88" w:rsidP="00E33F88">
      <w:pPr>
        <w:rPr>
          <w:rtl/>
        </w:rPr>
      </w:pPr>
      <w:r w:rsidRPr="00DC64AB">
        <w:rPr>
          <w:rStyle w:val="rfdBold2"/>
          <w:rFonts w:hint="eastAsia"/>
          <w:rtl/>
        </w:rPr>
        <w:t>لا</w:t>
      </w:r>
      <w:r w:rsidRPr="00DC64AB">
        <w:rPr>
          <w:rStyle w:val="rfdBold2"/>
          <w:rtl/>
        </w:rPr>
        <w:t xml:space="preserve"> </w:t>
      </w:r>
      <w:r w:rsidRPr="00DC64AB">
        <w:rPr>
          <w:rStyle w:val="rfdBold2"/>
          <w:rFonts w:hint="cs"/>
          <w:rtl/>
        </w:rPr>
        <w:t>ی</w:t>
      </w:r>
      <w:r w:rsidRPr="00DC64AB">
        <w:rPr>
          <w:rStyle w:val="rfdBold2"/>
          <w:rFonts w:hint="eastAsia"/>
          <w:rtl/>
        </w:rPr>
        <w:t>قال</w:t>
      </w:r>
      <w:r>
        <w:rPr>
          <w:rtl/>
        </w:rPr>
        <w:t>: نختار الأوّل وهو وجوب المقدّمة وارتكاب خلاف الأصل بناء علىٰ أنّ وجوب المشروط مطلق والتق</w:t>
      </w:r>
      <w:r>
        <w:rPr>
          <w:rFonts w:hint="cs"/>
          <w:rtl/>
        </w:rPr>
        <w:t>یی</w:t>
      </w:r>
      <w:r>
        <w:rPr>
          <w:rFonts w:hint="eastAsia"/>
          <w:rtl/>
        </w:rPr>
        <w:t>د</w:t>
      </w:r>
      <w:r>
        <w:rPr>
          <w:rtl/>
        </w:rPr>
        <w:t xml:space="preserve"> بحال وجود المقدّمة خلاف الأصل.</w:t>
      </w:r>
    </w:p>
    <w:p w14:paraId="2FE6DF86" w14:textId="77777777" w:rsidR="00E33F88" w:rsidRDefault="00E33F88" w:rsidP="00E33F88">
      <w:pPr>
        <w:rPr>
          <w:rtl/>
        </w:rPr>
      </w:pPr>
      <w:r w:rsidRPr="00DC64AB">
        <w:rPr>
          <w:rStyle w:val="rfdBold2"/>
          <w:rFonts w:hint="eastAsia"/>
          <w:rtl/>
        </w:rPr>
        <w:t>لأنّا</w:t>
      </w:r>
      <w:r w:rsidRPr="00DC64AB">
        <w:rPr>
          <w:rStyle w:val="rfdBold2"/>
          <w:rtl/>
        </w:rPr>
        <w:t xml:space="preserve"> نقول</w:t>
      </w:r>
      <w:r>
        <w:rPr>
          <w:rtl/>
        </w:rPr>
        <w:t xml:space="preserve">: القول بوجوب المقدّمة </w:t>
      </w:r>
      <w:r>
        <w:rPr>
          <w:rFonts w:hint="cs"/>
          <w:rtl/>
        </w:rPr>
        <w:t>ی</w:t>
      </w:r>
      <w:r>
        <w:rPr>
          <w:rFonts w:hint="eastAsia"/>
          <w:rtl/>
        </w:rPr>
        <w:t>حتاج</w:t>
      </w:r>
      <w:r>
        <w:rPr>
          <w:rtl/>
        </w:rPr>
        <w:t xml:space="preserve"> إلىٰ ثبوت أنّ مخالفة الأصل في وجوب المقدّمة أولىٰ من مخالفة الأصل في وجوب التق</w:t>
      </w:r>
      <w:r>
        <w:rPr>
          <w:rFonts w:hint="cs"/>
          <w:rtl/>
        </w:rPr>
        <w:t>یی</w:t>
      </w:r>
      <w:r>
        <w:rPr>
          <w:rFonts w:hint="eastAsia"/>
          <w:rtl/>
        </w:rPr>
        <w:t>د</w:t>
      </w:r>
      <w:r>
        <w:rPr>
          <w:rtl/>
        </w:rPr>
        <w:t xml:space="preserve"> وهو ممنوع.</w:t>
      </w:r>
    </w:p>
    <w:p w14:paraId="4719E382" w14:textId="0E64893C" w:rsidR="00E33F88" w:rsidRDefault="00E33F88" w:rsidP="00E33F88">
      <w:pPr>
        <w:rPr>
          <w:rtl/>
        </w:rPr>
      </w:pPr>
      <w:r>
        <w:rPr>
          <w:rFonts w:hint="eastAsia"/>
          <w:rtl/>
        </w:rPr>
        <w:t>والجواب</w:t>
      </w:r>
      <w:r>
        <w:rPr>
          <w:rtl/>
        </w:rPr>
        <w:t xml:space="preserve"> عن الأوّل: إنّ التكل</w:t>
      </w:r>
      <w:r>
        <w:rPr>
          <w:rFonts w:hint="cs"/>
          <w:rtl/>
        </w:rPr>
        <w:t>ی</w:t>
      </w:r>
      <w:r>
        <w:rPr>
          <w:rFonts w:hint="eastAsia"/>
          <w:rtl/>
        </w:rPr>
        <w:t>ف</w:t>
      </w:r>
      <w:r>
        <w:rPr>
          <w:rtl/>
        </w:rPr>
        <w:t xml:space="preserve"> غ</w:t>
      </w:r>
      <w:r>
        <w:rPr>
          <w:rFonts w:hint="cs"/>
          <w:rtl/>
        </w:rPr>
        <w:t>ی</w:t>
      </w:r>
      <w:r>
        <w:rPr>
          <w:rFonts w:hint="eastAsia"/>
          <w:rtl/>
        </w:rPr>
        <w:t>ر</w:t>
      </w:r>
      <w:r>
        <w:rPr>
          <w:rtl/>
        </w:rPr>
        <w:t xml:space="preserve"> مق</w:t>
      </w:r>
      <w:r>
        <w:rPr>
          <w:rFonts w:hint="cs"/>
          <w:rtl/>
        </w:rPr>
        <w:t>یّ</w:t>
      </w:r>
      <w:r>
        <w:rPr>
          <w:rFonts w:hint="eastAsia"/>
          <w:rtl/>
        </w:rPr>
        <w:t>د</w:t>
      </w:r>
      <w:r>
        <w:rPr>
          <w:rtl/>
        </w:rPr>
        <w:t xml:space="preserve"> بحال وجود المقدّمة ونحن نعلم في هذه الصورة صحّة المؤاخذة لو ترك الفعل مع ترك مقدّماته وعدم صحّة الاعتذار والتّعل</w:t>
      </w:r>
      <w:r>
        <w:rPr>
          <w:rFonts w:hint="cs"/>
          <w:rtl/>
        </w:rPr>
        <w:t>ی</w:t>
      </w:r>
      <w:r>
        <w:rPr>
          <w:rFonts w:hint="eastAsia"/>
          <w:rtl/>
        </w:rPr>
        <w:t>ل</w:t>
      </w:r>
      <w:r>
        <w:rPr>
          <w:rtl/>
        </w:rPr>
        <w:t xml:space="preserve"> بعدم وجود المقدّمة.</w:t>
      </w:r>
    </w:p>
    <w:p w14:paraId="4739C52C" w14:textId="77777777" w:rsidR="00E33F88" w:rsidRDefault="00E33F88" w:rsidP="00E33F88">
      <w:pPr>
        <w:rPr>
          <w:rtl/>
        </w:rPr>
      </w:pPr>
      <w:r>
        <w:rPr>
          <w:rFonts w:hint="eastAsia"/>
          <w:rtl/>
        </w:rPr>
        <w:t>وتلك</w:t>
      </w:r>
      <w:r>
        <w:rPr>
          <w:rtl/>
        </w:rPr>
        <w:t xml:space="preserve"> الأمور دلائل علىٰ أنّ التكل</w:t>
      </w:r>
      <w:r>
        <w:rPr>
          <w:rFonts w:hint="cs"/>
          <w:rtl/>
        </w:rPr>
        <w:t>ی</w:t>
      </w:r>
      <w:r>
        <w:rPr>
          <w:rFonts w:hint="eastAsia"/>
          <w:rtl/>
        </w:rPr>
        <w:t>ف</w:t>
      </w:r>
      <w:r>
        <w:rPr>
          <w:rtl/>
        </w:rPr>
        <w:t xml:space="preserve"> متعلّق بالمقدّمات.</w:t>
      </w:r>
    </w:p>
    <w:p w14:paraId="0E4E05C0" w14:textId="77777777" w:rsidR="00E33F88" w:rsidRDefault="00E33F88" w:rsidP="00E33F88">
      <w:pPr>
        <w:rPr>
          <w:rtl/>
        </w:rPr>
      </w:pPr>
      <w:r>
        <w:rPr>
          <w:rFonts w:hint="eastAsia"/>
          <w:rtl/>
        </w:rPr>
        <w:t>ألا</w:t>
      </w:r>
      <w:r>
        <w:rPr>
          <w:rtl/>
        </w:rPr>
        <w:t xml:space="preserve"> ترىٰ أنّ المولىٰ لو قال لعبده: (اسقِني الماء)، لم </w:t>
      </w:r>
      <w:r>
        <w:rPr>
          <w:rFonts w:hint="cs"/>
          <w:rtl/>
        </w:rPr>
        <w:t>ی</w:t>
      </w:r>
      <w:r>
        <w:rPr>
          <w:rFonts w:hint="eastAsia"/>
          <w:rtl/>
        </w:rPr>
        <w:t>صحّ</w:t>
      </w:r>
      <w:r>
        <w:rPr>
          <w:rtl/>
        </w:rPr>
        <w:t xml:space="preserve"> منه التعل</w:t>
      </w:r>
      <w:r>
        <w:rPr>
          <w:rFonts w:hint="cs"/>
          <w:rtl/>
        </w:rPr>
        <w:t>ی</w:t>
      </w:r>
      <w:r>
        <w:rPr>
          <w:rFonts w:hint="eastAsia"/>
          <w:rtl/>
        </w:rPr>
        <w:t>ل</w:t>
      </w:r>
      <w:r>
        <w:rPr>
          <w:rtl/>
        </w:rPr>
        <w:t xml:space="preserve"> بعدم حضور الماء أو عدم حركته إلىٰ طلب الماء أو غ</w:t>
      </w:r>
      <w:r>
        <w:rPr>
          <w:rFonts w:hint="cs"/>
          <w:rtl/>
        </w:rPr>
        <w:t>ی</w:t>
      </w:r>
      <w:r>
        <w:rPr>
          <w:rFonts w:hint="eastAsia"/>
          <w:rtl/>
        </w:rPr>
        <w:t>رهما</w:t>
      </w:r>
      <w:r>
        <w:rPr>
          <w:rtl/>
        </w:rPr>
        <w:t>.</w:t>
      </w:r>
    </w:p>
    <w:p w14:paraId="623F4547" w14:textId="77777777" w:rsidR="00E33F88" w:rsidRDefault="00E33F88" w:rsidP="00E33F88">
      <w:pPr>
        <w:rPr>
          <w:rtl/>
        </w:rPr>
      </w:pPr>
      <w:r>
        <w:rPr>
          <w:rFonts w:hint="eastAsia"/>
          <w:rtl/>
        </w:rPr>
        <w:t>وبهذا</w:t>
      </w:r>
      <w:r>
        <w:rPr>
          <w:rtl/>
        </w:rPr>
        <w:t xml:space="preserve"> </w:t>
      </w:r>
      <w:r>
        <w:rPr>
          <w:rFonts w:hint="cs"/>
          <w:rtl/>
        </w:rPr>
        <w:t>ی</w:t>
      </w:r>
      <w:r>
        <w:rPr>
          <w:rFonts w:hint="eastAsia"/>
          <w:rtl/>
        </w:rPr>
        <w:t>ظهر</w:t>
      </w:r>
      <w:r>
        <w:rPr>
          <w:rtl/>
        </w:rPr>
        <w:t xml:space="preserve"> الجواب عن الثاني أ</w:t>
      </w:r>
      <w:r>
        <w:rPr>
          <w:rFonts w:hint="cs"/>
          <w:rtl/>
        </w:rPr>
        <w:t>ی</w:t>
      </w:r>
      <w:r>
        <w:rPr>
          <w:rFonts w:hint="eastAsia"/>
          <w:rtl/>
        </w:rPr>
        <w:t>ضاً؛</w:t>
      </w:r>
      <w:r>
        <w:rPr>
          <w:rtl/>
        </w:rPr>
        <w:t xml:space="preserve"> لأنّ القول بوجوب المقدّمة ل</w:t>
      </w:r>
      <w:r>
        <w:rPr>
          <w:rFonts w:hint="cs"/>
          <w:rtl/>
        </w:rPr>
        <w:t>ی</w:t>
      </w:r>
      <w:r>
        <w:rPr>
          <w:rFonts w:hint="eastAsia"/>
          <w:rtl/>
        </w:rPr>
        <w:t>س</w:t>
      </w:r>
      <w:r>
        <w:rPr>
          <w:rtl/>
        </w:rPr>
        <w:t xml:space="preserve"> من</w:t>
      </w:r>
    </w:p>
    <w:p w14:paraId="242CFFEE" w14:textId="77777777" w:rsidR="00DC64AB" w:rsidRDefault="00E33F88" w:rsidP="00E33F88">
      <w:pPr>
        <w:rPr>
          <w:rtl/>
        </w:rPr>
      </w:pPr>
      <w:r>
        <w:br w:type="page"/>
      </w:r>
    </w:p>
    <w:p w14:paraId="3599FCE3" w14:textId="6D63068E" w:rsidR="00E33F88" w:rsidRDefault="00E33F88" w:rsidP="00DC64AB">
      <w:pPr>
        <w:pStyle w:val="rfdNormal0"/>
        <w:rPr>
          <w:rtl/>
        </w:rPr>
      </w:pPr>
      <w:r>
        <w:rPr>
          <w:rtl/>
        </w:rPr>
        <w:lastRenderedPageBreak/>
        <w:t>مخالفة الأصل بلا دل</w:t>
      </w:r>
      <w:r>
        <w:rPr>
          <w:rFonts w:hint="cs"/>
          <w:rtl/>
        </w:rPr>
        <w:t>ی</w:t>
      </w:r>
      <w:r>
        <w:rPr>
          <w:rFonts w:hint="eastAsia"/>
          <w:rtl/>
        </w:rPr>
        <w:t>ل،</w:t>
      </w:r>
      <w:r>
        <w:rPr>
          <w:rtl/>
        </w:rPr>
        <w:t xml:space="preserve"> بل الدل</w:t>
      </w:r>
      <w:r>
        <w:rPr>
          <w:rFonts w:hint="cs"/>
          <w:rtl/>
        </w:rPr>
        <w:t>ی</w:t>
      </w:r>
      <w:r>
        <w:rPr>
          <w:rFonts w:hint="eastAsia"/>
          <w:rtl/>
        </w:rPr>
        <w:t>ل</w:t>
      </w:r>
      <w:r>
        <w:rPr>
          <w:rtl/>
        </w:rPr>
        <w:t xml:space="preserve"> دلّ عل</w:t>
      </w:r>
      <w:r>
        <w:rPr>
          <w:rFonts w:hint="cs"/>
          <w:rtl/>
        </w:rPr>
        <w:t>ی</w:t>
      </w:r>
      <w:r>
        <w:rPr>
          <w:rFonts w:hint="eastAsia"/>
          <w:rtl/>
        </w:rPr>
        <w:t>ه</w:t>
      </w:r>
      <w:r>
        <w:rPr>
          <w:rtl/>
        </w:rPr>
        <w:t xml:space="preserve"> وظهر أ</w:t>
      </w:r>
      <w:r>
        <w:rPr>
          <w:rFonts w:hint="cs"/>
          <w:rtl/>
        </w:rPr>
        <w:t>ی</w:t>
      </w:r>
      <w:r>
        <w:rPr>
          <w:rFonts w:hint="eastAsia"/>
          <w:rtl/>
        </w:rPr>
        <w:t>ضاً</w:t>
      </w:r>
      <w:r>
        <w:rPr>
          <w:rtl/>
        </w:rPr>
        <w:t xml:space="preserve"> اندفاع ما </w:t>
      </w:r>
      <w:r>
        <w:rPr>
          <w:rFonts w:hint="cs"/>
          <w:rtl/>
        </w:rPr>
        <w:t>ی</w:t>
      </w:r>
      <w:r>
        <w:rPr>
          <w:rFonts w:hint="eastAsia"/>
          <w:rtl/>
        </w:rPr>
        <w:t>قال</w:t>
      </w:r>
      <w:r>
        <w:rPr>
          <w:rtl/>
        </w:rPr>
        <w:t xml:space="preserve"> من أنّ القول بوجوب المقدّمة المخالف</w:t>
      </w:r>
      <w:r w:rsidRPr="00E33F88">
        <w:rPr>
          <w:rStyle w:val="rfdFootnotenum"/>
          <w:rtl/>
        </w:rPr>
        <w:t>(1)</w:t>
      </w:r>
      <w:r>
        <w:rPr>
          <w:rtl/>
        </w:rPr>
        <w:t xml:space="preserve"> للأصل ل</w:t>
      </w:r>
      <w:r>
        <w:rPr>
          <w:rFonts w:hint="cs"/>
          <w:rtl/>
        </w:rPr>
        <w:t>ی</w:t>
      </w:r>
      <w:r>
        <w:rPr>
          <w:rFonts w:hint="eastAsia"/>
          <w:rtl/>
        </w:rPr>
        <w:t>س</w:t>
      </w:r>
      <w:r>
        <w:rPr>
          <w:rtl/>
        </w:rPr>
        <w:t xml:space="preserve"> بأولىٰ من القول بتق</w:t>
      </w:r>
      <w:r>
        <w:rPr>
          <w:rFonts w:hint="cs"/>
          <w:rtl/>
        </w:rPr>
        <w:t>یی</w:t>
      </w:r>
      <w:r>
        <w:rPr>
          <w:rFonts w:hint="eastAsia"/>
          <w:rtl/>
        </w:rPr>
        <w:t>د</w:t>
      </w:r>
      <w:r>
        <w:rPr>
          <w:rtl/>
        </w:rPr>
        <w:t xml:space="preserve"> المطلق، علىٰ أنّ إبقاء الألفاظ علىٰ ظواهرها أولىٰ من إبقاء أصل الإباحة علىٰ حاله وإلّا سقطت الاستدلال اللفظ</w:t>
      </w:r>
      <w:r>
        <w:rPr>
          <w:rFonts w:hint="cs"/>
          <w:rtl/>
        </w:rPr>
        <w:t>ی</w:t>
      </w:r>
      <w:r>
        <w:rPr>
          <w:rFonts w:hint="eastAsia"/>
          <w:rtl/>
        </w:rPr>
        <w:t xml:space="preserve">ة </w:t>
      </w:r>
      <w:r>
        <w:rPr>
          <w:rtl/>
        </w:rPr>
        <w:t xml:space="preserve">كما لا </w:t>
      </w:r>
      <w:r>
        <w:rPr>
          <w:rFonts w:hint="cs"/>
          <w:rtl/>
        </w:rPr>
        <w:t>ی</w:t>
      </w:r>
      <w:r>
        <w:rPr>
          <w:rFonts w:hint="eastAsia"/>
          <w:rtl/>
        </w:rPr>
        <w:t>خف</w:t>
      </w:r>
      <w:r>
        <w:rPr>
          <w:rFonts w:hint="cs"/>
          <w:rtl/>
        </w:rPr>
        <w:t>یٰ</w:t>
      </w:r>
      <w:r>
        <w:rPr>
          <w:rtl/>
        </w:rPr>
        <w:t>.</w:t>
      </w:r>
    </w:p>
    <w:p w14:paraId="3F88515A" w14:textId="77777777" w:rsidR="00E33F88" w:rsidRDefault="00E33F88" w:rsidP="00DC64AB">
      <w:pPr>
        <w:pStyle w:val="rfdBold1"/>
        <w:rPr>
          <w:rtl/>
        </w:rPr>
      </w:pPr>
      <w:r>
        <w:rPr>
          <w:rFonts w:hint="eastAsia"/>
          <w:rtl/>
        </w:rPr>
        <w:t>فائدتان</w:t>
      </w:r>
      <w:r>
        <w:rPr>
          <w:rtl/>
        </w:rPr>
        <w:t>:</w:t>
      </w:r>
    </w:p>
    <w:p w14:paraId="6BA5B7B1" w14:textId="6F8E3045" w:rsidR="00E33F88" w:rsidRDefault="00E33F88" w:rsidP="00E33F88">
      <w:pPr>
        <w:rPr>
          <w:rtl/>
        </w:rPr>
      </w:pPr>
      <w:r w:rsidRPr="00DC64AB">
        <w:rPr>
          <w:rStyle w:val="rfdBold2"/>
          <w:rFonts w:hint="eastAsia"/>
          <w:rtl/>
        </w:rPr>
        <w:t>الأول</w:t>
      </w:r>
      <w:r w:rsidRPr="00DC64AB">
        <w:rPr>
          <w:rStyle w:val="rfdBold2"/>
          <w:rFonts w:hint="cs"/>
          <w:rtl/>
        </w:rPr>
        <w:t>یٰ</w:t>
      </w:r>
      <w:r>
        <w:rPr>
          <w:rtl/>
        </w:rPr>
        <w:t>: قال بعض الفضلاء</w:t>
      </w:r>
      <w:r w:rsidRPr="00E33F88">
        <w:rPr>
          <w:rStyle w:val="rfdFootnotenum"/>
          <w:rtl/>
        </w:rPr>
        <w:t>(2)</w:t>
      </w:r>
      <w:r>
        <w:rPr>
          <w:rtl/>
        </w:rPr>
        <w:t xml:space="preserve"> محلّ الخلاف الأمور الخارج</w:t>
      </w:r>
      <w:r>
        <w:rPr>
          <w:rFonts w:hint="cs"/>
          <w:rtl/>
        </w:rPr>
        <w:t>ی</w:t>
      </w:r>
      <w:r>
        <w:rPr>
          <w:rFonts w:hint="eastAsia"/>
          <w:rtl/>
        </w:rPr>
        <w:t>ة</w:t>
      </w:r>
      <w:r>
        <w:rPr>
          <w:rtl/>
        </w:rPr>
        <w:t xml:space="preserve"> عن ظاهر ما تناوله اللفظ من الأسباب والشروط، أمّا الأجزاء فكأنّه لا ر</w:t>
      </w:r>
      <w:r>
        <w:rPr>
          <w:rFonts w:hint="cs"/>
          <w:rtl/>
        </w:rPr>
        <w:t>ی</w:t>
      </w:r>
      <w:r>
        <w:rPr>
          <w:rFonts w:hint="eastAsia"/>
          <w:rtl/>
        </w:rPr>
        <w:t>ب</w:t>
      </w:r>
      <w:r>
        <w:rPr>
          <w:rtl/>
        </w:rPr>
        <w:t xml:space="preserve"> في أنّ الأمر بالكلّ أمر بها من ح</w:t>
      </w:r>
      <w:r>
        <w:rPr>
          <w:rFonts w:hint="cs"/>
          <w:rtl/>
        </w:rPr>
        <w:t>ی</w:t>
      </w:r>
      <w:r>
        <w:rPr>
          <w:rFonts w:hint="eastAsia"/>
          <w:rtl/>
        </w:rPr>
        <w:t>ث</w:t>
      </w:r>
      <w:r>
        <w:rPr>
          <w:rtl/>
        </w:rPr>
        <w:t xml:space="preserve"> هي ضمنه؛ لأنّ إ</w:t>
      </w:r>
      <w:r>
        <w:rPr>
          <w:rFonts w:hint="cs"/>
          <w:rtl/>
        </w:rPr>
        <w:t>ی</w:t>
      </w:r>
      <w:r>
        <w:rPr>
          <w:rFonts w:hint="eastAsia"/>
          <w:rtl/>
        </w:rPr>
        <w:t>جاد</w:t>
      </w:r>
      <w:r>
        <w:rPr>
          <w:rtl/>
        </w:rPr>
        <w:t xml:space="preserve"> الكلّ هي إ</w:t>
      </w:r>
      <w:r>
        <w:rPr>
          <w:rFonts w:hint="cs"/>
          <w:rtl/>
        </w:rPr>
        <w:t>ی</w:t>
      </w:r>
      <w:r>
        <w:rPr>
          <w:rFonts w:hint="eastAsia"/>
          <w:rtl/>
        </w:rPr>
        <w:t>جادها</w:t>
      </w:r>
      <w:r w:rsidRPr="00E33F88">
        <w:rPr>
          <w:rStyle w:val="rfdFootnotenum"/>
          <w:rtl/>
        </w:rPr>
        <w:t>(3)</w:t>
      </w:r>
      <w:r>
        <w:rPr>
          <w:rtl/>
        </w:rPr>
        <w:t>.</w:t>
      </w:r>
    </w:p>
    <w:p w14:paraId="4F8504E0" w14:textId="6FFC1743" w:rsidR="00E33F88" w:rsidRDefault="00E33F88" w:rsidP="00E33F88">
      <w:pPr>
        <w:rPr>
          <w:rtl/>
        </w:rPr>
      </w:pPr>
      <w:r w:rsidRPr="00DC64AB">
        <w:rPr>
          <w:rStyle w:val="rfdBold2"/>
          <w:rFonts w:hint="eastAsia"/>
          <w:rtl/>
        </w:rPr>
        <w:t>وف</w:t>
      </w:r>
      <w:r w:rsidRPr="00DC64AB">
        <w:rPr>
          <w:rStyle w:val="rfdBold2"/>
          <w:rFonts w:hint="cs"/>
          <w:rtl/>
        </w:rPr>
        <w:t>ی</w:t>
      </w:r>
      <w:r w:rsidRPr="00DC64AB">
        <w:rPr>
          <w:rStyle w:val="rfdBold2"/>
          <w:rFonts w:hint="eastAsia"/>
          <w:rtl/>
        </w:rPr>
        <w:t>ه</w:t>
      </w:r>
      <w:r w:rsidRPr="00DC64AB">
        <w:rPr>
          <w:rStyle w:val="rfdBold2"/>
          <w:rtl/>
        </w:rPr>
        <w:t xml:space="preserve"> نظر</w:t>
      </w:r>
      <w:r>
        <w:rPr>
          <w:rtl/>
        </w:rPr>
        <w:t xml:space="preserve">؛ لأنّ من </w:t>
      </w:r>
      <w:r>
        <w:rPr>
          <w:rFonts w:hint="cs"/>
          <w:rtl/>
        </w:rPr>
        <w:t>ی</w:t>
      </w:r>
      <w:r>
        <w:rPr>
          <w:rFonts w:hint="eastAsia"/>
          <w:rtl/>
        </w:rPr>
        <w:t>ذهب</w:t>
      </w:r>
      <w:r>
        <w:rPr>
          <w:rtl/>
        </w:rPr>
        <w:t xml:space="preserve"> إلىٰ عدم وجوب المقدّمة بناء علىٰ أنّ التكل</w:t>
      </w:r>
      <w:r>
        <w:rPr>
          <w:rFonts w:hint="cs"/>
          <w:rtl/>
        </w:rPr>
        <w:t>ی</w:t>
      </w:r>
      <w:r>
        <w:rPr>
          <w:rFonts w:hint="eastAsia"/>
          <w:rtl/>
        </w:rPr>
        <w:t>ف</w:t>
      </w:r>
      <w:r>
        <w:rPr>
          <w:rtl/>
        </w:rPr>
        <w:t xml:space="preserve"> إنّما </w:t>
      </w:r>
      <w:r>
        <w:rPr>
          <w:rFonts w:hint="cs"/>
          <w:rtl/>
        </w:rPr>
        <w:t>ی</w:t>
      </w:r>
      <w:r>
        <w:rPr>
          <w:rFonts w:hint="eastAsia"/>
          <w:rtl/>
        </w:rPr>
        <w:t>تعلّق</w:t>
      </w:r>
      <w:r>
        <w:rPr>
          <w:rtl/>
        </w:rPr>
        <w:t xml:space="preserve"> بالمقدّمة وهو غرض الشارع وهو المطلوب في التكل</w:t>
      </w:r>
      <w:r>
        <w:rPr>
          <w:rFonts w:hint="cs"/>
          <w:rtl/>
        </w:rPr>
        <w:t>ی</w:t>
      </w:r>
      <w:r>
        <w:rPr>
          <w:rFonts w:hint="eastAsia"/>
          <w:rtl/>
        </w:rPr>
        <w:t>ف</w:t>
      </w:r>
      <w:r>
        <w:rPr>
          <w:rtl/>
        </w:rPr>
        <w:t xml:space="preserve"> له أن </w:t>
      </w:r>
      <w:r>
        <w:rPr>
          <w:rFonts w:hint="cs"/>
          <w:rtl/>
        </w:rPr>
        <w:t>ی</w:t>
      </w:r>
      <w:r>
        <w:rPr>
          <w:rFonts w:hint="eastAsia"/>
          <w:rtl/>
        </w:rPr>
        <w:t>قول</w:t>
      </w:r>
      <w:r>
        <w:rPr>
          <w:rtl/>
        </w:rPr>
        <w:t xml:space="preserve">: ولا </w:t>
      </w:r>
      <w:r>
        <w:rPr>
          <w:rFonts w:hint="cs"/>
          <w:rtl/>
        </w:rPr>
        <w:t>ی</w:t>
      </w:r>
      <w:r>
        <w:rPr>
          <w:rFonts w:hint="eastAsia"/>
          <w:rtl/>
        </w:rPr>
        <w:t>لزم</w:t>
      </w:r>
      <w:r>
        <w:rPr>
          <w:rtl/>
        </w:rPr>
        <w:t xml:space="preserve"> أن </w:t>
      </w:r>
      <w:r>
        <w:rPr>
          <w:rFonts w:hint="cs"/>
          <w:rtl/>
        </w:rPr>
        <w:t>ی</w:t>
      </w:r>
      <w:r>
        <w:rPr>
          <w:rFonts w:hint="eastAsia"/>
          <w:rtl/>
        </w:rPr>
        <w:t>كون</w:t>
      </w:r>
      <w:r>
        <w:rPr>
          <w:rtl/>
        </w:rPr>
        <w:t xml:space="preserve"> كلّ جزء متعلّقاً للتكل</w:t>
      </w:r>
      <w:r>
        <w:rPr>
          <w:rFonts w:hint="cs"/>
          <w:rtl/>
        </w:rPr>
        <w:t>ی</w:t>
      </w:r>
      <w:r>
        <w:rPr>
          <w:rFonts w:hint="eastAsia"/>
          <w:rtl/>
        </w:rPr>
        <w:t>ف</w:t>
      </w:r>
      <w:r>
        <w:rPr>
          <w:rtl/>
        </w:rPr>
        <w:t xml:space="preserve"> غرضاً للشارع مطلوباً له بح</w:t>
      </w:r>
      <w:r>
        <w:rPr>
          <w:rFonts w:hint="cs"/>
          <w:rtl/>
        </w:rPr>
        <w:t>ی</w:t>
      </w:r>
      <w:r>
        <w:rPr>
          <w:rFonts w:hint="eastAsia"/>
          <w:rtl/>
        </w:rPr>
        <w:t>ث</w:t>
      </w:r>
      <w:r>
        <w:rPr>
          <w:rtl/>
        </w:rPr>
        <w:t xml:space="preserve"> </w:t>
      </w:r>
      <w:r>
        <w:rPr>
          <w:rFonts w:hint="cs"/>
          <w:rtl/>
        </w:rPr>
        <w:t>ی</w:t>
      </w:r>
      <w:r>
        <w:rPr>
          <w:rFonts w:hint="eastAsia"/>
          <w:rtl/>
        </w:rPr>
        <w:t>لزم</w:t>
      </w:r>
      <w:r>
        <w:rPr>
          <w:rtl/>
        </w:rPr>
        <w:t xml:space="preserve"> ترتّب الثواب علىٰ كلّ جزء والعقاب علىٰ ترك كلّ جزء بخصوصه، ولا </w:t>
      </w:r>
      <w:r>
        <w:rPr>
          <w:rFonts w:hint="cs"/>
          <w:rtl/>
        </w:rPr>
        <w:t>ی</w:t>
      </w:r>
      <w:r>
        <w:rPr>
          <w:rFonts w:hint="eastAsia"/>
          <w:rtl/>
        </w:rPr>
        <w:t>ندفع</w:t>
      </w:r>
      <w:r>
        <w:rPr>
          <w:rtl/>
        </w:rPr>
        <w:t xml:space="preserve"> إلّا بالأدلّة التي ذكرنا سابقاً وهي مشتركة</w:t>
      </w:r>
      <w:r w:rsidRPr="00E33F88">
        <w:rPr>
          <w:rStyle w:val="rfdFootnotenum"/>
          <w:rtl/>
        </w:rPr>
        <w:t>(4)</w:t>
      </w:r>
      <w:r>
        <w:rPr>
          <w:rtl/>
        </w:rPr>
        <w:t xml:space="preserve"> في إ</w:t>
      </w:r>
      <w:r>
        <w:rPr>
          <w:rFonts w:hint="cs"/>
          <w:rtl/>
        </w:rPr>
        <w:t>ی</w:t>
      </w:r>
      <w:r>
        <w:rPr>
          <w:rFonts w:hint="eastAsia"/>
          <w:rtl/>
        </w:rPr>
        <w:t>جاب</w:t>
      </w:r>
      <w:r>
        <w:rPr>
          <w:rtl/>
        </w:rPr>
        <w:t xml:space="preserve"> الأجزاء وغ</w:t>
      </w:r>
      <w:r>
        <w:rPr>
          <w:rFonts w:hint="cs"/>
          <w:rtl/>
        </w:rPr>
        <w:t>ی</w:t>
      </w:r>
      <w:r>
        <w:rPr>
          <w:rFonts w:hint="eastAsia"/>
          <w:rtl/>
        </w:rPr>
        <w:t>رها،</w:t>
      </w:r>
      <w:r>
        <w:rPr>
          <w:rtl/>
        </w:rPr>
        <w:t xml:space="preserve"> فالفرق تحكّم، خصوصاً إذا كانت الأجزاء أجزاء واقع</w:t>
      </w:r>
      <w:r>
        <w:rPr>
          <w:rFonts w:hint="cs"/>
          <w:rtl/>
        </w:rPr>
        <w:t>ی</w:t>
      </w:r>
      <w:r>
        <w:rPr>
          <w:rFonts w:hint="eastAsia"/>
          <w:rtl/>
        </w:rPr>
        <w:t>ة</w:t>
      </w:r>
      <w:r>
        <w:rPr>
          <w:rtl/>
        </w:rPr>
        <w:t xml:space="preserve"> غ</w:t>
      </w:r>
      <w:r>
        <w:rPr>
          <w:rFonts w:hint="cs"/>
          <w:rtl/>
        </w:rPr>
        <w:t>ی</w:t>
      </w:r>
      <w:r>
        <w:rPr>
          <w:rFonts w:hint="eastAsia"/>
          <w:rtl/>
        </w:rPr>
        <w:t>ر</w:t>
      </w:r>
      <w:r>
        <w:rPr>
          <w:rtl/>
        </w:rPr>
        <w:t xml:space="preserve"> ملحوظة ح</w:t>
      </w:r>
      <w:r>
        <w:rPr>
          <w:rFonts w:hint="cs"/>
          <w:rtl/>
        </w:rPr>
        <w:t>ی</w:t>
      </w:r>
      <w:r>
        <w:rPr>
          <w:rFonts w:hint="eastAsia"/>
          <w:rtl/>
        </w:rPr>
        <w:t>ن</w:t>
      </w:r>
      <w:r>
        <w:rPr>
          <w:rtl/>
        </w:rPr>
        <w:t xml:space="preserve"> الخطاب.</w:t>
      </w:r>
    </w:p>
    <w:p w14:paraId="3D18DDB7" w14:textId="77777777" w:rsidR="00E33F88" w:rsidRDefault="00E33F88" w:rsidP="00E33F88">
      <w:pPr>
        <w:rPr>
          <w:rtl/>
        </w:rPr>
      </w:pPr>
      <w:r>
        <w:rPr>
          <w:rFonts w:hint="eastAsia"/>
          <w:rtl/>
        </w:rPr>
        <w:t>وبالجملة</w:t>
      </w:r>
      <w:r>
        <w:rPr>
          <w:rtl/>
        </w:rPr>
        <w:t>: الأنسب بطر</w:t>
      </w:r>
      <w:r>
        <w:rPr>
          <w:rFonts w:hint="cs"/>
          <w:rtl/>
        </w:rPr>
        <w:t>ی</w:t>
      </w:r>
      <w:r>
        <w:rPr>
          <w:rFonts w:hint="eastAsia"/>
          <w:rtl/>
        </w:rPr>
        <w:t>قة</w:t>
      </w:r>
      <w:r>
        <w:rPr>
          <w:rtl/>
        </w:rPr>
        <w:t xml:space="preserve"> من </w:t>
      </w:r>
      <w:r>
        <w:rPr>
          <w:rFonts w:hint="cs"/>
          <w:rtl/>
        </w:rPr>
        <w:t>ی</w:t>
      </w:r>
      <w:r>
        <w:rPr>
          <w:rFonts w:hint="eastAsia"/>
          <w:rtl/>
        </w:rPr>
        <w:t>منع</w:t>
      </w:r>
      <w:r>
        <w:rPr>
          <w:rtl/>
        </w:rPr>
        <w:t xml:space="preserve"> وجوب المقدّمة أن </w:t>
      </w:r>
      <w:r>
        <w:rPr>
          <w:rFonts w:hint="cs"/>
          <w:rtl/>
        </w:rPr>
        <w:t>ی</w:t>
      </w:r>
      <w:r>
        <w:rPr>
          <w:rFonts w:hint="eastAsia"/>
          <w:rtl/>
        </w:rPr>
        <w:t>منع</w:t>
      </w:r>
      <w:r>
        <w:rPr>
          <w:rtl/>
        </w:rPr>
        <w:t xml:space="preserve"> وجوب الأجزاء أ</w:t>
      </w:r>
      <w:r>
        <w:rPr>
          <w:rFonts w:hint="cs"/>
          <w:rtl/>
        </w:rPr>
        <w:t>ی</w:t>
      </w:r>
      <w:r>
        <w:rPr>
          <w:rFonts w:hint="eastAsia"/>
          <w:rtl/>
        </w:rPr>
        <w:t>ضاً</w:t>
      </w:r>
      <w:r>
        <w:rPr>
          <w:rtl/>
        </w:rPr>
        <w:t>.</w:t>
      </w:r>
    </w:p>
    <w:p w14:paraId="7DFE953C" w14:textId="77777777" w:rsidR="00E33F88" w:rsidRDefault="00E33F88" w:rsidP="00E33F88">
      <w:pPr>
        <w:rPr>
          <w:rtl/>
        </w:rPr>
      </w:pPr>
      <w:r w:rsidRPr="00DC64AB">
        <w:rPr>
          <w:rStyle w:val="rfdBold2"/>
          <w:rFonts w:hint="eastAsia"/>
          <w:rtl/>
        </w:rPr>
        <w:t>الثان</w:t>
      </w:r>
      <w:r w:rsidRPr="00DC64AB">
        <w:rPr>
          <w:rStyle w:val="rfdBold2"/>
          <w:rFonts w:hint="cs"/>
          <w:rtl/>
        </w:rPr>
        <w:t>ی</w:t>
      </w:r>
      <w:r w:rsidRPr="00DC64AB">
        <w:rPr>
          <w:rStyle w:val="rfdBold2"/>
          <w:rFonts w:hint="eastAsia"/>
          <w:rtl/>
        </w:rPr>
        <w:t>ة</w:t>
      </w:r>
      <w:r>
        <w:rPr>
          <w:rtl/>
        </w:rPr>
        <w:t>: تعلّق هذه المسألة بالفروع العمل</w:t>
      </w:r>
      <w:r>
        <w:rPr>
          <w:rFonts w:hint="cs"/>
          <w:rtl/>
        </w:rPr>
        <w:t>ی</w:t>
      </w:r>
      <w:r>
        <w:rPr>
          <w:rFonts w:hint="eastAsia"/>
          <w:rtl/>
        </w:rPr>
        <w:t>ة</w:t>
      </w:r>
      <w:r>
        <w:rPr>
          <w:rtl/>
        </w:rPr>
        <w:t xml:space="preserve"> علىٰ الوجه الآخر من الخلاف ظاهر لا سترة ف</w:t>
      </w:r>
      <w:r>
        <w:rPr>
          <w:rFonts w:hint="cs"/>
          <w:rtl/>
        </w:rPr>
        <w:t>ی</w:t>
      </w:r>
      <w:r>
        <w:rPr>
          <w:rFonts w:hint="eastAsia"/>
          <w:rtl/>
        </w:rPr>
        <w:t>ه</w:t>
      </w:r>
      <w:r>
        <w:rPr>
          <w:rtl/>
        </w:rPr>
        <w:t>.</w:t>
      </w:r>
    </w:p>
    <w:p w14:paraId="2AB0243F" w14:textId="77777777" w:rsidR="00E33F88" w:rsidRDefault="00E33F88" w:rsidP="00E33F88">
      <w:pPr>
        <w:rPr>
          <w:rtl/>
        </w:rPr>
      </w:pPr>
      <w:r>
        <w:rPr>
          <w:rFonts w:hint="eastAsia"/>
          <w:rtl/>
        </w:rPr>
        <w:t>وأمّا</w:t>
      </w:r>
      <w:r>
        <w:rPr>
          <w:rtl/>
        </w:rPr>
        <w:t xml:space="preserve"> علىٰ الوجه المشهور فربّما </w:t>
      </w:r>
      <w:r>
        <w:rPr>
          <w:rFonts w:hint="cs"/>
          <w:rtl/>
        </w:rPr>
        <w:t>ی</w:t>
      </w:r>
      <w:r>
        <w:rPr>
          <w:rFonts w:hint="eastAsia"/>
          <w:rtl/>
        </w:rPr>
        <w:t>ظهر</w:t>
      </w:r>
      <w:r>
        <w:rPr>
          <w:rtl/>
        </w:rPr>
        <w:t xml:space="preserve"> الفائدة إذا قلنا بوجوب الجزم بالن</w:t>
      </w:r>
      <w:r>
        <w:rPr>
          <w:rFonts w:hint="cs"/>
          <w:rtl/>
        </w:rPr>
        <w:t>ی</w:t>
      </w:r>
      <w:r>
        <w:rPr>
          <w:rFonts w:hint="eastAsia"/>
          <w:rtl/>
        </w:rPr>
        <w:t>ة</w:t>
      </w:r>
      <w:r>
        <w:rPr>
          <w:rtl/>
        </w:rPr>
        <w:t xml:space="preserve"> مع ن</w:t>
      </w:r>
      <w:r>
        <w:rPr>
          <w:rFonts w:hint="cs"/>
          <w:rtl/>
        </w:rPr>
        <w:t>یّ</w:t>
      </w:r>
      <w:r>
        <w:rPr>
          <w:rFonts w:hint="eastAsia"/>
          <w:rtl/>
        </w:rPr>
        <w:t>ة</w:t>
      </w:r>
      <w:r>
        <w:rPr>
          <w:rtl/>
        </w:rPr>
        <w:t xml:space="preserve"> الوجه كما</w:t>
      </w:r>
    </w:p>
    <w:p w14:paraId="63CAD2A6" w14:textId="77777777" w:rsidR="00E33F88" w:rsidRDefault="00E33F88" w:rsidP="00E33F88">
      <w:pPr>
        <w:pStyle w:val="rfdLine"/>
        <w:rPr>
          <w:rtl/>
        </w:rPr>
      </w:pPr>
      <w:r>
        <w:rPr>
          <w:rtl/>
        </w:rPr>
        <w:t>__________</w:t>
      </w:r>
    </w:p>
    <w:p w14:paraId="2943B818" w14:textId="4277F1F0" w:rsidR="00E33F88" w:rsidRDefault="00E33F88" w:rsidP="00E33F88">
      <w:pPr>
        <w:pStyle w:val="rfdFootnote0"/>
        <w:rPr>
          <w:rtl/>
        </w:rPr>
      </w:pPr>
      <w:r>
        <w:rPr>
          <w:rtl/>
        </w:rPr>
        <w:t>(1) في (م): المتخالفة.</w:t>
      </w:r>
    </w:p>
    <w:p w14:paraId="25FA2EB0" w14:textId="3AA69860" w:rsidR="00E33F88" w:rsidRDefault="00E33F88" w:rsidP="00E33F88">
      <w:pPr>
        <w:pStyle w:val="rfdFootnote0"/>
        <w:rPr>
          <w:rtl/>
        </w:rPr>
      </w:pPr>
      <w:r>
        <w:rPr>
          <w:rtl/>
        </w:rPr>
        <w:t>(2) الس</w:t>
      </w:r>
      <w:r>
        <w:rPr>
          <w:rFonts w:hint="cs"/>
          <w:rtl/>
        </w:rPr>
        <w:t>یّ</w:t>
      </w:r>
      <w:r>
        <w:rPr>
          <w:rFonts w:hint="eastAsia"/>
          <w:rtl/>
        </w:rPr>
        <w:t>د</w:t>
      </w:r>
      <w:r>
        <w:rPr>
          <w:rtl/>
        </w:rPr>
        <w:t xml:space="preserve"> ماجد الجدحفصي البحراني.</w:t>
      </w:r>
    </w:p>
    <w:p w14:paraId="09DDD1BC" w14:textId="01CE695F" w:rsidR="00E33F88" w:rsidRDefault="00E33F88" w:rsidP="00E33F88">
      <w:pPr>
        <w:pStyle w:val="rfdFootnote0"/>
        <w:rPr>
          <w:rtl/>
        </w:rPr>
      </w:pPr>
      <w:r>
        <w:rPr>
          <w:rtl/>
        </w:rPr>
        <w:t>(3) تراث الش</w:t>
      </w:r>
      <w:r>
        <w:rPr>
          <w:rFonts w:hint="cs"/>
          <w:rtl/>
        </w:rPr>
        <w:t>ی</w:t>
      </w:r>
      <w:r>
        <w:rPr>
          <w:rFonts w:hint="eastAsia"/>
          <w:rtl/>
        </w:rPr>
        <w:t>عة</w:t>
      </w:r>
      <w:r>
        <w:rPr>
          <w:rtl/>
        </w:rPr>
        <w:t xml:space="preserve"> الفقهي والأصولي: 351.</w:t>
      </w:r>
    </w:p>
    <w:p w14:paraId="1DC3CAD4" w14:textId="59715E00" w:rsidR="00E33F88" w:rsidRDefault="00E33F88" w:rsidP="00E33F88">
      <w:pPr>
        <w:pStyle w:val="rfdFootnote0"/>
        <w:rPr>
          <w:rtl/>
        </w:rPr>
      </w:pPr>
      <w:r>
        <w:rPr>
          <w:rtl/>
        </w:rPr>
        <w:t>(4) في (م): وهو مشترك.</w:t>
      </w:r>
    </w:p>
    <w:p w14:paraId="01F27F31" w14:textId="77777777" w:rsidR="00DC64AB" w:rsidRDefault="00E33F88" w:rsidP="00E33F88">
      <w:pPr>
        <w:rPr>
          <w:rtl/>
        </w:rPr>
      </w:pPr>
      <w:r>
        <w:br w:type="page"/>
      </w:r>
    </w:p>
    <w:p w14:paraId="6F8760A3" w14:textId="4F061F5D" w:rsidR="00E33F88" w:rsidRDefault="00E33F88" w:rsidP="00DC64AB">
      <w:pPr>
        <w:pStyle w:val="rfdNormal0"/>
        <w:rPr>
          <w:rtl/>
        </w:rPr>
      </w:pPr>
      <w:r>
        <w:rPr>
          <w:rtl/>
        </w:rPr>
        <w:lastRenderedPageBreak/>
        <w:t>في قضاء مجهولة التع</w:t>
      </w:r>
      <w:r>
        <w:rPr>
          <w:rFonts w:hint="cs"/>
          <w:rtl/>
        </w:rPr>
        <w:t>یّ</w:t>
      </w:r>
      <w:r>
        <w:rPr>
          <w:rFonts w:hint="eastAsia"/>
          <w:rtl/>
        </w:rPr>
        <w:t>ن</w:t>
      </w:r>
      <w:r w:rsidRPr="00E33F88">
        <w:rPr>
          <w:rStyle w:val="rfdFootnotenum"/>
          <w:rtl/>
        </w:rPr>
        <w:t>(1)</w:t>
      </w:r>
      <w:r>
        <w:rPr>
          <w:rtl/>
        </w:rPr>
        <w:t>، وكذا</w:t>
      </w:r>
      <w:r w:rsidRPr="00E33F88">
        <w:rPr>
          <w:rStyle w:val="rfdFootnotenum"/>
          <w:rtl/>
        </w:rPr>
        <w:t>(2)</w:t>
      </w:r>
      <w:r>
        <w:rPr>
          <w:rtl/>
        </w:rPr>
        <w:t xml:space="preserve"> ق</w:t>
      </w:r>
      <w:r>
        <w:rPr>
          <w:rFonts w:hint="cs"/>
          <w:rtl/>
        </w:rPr>
        <w:t>ی</w:t>
      </w:r>
      <w:r>
        <w:rPr>
          <w:rFonts w:hint="eastAsia"/>
          <w:rtl/>
        </w:rPr>
        <w:t>ل</w:t>
      </w:r>
      <w:r>
        <w:rPr>
          <w:rtl/>
        </w:rPr>
        <w:t xml:space="preserve"> بالمنع من الصلاة في الثوب</w:t>
      </w:r>
      <w:r>
        <w:rPr>
          <w:rFonts w:hint="cs"/>
          <w:rtl/>
        </w:rPr>
        <w:t>ی</w:t>
      </w:r>
      <w:r>
        <w:rPr>
          <w:rFonts w:hint="eastAsia"/>
          <w:rtl/>
        </w:rPr>
        <w:t>ن</w:t>
      </w:r>
      <w:r>
        <w:rPr>
          <w:rtl/>
        </w:rPr>
        <w:t xml:space="preserve"> المشتبه</w:t>
      </w:r>
      <w:r>
        <w:rPr>
          <w:rFonts w:hint="cs"/>
          <w:rtl/>
        </w:rPr>
        <w:t>ی</w:t>
      </w:r>
      <w:r>
        <w:rPr>
          <w:rFonts w:hint="eastAsia"/>
          <w:rtl/>
        </w:rPr>
        <w:t>ن</w:t>
      </w:r>
      <w:r>
        <w:rPr>
          <w:rtl/>
        </w:rPr>
        <w:t xml:space="preserve"> وإ</w:t>
      </w:r>
      <w:r>
        <w:rPr>
          <w:rFonts w:hint="cs"/>
          <w:rtl/>
        </w:rPr>
        <w:t>ی</w:t>
      </w:r>
      <w:r>
        <w:rPr>
          <w:rFonts w:hint="eastAsia"/>
          <w:rtl/>
        </w:rPr>
        <w:t>جابها</w:t>
      </w:r>
      <w:r>
        <w:rPr>
          <w:rtl/>
        </w:rPr>
        <w:t xml:space="preserve"> عار</w:t>
      </w:r>
      <w:r>
        <w:rPr>
          <w:rFonts w:hint="cs"/>
          <w:rtl/>
        </w:rPr>
        <w:t>ی</w:t>
      </w:r>
      <w:r>
        <w:rPr>
          <w:rFonts w:hint="eastAsia"/>
          <w:rtl/>
        </w:rPr>
        <w:t>اً</w:t>
      </w:r>
      <w:r>
        <w:rPr>
          <w:rtl/>
        </w:rPr>
        <w:t>.</w:t>
      </w:r>
    </w:p>
    <w:p w14:paraId="1C6CC646" w14:textId="3EAC5699" w:rsidR="00E33F88" w:rsidRDefault="00E33F88" w:rsidP="00E33F88">
      <w:pPr>
        <w:rPr>
          <w:rtl/>
        </w:rPr>
      </w:pPr>
      <w:r>
        <w:rPr>
          <w:rFonts w:hint="eastAsia"/>
          <w:rtl/>
        </w:rPr>
        <w:t>وهذا</w:t>
      </w:r>
      <w:r>
        <w:rPr>
          <w:rtl/>
        </w:rPr>
        <w:t xml:space="preserve"> إنّما </w:t>
      </w:r>
      <w:r>
        <w:rPr>
          <w:rFonts w:hint="cs"/>
          <w:rtl/>
        </w:rPr>
        <w:t>ی</w:t>
      </w:r>
      <w:r>
        <w:rPr>
          <w:rFonts w:hint="eastAsia"/>
          <w:rtl/>
        </w:rPr>
        <w:t>تمّ</w:t>
      </w:r>
      <w:r>
        <w:rPr>
          <w:rtl/>
        </w:rPr>
        <w:t xml:space="preserve"> علىٰ القول بعدم وجوب المقدّمة. </w:t>
      </w:r>
    </w:p>
    <w:p w14:paraId="13FF26A0" w14:textId="5F09CDB6" w:rsidR="00E33F88" w:rsidRDefault="00E33F88" w:rsidP="00E33F88">
      <w:pPr>
        <w:rPr>
          <w:rtl/>
        </w:rPr>
      </w:pPr>
      <w:r>
        <w:rPr>
          <w:rFonts w:hint="eastAsia"/>
          <w:rtl/>
        </w:rPr>
        <w:t>وفرّع</w:t>
      </w:r>
      <w:r>
        <w:rPr>
          <w:rtl/>
        </w:rPr>
        <w:t xml:space="preserve"> عل</w:t>
      </w:r>
      <w:r>
        <w:rPr>
          <w:rFonts w:hint="cs"/>
          <w:rtl/>
        </w:rPr>
        <w:t>ی</w:t>
      </w:r>
      <w:r>
        <w:rPr>
          <w:rFonts w:hint="eastAsia"/>
          <w:rtl/>
        </w:rPr>
        <w:t>ه</w:t>
      </w:r>
      <w:r>
        <w:rPr>
          <w:rtl/>
        </w:rPr>
        <w:t xml:space="preserve"> أ</w:t>
      </w:r>
      <w:r>
        <w:rPr>
          <w:rFonts w:hint="cs"/>
          <w:rtl/>
        </w:rPr>
        <w:t>ی</w:t>
      </w:r>
      <w:r>
        <w:rPr>
          <w:rFonts w:hint="eastAsia"/>
          <w:rtl/>
        </w:rPr>
        <w:t>ضاً</w:t>
      </w:r>
      <w:r>
        <w:rPr>
          <w:rtl/>
        </w:rPr>
        <w:t xml:space="preserve"> وصف المشتبهة</w:t>
      </w:r>
      <w:r w:rsidRPr="00E33F88">
        <w:rPr>
          <w:rStyle w:val="rfdFootnotenum"/>
          <w:rtl/>
        </w:rPr>
        <w:t>(3)</w:t>
      </w:r>
      <w:r>
        <w:rPr>
          <w:rtl/>
        </w:rPr>
        <w:t xml:space="preserve"> بالأجنب</w:t>
      </w:r>
      <w:r>
        <w:rPr>
          <w:rFonts w:hint="cs"/>
          <w:rtl/>
        </w:rPr>
        <w:t>ی</w:t>
      </w:r>
      <w:r>
        <w:rPr>
          <w:rFonts w:hint="eastAsia"/>
          <w:rtl/>
        </w:rPr>
        <w:t>ة</w:t>
      </w:r>
      <w:r>
        <w:rPr>
          <w:rtl/>
        </w:rPr>
        <w:t xml:space="preserve"> بالتحر</w:t>
      </w:r>
      <w:r>
        <w:rPr>
          <w:rFonts w:hint="cs"/>
          <w:rtl/>
        </w:rPr>
        <w:t>ی</w:t>
      </w:r>
      <w:r>
        <w:rPr>
          <w:rFonts w:hint="eastAsia"/>
          <w:rtl/>
        </w:rPr>
        <w:t>م</w:t>
      </w:r>
      <w:r>
        <w:rPr>
          <w:rtl/>
        </w:rPr>
        <w:t xml:space="preserve">. </w:t>
      </w:r>
    </w:p>
    <w:p w14:paraId="3E798EA2" w14:textId="41B27747" w:rsidR="00E33F88" w:rsidRDefault="00E33F88" w:rsidP="00E33F88">
      <w:pPr>
        <w:rPr>
          <w:rtl/>
        </w:rPr>
      </w:pPr>
      <w:r>
        <w:rPr>
          <w:rFonts w:hint="eastAsia"/>
          <w:rtl/>
        </w:rPr>
        <w:t>و</w:t>
      </w:r>
      <w:r>
        <w:rPr>
          <w:rFonts w:hint="cs"/>
          <w:rtl/>
        </w:rPr>
        <w:t>ی</w:t>
      </w:r>
      <w:r>
        <w:rPr>
          <w:rFonts w:hint="eastAsia"/>
          <w:rtl/>
        </w:rPr>
        <w:t>مكن</w:t>
      </w:r>
      <w:r>
        <w:rPr>
          <w:rtl/>
        </w:rPr>
        <w:t xml:space="preserve"> أ</w:t>
      </w:r>
      <w:r>
        <w:rPr>
          <w:rFonts w:hint="cs"/>
          <w:rtl/>
        </w:rPr>
        <w:t>ی</w:t>
      </w:r>
      <w:r>
        <w:rPr>
          <w:rFonts w:hint="eastAsia"/>
          <w:rtl/>
        </w:rPr>
        <w:t>ضاً</w:t>
      </w:r>
      <w:r>
        <w:rPr>
          <w:rtl/>
        </w:rPr>
        <w:t xml:space="preserve"> تفر</w:t>
      </w:r>
      <w:r>
        <w:rPr>
          <w:rFonts w:hint="cs"/>
          <w:rtl/>
        </w:rPr>
        <w:t>ی</w:t>
      </w:r>
      <w:r>
        <w:rPr>
          <w:rFonts w:hint="eastAsia"/>
          <w:rtl/>
        </w:rPr>
        <w:t>ع</w:t>
      </w:r>
      <w:r>
        <w:rPr>
          <w:rtl/>
        </w:rPr>
        <w:t xml:space="preserve"> بعض المسائل كما لو نذر فعل واجب أو علّق النذر علىٰ فعل واجب أو علّق الظّهار عل</w:t>
      </w:r>
      <w:r>
        <w:rPr>
          <w:rFonts w:hint="cs"/>
          <w:rtl/>
        </w:rPr>
        <w:t>ی</w:t>
      </w:r>
      <w:r>
        <w:rPr>
          <w:rFonts w:hint="eastAsia"/>
          <w:rtl/>
        </w:rPr>
        <w:t>ه</w:t>
      </w:r>
      <w:r w:rsidRPr="00E33F88">
        <w:rPr>
          <w:rStyle w:val="rfdFootnotenum"/>
          <w:rtl/>
        </w:rPr>
        <w:t>(4)</w:t>
      </w:r>
      <w:r>
        <w:rPr>
          <w:rtl/>
        </w:rPr>
        <w:t>.</w:t>
      </w:r>
    </w:p>
    <w:p w14:paraId="5861B3C4" w14:textId="4375694F" w:rsidR="00E33F88" w:rsidRDefault="00E33F88" w:rsidP="00E33F88">
      <w:pPr>
        <w:rPr>
          <w:rtl/>
        </w:rPr>
      </w:pPr>
      <w:r>
        <w:rPr>
          <w:rFonts w:hint="eastAsia"/>
          <w:rtl/>
        </w:rPr>
        <w:t>و</w:t>
      </w:r>
      <w:r>
        <w:rPr>
          <w:rFonts w:hint="cs"/>
          <w:rtl/>
        </w:rPr>
        <w:t>ی</w:t>
      </w:r>
      <w:r>
        <w:rPr>
          <w:rFonts w:hint="eastAsia"/>
          <w:rtl/>
        </w:rPr>
        <w:t>مكن</w:t>
      </w:r>
      <w:r>
        <w:rPr>
          <w:rtl/>
        </w:rPr>
        <w:t xml:space="preserve"> أن </w:t>
      </w:r>
      <w:r>
        <w:rPr>
          <w:rFonts w:hint="cs"/>
          <w:rtl/>
        </w:rPr>
        <w:t>ی</w:t>
      </w:r>
      <w:r>
        <w:rPr>
          <w:rFonts w:hint="eastAsia"/>
          <w:rtl/>
        </w:rPr>
        <w:t>تفرّع</w:t>
      </w:r>
      <w:r>
        <w:rPr>
          <w:rtl/>
        </w:rPr>
        <w:t xml:space="preserve"> عل</w:t>
      </w:r>
      <w:r>
        <w:rPr>
          <w:rFonts w:hint="cs"/>
          <w:rtl/>
        </w:rPr>
        <w:t>ی</w:t>
      </w:r>
      <w:r>
        <w:rPr>
          <w:rFonts w:hint="eastAsia"/>
          <w:rtl/>
        </w:rPr>
        <w:t>ه</w:t>
      </w:r>
      <w:r>
        <w:rPr>
          <w:rtl/>
        </w:rPr>
        <w:t xml:space="preserve"> أنّ من ترك بعض مقدّمات الواجبات المستلزمة لترك تلك</w:t>
      </w:r>
      <w:r w:rsidRPr="00E33F88">
        <w:rPr>
          <w:rStyle w:val="rfdFootnotenum"/>
          <w:rtl/>
        </w:rPr>
        <w:t>(5)</w:t>
      </w:r>
      <w:r>
        <w:rPr>
          <w:rtl/>
        </w:rPr>
        <w:t xml:space="preserve"> الواجبات</w:t>
      </w:r>
      <w:r w:rsidRPr="00E33F88">
        <w:rPr>
          <w:rStyle w:val="rfdFootnotenum"/>
          <w:rtl/>
        </w:rPr>
        <w:t>(6)</w:t>
      </w:r>
      <w:r>
        <w:rPr>
          <w:rtl/>
        </w:rPr>
        <w:t xml:space="preserve"> فهل </w:t>
      </w:r>
      <w:r>
        <w:rPr>
          <w:rFonts w:hint="cs"/>
          <w:rtl/>
        </w:rPr>
        <w:t>ی</w:t>
      </w:r>
      <w:r>
        <w:rPr>
          <w:rFonts w:hint="eastAsia"/>
          <w:rtl/>
        </w:rPr>
        <w:t>تّصف</w:t>
      </w:r>
      <w:r>
        <w:rPr>
          <w:rtl/>
        </w:rPr>
        <w:t xml:space="preserve"> بالفسق قبل دخول زمان ترك الواجب أم لا؟</w:t>
      </w:r>
    </w:p>
    <w:p w14:paraId="373A5B04" w14:textId="5C3543C2" w:rsidR="00E33F88" w:rsidRDefault="00E33F88" w:rsidP="00E33F88">
      <w:pPr>
        <w:rPr>
          <w:rtl/>
        </w:rPr>
      </w:pPr>
      <w:r>
        <w:rPr>
          <w:rFonts w:hint="eastAsia"/>
          <w:rtl/>
        </w:rPr>
        <w:t>وفرّع</w:t>
      </w:r>
      <w:r>
        <w:rPr>
          <w:rtl/>
        </w:rPr>
        <w:t xml:space="preserve"> ش</w:t>
      </w:r>
      <w:r>
        <w:rPr>
          <w:rFonts w:hint="cs"/>
          <w:rtl/>
        </w:rPr>
        <w:t>ی</w:t>
      </w:r>
      <w:r>
        <w:rPr>
          <w:rFonts w:hint="eastAsia"/>
          <w:rtl/>
        </w:rPr>
        <w:t>خنا</w:t>
      </w:r>
      <w:r>
        <w:rPr>
          <w:rtl/>
        </w:rPr>
        <w:t xml:space="preserve"> الشه</w:t>
      </w:r>
      <w:r>
        <w:rPr>
          <w:rFonts w:hint="cs"/>
          <w:rtl/>
        </w:rPr>
        <w:t>ی</w:t>
      </w:r>
      <w:r>
        <w:rPr>
          <w:rFonts w:hint="eastAsia"/>
          <w:rtl/>
        </w:rPr>
        <w:t>د</w:t>
      </w:r>
      <w:r>
        <w:rPr>
          <w:rtl/>
        </w:rPr>
        <w:t xml:space="preserve"> الثاني في </w:t>
      </w:r>
      <w:r w:rsidRPr="00184CC7">
        <w:rPr>
          <w:rStyle w:val="rfdBold2"/>
          <w:rtl/>
        </w:rPr>
        <w:t>قواعده</w:t>
      </w:r>
      <w:r w:rsidRPr="00E33F88">
        <w:rPr>
          <w:rStyle w:val="rfdFootnotenum"/>
          <w:rtl/>
        </w:rPr>
        <w:t>(7)</w:t>
      </w:r>
      <w:r>
        <w:rPr>
          <w:rtl/>
        </w:rPr>
        <w:t xml:space="preserve"> علىٰ هذه المسألة مسائل كث</w:t>
      </w:r>
      <w:r>
        <w:rPr>
          <w:rFonts w:hint="cs"/>
          <w:rtl/>
        </w:rPr>
        <w:t>ی</w:t>
      </w:r>
      <w:r>
        <w:rPr>
          <w:rFonts w:hint="eastAsia"/>
          <w:rtl/>
        </w:rPr>
        <w:t>رة</w:t>
      </w:r>
      <w:r>
        <w:rPr>
          <w:rtl/>
        </w:rPr>
        <w:t xml:space="preserve"> لي في تفر</w:t>
      </w:r>
      <w:r>
        <w:rPr>
          <w:rFonts w:hint="cs"/>
          <w:rtl/>
        </w:rPr>
        <w:t>ی</w:t>
      </w:r>
      <w:r>
        <w:rPr>
          <w:rFonts w:hint="eastAsia"/>
          <w:rtl/>
        </w:rPr>
        <w:t>عها</w:t>
      </w:r>
      <w:r>
        <w:rPr>
          <w:rtl/>
        </w:rPr>
        <w:t xml:space="preserve"> عل</w:t>
      </w:r>
      <w:r>
        <w:rPr>
          <w:rFonts w:hint="cs"/>
          <w:rtl/>
        </w:rPr>
        <w:t>ی</w:t>
      </w:r>
      <w:r>
        <w:rPr>
          <w:rFonts w:hint="eastAsia"/>
          <w:rtl/>
        </w:rPr>
        <w:t>ه</w:t>
      </w:r>
      <w:r>
        <w:rPr>
          <w:rtl/>
        </w:rPr>
        <w:t xml:space="preserve"> نظر ولا فائدة </w:t>
      </w:r>
      <w:r>
        <w:rPr>
          <w:rFonts w:hint="cs"/>
          <w:rtl/>
        </w:rPr>
        <w:t>ی</w:t>
      </w:r>
      <w:r>
        <w:rPr>
          <w:rFonts w:hint="eastAsia"/>
          <w:rtl/>
        </w:rPr>
        <w:t>عتدّ</w:t>
      </w:r>
      <w:r>
        <w:rPr>
          <w:rtl/>
        </w:rPr>
        <w:t xml:space="preserve"> بها في نقلها. من أراد فل</w:t>
      </w:r>
      <w:r>
        <w:rPr>
          <w:rFonts w:hint="cs"/>
          <w:rtl/>
        </w:rPr>
        <w:t>ی</w:t>
      </w:r>
      <w:r>
        <w:rPr>
          <w:rFonts w:hint="eastAsia"/>
          <w:rtl/>
        </w:rPr>
        <w:t>رجع</w:t>
      </w:r>
      <w:r>
        <w:rPr>
          <w:rtl/>
        </w:rPr>
        <w:t xml:space="preserve"> إل</w:t>
      </w:r>
      <w:r>
        <w:rPr>
          <w:rFonts w:hint="cs"/>
          <w:rtl/>
        </w:rPr>
        <w:t>ی</w:t>
      </w:r>
      <w:r>
        <w:rPr>
          <w:rFonts w:hint="eastAsia"/>
          <w:rtl/>
        </w:rPr>
        <w:t>ه</w:t>
      </w:r>
      <w:r>
        <w:rPr>
          <w:rtl/>
        </w:rPr>
        <w:t>. وهذا آخر ما قصدنا إثباته في هذه الرسالة.</w:t>
      </w:r>
    </w:p>
    <w:p w14:paraId="54C2891C" w14:textId="2323BFA1" w:rsidR="00E33F88" w:rsidRDefault="00E33F88" w:rsidP="00E33F88">
      <w:pPr>
        <w:rPr>
          <w:rtl/>
        </w:rPr>
      </w:pPr>
      <w:r>
        <w:rPr>
          <w:rtl/>
        </w:rPr>
        <w:t>[وآخر دعوانا أن الحمد لله ربّ العالم</w:t>
      </w:r>
      <w:r>
        <w:rPr>
          <w:rFonts w:hint="cs"/>
          <w:rtl/>
        </w:rPr>
        <w:t>ی</w:t>
      </w:r>
      <w:r>
        <w:rPr>
          <w:rFonts w:hint="eastAsia"/>
          <w:rtl/>
        </w:rPr>
        <w:t>ن</w:t>
      </w:r>
      <w:r>
        <w:rPr>
          <w:rtl/>
        </w:rPr>
        <w:t xml:space="preserve"> وهو الذي وفّقنا لتحقيق هذه الرسالة من تراث الشيعة الإمامية شيّد الله أركانهم في شهر ربيع الأوّل، سنة (1443هـ) علىٰ هاجرها وآله آلاف التحية والسلام، في ب</w:t>
      </w:r>
      <w:r>
        <w:rPr>
          <w:rFonts w:hint="cs"/>
          <w:rtl/>
        </w:rPr>
        <w:t>ی</w:t>
      </w:r>
      <w:r>
        <w:rPr>
          <w:rFonts w:hint="eastAsia"/>
          <w:rtl/>
        </w:rPr>
        <w:t>ت</w:t>
      </w:r>
      <w:r>
        <w:rPr>
          <w:rtl/>
        </w:rPr>
        <w:t xml:space="preserve"> أبينا خ</w:t>
      </w:r>
      <w:r>
        <w:rPr>
          <w:rFonts w:hint="cs"/>
          <w:rtl/>
        </w:rPr>
        <w:t>ی</w:t>
      </w:r>
      <w:r>
        <w:rPr>
          <w:rFonts w:hint="eastAsia"/>
          <w:rtl/>
        </w:rPr>
        <w:t xml:space="preserve">ر </w:t>
      </w:r>
      <w:r>
        <w:rPr>
          <w:rtl/>
        </w:rPr>
        <w:t>الحاجّ الحاجّ مصطف</w:t>
      </w:r>
      <w:r>
        <w:rPr>
          <w:rFonts w:hint="cs"/>
          <w:rtl/>
        </w:rPr>
        <w:t>یٰ</w:t>
      </w:r>
      <w:r>
        <w:rPr>
          <w:rtl/>
        </w:rPr>
        <w:t xml:space="preserve"> بن عبد الخالق الملقّب بآق</w:t>
      </w:r>
      <w:r>
        <w:rPr>
          <w:rFonts w:hint="eastAsia"/>
          <w:rtl/>
        </w:rPr>
        <w:t>ا</w:t>
      </w:r>
      <w:r>
        <w:rPr>
          <w:rtl/>
        </w:rPr>
        <w:t xml:space="preserve"> بزرك حلب</w:t>
      </w:r>
      <w:r>
        <w:rPr>
          <w:rFonts w:hint="cs"/>
          <w:rtl/>
        </w:rPr>
        <w:t>یّ</w:t>
      </w:r>
      <w:r>
        <w:rPr>
          <w:rFonts w:hint="eastAsia"/>
          <w:rtl/>
        </w:rPr>
        <w:t>ان</w:t>
      </w:r>
      <w:r>
        <w:rPr>
          <w:rtl/>
        </w:rPr>
        <w:t xml:space="preserve"> الإصفهاني. والحمد لله أوّلاً وآخراً. وأهد</w:t>
      </w:r>
      <w:r>
        <w:rPr>
          <w:rFonts w:hint="cs"/>
          <w:rtl/>
        </w:rPr>
        <w:t>ی</w:t>
      </w:r>
      <w:r>
        <w:rPr>
          <w:rFonts w:hint="eastAsia"/>
          <w:rtl/>
        </w:rPr>
        <w:t>ت</w:t>
      </w:r>
      <w:r>
        <w:rPr>
          <w:rtl/>
        </w:rPr>
        <w:t xml:space="preserve"> ثواب تحق</w:t>
      </w:r>
      <w:r>
        <w:rPr>
          <w:rFonts w:hint="cs"/>
          <w:rtl/>
        </w:rPr>
        <w:t>ی</w:t>
      </w:r>
      <w:r>
        <w:rPr>
          <w:rFonts w:hint="eastAsia"/>
          <w:rtl/>
        </w:rPr>
        <w:t>ق</w:t>
      </w:r>
      <w:r>
        <w:rPr>
          <w:rtl/>
        </w:rPr>
        <w:t xml:space="preserve"> هذه الرسالة إلىٰ رسول الله </w:t>
      </w:r>
      <w:r w:rsidR="00184CC7" w:rsidRPr="00184CC7">
        <w:rPr>
          <w:rStyle w:val="rfdAlaem"/>
          <w:rtl/>
        </w:rPr>
        <w:t>صلى‌الله‌عليه‌وآله</w:t>
      </w:r>
      <w:r>
        <w:rPr>
          <w:rtl/>
        </w:rPr>
        <w:t xml:space="preserve"> </w:t>
      </w:r>
      <w:r w:rsidR="00184CC7">
        <w:rPr>
          <w:rFonts w:hint="cs"/>
          <w:rtl/>
        </w:rPr>
        <w:t>]</w:t>
      </w:r>
      <w:r>
        <w:rPr>
          <w:rtl/>
        </w:rPr>
        <w:t>.</w:t>
      </w:r>
    </w:p>
    <w:p w14:paraId="58861BC6" w14:textId="77777777" w:rsidR="00E33F88" w:rsidRDefault="00E33F88" w:rsidP="00E33F88">
      <w:pPr>
        <w:pStyle w:val="rfdLine"/>
        <w:rPr>
          <w:rtl/>
        </w:rPr>
      </w:pPr>
      <w:r>
        <w:rPr>
          <w:rtl/>
        </w:rPr>
        <w:t>__________</w:t>
      </w:r>
    </w:p>
    <w:p w14:paraId="5CBADCCF" w14:textId="0B2D54D5" w:rsidR="00E33F88" w:rsidRDefault="00E33F88" w:rsidP="00E33F88">
      <w:pPr>
        <w:pStyle w:val="rfdFootnote0"/>
        <w:rPr>
          <w:rtl/>
        </w:rPr>
      </w:pPr>
      <w:r>
        <w:rPr>
          <w:rtl/>
        </w:rPr>
        <w:t>(1) في (ع): التع</w:t>
      </w:r>
      <w:r>
        <w:rPr>
          <w:rFonts w:hint="cs"/>
          <w:rtl/>
        </w:rPr>
        <w:t>یی</w:t>
      </w:r>
      <w:r>
        <w:rPr>
          <w:rFonts w:hint="eastAsia"/>
          <w:rtl/>
        </w:rPr>
        <w:t>ن</w:t>
      </w:r>
      <w:r>
        <w:rPr>
          <w:rtl/>
        </w:rPr>
        <w:t>.</w:t>
      </w:r>
    </w:p>
    <w:p w14:paraId="07B5E185" w14:textId="67F04446" w:rsidR="00E33F88" w:rsidRDefault="00E33F88" w:rsidP="00E33F88">
      <w:pPr>
        <w:pStyle w:val="rfdFootnote0"/>
        <w:rPr>
          <w:rtl/>
        </w:rPr>
      </w:pPr>
      <w:r>
        <w:rPr>
          <w:rtl/>
        </w:rPr>
        <w:t>(2) في (م): ولذا، وفي بعض النسخ: وإذا.</w:t>
      </w:r>
    </w:p>
    <w:p w14:paraId="67996981" w14:textId="7A142DD8" w:rsidR="00E33F88" w:rsidRDefault="00E33F88" w:rsidP="00E33F88">
      <w:pPr>
        <w:pStyle w:val="rfdFootnote0"/>
        <w:rPr>
          <w:rtl/>
        </w:rPr>
      </w:pPr>
      <w:r>
        <w:rPr>
          <w:rtl/>
        </w:rPr>
        <w:t>(3) في بعض النسخ: المشتبه.</w:t>
      </w:r>
    </w:p>
    <w:p w14:paraId="037170EE" w14:textId="7CACCCF1" w:rsidR="00E33F88" w:rsidRDefault="00E33F88" w:rsidP="00E33F88">
      <w:pPr>
        <w:pStyle w:val="rfdFootnote0"/>
        <w:rPr>
          <w:rtl/>
        </w:rPr>
      </w:pPr>
      <w:r>
        <w:rPr>
          <w:rtl/>
        </w:rPr>
        <w:t>(4) راجع: تراث الش</w:t>
      </w:r>
      <w:r>
        <w:rPr>
          <w:rFonts w:hint="cs"/>
          <w:rtl/>
        </w:rPr>
        <w:t>ی</w:t>
      </w:r>
      <w:r>
        <w:rPr>
          <w:rFonts w:hint="eastAsia"/>
          <w:rtl/>
        </w:rPr>
        <w:t>عة</w:t>
      </w:r>
      <w:r>
        <w:rPr>
          <w:rtl/>
        </w:rPr>
        <w:t xml:space="preserve"> الفقهي الأصولي: 352.</w:t>
      </w:r>
    </w:p>
    <w:p w14:paraId="3205FFA0" w14:textId="6BE66C3B" w:rsidR="00E33F88" w:rsidRDefault="00E33F88" w:rsidP="00E33F88">
      <w:pPr>
        <w:pStyle w:val="rfdFootnote0"/>
        <w:rPr>
          <w:rtl/>
        </w:rPr>
      </w:pPr>
      <w:r>
        <w:rPr>
          <w:rtl/>
        </w:rPr>
        <w:t>(5) لم ترد في (ع): تلك.</w:t>
      </w:r>
    </w:p>
    <w:p w14:paraId="2B2C7A90" w14:textId="107762F3" w:rsidR="00E33F88" w:rsidRDefault="00E33F88" w:rsidP="00E33F88">
      <w:pPr>
        <w:pStyle w:val="rfdFootnote0"/>
        <w:rPr>
          <w:rtl/>
        </w:rPr>
      </w:pPr>
      <w:r>
        <w:rPr>
          <w:rtl/>
        </w:rPr>
        <w:t>(6) في (م): الواجب.</w:t>
      </w:r>
    </w:p>
    <w:p w14:paraId="6466AD31" w14:textId="0014E1C0" w:rsidR="00E33F88" w:rsidRDefault="00E33F88" w:rsidP="00E33F88">
      <w:pPr>
        <w:pStyle w:val="rfdFootnote0"/>
        <w:rPr>
          <w:rtl/>
        </w:rPr>
      </w:pPr>
      <w:r>
        <w:rPr>
          <w:rtl/>
        </w:rPr>
        <w:t>(7) راجع: تمه</w:t>
      </w:r>
      <w:r>
        <w:rPr>
          <w:rFonts w:hint="cs"/>
          <w:rtl/>
        </w:rPr>
        <w:t>ی</w:t>
      </w:r>
      <w:r>
        <w:rPr>
          <w:rFonts w:hint="eastAsia"/>
          <w:rtl/>
        </w:rPr>
        <w:t>د</w:t>
      </w:r>
      <w:r>
        <w:rPr>
          <w:rtl/>
        </w:rPr>
        <w:t xml:space="preserve"> القواعد: 55 وبعد.</w:t>
      </w:r>
    </w:p>
    <w:p w14:paraId="0291E543" w14:textId="77777777" w:rsidR="00184CC7" w:rsidRDefault="00E33F88" w:rsidP="00E33F88">
      <w:pPr>
        <w:rPr>
          <w:rtl/>
        </w:rPr>
      </w:pPr>
      <w:r>
        <w:br w:type="page"/>
      </w:r>
    </w:p>
    <w:p w14:paraId="379334B1" w14:textId="16241DA4" w:rsidR="00E33F88" w:rsidRDefault="00E33F88" w:rsidP="00184CC7">
      <w:pPr>
        <w:pStyle w:val="rfdCenterBold1"/>
        <w:rPr>
          <w:rtl/>
        </w:rPr>
      </w:pPr>
      <w:r>
        <w:rPr>
          <w:rFonts w:hint="eastAsia"/>
          <w:rtl/>
        </w:rPr>
        <w:lastRenderedPageBreak/>
        <w:t>المصادر</w:t>
      </w:r>
    </w:p>
    <w:p w14:paraId="04073111" w14:textId="77777777" w:rsidR="00E33F88" w:rsidRDefault="00E33F88" w:rsidP="00184CC7">
      <w:pPr>
        <w:pStyle w:val="rfdBold1"/>
        <w:rPr>
          <w:rtl/>
        </w:rPr>
      </w:pPr>
      <w:r>
        <w:rPr>
          <w:rFonts w:hint="eastAsia"/>
          <w:rtl/>
        </w:rPr>
        <w:t>القرآن</w:t>
      </w:r>
      <w:r>
        <w:rPr>
          <w:rtl/>
        </w:rPr>
        <w:t xml:space="preserve"> الكريم.</w:t>
      </w:r>
    </w:p>
    <w:p w14:paraId="22F2072F" w14:textId="69344CED" w:rsidR="00E33F88" w:rsidRDefault="00184CC7" w:rsidP="00E33F88">
      <w:pPr>
        <w:rPr>
          <w:rtl/>
        </w:rPr>
      </w:pPr>
      <w:r>
        <w:rPr>
          <w:rFonts w:hint="cs"/>
          <w:rtl/>
        </w:rPr>
        <w:t>1-</w:t>
      </w:r>
      <w:r w:rsidR="00E33F88" w:rsidRPr="00184CC7">
        <w:rPr>
          <w:rStyle w:val="rfdBold2"/>
          <w:rFonts w:hint="eastAsia"/>
          <w:rtl/>
        </w:rPr>
        <w:t>اجتماع</w:t>
      </w:r>
      <w:r w:rsidR="00E33F88" w:rsidRPr="00184CC7">
        <w:rPr>
          <w:rStyle w:val="rfdBold2"/>
          <w:rtl/>
        </w:rPr>
        <w:t xml:space="preserve"> الأمر والنهي</w:t>
      </w:r>
      <w:r w:rsidR="00E33F88">
        <w:rPr>
          <w:rtl/>
        </w:rPr>
        <w:t>: الس</w:t>
      </w:r>
      <w:r w:rsidR="00E33F88">
        <w:rPr>
          <w:rFonts w:hint="cs"/>
          <w:rtl/>
        </w:rPr>
        <w:t>یّ</w:t>
      </w:r>
      <w:r w:rsidR="00E33F88">
        <w:rPr>
          <w:rFonts w:hint="eastAsia"/>
          <w:rtl/>
        </w:rPr>
        <w:t>د</w:t>
      </w:r>
      <w:r w:rsidR="00E33F88">
        <w:rPr>
          <w:rtl/>
        </w:rPr>
        <w:t xml:space="preserve"> محمّد كاظم الطباطبائي ال</w:t>
      </w:r>
      <w:r w:rsidR="00E33F88">
        <w:rPr>
          <w:rFonts w:hint="cs"/>
          <w:rtl/>
        </w:rPr>
        <w:t>ی</w:t>
      </w:r>
      <w:r w:rsidR="00E33F88">
        <w:rPr>
          <w:rFonts w:hint="eastAsia"/>
          <w:rtl/>
        </w:rPr>
        <w:t>زدي،</w:t>
      </w:r>
      <w:r w:rsidR="00E33F88">
        <w:rPr>
          <w:rtl/>
        </w:rPr>
        <w:t xml:space="preserve"> ترجمة وتحق</w:t>
      </w:r>
      <w:r w:rsidR="00E33F88">
        <w:rPr>
          <w:rFonts w:hint="cs"/>
          <w:rtl/>
        </w:rPr>
        <w:t>ی</w:t>
      </w:r>
      <w:r w:rsidR="00E33F88">
        <w:rPr>
          <w:rFonts w:hint="eastAsia"/>
          <w:rtl/>
        </w:rPr>
        <w:t>ق</w:t>
      </w:r>
      <w:r w:rsidR="00E33F88">
        <w:rPr>
          <w:rtl/>
        </w:rPr>
        <w:t>: حس</w:t>
      </w:r>
      <w:r w:rsidR="00E33F88">
        <w:rPr>
          <w:rFonts w:hint="cs"/>
          <w:rtl/>
        </w:rPr>
        <w:t>ی</w:t>
      </w:r>
      <w:r w:rsidR="00E33F88">
        <w:rPr>
          <w:rFonts w:hint="eastAsia"/>
          <w:rtl/>
        </w:rPr>
        <w:t>ن</w:t>
      </w:r>
      <w:r w:rsidR="00E33F88">
        <w:rPr>
          <w:rtl/>
        </w:rPr>
        <w:t xml:space="preserve"> حلب</w:t>
      </w:r>
      <w:r w:rsidR="00E33F88">
        <w:rPr>
          <w:rFonts w:hint="cs"/>
          <w:rtl/>
        </w:rPr>
        <w:t>یّ</w:t>
      </w:r>
      <w:r w:rsidR="00E33F88">
        <w:rPr>
          <w:rFonts w:hint="eastAsia"/>
          <w:rtl/>
        </w:rPr>
        <w:t>ان،</w:t>
      </w:r>
      <w:r w:rsidR="00E33F88">
        <w:rPr>
          <w:rtl/>
        </w:rPr>
        <w:t xml:space="preserve"> قم، منشورات الخوئي، الطبعة الأول</w:t>
      </w:r>
      <w:r w:rsidR="00E33F88">
        <w:rPr>
          <w:rFonts w:hint="cs"/>
          <w:rtl/>
        </w:rPr>
        <w:t>یٰ</w:t>
      </w:r>
      <w:r w:rsidR="00E33F88">
        <w:rPr>
          <w:rFonts w:hint="eastAsia"/>
          <w:rtl/>
        </w:rPr>
        <w:t>،</w:t>
      </w:r>
      <w:r w:rsidR="00E33F88">
        <w:rPr>
          <w:rtl/>
        </w:rPr>
        <w:t xml:space="preserve"> 1442هـ. </w:t>
      </w:r>
    </w:p>
    <w:p w14:paraId="3A0A5DC8" w14:textId="141559DA" w:rsidR="00E33F88" w:rsidRDefault="00184CC7" w:rsidP="00E33F88">
      <w:pPr>
        <w:rPr>
          <w:rtl/>
        </w:rPr>
      </w:pPr>
      <w:r>
        <w:rPr>
          <w:rFonts w:hint="cs"/>
          <w:rtl/>
        </w:rPr>
        <w:t>2-</w:t>
      </w:r>
      <w:r w:rsidR="00E33F88" w:rsidRPr="00184CC7">
        <w:rPr>
          <w:rStyle w:val="rfdBold2"/>
          <w:rFonts w:hint="eastAsia"/>
          <w:rtl/>
        </w:rPr>
        <w:t>الإحكام</w:t>
      </w:r>
      <w:r w:rsidR="00E33F88">
        <w:rPr>
          <w:rtl/>
        </w:rPr>
        <w:t>: الآمدي، تحق</w:t>
      </w:r>
      <w:r w:rsidR="00E33F88">
        <w:rPr>
          <w:rFonts w:hint="cs"/>
          <w:rtl/>
        </w:rPr>
        <w:t>ی</w:t>
      </w:r>
      <w:r w:rsidR="00E33F88">
        <w:rPr>
          <w:rFonts w:hint="eastAsia"/>
          <w:rtl/>
        </w:rPr>
        <w:t>ق</w:t>
      </w:r>
      <w:r w:rsidR="00E33F88">
        <w:rPr>
          <w:rtl/>
        </w:rPr>
        <w:t>: عبد الرزاق عف</w:t>
      </w:r>
      <w:r w:rsidR="00E33F88">
        <w:rPr>
          <w:rFonts w:hint="cs"/>
          <w:rtl/>
        </w:rPr>
        <w:t>ی</w:t>
      </w:r>
      <w:r w:rsidR="00E33F88">
        <w:rPr>
          <w:rFonts w:hint="eastAsia"/>
          <w:rtl/>
        </w:rPr>
        <w:t>في،</w:t>
      </w:r>
      <w:r w:rsidR="00E33F88">
        <w:rPr>
          <w:rtl/>
        </w:rPr>
        <w:t xml:space="preserve"> ب</w:t>
      </w:r>
      <w:r w:rsidR="00E33F88">
        <w:rPr>
          <w:rFonts w:hint="cs"/>
          <w:rtl/>
        </w:rPr>
        <w:t>ی</w:t>
      </w:r>
      <w:r w:rsidR="00E33F88">
        <w:rPr>
          <w:rFonts w:hint="eastAsia"/>
          <w:rtl/>
        </w:rPr>
        <w:t>روت،</w:t>
      </w:r>
      <w:r w:rsidR="00E33F88">
        <w:rPr>
          <w:rtl/>
        </w:rPr>
        <w:t xml:space="preserve"> المكتب الإسلامي، 1402هـ.</w:t>
      </w:r>
    </w:p>
    <w:p w14:paraId="3ABC94FA" w14:textId="5B7CB24A" w:rsidR="00E33F88" w:rsidRDefault="00184CC7" w:rsidP="00E33F88">
      <w:pPr>
        <w:rPr>
          <w:rtl/>
        </w:rPr>
      </w:pPr>
      <w:r>
        <w:rPr>
          <w:rFonts w:hint="cs"/>
          <w:rtl/>
        </w:rPr>
        <w:t>3-</w:t>
      </w:r>
      <w:r w:rsidR="00E33F88" w:rsidRPr="00184CC7">
        <w:rPr>
          <w:rStyle w:val="rfdBold2"/>
          <w:rFonts w:hint="eastAsia"/>
          <w:rtl/>
        </w:rPr>
        <w:t>تذكرة</w:t>
      </w:r>
      <w:r w:rsidR="00E33F88" w:rsidRPr="00184CC7">
        <w:rPr>
          <w:rStyle w:val="rfdBold2"/>
          <w:rtl/>
        </w:rPr>
        <w:t xml:space="preserve"> الفقهاء</w:t>
      </w:r>
      <w:r w:rsidR="00E33F88">
        <w:rPr>
          <w:rtl/>
        </w:rPr>
        <w:t xml:space="preserve">: الحسن بن </w:t>
      </w:r>
      <w:r w:rsidR="00E33F88">
        <w:rPr>
          <w:rFonts w:hint="cs"/>
          <w:rtl/>
        </w:rPr>
        <w:t>ی</w:t>
      </w:r>
      <w:r w:rsidR="00E33F88">
        <w:rPr>
          <w:rFonts w:hint="eastAsia"/>
          <w:rtl/>
        </w:rPr>
        <w:t>وسف</w:t>
      </w:r>
      <w:r w:rsidR="00E33F88">
        <w:rPr>
          <w:rtl/>
        </w:rPr>
        <w:t xml:space="preserve"> العلّامة الحلّي، قم، مؤسّسة آل الب</w:t>
      </w:r>
      <w:r w:rsidR="00E33F88">
        <w:rPr>
          <w:rFonts w:hint="cs"/>
          <w:rtl/>
        </w:rPr>
        <w:t>ی</w:t>
      </w:r>
      <w:r w:rsidR="00E33F88">
        <w:rPr>
          <w:rFonts w:hint="eastAsia"/>
          <w:rtl/>
        </w:rPr>
        <w:t>ت</w:t>
      </w:r>
      <w:r w:rsidR="00E33F88">
        <w:rPr>
          <w:rtl/>
        </w:rPr>
        <w:t xml:space="preserve"> </w:t>
      </w:r>
      <w:r w:rsidR="00865550" w:rsidRPr="00865550">
        <w:rPr>
          <w:rStyle w:val="rfdAlaem"/>
          <w:rtl/>
        </w:rPr>
        <w:t xml:space="preserve">عليهم‌السلام </w:t>
      </w:r>
      <w:r w:rsidR="00E33F88">
        <w:rPr>
          <w:rtl/>
        </w:rPr>
        <w:t>لإح</w:t>
      </w:r>
      <w:r w:rsidR="00E33F88">
        <w:rPr>
          <w:rFonts w:hint="cs"/>
          <w:rtl/>
        </w:rPr>
        <w:t>ی</w:t>
      </w:r>
      <w:r w:rsidR="00E33F88">
        <w:rPr>
          <w:rFonts w:hint="eastAsia"/>
          <w:rtl/>
        </w:rPr>
        <w:t>اء</w:t>
      </w:r>
      <w:r w:rsidR="00E33F88">
        <w:rPr>
          <w:rtl/>
        </w:rPr>
        <w:t xml:space="preserve"> التراث، الطبعة الأول</w:t>
      </w:r>
      <w:r w:rsidR="00E33F88">
        <w:rPr>
          <w:rFonts w:hint="cs"/>
          <w:rtl/>
        </w:rPr>
        <w:t>یٰ</w:t>
      </w:r>
      <w:r w:rsidR="00E33F88">
        <w:rPr>
          <w:rFonts w:hint="eastAsia"/>
          <w:rtl/>
        </w:rPr>
        <w:t>،</w:t>
      </w:r>
      <w:r w:rsidR="00E33F88">
        <w:rPr>
          <w:rtl/>
        </w:rPr>
        <w:t xml:space="preserve"> 1414هـ.</w:t>
      </w:r>
    </w:p>
    <w:p w14:paraId="6FAC140F" w14:textId="36CEAEB6" w:rsidR="00E33F88" w:rsidRDefault="00184CC7" w:rsidP="00E33F88">
      <w:pPr>
        <w:rPr>
          <w:rtl/>
        </w:rPr>
      </w:pPr>
      <w:r>
        <w:rPr>
          <w:rFonts w:hint="cs"/>
          <w:rtl/>
        </w:rPr>
        <w:t>4-</w:t>
      </w:r>
      <w:r w:rsidR="00E33F88" w:rsidRPr="00184CC7">
        <w:rPr>
          <w:rStyle w:val="rfdBold2"/>
          <w:rFonts w:hint="eastAsia"/>
          <w:rtl/>
        </w:rPr>
        <w:t>تراث</w:t>
      </w:r>
      <w:r w:rsidR="00E33F88" w:rsidRPr="00184CC7">
        <w:rPr>
          <w:rStyle w:val="rfdBold2"/>
          <w:rtl/>
        </w:rPr>
        <w:t xml:space="preserve"> الش</w:t>
      </w:r>
      <w:r w:rsidR="00E33F88" w:rsidRPr="00184CC7">
        <w:rPr>
          <w:rStyle w:val="rfdBold2"/>
          <w:rFonts w:hint="cs"/>
          <w:rtl/>
        </w:rPr>
        <w:t>ی</w:t>
      </w:r>
      <w:r w:rsidR="00E33F88" w:rsidRPr="00184CC7">
        <w:rPr>
          <w:rStyle w:val="rfdBold2"/>
          <w:rFonts w:hint="eastAsia"/>
          <w:rtl/>
        </w:rPr>
        <w:t>عة</w:t>
      </w:r>
      <w:r w:rsidR="00E33F88" w:rsidRPr="00184CC7">
        <w:rPr>
          <w:rStyle w:val="rfdBold2"/>
          <w:rtl/>
        </w:rPr>
        <w:t xml:space="preserve"> الفقهي والأصولي</w:t>
      </w:r>
      <w:r w:rsidR="00E33F88">
        <w:rPr>
          <w:rtl/>
        </w:rPr>
        <w:t>: إعداد وإشراف: مهدي المهر</w:t>
      </w:r>
      <w:r w:rsidR="00E33F88">
        <w:rPr>
          <w:rFonts w:hint="cs"/>
          <w:rtl/>
        </w:rPr>
        <w:t>ی</w:t>
      </w:r>
      <w:r w:rsidR="00E33F88">
        <w:rPr>
          <w:rFonts w:hint="eastAsia"/>
          <w:rtl/>
        </w:rPr>
        <w:t>زي،</w:t>
      </w:r>
      <w:r w:rsidR="00E33F88">
        <w:rPr>
          <w:rtl/>
        </w:rPr>
        <w:t xml:space="preserve"> محمّد حس</w:t>
      </w:r>
      <w:r w:rsidR="00E33F88">
        <w:rPr>
          <w:rFonts w:hint="cs"/>
          <w:rtl/>
        </w:rPr>
        <w:t>ی</w:t>
      </w:r>
      <w:r w:rsidR="00E33F88">
        <w:rPr>
          <w:rFonts w:hint="eastAsia"/>
          <w:rtl/>
        </w:rPr>
        <w:t>ن</w:t>
      </w:r>
      <w:r w:rsidR="00E33F88">
        <w:rPr>
          <w:rtl/>
        </w:rPr>
        <w:t xml:space="preserve"> الدرا</w:t>
      </w:r>
      <w:r w:rsidR="00E33F88">
        <w:rPr>
          <w:rFonts w:hint="cs"/>
          <w:rtl/>
        </w:rPr>
        <w:t>ی</w:t>
      </w:r>
      <w:r w:rsidR="00E33F88">
        <w:rPr>
          <w:rFonts w:hint="eastAsia"/>
          <w:rtl/>
        </w:rPr>
        <w:t>تي،</w:t>
      </w:r>
      <w:r w:rsidR="00E33F88">
        <w:rPr>
          <w:rtl/>
        </w:rPr>
        <w:t xml:space="preserve"> قم، المكتبة المختصّة بالفقه والأصول، الطبعة الأول</w:t>
      </w:r>
      <w:r w:rsidR="00E33F88">
        <w:rPr>
          <w:rFonts w:hint="cs"/>
          <w:rtl/>
        </w:rPr>
        <w:t>یٰ</w:t>
      </w:r>
      <w:r w:rsidR="00E33F88">
        <w:rPr>
          <w:rFonts w:hint="eastAsia"/>
          <w:rtl/>
        </w:rPr>
        <w:t>،</w:t>
      </w:r>
      <w:r w:rsidR="00E33F88">
        <w:rPr>
          <w:rtl/>
        </w:rPr>
        <w:t xml:space="preserve"> 1429هـ.</w:t>
      </w:r>
    </w:p>
    <w:p w14:paraId="378A6A1A" w14:textId="5C07A19A" w:rsidR="00E33F88" w:rsidRDefault="00184CC7" w:rsidP="00E33F88">
      <w:pPr>
        <w:rPr>
          <w:rtl/>
        </w:rPr>
      </w:pPr>
      <w:r>
        <w:rPr>
          <w:rFonts w:hint="cs"/>
          <w:rtl/>
        </w:rPr>
        <w:t>5-</w:t>
      </w:r>
      <w:r w:rsidR="00E33F88" w:rsidRPr="00184CC7">
        <w:rPr>
          <w:rStyle w:val="rfdBold2"/>
          <w:rFonts w:hint="eastAsia"/>
          <w:rtl/>
        </w:rPr>
        <w:t>تمه</w:t>
      </w:r>
      <w:r w:rsidR="00E33F88" w:rsidRPr="00184CC7">
        <w:rPr>
          <w:rStyle w:val="rfdBold2"/>
          <w:rFonts w:hint="cs"/>
          <w:rtl/>
        </w:rPr>
        <w:t>ی</w:t>
      </w:r>
      <w:r w:rsidR="00E33F88" w:rsidRPr="00184CC7">
        <w:rPr>
          <w:rStyle w:val="rfdBold2"/>
          <w:rFonts w:hint="eastAsia"/>
          <w:rtl/>
        </w:rPr>
        <w:t>د</w:t>
      </w:r>
      <w:r w:rsidR="00E33F88" w:rsidRPr="00184CC7">
        <w:rPr>
          <w:rStyle w:val="rfdBold2"/>
          <w:rtl/>
        </w:rPr>
        <w:t xml:space="preserve"> القواعد</w:t>
      </w:r>
      <w:r w:rsidR="00E33F88">
        <w:rPr>
          <w:rtl/>
        </w:rPr>
        <w:t>: ز</w:t>
      </w:r>
      <w:r w:rsidR="00E33F88">
        <w:rPr>
          <w:rFonts w:hint="cs"/>
          <w:rtl/>
        </w:rPr>
        <w:t>ی</w:t>
      </w:r>
      <w:r w:rsidR="00E33F88">
        <w:rPr>
          <w:rFonts w:hint="eastAsia"/>
          <w:rtl/>
        </w:rPr>
        <w:t>ن</w:t>
      </w:r>
      <w:r w:rsidR="00E33F88">
        <w:rPr>
          <w:rtl/>
        </w:rPr>
        <w:t xml:space="preserve"> الد</w:t>
      </w:r>
      <w:r w:rsidR="00E33F88">
        <w:rPr>
          <w:rFonts w:hint="cs"/>
          <w:rtl/>
        </w:rPr>
        <w:t>ی</w:t>
      </w:r>
      <w:r w:rsidR="00E33F88">
        <w:rPr>
          <w:rFonts w:hint="eastAsia"/>
          <w:rtl/>
        </w:rPr>
        <w:t>ن</w:t>
      </w:r>
      <w:r w:rsidR="00E33F88">
        <w:rPr>
          <w:rtl/>
        </w:rPr>
        <w:t xml:space="preserve"> بن علي الشه</w:t>
      </w:r>
      <w:r w:rsidR="00E33F88">
        <w:rPr>
          <w:rFonts w:hint="cs"/>
          <w:rtl/>
        </w:rPr>
        <w:t>ی</w:t>
      </w:r>
      <w:r w:rsidR="00E33F88">
        <w:rPr>
          <w:rFonts w:hint="eastAsia"/>
          <w:rtl/>
        </w:rPr>
        <w:t>د</w:t>
      </w:r>
      <w:r w:rsidR="00E33F88">
        <w:rPr>
          <w:rtl/>
        </w:rPr>
        <w:t xml:space="preserve"> الثاني، تحق</w:t>
      </w:r>
      <w:r w:rsidR="00E33F88">
        <w:rPr>
          <w:rFonts w:hint="cs"/>
          <w:rtl/>
        </w:rPr>
        <w:t>ی</w:t>
      </w:r>
      <w:r w:rsidR="00E33F88">
        <w:rPr>
          <w:rFonts w:hint="eastAsia"/>
          <w:rtl/>
        </w:rPr>
        <w:t>ق</w:t>
      </w:r>
      <w:r w:rsidR="00E33F88">
        <w:rPr>
          <w:rtl/>
        </w:rPr>
        <w:t>: عبّاس تبريزيّان وسيّد جواد الحسيني وعبد الحكيم ضياء ومحمّد رضا ذاكريان، مكتب الإعلام الإسلامي في الحوزة العلم</w:t>
      </w:r>
      <w:r w:rsidR="00E33F88">
        <w:rPr>
          <w:rFonts w:hint="cs"/>
          <w:rtl/>
        </w:rPr>
        <w:t>ی</w:t>
      </w:r>
      <w:r w:rsidR="00E33F88">
        <w:rPr>
          <w:rFonts w:hint="eastAsia"/>
          <w:rtl/>
        </w:rPr>
        <w:t>ة،</w:t>
      </w:r>
      <w:r w:rsidR="00E33F88">
        <w:rPr>
          <w:rtl/>
        </w:rPr>
        <w:t xml:space="preserve"> قم، 1416هـ. </w:t>
      </w:r>
    </w:p>
    <w:p w14:paraId="54153B97" w14:textId="4E745BDF" w:rsidR="00E33F88" w:rsidRDefault="00184CC7" w:rsidP="00E33F88">
      <w:pPr>
        <w:rPr>
          <w:rtl/>
        </w:rPr>
      </w:pPr>
      <w:r>
        <w:rPr>
          <w:rFonts w:hint="cs"/>
          <w:rtl/>
        </w:rPr>
        <w:t>6-</w:t>
      </w:r>
      <w:r w:rsidR="00E33F88" w:rsidRPr="00184CC7">
        <w:rPr>
          <w:rStyle w:val="rfdBold2"/>
          <w:rFonts w:hint="eastAsia"/>
          <w:rtl/>
        </w:rPr>
        <w:t>خاندان</w:t>
      </w:r>
      <w:r w:rsidR="00E33F88" w:rsidRPr="00184CC7">
        <w:rPr>
          <w:rStyle w:val="rfdBold2"/>
          <w:rtl/>
        </w:rPr>
        <w:t xml:space="preserve"> ش</w:t>
      </w:r>
      <w:r w:rsidR="00E33F88" w:rsidRPr="00184CC7">
        <w:rPr>
          <w:rStyle w:val="rfdBold2"/>
          <w:rFonts w:hint="cs"/>
          <w:rtl/>
        </w:rPr>
        <w:t>ی</w:t>
      </w:r>
      <w:r w:rsidR="00E33F88" w:rsidRPr="00184CC7">
        <w:rPr>
          <w:rStyle w:val="rfdBold2"/>
          <w:rFonts w:hint="eastAsia"/>
          <w:rtl/>
        </w:rPr>
        <w:t>خ</w:t>
      </w:r>
      <w:r w:rsidR="00E33F88" w:rsidRPr="00184CC7">
        <w:rPr>
          <w:rStyle w:val="rfdBold2"/>
          <w:rtl/>
        </w:rPr>
        <w:t xml:space="preserve"> الإسلام از عصر صفو</w:t>
      </w:r>
      <w:r w:rsidR="00E33F88" w:rsidRPr="00184CC7">
        <w:rPr>
          <w:rStyle w:val="rfdBold2"/>
          <w:rFonts w:hint="cs"/>
          <w:rtl/>
        </w:rPr>
        <w:t>ی</w:t>
      </w:r>
      <w:r w:rsidR="00E33F88" w:rsidRPr="00184CC7">
        <w:rPr>
          <w:rStyle w:val="rfdBold2"/>
          <w:rFonts w:hint="eastAsia"/>
          <w:rtl/>
        </w:rPr>
        <w:t>ه</w:t>
      </w:r>
      <w:r w:rsidR="00E33F88" w:rsidRPr="00184CC7">
        <w:rPr>
          <w:rStyle w:val="rfdBold2"/>
          <w:rtl/>
        </w:rPr>
        <w:t xml:space="preserve"> تا دوران معاصر</w:t>
      </w:r>
      <w:r w:rsidR="00E33F88">
        <w:rPr>
          <w:rtl/>
        </w:rPr>
        <w:t>: الس</w:t>
      </w:r>
      <w:r w:rsidR="00E33F88">
        <w:rPr>
          <w:rFonts w:hint="cs"/>
          <w:rtl/>
        </w:rPr>
        <w:t>یّ</w:t>
      </w:r>
      <w:r w:rsidR="00E33F88">
        <w:rPr>
          <w:rFonts w:hint="eastAsia"/>
          <w:rtl/>
        </w:rPr>
        <w:t>د</w:t>
      </w:r>
      <w:r w:rsidR="00E33F88">
        <w:rPr>
          <w:rtl/>
        </w:rPr>
        <w:t xml:space="preserve"> مصلح الد</w:t>
      </w:r>
      <w:r w:rsidR="00E33F88">
        <w:rPr>
          <w:rFonts w:hint="cs"/>
          <w:rtl/>
        </w:rPr>
        <w:t>ی</w:t>
      </w:r>
      <w:r w:rsidR="00E33F88">
        <w:rPr>
          <w:rFonts w:hint="eastAsia"/>
          <w:rtl/>
        </w:rPr>
        <w:t>ن</w:t>
      </w:r>
      <w:r w:rsidR="00E33F88">
        <w:rPr>
          <w:rtl/>
        </w:rPr>
        <w:t xml:space="preserve"> المهدوي، إصفهان، نشر نشاط، الطبعة الأول</w:t>
      </w:r>
      <w:r w:rsidR="00E33F88">
        <w:rPr>
          <w:rFonts w:hint="cs"/>
          <w:rtl/>
        </w:rPr>
        <w:t>یٰ</w:t>
      </w:r>
      <w:r w:rsidR="00E33F88">
        <w:rPr>
          <w:rFonts w:hint="eastAsia"/>
          <w:rtl/>
        </w:rPr>
        <w:t>،</w:t>
      </w:r>
      <w:r w:rsidR="00E33F88">
        <w:rPr>
          <w:rtl/>
        </w:rPr>
        <w:t xml:space="preserve"> 1371ش.</w:t>
      </w:r>
    </w:p>
    <w:p w14:paraId="4D9BE905" w14:textId="42281B21" w:rsidR="00E33F88" w:rsidRDefault="00184CC7" w:rsidP="00E33F88">
      <w:pPr>
        <w:rPr>
          <w:rtl/>
        </w:rPr>
      </w:pPr>
      <w:r>
        <w:rPr>
          <w:rFonts w:hint="cs"/>
          <w:rtl/>
        </w:rPr>
        <w:t>7-</w:t>
      </w:r>
      <w:r w:rsidR="00E33F88" w:rsidRPr="00184CC7">
        <w:rPr>
          <w:rStyle w:val="rfdBold2"/>
          <w:rFonts w:hint="eastAsia"/>
          <w:rtl/>
        </w:rPr>
        <w:t>الذر</w:t>
      </w:r>
      <w:r w:rsidR="00E33F88" w:rsidRPr="00184CC7">
        <w:rPr>
          <w:rStyle w:val="rfdBold2"/>
          <w:rFonts w:hint="cs"/>
          <w:rtl/>
        </w:rPr>
        <w:t>ی</w:t>
      </w:r>
      <w:r w:rsidR="00E33F88" w:rsidRPr="00184CC7">
        <w:rPr>
          <w:rStyle w:val="rfdBold2"/>
          <w:rFonts w:hint="eastAsia"/>
          <w:rtl/>
        </w:rPr>
        <w:t>عة</w:t>
      </w:r>
      <w:r w:rsidR="00E33F88" w:rsidRPr="00184CC7">
        <w:rPr>
          <w:rStyle w:val="rfdBold2"/>
          <w:rtl/>
        </w:rPr>
        <w:t xml:space="preserve"> إلىٰ تصان</w:t>
      </w:r>
      <w:r w:rsidR="00E33F88" w:rsidRPr="00184CC7">
        <w:rPr>
          <w:rStyle w:val="rfdBold2"/>
          <w:rFonts w:hint="cs"/>
          <w:rtl/>
        </w:rPr>
        <w:t>ی</w:t>
      </w:r>
      <w:r w:rsidR="00E33F88" w:rsidRPr="00184CC7">
        <w:rPr>
          <w:rStyle w:val="rfdBold2"/>
          <w:rFonts w:hint="eastAsia"/>
          <w:rtl/>
        </w:rPr>
        <w:t>ف</w:t>
      </w:r>
      <w:r w:rsidR="00E33F88" w:rsidRPr="00184CC7">
        <w:rPr>
          <w:rStyle w:val="rfdBold2"/>
          <w:rtl/>
        </w:rPr>
        <w:t xml:space="preserve"> الش</w:t>
      </w:r>
      <w:r w:rsidR="00E33F88" w:rsidRPr="00184CC7">
        <w:rPr>
          <w:rStyle w:val="rfdBold2"/>
          <w:rFonts w:hint="cs"/>
          <w:rtl/>
        </w:rPr>
        <w:t>ی</w:t>
      </w:r>
      <w:r w:rsidR="00E33F88" w:rsidRPr="00184CC7">
        <w:rPr>
          <w:rStyle w:val="rfdBold2"/>
          <w:rFonts w:hint="eastAsia"/>
          <w:rtl/>
        </w:rPr>
        <w:t>عة</w:t>
      </w:r>
      <w:r w:rsidR="00E33F88">
        <w:rPr>
          <w:rtl/>
        </w:rPr>
        <w:t>: محمّد محسن آقا بزرك الطهراني، ب</w:t>
      </w:r>
      <w:r w:rsidR="00E33F88">
        <w:rPr>
          <w:rFonts w:hint="cs"/>
          <w:rtl/>
        </w:rPr>
        <w:t>ی</w:t>
      </w:r>
      <w:r w:rsidR="00E33F88">
        <w:rPr>
          <w:rFonts w:hint="eastAsia"/>
          <w:rtl/>
        </w:rPr>
        <w:t>روت،</w:t>
      </w:r>
      <w:r w:rsidR="00E33F88">
        <w:rPr>
          <w:rtl/>
        </w:rPr>
        <w:t xml:space="preserve"> دار الأضواء، الطبعة الثالثة، 1403هـ.</w:t>
      </w:r>
    </w:p>
    <w:p w14:paraId="7147447F" w14:textId="480EDEBB" w:rsidR="00E33F88" w:rsidRDefault="00184CC7" w:rsidP="00E33F88">
      <w:pPr>
        <w:rPr>
          <w:rtl/>
        </w:rPr>
      </w:pPr>
      <w:r>
        <w:rPr>
          <w:rFonts w:hint="cs"/>
          <w:rtl/>
        </w:rPr>
        <w:t>8-</w:t>
      </w:r>
      <w:r w:rsidR="00E33F88" w:rsidRPr="00184CC7">
        <w:rPr>
          <w:rStyle w:val="rfdBold2"/>
          <w:rFonts w:hint="eastAsia"/>
          <w:rtl/>
        </w:rPr>
        <w:t>الرسائل</w:t>
      </w:r>
      <w:r w:rsidR="00E33F88" w:rsidRPr="00184CC7">
        <w:rPr>
          <w:rStyle w:val="rfdBold2"/>
          <w:rtl/>
        </w:rPr>
        <w:t xml:space="preserve"> لآقا حس</w:t>
      </w:r>
      <w:r w:rsidR="00E33F88" w:rsidRPr="00184CC7">
        <w:rPr>
          <w:rStyle w:val="rfdBold2"/>
          <w:rFonts w:hint="cs"/>
          <w:rtl/>
        </w:rPr>
        <w:t>ی</w:t>
      </w:r>
      <w:r w:rsidR="00E33F88" w:rsidRPr="00184CC7">
        <w:rPr>
          <w:rStyle w:val="rfdBold2"/>
          <w:rFonts w:hint="eastAsia"/>
          <w:rtl/>
        </w:rPr>
        <w:t>ن</w:t>
      </w:r>
      <w:r w:rsidR="00E33F88" w:rsidRPr="00184CC7">
        <w:rPr>
          <w:rStyle w:val="rfdBold2"/>
          <w:rtl/>
        </w:rPr>
        <w:t xml:space="preserve"> الخوانساري مع رسائل أخر</w:t>
      </w:r>
      <w:r w:rsidR="00E33F88">
        <w:rPr>
          <w:rtl/>
        </w:rPr>
        <w:t>: تحق</w:t>
      </w:r>
      <w:r w:rsidR="00E33F88">
        <w:rPr>
          <w:rFonts w:hint="cs"/>
          <w:rtl/>
        </w:rPr>
        <w:t>ی</w:t>
      </w:r>
      <w:r w:rsidR="00E33F88">
        <w:rPr>
          <w:rFonts w:hint="eastAsia"/>
          <w:rtl/>
        </w:rPr>
        <w:t>ق</w:t>
      </w:r>
      <w:r w:rsidR="00E33F88">
        <w:rPr>
          <w:rtl/>
        </w:rPr>
        <w:t>: رضا الأستادي، مؤتمر الآقا حس</w:t>
      </w:r>
      <w:r w:rsidR="00E33F88">
        <w:rPr>
          <w:rFonts w:hint="cs"/>
          <w:rtl/>
        </w:rPr>
        <w:t>ی</w:t>
      </w:r>
      <w:r w:rsidR="00E33F88">
        <w:rPr>
          <w:rFonts w:hint="eastAsia"/>
          <w:rtl/>
        </w:rPr>
        <w:t>ن</w:t>
      </w:r>
      <w:r w:rsidR="00E33F88">
        <w:rPr>
          <w:rtl/>
        </w:rPr>
        <w:t xml:space="preserve"> الخوانساري، طهران، الطبعة الأول</w:t>
      </w:r>
      <w:r w:rsidR="00E33F88">
        <w:rPr>
          <w:rFonts w:hint="cs"/>
          <w:rtl/>
        </w:rPr>
        <w:t>یٰ</w:t>
      </w:r>
      <w:r w:rsidR="00E33F88">
        <w:rPr>
          <w:rFonts w:hint="eastAsia"/>
          <w:rtl/>
        </w:rPr>
        <w:t>،</w:t>
      </w:r>
      <w:r w:rsidR="00E33F88">
        <w:rPr>
          <w:rtl/>
        </w:rPr>
        <w:t xml:space="preserve"> 1378ش.</w:t>
      </w:r>
    </w:p>
    <w:p w14:paraId="561BBA9D" w14:textId="380F015B" w:rsidR="00E33F88" w:rsidRDefault="00184CC7" w:rsidP="00E33F88">
      <w:pPr>
        <w:rPr>
          <w:rtl/>
        </w:rPr>
      </w:pPr>
      <w:r>
        <w:rPr>
          <w:rFonts w:hint="cs"/>
          <w:rtl/>
        </w:rPr>
        <w:t>9-</w:t>
      </w:r>
      <w:r w:rsidR="00E33F88" w:rsidRPr="00184CC7">
        <w:rPr>
          <w:rStyle w:val="rfdBold2"/>
          <w:rFonts w:hint="eastAsia"/>
          <w:rtl/>
        </w:rPr>
        <w:t>روضات</w:t>
      </w:r>
      <w:r w:rsidR="00E33F88" w:rsidRPr="00184CC7">
        <w:rPr>
          <w:rStyle w:val="rfdBold2"/>
          <w:rtl/>
        </w:rPr>
        <w:t xml:space="preserve"> الجنّات في أحوال العلماء والسادات</w:t>
      </w:r>
      <w:r w:rsidR="00E33F88">
        <w:rPr>
          <w:rtl/>
        </w:rPr>
        <w:t>: الس</w:t>
      </w:r>
      <w:r w:rsidR="00E33F88">
        <w:rPr>
          <w:rFonts w:hint="cs"/>
          <w:rtl/>
        </w:rPr>
        <w:t>یّ</w:t>
      </w:r>
      <w:r w:rsidR="00E33F88">
        <w:rPr>
          <w:rFonts w:hint="eastAsia"/>
          <w:rtl/>
        </w:rPr>
        <w:t>د</w:t>
      </w:r>
      <w:r w:rsidR="00E33F88">
        <w:rPr>
          <w:rtl/>
        </w:rPr>
        <w:t xml:space="preserve"> محمّد باقر الموسوي الخوانساري،</w:t>
      </w:r>
    </w:p>
    <w:p w14:paraId="363CFAF0" w14:textId="77777777" w:rsidR="00184CC7" w:rsidRDefault="00E33F88" w:rsidP="00E33F88">
      <w:pPr>
        <w:rPr>
          <w:rtl/>
        </w:rPr>
      </w:pPr>
      <w:r>
        <w:br w:type="page"/>
      </w:r>
    </w:p>
    <w:p w14:paraId="25593E4C" w14:textId="5C739CBB" w:rsidR="00E33F88" w:rsidRDefault="00E33F88" w:rsidP="00184CC7">
      <w:pPr>
        <w:pStyle w:val="rfdNormal0"/>
        <w:rPr>
          <w:rtl/>
        </w:rPr>
      </w:pPr>
      <w:r>
        <w:rPr>
          <w:rtl/>
        </w:rPr>
        <w:lastRenderedPageBreak/>
        <w:t>تحق</w:t>
      </w:r>
      <w:r>
        <w:rPr>
          <w:rFonts w:hint="cs"/>
          <w:rtl/>
        </w:rPr>
        <w:t>ی</w:t>
      </w:r>
      <w:r>
        <w:rPr>
          <w:rFonts w:hint="eastAsia"/>
          <w:rtl/>
        </w:rPr>
        <w:t>ق</w:t>
      </w:r>
      <w:r>
        <w:rPr>
          <w:rtl/>
        </w:rPr>
        <w:t>: أسد الله إسماع</w:t>
      </w:r>
      <w:r>
        <w:rPr>
          <w:rFonts w:hint="cs"/>
          <w:rtl/>
        </w:rPr>
        <w:t>ی</w:t>
      </w:r>
      <w:r>
        <w:rPr>
          <w:rFonts w:hint="eastAsia"/>
          <w:rtl/>
        </w:rPr>
        <w:t>ل</w:t>
      </w:r>
      <w:r>
        <w:rPr>
          <w:rFonts w:hint="cs"/>
          <w:rtl/>
        </w:rPr>
        <w:t>یّ</w:t>
      </w:r>
      <w:r>
        <w:rPr>
          <w:rFonts w:hint="eastAsia"/>
          <w:rtl/>
        </w:rPr>
        <w:t>ان،</w:t>
      </w:r>
      <w:r>
        <w:rPr>
          <w:rtl/>
        </w:rPr>
        <w:t xml:space="preserve"> قم، نشر الدهاقاني، الطبعة الأول</w:t>
      </w:r>
      <w:r>
        <w:rPr>
          <w:rFonts w:hint="cs"/>
          <w:rtl/>
        </w:rPr>
        <w:t>یٰ</w:t>
      </w:r>
      <w:r>
        <w:rPr>
          <w:rFonts w:hint="eastAsia"/>
          <w:rtl/>
        </w:rPr>
        <w:t>،</w:t>
      </w:r>
      <w:r>
        <w:rPr>
          <w:rtl/>
        </w:rPr>
        <w:t xml:space="preserve"> 1390هـ.</w:t>
      </w:r>
    </w:p>
    <w:p w14:paraId="33B5ACA3" w14:textId="198791B5" w:rsidR="00E33F88" w:rsidRDefault="00184CC7" w:rsidP="00E33F88">
      <w:pPr>
        <w:rPr>
          <w:rtl/>
        </w:rPr>
      </w:pPr>
      <w:r>
        <w:rPr>
          <w:rFonts w:hint="cs"/>
          <w:rtl/>
        </w:rPr>
        <w:t>10-</w:t>
      </w:r>
      <w:r w:rsidR="00E33F88" w:rsidRPr="00184CC7">
        <w:rPr>
          <w:rStyle w:val="rfdBold2"/>
          <w:rFonts w:hint="eastAsia"/>
          <w:rtl/>
        </w:rPr>
        <w:t>ر</w:t>
      </w:r>
      <w:r w:rsidR="00E33F88" w:rsidRPr="00184CC7">
        <w:rPr>
          <w:rStyle w:val="rfdBold2"/>
          <w:rFonts w:hint="cs"/>
          <w:rtl/>
        </w:rPr>
        <w:t>ی</w:t>
      </w:r>
      <w:r w:rsidR="00E33F88" w:rsidRPr="00184CC7">
        <w:rPr>
          <w:rStyle w:val="rfdBold2"/>
          <w:rFonts w:hint="eastAsia"/>
          <w:rtl/>
        </w:rPr>
        <w:t>اض</w:t>
      </w:r>
      <w:r w:rsidR="00E33F88" w:rsidRPr="00184CC7">
        <w:rPr>
          <w:rStyle w:val="rfdBold2"/>
          <w:rtl/>
        </w:rPr>
        <w:t xml:space="preserve"> العلماء</w:t>
      </w:r>
      <w:r w:rsidR="00E33F88">
        <w:rPr>
          <w:rtl/>
        </w:rPr>
        <w:t>: عبد الله الأفندي الإصفهاني، تحق</w:t>
      </w:r>
      <w:r w:rsidR="00E33F88">
        <w:rPr>
          <w:rFonts w:hint="cs"/>
          <w:rtl/>
        </w:rPr>
        <w:t>ی</w:t>
      </w:r>
      <w:r w:rsidR="00E33F88">
        <w:rPr>
          <w:rFonts w:hint="eastAsia"/>
          <w:rtl/>
        </w:rPr>
        <w:t>ق</w:t>
      </w:r>
      <w:r w:rsidR="00E33F88">
        <w:rPr>
          <w:rtl/>
        </w:rPr>
        <w:t>: الس</w:t>
      </w:r>
      <w:r w:rsidR="00E33F88">
        <w:rPr>
          <w:rFonts w:hint="cs"/>
          <w:rtl/>
        </w:rPr>
        <w:t>یّ</w:t>
      </w:r>
      <w:r w:rsidR="00E33F88">
        <w:rPr>
          <w:rFonts w:hint="eastAsia"/>
          <w:rtl/>
        </w:rPr>
        <w:t>د</w:t>
      </w:r>
      <w:r w:rsidR="00E33F88">
        <w:rPr>
          <w:rtl/>
        </w:rPr>
        <w:t xml:space="preserve"> أحمد الحس</w:t>
      </w:r>
      <w:r w:rsidR="00E33F88">
        <w:rPr>
          <w:rFonts w:hint="cs"/>
          <w:rtl/>
        </w:rPr>
        <w:t>ی</w:t>
      </w:r>
      <w:r w:rsidR="00E33F88">
        <w:rPr>
          <w:rFonts w:hint="eastAsia"/>
          <w:rtl/>
        </w:rPr>
        <w:t>ني</w:t>
      </w:r>
      <w:r w:rsidR="00E33F88">
        <w:rPr>
          <w:rtl/>
        </w:rPr>
        <w:t xml:space="preserve"> الإشكوري، ب</w:t>
      </w:r>
      <w:r w:rsidR="00E33F88">
        <w:rPr>
          <w:rFonts w:hint="cs"/>
          <w:rtl/>
        </w:rPr>
        <w:t>ی</w:t>
      </w:r>
      <w:r w:rsidR="00E33F88">
        <w:rPr>
          <w:rFonts w:hint="eastAsia"/>
          <w:rtl/>
        </w:rPr>
        <w:t>روت،</w:t>
      </w:r>
      <w:r w:rsidR="00E33F88">
        <w:rPr>
          <w:rtl/>
        </w:rPr>
        <w:t xml:space="preserve"> مؤسّسة التار</w:t>
      </w:r>
      <w:r w:rsidR="00E33F88">
        <w:rPr>
          <w:rFonts w:hint="cs"/>
          <w:rtl/>
        </w:rPr>
        <w:t>ی</w:t>
      </w:r>
      <w:r w:rsidR="00E33F88">
        <w:rPr>
          <w:rFonts w:hint="eastAsia"/>
          <w:rtl/>
        </w:rPr>
        <w:t>خ</w:t>
      </w:r>
      <w:r w:rsidR="00E33F88">
        <w:rPr>
          <w:rtl/>
        </w:rPr>
        <w:t xml:space="preserve"> العربي، 1431هـ.</w:t>
      </w:r>
    </w:p>
    <w:p w14:paraId="5BACC4B3" w14:textId="0B6796F6" w:rsidR="00E33F88" w:rsidRDefault="00184CC7" w:rsidP="00E33F88">
      <w:pPr>
        <w:rPr>
          <w:rtl/>
        </w:rPr>
      </w:pPr>
      <w:r>
        <w:rPr>
          <w:rFonts w:hint="cs"/>
          <w:rtl/>
        </w:rPr>
        <w:t>11-</w:t>
      </w:r>
      <w:r w:rsidR="00E33F88" w:rsidRPr="00184CC7">
        <w:rPr>
          <w:rStyle w:val="rfdBold2"/>
          <w:rFonts w:hint="eastAsia"/>
          <w:rtl/>
        </w:rPr>
        <w:t>الشافي</w:t>
      </w:r>
      <w:r w:rsidR="00E33F88" w:rsidRPr="00184CC7">
        <w:rPr>
          <w:rStyle w:val="rfdBold2"/>
          <w:rtl/>
        </w:rPr>
        <w:t xml:space="preserve"> في الإمامة</w:t>
      </w:r>
      <w:r w:rsidR="00E33F88">
        <w:rPr>
          <w:rtl/>
        </w:rPr>
        <w:t>: الس</w:t>
      </w:r>
      <w:r w:rsidR="00E33F88">
        <w:rPr>
          <w:rFonts w:hint="cs"/>
          <w:rtl/>
        </w:rPr>
        <w:t>یّ</w:t>
      </w:r>
      <w:r w:rsidR="00E33F88">
        <w:rPr>
          <w:rFonts w:hint="eastAsia"/>
          <w:rtl/>
        </w:rPr>
        <w:t>د</w:t>
      </w:r>
      <w:r w:rsidR="00E33F88">
        <w:rPr>
          <w:rtl/>
        </w:rPr>
        <w:t xml:space="preserve"> المرتضىٰ علم الهدىٰ، تحقيق: السيّد عبد الزهراء الحسيني. طهران، مؤسّسة الصادق، قم، مؤسّسة إسماعيليّان، الطبعة الثان</w:t>
      </w:r>
      <w:r w:rsidR="00E33F88">
        <w:rPr>
          <w:rFonts w:hint="cs"/>
          <w:rtl/>
        </w:rPr>
        <w:t>ی</w:t>
      </w:r>
      <w:r w:rsidR="00E33F88">
        <w:rPr>
          <w:rFonts w:hint="eastAsia"/>
          <w:rtl/>
        </w:rPr>
        <w:t>ة،</w:t>
      </w:r>
      <w:r w:rsidR="00E33F88">
        <w:rPr>
          <w:rtl/>
        </w:rPr>
        <w:t xml:space="preserve"> 1410 هـ.</w:t>
      </w:r>
    </w:p>
    <w:p w14:paraId="0E02FEEA" w14:textId="2C077D61" w:rsidR="00E33F88" w:rsidRDefault="00184CC7" w:rsidP="00E33F88">
      <w:pPr>
        <w:rPr>
          <w:rtl/>
        </w:rPr>
      </w:pPr>
      <w:r>
        <w:rPr>
          <w:rFonts w:hint="cs"/>
          <w:rtl/>
        </w:rPr>
        <w:t>12-</w:t>
      </w:r>
      <w:r w:rsidR="00E33F88" w:rsidRPr="00184CC7">
        <w:rPr>
          <w:rStyle w:val="rfdBold2"/>
          <w:rFonts w:hint="eastAsia"/>
          <w:rtl/>
        </w:rPr>
        <w:t>غن</w:t>
      </w:r>
      <w:r w:rsidR="00E33F88" w:rsidRPr="00184CC7">
        <w:rPr>
          <w:rStyle w:val="rfdBold2"/>
          <w:rFonts w:hint="cs"/>
          <w:rtl/>
        </w:rPr>
        <w:t>ی</w:t>
      </w:r>
      <w:r w:rsidR="00E33F88" w:rsidRPr="00184CC7">
        <w:rPr>
          <w:rStyle w:val="rfdBold2"/>
          <w:rFonts w:hint="eastAsia"/>
          <w:rtl/>
        </w:rPr>
        <w:t>ة</w:t>
      </w:r>
      <w:r w:rsidR="00E33F88" w:rsidRPr="00184CC7">
        <w:rPr>
          <w:rStyle w:val="rfdBold2"/>
          <w:rtl/>
        </w:rPr>
        <w:t xml:space="preserve"> النزوع إلىٰ علمي الأصول والفروع</w:t>
      </w:r>
      <w:r w:rsidR="00E33F88">
        <w:rPr>
          <w:rtl/>
        </w:rPr>
        <w:t>: الس</w:t>
      </w:r>
      <w:r w:rsidR="00E33F88">
        <w:rPr>
          <w:rFonts w:hint="cs"/>
          <w:rtl/>
        </w:rPr>
        <w:t>یّ</w:t>
      </w:r>
      <w:r w:rsidR="00E33F88">
        <w:rPr>
          <w:rFonts w:hint="eastAsia"/>
          <w:rtl/>
        </w:rPr>
        <w:t>د</w:t>
      </w:r>
      <w:r w:rsidR="00E33F88">
        <w:rPr>
          <w:rtl/>
        </w:rPr>
        <w:t xml:space="preserve"> حمزة بن علي بن زهرة الحلبي، تحق</w:t>
      </w:r>
      <w:r w:rsidR="00E33F88">
        <w:rPr>
          <w:rFonts w:hint="cs"/>
          <w:rtl/>
        </w:rPr>
        <w:t>ی</w:t>
      </w:r>
      <w:r w:rsidR="00E33F88">
        <w:rPr>
          <w:rFonts w:hint="eastAsia"/>
          <w:rtl/>
        </w:rPr>
        <w:t>ق</w:t>
      </w:r>
      <w:r w:rsidR="00E33F88">
        <w:rPr>
          <w:rtl/>
        </w:rPr>
        <w:t>: إبراه</w:t>
      </w:r>
      <w:r w:rsidR="00E33F88">
        <w:rPr>
          <w:rFonts w:hint="cs"/>
          <w:rtl/>
        </w:rPr>
        <w:t>ی</w:t>
      </w:r>
      <w:r w:rsidR="00E33F88">
        <w:rPr>
          <w:rFonts w:hint="eastAsia"/>
          <w:rtl/>
        </w:rPr>
        <w:t>م</w:t>
      </w:r>
      <w:r w:rsidR="00E33F88">
        <w:rPr>
          <w:rtl/>
        </w:rPr>
        <w:t xml:space="preserve"> البهادري، قم، مؤسّسة الإمام الصادق </w:t>
      </w:r>
      <w:r w:rsidR="00865550" w:rsidRPr="00865550">
        <w:rPr>
          <w:rStyle w:val="rfdAlaem"/>
          <w:rtl/>
        </w:rPr>
        <w:t xml:space="preserve">عليه‌السلام </w:t>
      </w:r>
      <w:r w:rsidR="00E33F88">
        <w:rPr>
          <w:rtl/>
        </w:rPr>
        <w:t>، الطبعة الأول</w:t>
      </w:r>
      <w:r w:rsidR="00E33F88">
        <w:rPr>
          <w:rFonts w:hint="cs"/>
          <w:rtl/>
        </w:rPr>
        <w:t>یٰ</w:t>
      </w:r>
      <w:r w:rsidR="00E33F88">
        <w:rPr>
          <w:rFonts w:hint="eastAsia"/>
          <w:rtl/>
        </w:rPr>
        <w:t>،</w:t>
      </w:r>
      <w:r w:rsidR="00E33F88">
        <w:rPr>
          <w:rtl/>
        </w:rPr>
        <w:t xml:space="preserve"> 1417هـ.</w:t>
      </w:r>
    </w:p>
    <w:p w14:paraId="23FA2276" w14:textId="4A4C4C0C" w:rsidR="00E33F88" w:rsidRDefault="00184CC7" w:rsidP="00E33F88">
      <w:pPr>
        <w:rPr>
          <w:rtl/>
        </w:rPr>
      </w:pPr>
      <w:r>
        <w:rPr>
          <w:rFonts w:hint="cs"/>
          <w:rtl/>
        </w:rPr>
        <w:t>13-</w:t>
      </w:r>
      <w:r w:rsidR="00E33F88" w:rsidRPr="00184CC7">
        <w:rPr>
          <w:rStyle w:val="rfdBold2"/>
          <w:rFonts w:hint="eastAsia"/>
          <w:rtl/>
        </w:rPr>
        <w:t>الكافي</w:t>
      </w:r>
      <w:r w:rsidR="00E33F88">
        <w:rPr>
          <w:rtl/>
        </w:rPr>
        <w:t xml:space="preserve">: محمّد بن </w:t>
      </w:r>
      <w:r w:rsidR="00E33F88">
        <w:rPr>
          <w:rFonts w:hint="cs"/>
          <w:rtl/>
        </w:rPr>
        <w:t>ی</w:t>
      </w:r>
      <w:r w:rsidR="00E33F88">
        <w:rPr>
          <w:rFonts w:hint="eastAsia"/>
          <w:rtl/>
        </w:rPr>
        <w:t>عقوب</w:t>
      </w:r>
      <w:r w:rsidR="00E33F88">
        <w:rPr>
          <w:rtl/>
        </w:rPr>
        <w:t xml:space="preserve"> الكل</w:t>
      </w:r>
      <w:r w:rsidR="00E33F88">
        <w:rPr>
          <w:rFonts w:hint="cs"/>
          <w:rtl/>
        </w:rPr>
        <w:t>ی</w:t>
      </w:r>
      <w:r w:rsidR="00E33F88">
        <w:rPr>
          <w:rFonts w:hint="eastAsia"/>
          <w:rtl/>
        </w:rPr>
        <w:t>ني،</w:t>
      </w:r>
      <w:r w:rsidR="00E33F88">
        <w:rPr>
          <w:rtl/>
        </w:rPr>
        <w:t xml:space="preserve"> قم، دار الحد</w:t>
      </w:r>
      <w:r w:rsidR="00E33F88">
        <w:rPr>
          <w:rFonts w:hint="cs"/>
          <w:rtl/>
        </w:rPr>
        <w:t>ی</w:t>
      </w:r>
      <w:r w:rsidR="00E33F88">
        <w:rPr>
          <w:rFonts w:hint="eastAsia"/>
          <w:rtl/>
        </w:rPr>
        <w:t>ث،</w:t>
      </w:r>
      <w:r w:rsidR="00E33F88">
        <w:rPr>
          <w:rtl/>
        </w:rPr>
        <w:t xml:space="preserve"> الطبعة الأول</w:t>
      </w:r>
      <w:r w:rsidR="00E33F88">
        <w:rPr>
          <w:rFonts w:hint="cs"/>
          <w:rtl/>
        </w:rPr>
        <w:t>یٰ</w:t>
      </w:r>
      <w:r w:rsidR="00E33F88">
        <w:rPr>
          <w:rFonts w:hint="eastAsia"/>
          <w:rtl/>
        </w:rPr>
        <w:t>،</w:t>
      </w:r>
      <w:r w:rsidR="00E33F88">
        <w:rPr>
          <w:rtl/>
        </w:rPr>
        <w:t xml:space="preserve"> 1429هـ.</w:t>
      </w:r>
    </w:p>
    <w:p w14:paraId="4E08DF55" w14:textId="35901175" w:rsidR="00E33F88" w:rsidRDefault="00184CC7" w:rsidP="00E33F88">
      <w:pPr>
        <w:rPr>
          <w:rtl/>
        </w:rPr>
      </w:pPr>
      <w:r>
        <w:rPr>
          <w:rFonts w:hint="cs"/>
          <w:rtl/>
        </w:rPr>
        <w:t>14-</w:t>
      </w:r>
      <w:r w:rsidR="00E33F88" w:rsidRPr="00184CC7">
        <w:rPr>
          <w:rStyle w:val="rfdBold2"/>
          <w:rFonts w:hint="eastAsia"/>
          <w:rtl/>
        </w:rPr>
        <w:t>المحصول</w:t>
      </w:r>
      <w:r w:rsidR="00E33F88" w:rsidRPr="00184CC7">
        <w:rPr>
          <w:rStyle w:val="rfdBold2"/>
          <w:rtl/>
        </w:rPr>
        <w:t xml:space="preserve"> في علم أصول الفقه</w:t>
      </w:r>
      <w:r w:rsidR="00E33F88">
        <w:rPr>
          <w:rtl/>
        </w:rPr>
        <w:t>: الفخر الرازي، تحق</w:t>
      </w:r>
      <w:r w:rsidR="00E33F88">
        <w:rPr>
          <w:rFonts w:hint="cs"/>
          <w:rtl/>
        </w:rPr>
        <w:t>ی</w:t>
      </w:r>
      <w:r w:rsidR="00E33F88">
        <w:rPr>
          <w:rFonts w:hint="eastAsia"/>
          <w:rtl/>
        </w:rPr>
        <w:t>ق</w:t>
      </w:r>
      <w:r w:rsidR="00E33F88">
        <w:rPr>
          <w:rtl/>
        </w:rPr>
        <w:t>: طه جابر ف</w:t>
      </w:r>
      <w:r w:rsidR="00E33F88">
        <w:rPr>
          <w:rFonts w:hint="cs"/>
          <w:rtl/>
        </w:rPr>
        <w:t>ی</w:t>
      </w:r>
      <w:r w:rsidR="00E33F88">
        <w:rPr>
          <w:rFonts w:hint="eastAsia"/>
          <w:rtl/>
        </w:rPr>
        <w:t>اض</w:t>
      </w:r>
      <w:r w:rsidR="00E33F88">
        <w:rPr>
          <w:rtl/>
        </w:rPr>
        <w:t xml:space="preserve"> العلواني، ب</w:t>
      </w:r>
      <w:r w:rsidR="00E33F88">
        <w:rPr>
          <w:rFonts w:hint="cs"/>
          <w:rtl/>
        </w:rPr>
        <w:t>ی</w:t>
      </w:r>
      <w:r w:rsidR="00E33F88">
        <w:rPr>
          <w:rFonts w:hint="eastAsia"/>
          <w:rtl/>
        </w:rPr>
        <w:t>روت،</w:t>
      </w:r>
      <w:r w:rsidR="00E33F88">
        <w:rPr>
          <w:rtl/>
        </w:rPr>
        <w:t xml:space="preserve"> مؤسّسة الرسالة، الطبعة الثان</w:t>
      </w:r>
      <w:r w:rsidR="00E33F88">
        <w:rPr>
          <w:rFonts w:hint="cs"/>
          <w:rtl/>
        </w:rPr>
        <w:t>ی</w:t>
      </w:r>
      <w:r w:rsidR="00E33F88">
        <w:rPr>
          <w:rFonts w:hint="eastAsia"/>
          <w:rtl/>
        </w:rPr>
        <w:t>ة،</w:t>
      </w:r>
      <w:r w:rsidR="00E33F88">
        <w:rPr>
          <w:rtl/>
        </w:rPr>
        <w:t xml:space="preserve"> 1412هـ.</w:t>
      </w:r>
    </w:p>
    <w:p w14:paraId="456CB13F" w14:textId="35F90EBC" w:rsidR="00E33F88" w:rsidRDefault="00184CC7" w:rsidP="00E33F88">
      <w:pPr>
        <w:rPr>
          <w:rtl/>
        </w:rPr>
      </w:pPr>
      <w:r>
        <w:rPr>
          <w:rFonts w:hint="cs"/>
          <w:rtl/>
        </w:rPr>
        <w:t>15-</w:t>
      </w:r>
      <w:r w:rsidR="00E33F88" w:rsidRPr="00184CC7">
        <w:rPr>
          <w:rStyle w:val="rfdBold2"/>
          <w:rFonts w:hint="eastAsia"/>
          <w:rtl/>
        </w:rPr>
        <w:t>موسوعة</w:t>
      </w:r>
      <w:r w:rsidR="00E33F88" w:rsidRPr="00184CC7">
        <w:rPr>
          <w:rStyle w:val="rfdBold2"/>
          <w:rtl/>
        </w:rPr>
        <w:t xml:space="preserve"> الشه</w:t>
      </w:r>
      <w:r w:rsidR="00E33F88" w:rsidRPr="00184CC7">
        <w:rPr>
          <w:rStyle w:val="rfdBold2"/>
          <w:rFonts w:hint="cs"/>
          <w:rtl/>
        </w:rPr>
        <w:t>ی</w:t>
      </w:r>
      <w:r w:rsidR="00E33F88" w:rsidRPr="00184CC7">
        <w:rPr>
          <w:rStyle w:val="rfdBold2"/>
          <w:rFonts w:hint="eastAsia"/>
          <w:rtl/>
        </w:rPr>
        <w:t>د</w:t>
      </w:r>
      <w:r w:rsidR="00E33F88" w:rsidRPr="00184CC7">
        <w:rPr>
          <w:rStyle w:val="rfdBold2"/>
          <w:rtl/>
        </w:rPr>
        <w:t xml:space="preserve"> الأوّل</w:t>
      </w:r>
      <w:r w:rsidR="00E33F88">
        <w:rPr>
          <w:rtl/>
        </w:rPr>
        <w:t>: قم، المركز العالمي للعلوم والثقافة الإسلام</w:t>
      </w:r>
      <w:r w:rsidR="00E33F88">
        <w:rPr>
          <w:rFonts w:hint="cs"/>
          <w:rtl/>
        </w:rPr>
        <w:t>ی</w:t>
      </w:r>
      <w:r w:rsidR="00E33F88">
        <w:rPr>
          <w:rFonts w:hint="eastAsia"/>
          <w:rtl/>
        </w:rPr>
        <w:t>ة</w:t>
      </w:r>
      <w:r w:rsidR="00E33F88">
        <w:rPr>
          <w:rtl/>
        </w:rPr>
        <w:t xml:space="preserve"> مركز إح</w:t>
      </w:r>
      <w:r w:rsidR="00E33F88">
        <w:rPr>
          <w:rFonts w:hint="cs"/>
          <w:rtl/>
        </w:rPr>
        <w:t>ی</w:t>
      </w:r>
      <w:r w:rsidR="00E33F88">
        <w:rPr>
          <w:rFonts w:hint="eastAsia"/>
          <w:rtl/>
        </w:rPr>
        <w:t>اء</w:t>
      </w:r>
      <w:r w:rsidR="00E33F88">
        <w:rPr>
          <w:rtl/>
        </w:rPr>
        <w:t xml:space="preserve"> التراث الإسلامي، الطبعة الثان</w:t>
      </w:r>
      <w:r w:rsidR="00E33F88">
        <w:rPr>
          <w:rFonts w:hint="cs"/>
          <w:rtl/>
        </w:rPr>
        <w:t>ی</w:t>
      </w:r>
      <w:r w:rsidR="00E33F88">
        <w:rPr>
          <w:rFonts w:hint="eastAsia"/>
          <w:rtl/>
        </w:rPr>
        <w:t>ة،</w:t>
      </w:r>
      <w:r w:rsidR="00E33F88">
        <w:rPr>
          <w:rtl/>
        </w:rPr>
        <w:t xml:space="preserve"> 1435هـ.</w:t>
      </w:r>
    </w:p>
    <w:p w14:paraId="75D890E8" w14:textId="0DCF7337" w:rsidR="00E33F88" w:rsidRDefault="00184CC7" w:rsidP="00E33F88">
      <w:pPr>
        <w:rPr>
          <w:rtl/>
        </w:rPr>
      </w:pPr>
      <w:r>
        <w:rPr>
          <w:rFonts w:hint="cs"/>
          <w:rtl/>
        </w:rPr>
        <w:t>16-</w:t>
      </w:r>
      <w:r w:rsidR="00E33F88" w:rsidRPr="00184CC7">
        <w:rPr>
          <w:rStyle w:val="rfdBold2"/>
          <w:rFonts w:hint="eastAsia"/>
          <w:rtl/>
        </w:rPr>
        <w:t>نقد</w:t>
      </w:r>
      <w:r w:rsidR="00E33F88" w:rsidRPr="00184CC7">
        <w:rPr>
          <w:rStyle w:val="rfdBold2"/>
          <w:rtl/>
        </w:rPr>
        <w:t xml:space="preserve"> الأصول الفقه</w:t>
      </w:r>
      <w:r w:rsidR="00E33F88" w:rsidRPr="00184CC7">
        <w:rPr>
          <w:rStyle w:val="rfdBold2"/>
          <w:rFonts w:hint="cs"/>
          <w:rtl/>
        </w:rPr>
        <w:t>ی</w:t>
      </w:r>
      <w:r w:rsidR="00E33F88" w:rsidRPr="00184CC7">
        <w:rPr>
          <w:rStyle w:val="rfdBold2"/>
          <w:rFonts w:hint="eastAsia"/>
          <w:rtl/>
        </w:rPr>
        <w:t>ة</w:t>
      </w:r>
      <w:r w:rsidR="00E33F88">
        <w:rPr>
          <w:rtl/>
        </w:rPr>
        <w:t>: محسن الف</w:t>
      </w:r>
      <w:r w:rsidR="00E33F88">
        <w:rPr>
          <w:rFonts w:hint="cs"/>
          <w:rtl/>
        </w:rPr>
        <w:t>ی</w:t>
      </w:r>
      <w:r w:rsidR="00E33F88">
        <w:rPr>
          <w:rFonts w:hint="eastAsia"/>
          <w:rtl/>
        </w:rPr>
        <w:t>ض</w:t>
      </w:r>
      <w:r w:rsidR="00E33F88">
        <w:rPr>
          <w:rtl/>
        </w:rPr>
        <w:t xml:space="preserve"> الكاشاني، تحق</w:t>
      </w:r>
      <w:r w:rsidR="00E33F88">
        <w:rPr>
          <w:rFonts w:hint="cs"/>
          <w:rtl/>
        </w:rPr>
        <w:t>ی</w:t>
      </w:r>
      <w:r w:rsidR="00E33F88">
        <w:rPr>
          <w:rFonts w:hint="eastAsia"/>
          <w:rtl/>
        </w:rPr>
        <w:t>ق</w:t>
      </w:r>
      <w:r w:rsidR="00E33F88">
        <w:rPr>
          <w:rtl/>
        </w:rPr>
        <w:t>: حب</w:t>
      </w:r>
      <w:r w:rsidR="00E33F88">
        <w:rPr>
          <w:rFonts w:hint="cs"/>
          <w:rtl/>
        </w:rPr>
        <w:t>ی</w:t>
      </w:r>
      <w:r w:rsidR="00E33F88">
        <w:rPr>
          <w:rFonts w:hint="eastAsia"/>
          <w:rtl/>
        </w:rPr>
        <w:t>ب</w:t>
      </w:r>
      <w:r w:rsidR="00E33F88">
        <w:rPr>
          <w:rtl/>
        </w:rPr>
        <w:t xml:space="preserve"> الله العظ</w:t>
      </w:r>
      <w:r w:rsidR="00E33F88">
        <w:rPr>
          <w:rFonts w:hint="cs"/>
          <w:rtl/>
        </w:rPr>
        <w:t>ی</w:t>
      </w:r>
      <w:r w:rsidR="00E33F88">
        <w:rPr>
          <w:rFonts w:hint="eastAsia"/>
          <w:rtl/>
        </w:rPr>
        <w:t>مي،</w:t>
      </w:r>
      <w:r w:rsidR="00E33F88">
        <w:rPr>
          <w:rtl/>
        </w:rPr>
        <w:t xml:space="preserve"> المشهد المقدّس الرضوي، جامعة فردوسي، الطبعة الأول</w:t>
      </w:r>
      <w:r w:rsidR="00E33F88">
        <w:rPr>
          <w:rFonts w:hint="cs"/>
          <w:rtl/>
        </w:rPr>
        <w:t>یٰ</w:t>
      </w:r>
      <w:r w:rsidR="00E33F88">
        <w:rPr>
          <w:rFonts w:hint="eastAsia"/>
          <w:rtl/>
        </w:rPr>
        <w:t>،</w:t>
      </w:r>
      <w:r w:rsidR="00E33F88">
        <w:rPr>
          <w:rtl/>
        </w:rPr>
        <w:t xml:space="preserve"> 1380ش.</w:t>
      </w:r>
    </w:p>
    <w:p w14:paraId="103BF804" w14:textId="498A43FF" w:rsidR="00E33F88" w:rsidRDefault="00184CC7" w:rsidP="00E33F88">
      <w:pPr>
        <w:rPr>
          <w:rtl/>
        </w:rPr>
      </w:pPr>
      <w:r>
        <w:rPr>
          <w:rFonts w:hint="cs"/>
          <w:rtl/>
        </w:rPr>
        <w:t>17-</w:t>
      </w:r>
      <w:r w:rsidR="00E33F88" w:rsidRPr="00184CC7">
        <w:rPr>
          <w:rStyle w:val="rfdBold2"/>
          <w:rFonts w:hint="eastAsia"/>
          <w:rtl/>
        </w:rPr>
        <w:t>نقد</w:t>
      </w:r>
      <w:r w:rsidR="00E33F88" w:rsidRPr="00184CC7">
        <w:rPr>
          <w:rStyle w:val="rfdBold2"/>
          <w:rtl/>
        </w:rPr>
        <w:t xml:space="preserve"> المحصّل</w:t>
      </w:r>
      <w:r w:rsidR="00E33F88">
        <w:rPr>
          <w:rtl/>
        </w:rPr>
        <w:t>: نص</w:t>
      </w:r>
      <w:r w:rsidR="00E33F88">
        <w:rPr>
          <w:rFonts w:hint="cs"/>
          <w:rtl/>
        </w:rPr>
        <w:t>ی</w:t>
      </w:r>
      <w:r w:rsidR="00E33F88">
        <w:rPr>
          <w:rFonts w:hint="eastAsia"/>
          <w:rtl/>
        </w:rPr>
        <w:t>ر</w:t>
      </w:r>
      <w:r w:rsidR="00E33F88">
        <w:rPr>
          <w:rtl/>
        </w:rPr>
        <w:t xml:space="preserve"> الد</w:t>
      </w:r>
      <w:r w:rsidR="00E33F88">
        <w:rPr>
          <w:rFonts w:hint="cs"/>
          <w:rtl/>
        </w:rPr>
        <w:t>ی</w:t>
      </w:r>
      <w:r w:rsidR="00E33F88">
        <w:rPr>
          <w:rFonts w:hint="eastAsia"/>
          <w:rtl/>
        </w:rPr>
        <w:t>ن</w:t>
      </w:r>
      <w:r w:rsidR="00E33F88">
        <w:rPr>
          <w:rtl/>
        </w:rPr>
        <w:t xml:space="preserve"> الطوسي، 1359ش.</w:t>
      </w:r>
    </w:p>
    <w:p w14:paraId="55265A9C" w14:textId="77777777" w:rsidR="00861D07" w:rsidRDefault="00184CC7" w:rsidP="00E33F88">
      <w:pPr>
        <w:rPr>
          <w:rtl/>
        </w:rPr>
        <w:sectPr w:rsidR="00861D07" w:rsidSect="00861D07">
          <w:headerReference w:type="even" r:id="rId48"/>
          <w:headerReference w:type="default" r:id="rId49"/>
          <w:type w:val="continuous"/>
          <w:pgSz w:w="11907" w:h="16840" w:code="9"/>
          <w:pgMar w:top="1701" w:right="2268" w:bottom="1701" w:left="2268" w:header="720" w:footer="720" w:gutter="0"/>
          <w:cols w:space="720"/>
          <w:titlePg/>
          <w:bidi/>
          <w:rtlGutter/>
          <w:docGrid w:linePitch="360"/>
        </w:sectPr>
      </w:pPr>
      <w:r>
        <w:rPr>
          <w:rFonts w:hint="cs"/>
          <w:rtl/>
        </w:rPr>
        <w:t>18-</w:t>
      </w:r>
      <w:r w:rsidR="00E33F88" w:rsidRPr="00184CC7">
        <w:rPr>
          <w:rStyle w:val="rfdBold2"/>
          <w:rFonts w:hint="eastAsia"/>
          <w:rtl/>
        </w:rPr>
        <w:t>نها</w:t>
      </w:r>
      <w:r w:rsidR="00E33F88" w:rsidRPr="00184CC7">
        <w:rPr>
          <w:rStyle w:val="rfdBold2"/>
          <w:rFonts w:hint="cs"/>
          <w:rtl/>
        </w:rPr>
        <w:t>ی</w:t>
      </w:r>
      <w:r w:rsidR="00E33F88" w:rsidRPr="00184CC7">
        <w:rPr>
          <w:rStyle w:val="rfdBold2"/>
          <w:rFonts w:hint="eastAsia"/>
          <w:rtl/>
        </w:rPr>
        <w:t>ة</w:t>
      </w:r>
      <w:r w:rsidR="00E33F88" w:rsidRPr="00184CC7">
        <w:rPr>
          <w:rStyle w:val="rfdBold2"/>
          <w:rtl/>
        </w:rPr>
        <w:t xml:space="preserve"> الوصول إلىٰ علم الأصول</w:t>
      </w:r>
      <w:r w:rsidR="00E33F88">
        <w:rPr>
          <w:rtl/>
        </w:rPr>
        <w:t xml:space="preserve">: الحسن بن </w:t>
      </w:r>
      <w:r w:rsidR="00E33F88">
        <w:rPr>
          <w:rFonts w:hint="cs"/>
          <w:rtl/>
        </w:rPr>
        <w:t>ی</w:t>
      </w:r>
      <w:r w:rsidR="00E33F88">
        <w:rPr>
          <w:rFonts w:hint="eastAsia"/>
          <w:rtl/>
        </w:rPr>
        <w:t>وسف</w:t>
      </w:r>
      <w:r w:rsidR="00E33F88">
        <w:rPr>
          <w:rtl/>
        </w:rPr>
        <w:t xml:space="preserve"> العلّامة الحلّي، تحق</w:t>
      </w:r>
      <w:r w:rsidR="00E33F88">
        <w:rPr>
          <w:rFonts w:hint="cs"/>
          <w:rtl/>
        </w:rPr>
        <w:t>ی</w:t>
      </w:r>
      <w:r w:rsidR="00E33F88">
        <w:rPr>
          <w:rFonts w:hint="eastAsia"/>
          <w:rtl/>
        </w:rPr>
        <w:t>ق</w:t>
      </w:r>
      <w:r w:rsidR="00E33F88">
        <w:rPr>
          <w:rtl/>
        </w:rPr>
        <w:t>: إبراه</w:t>
      </w:r>
      <w:r w:rsidR="00E33F88">
        <w:rPr>
          <w:rFonts w:hint="cs"/>
          <w:rtl/>
        </w:rPr>
        <w:t>ی</w:t>
      </w:r>
      <w:r w:rsidR="00E33F88">
        <w:rPr>
          <w:rFonts w:hint="eastAsia"/>
          <w:rtl/>
        </w:rPr>
        <w:t>م</w:t>
      </w:r>
      <w:r w:rsidR="00E33F88">
        <w:rPr>
          <w:rtl/>
        </w:rPr>
        <w:t xml:space="preserve"> البهادري، قم، مؤسّسة الإمام الصادق </w:t>
      </w:r>
      <w:r w:rsidR="00865550" w:rsidRPr="00865550">
        <w:rPr>
          <w:rStyle w:val="rfdAlaem"/>
          <w:rtl/>
        </w:rPr>
        <w:t xml:space="preserve">عليه‌السلام </w:t>
      </w:r>
      <w:r w:rsidR="00E33F88">
        <w:rPr>
          <w:rtl/>
        </w:rPr>
        <w:t>، الطبعة الأول</w:t>
      </w:r>
      <w:r w:rsidR="00E33F88">
        <w:rPr>
          <w:rFonts w:hint="cs"/>
          <w:rtl/>
        </w:rPr>
        <w:t>یٰ</w:t>
      </w:r>
      <w:r w:rsidR="00E33F88">
        <w:rPr>
          <w:rFonts w:hint="eastAsia"/>
          <w:rtl/>
        </w:rPr>
        <w:t>،</w:t>
      </w:r>
      <w:r w:rsidR="00E33F88">
        <w:rPr>
          <w:rtl/>
        </w:rPr>
        <w:t xml:space="preserve"> 1425 هـ.</w:t>
      </w:r>
    </w:p>
    <w:p w14:paraId="74D22516" w14:textId="77777777" w:rsidR="00184CC7" w:rsidRDefault="00E33F88" w:rsidP="00E33F88">
      <w:pPr>
        <w:rPr>
          <w:rtl/>
        </w:rPr>
      </w:pPr>
      <w:r>
        <w:br w:type="page"/>
      </w:r>
    </w:p>
    <w:p w14:paraId="20068F66" w14:textId="1139A1AB" w:rsidR="00E33F88" w:rsidRDefault="00CD1405" w:rsidP="00CD1405">
      <w:pPr>
        <w:pStyle w:val="rfdCenter"/>
        <w:rPr>
          <w:rtl/>
        </w:rPr>
      </w:pPr>
      <w:r>
        <w:rPr>
          <w:noProof/>
        </w:rPr>
        <w:lastRenderedPageBreak/>
        <w:drawing>
          <wp:inline distT="0" distB="0" distL="0" distR="0" wp14:anchorId="2931AAA6" wp14:editId="58361461">
            <wp:extent cx="4019304" cy="6227958"/>
            <wp:effectExtent l="0" t="0" r="63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26845" cy="6239642"/>
                    </a:xfrm>
                    <a:prstGeom prst="rect">
                      <a:avLst/>
                    </a:prstGeom>
                    <a:noFill/>
                    <a:ln>
                      <a:noFill/>
                    </a:ln>
                  </pic:spPr>
                </pic:pic>
              </a:graphicData>
            </a:graphic>
          </wp:inline>
        </w:drawing>
      </w:r>
    </w:p>
    <w:p w14:paraId="0A1FEF6D" w14:textId="77777777" w:rsidR="00184CC7" w:rsidRDefault="00E33F88" w:rsidP="00E33F88">
      <w:pPr>
        <w:rPr>
          <w:rtl/>
        </w:rPr>
      </w:pPr>
      <w:r>
        <w:br w:type="page"/>
      </w:r>
    </w:p>
    <w:p w14:paraId="1D7FDF2B" w14:textId="1DA4B7ED" w:rsidR="00184CC7" w:rsidRDefault="00CD1405" w:rsidP="00CD1405">
      <w:pPr>
        <w:pStyle w:val="rfdCenter"/>
        <w:rPr>
          <w:rtl/>
        </w:rPr>
      </w:pPr>
      <w:r>
        <w:rPr>
          <w:noProof/>
        </w:rPr>
        <w:lastRenderedPageBreak/>
        <w:drawing>
          <wp:inline distT="0" distB="0" distL="0" distR="0" wp14:anchorId="5C92E17F" wp14:editId="05C2276D">
            <wp:extent cx="3657638" cy="549687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63335" cy="5505437"/>
                    </a:xfrm>
                    <a:prstGeom prst="rect">
                      <a:avLst/>
                    </a:prstGeom>
                    <a:noFill/>
                    <a:ln>
                      <a:noFill/>
                    </a:ln>
                  </pic:spPr>
                </pic:pic>
              </a:graphicData>
            </a:graphic>
          </wp:inline>
        </w:drawing>
      </w:r>
    </w:p>
    <w:p w14:paraId="3DAE14AC" w14:textId="77777777" w:rsidR="00184CC7" w:rsidRPr="0075259E" w:rsidRDefault="00184CC7" w:rsidP="0075259E">
      <w:pPr>
        <w:rPr>
          <w:rtl/>
        </w:rPr>
      </w:pPr>
      <w:r w:rsidRPr="0075259E">
        <w:rPr>
          <w:rtl/>
        </w:rPr>
        <w:br w:type="page"/>
      </w:r>
    </w:p>
    <w:p w14:paraId="48193E62" w14:textId="126CF4AA" w:rsidR="00E33F88" w:rsidRDefault="00E33F88" w:rsidP="00E33F88">
      <w:pPr>
        <w:rPr>
          <w:rtl/>
        </w:rPr>
      </w:pPr>
    </w:p>
    <w:p w14:paraId="78F2D20E" w14:textId="16715B0D" w:rsidR="00184CC7" w:rsidRPr="0075259E" w:rsidRDefault="00184CC7" w:rsidP="0075259E">
      <w:pPr>
        <w:rPr>
          <w:rtl/>
        </w:rPr>
      </w:pPr>
      <w:r w:rsidRPr="0075259E">
        <w:rPr>
          <w:rtl/>
        </w:rPr>
        <w:br w:type="page"/>
      </w:r>
    </w:p>
    <w:p w14:paraId="15BEADDC" w14:textId="3B6EE4DE" w:rsidR="00184CC7" w:rsidRDefault="00184CC7" w:rsidP="00E33F88">
      <w:pPr>
        <w:rPr>
          <w:rtl/>
        </w:rPr>
      </w:pPr>
    </w:p>
    <w:p w14:paraId="6BAF3D79" w14:textId="77777777" w:rsidR="00861D07" w:rsidRDefault="00861D07" w:rsidP="00E33F88">
      <w:pPr>
        <w:rPr>
          <w:rtl/>
        </w:rPr>
        <w:sectPr w:rsidR="00861D07" w:rsidSect="00861D07">
          <w:headerReference w:type="even" r:id="rId52"/>
          <w:headerReference w:type="default" r:id="rId53"/>
          <w:type w:val="continuous"/>
          <w:pgSz w:w="11907" w:h="16840" w:code="9"/>
          <w:pgMar w:top="1701" w:right="2268" w:bottom="1701" w:left="2268" w:header="720" w:footer="720" w:gutter="0"/>
          <w:cols w:space="720"/>
          <w:titlePg/>
          <w:bidi/>
          <w:rtlGutter/>
          <w:docGrid w:linePitch="360"/>
        </w:sectPr>
      </w:pPr>
    </w:p>
    <w:p w14:paraId="3A48E9BA" w14:textId="77777777" w:rsidR="00184CC7" w:rsidRDefault="00E33F88" w:rsidP="00184CC7">
      <w:pPr>
        <w:rPr>
          <w:rtl/>
        </w:rPr>
      </w:pPr>
      <w:r>
        <w:br w:type="page"/>
      </w:r>
    </w:p>
    <w:p w14:paraId="707F8C63" w14:textId="6BA955C9" w:rsidR="00184CC7" w:rsidRDefault="00184CC7" w:rsidP="00184CC7">
      <w:pPr>
        <w:pStyle w:val="rfdBold1"/>
        <w:rPr>
          <w:rtl/>
        </w:rPr>
      </w:pPr>
      <w:r>
        <w:rPr>
          <w:rFonts w:hint="cs"/>
          <w:rtl/>
        </w:rPr>
        <w:lastRenderedPageBreak/>
        <w:t>مقدّمة التحقيق</w:t>
      </w:r>
    </w:p>
    <w:p w14:paraId="5A4CDEA7" w14:textId="0444F506" w:rsidR="00184CC7" w:rsidRDefault="00184CC7" w:rsidP="00184CC7">
      <w:pPr>
        <w:pStyle w:val="rfdCenterBold1"/>
        <w:rPr>
          <w:rtl/>
        </w:rPr>
      </w:pPr>
      <w:r>
        <w:rPr>
          <w:rFonts w:hint="cs"/>
          <w:rtl/>
        </w:rPr>
        <w:t>بسم الله الرحمن الرحيم</w:t>
      </w:r>
    </w:p>
    <w:p w14:paraId="77FCC569" w14:textId="1A3B502D" w:rsidR="00E33F88" w:rsidRDefault="00E33F88" w:rsidP="00184CC7">
      <w:pPr>
        <w:rPr>
          <w:rtl/>
        </w:rPr>
      </w:pPr>
      <w:r>
        <w:rPr>
          <w:rFonts w:hint="eastAsia"/>
          <w:rtl/>
        </w:rPr>
        <w:t>الحمد</w:t>
      </w:r>
      <w:r>
        <w:rPr>
          <w:rtl/>
        </w:rPr>
        <w:t xml:space="preserve"> لله ربّ العلمين، والصلاة والسلام علىٰ أشرف المرسلين سيّدنا محمّد وعلىٰ آله الطيّبين الطاهرين.</w:t>
      </w:r>
    </w:p>
    <w:p w14:paraId="372E57FD" w14:textId="013678E1" w:rsidR="00E33F88" w:rsidRDefault="00E33F88" w:rsidP="00E33F88">
      <w:pPr>
        <w:rPr>
          <w:rtl/>
        </w:rPr>
      </w:pPr>
      <w:r>
        <w:rPr>
          <w:rFonts w:hint="eastAsia"/>
          <w:rtl/>
        </w:rPr>
        <w:t>مرّ</w:t>
      </w:r>
      <w:r>
        <w:rPr>
          <w:rtl/>
        </w:rPr>
        <w:t xml:space="preserve"> علم أصول الفقه عند الشيعة الإمامية بمراحل متعدّدة، وفي كلّ مرحلة من الزمان يبرز كتاب أصولي، فيكون محور الدرس والتدريس والشرح والتعليق، وقد برز في الآونة الأخيرة كتاب كفاية الأصول للشيخ محمّد كاظم الخراساني المعروف بالآخوند الخراساني (ت 1329هـ).</w:t>
      </w:r>
    </w:p>
    <w:p w14:paraId="07F24EB8" w14:textId="7309FDCF" w:rsidR="00E33F88" w:rsidRDefault="00E33F88" w:rsidP="00E33F88">
      <w:pPr>
        <w:rPr>
          <w:rtl/>
        </w:rPr>
      </w:pPr>
      <w:r>
        <w:rPr>
          <w:rFonts w:hint="eastAsia"/>
          <w:rtl/>
        </w:rPr>
        <w:t>وقد</w:t>
      </w:r>
      <w:r>
        <w:rPr>
          <w:rtl/>
        </w:rPr>
        <w:t xml:space="preserve"> صار هذا الكتاب محطّ أنظار الطلاب في المدارس العلمية، ولا يكون المجتهد مجتهداً في أعصارنا إلّا وقد كان مرّ بهذا الكتاب فدرسه ودرّسه أو كتب عليه شرحاً أو حاشيةً أو... ومن جملة من وقف علىٰ هذا الكتاب آية الله الشيخ الفقيه محمّد حسن المظفّر  </w:t>
      </w:r>
      <w:r w:rsidR="00D30B65" w:rsidRPr="00D30B65">
        <w:rPr>
          <w:rStyle w:val="rfdAlaem"/>
          <w:rtl/>
        </w:rPr>
        <w:t xml:space="preserve">رحمه‌الله </w:t>
      </w:r>
      <w:r>
        <w:rPr>
          <w:rtl/>
        </w:rPr>
        <w:t xml:space="preserve"> (ت 1375 هـ) صاحب كتاب الدرر الفرائد في شرح القواعد وصاحب كتاب دلائل الصدق.</w:t>
      </w:r>
    </w:p>
    <w:p w14:paraId="75C29918" w14:textId="77777777" w:rsidR="00E33F88" w:rsidRDefault="00E33F88" w:rsidP="00E33F88">
      <w:pPr>
        <w:rPr>
          <w:rtl/>
        </w:rPr>
      </w:pPr>
      <w:r>
        <w:rPr>
          <w:rFonts w:hint="eastAsia"/>
          <w:rtl/>
        </w:rPr>
        <w:t>ولا</w:t>
      </w:r>
      <w:r>
        <w:rPr>
          <w:rtl/>
        </w:rPr>
        <w:t xml:space="preserve"> بأس أن نقدّم ترجمة مختصرة للعلمين الشيخ محمّد كاظم الخراساني والشيخ محمّد حسن المظفّر.</w:t>
      </w:r>
    </w:p>
    <w:p w14:paraId="45782D06" w14:textId="0B633A95" w:rsidR="00E33F88" w:rsidRDefault="00E33F88" w:rsidP="00184CC7">
      <w:pPr>
        <w:pStyle w:val="rfdBold1"/>
        <w:rPr>
          <w:rtl/>
        </w:rPr>
      </w:pPr>
      <w:r>
        <w:rPr>
          <w:rFonts w:hint="eastAsia"/>
          <w:rtl/>
        </w:rPr>
        <w:t>محمّد</w:t>
      </w:r>
      <w:r>
        <w:rPr>
          <w:rtl/>
        </w:rPr>
        <w:t xml:space="preserve"> كاظم الخراساني: </w:t>
      </w:r>
    </w:p>
    <w:p w14:paraId="2E640A09" w14:textId="77777777" w:rsidR="00E33F88" w:rsidRDefault="00E33F88" w:rsidP="00E33F88">
      <w:pPr>
        <w:rPr>
          <w:rtl/>
        </w:rPr>
      </w:pPr>
      <w:r>
        <w:rPr>
          <w:rFonts w:hint="eastAsia"/>
          <w:rtl/>
        </w:rPr>
        <w:t>هو</w:t>
      </w:r>
      <w:r>
        <w:rPr>
          <w:rtl/>
        </w:rPr>
        <w:t xml:space="preserve"> الشيخ العلّامة حجّة الإسلام وآية الله في الأنام، شيخنا ومولانا وأستاذنا</w:t>
      </w:r>
    </w:p>
    <w:p w14:paraId="49C60309" w14:textId="77777777" w:rsidR="007D2E54" w:rsidRDefault="00E33F88" w:rsidP="00E33F88">
      <w:pPr>
        <w:rPr>
          <w:rtl/>
        </w:rPr>
      </w:pPr>
      <w:r>
        <w:br w:type="page"/>
      </w:r>
    </w:p>
    <w:p w14:paraId="7A20AD2D" w14:textId="5FD0AE4A" w:rsidR="00E33F88" w:rsidRDefault="00E33F88" w:rsidP="007D2E54">
      <w:pPr>
        <w:pStyle w:val="rfdNormal0"/>
        <w:rPr>
          <w:rtl/>
        </w:rPr>
      </w:pPr>
      <w:r>
        <w:rPr>
          <w:rtl/>
        </w:rPr>
        <w:lastRenderedPageBreak/>
        <w:t xml:space="preserve">الآخوند المولىٰ محمّد كاظم الخراساني النجفي صاحب كفاية الأصول. ولد </w:t>
      </w:r>
      <w:r w:rsidR="00D30B65" w:rsidRPr="007D2E54">
        <w:rPr>
          <w:rtl/>
        </w:rPr>
        <w:t>رحمه‌الله</w:t>
      </w:r>
      <w:r w:rsidR="00D30B65" w:rsidRPr="00D30B65">
        <w:rPr>
          <w:rStyle w:val="rfdAlaem"/>
          <w:rtl/>
        </w:rPr>
        <w:t xml:space="preserve"> </w:t>
      </w:r>
      <w:r>
        <w:rPr>
          <w:rtl/>
        </w:rPr>
        <w:t xml:space="preserve">في مدينة طوس سنة (1255 هجرية)، ونشأ في حجر والده الكريم الذي كان من أهل العلم والفضل، وفي شهر رجب المرجّب من سنة (1277 هجرية) هاجر إلىٰ طهران، ثمّ هاجر منها إلىٰ النجف الأشرف في </w:t>
      </w:r>
      <w:r>
        <w:rPr>
          <w:rFonts w:hint="eastAsia"/>
          <w:rtl/>
        </w:rPr>
        <w:t>شهر</w:t>
      </w:r>
      <w:r>
        <w:rPr>
          <w:rtl/>
        </w:rPr>
        <w:t xml:space="preserve"> ذي الحجّة الحرام سنة (1287 هجرية)، وتشرّف إلىٰ النجف في عصر العلّامة الأنصاري واستفاد من بحثه قريباً من ثلاث سنين، وكان بحثه في الظنون الخاصّة علىٰ ما ذكره </w:t>
      </w:r>
      <w:r w:rsidRPr="007D2E54">
        <w:rPr>
          <w:rStyle w:val="rfdAlaem"/>
          <w:rtl/>
        </w:rPr>
        <w:t>قدس</w:t>
      </w:r>
      <w:r w:rsidR="007D2E54" w:rsidRPr="007D2E54">
        <w:rPr>
          <w:rStyle w:val="rfdAlaem"/>
          <w:rFonts w:hint="cs"/>
          <w:rtl/>
        </w:rPr>
        <w:t>‌</w:t>
      </w:r>
      <w:r w:rsidRPr="007D2E54">
        <w:rPr>
          <w:rStyle w:val="rfdAlaem"/>
          <w:rtl/>
        </w:rPr>
        <w:t>سره</w:t>
      </w:r>
      <w:r>
        <w:rPr>
          <w:rtl/>
        </w:rPr>
        <w:t xml:space="preserve"> علىٰ المنبر مبتهجاً به، وبعد وفاته اشتغل علىٰ الميرزا محمّد حسن الشيرازي وهاجر معه إل</w:t>
      </w:r>
      <w:r>
        <w:rPr>
          <w:rFonts w:hint="eastAsia"/>
          <w:rtl/>
        </w:rPr>
        <w:t>ىٰ</w:t>
      </w:r>
      <w:r>
        <w:rPr>
          <w:rtl/>
        </w:rPr>
        <w:t xml:space="preserve"> سامراء، ولكنّه توقّف قليلاً ورجع إلىٰ النجف، وانتهت إليه رئاسة الإمامية إلىٰ أن توفّي فجأة بعد صلاة الفجر بين الطلوعين يوم الثلاثاء العشرين من ذي الحجّة الحرام (1329 هجرية)، وقد هيّأ جميع أسباب حركته في ذلك اليوم إلىٰ أطراف إيران للدفاع، ولكنّ الله يفعل ما يشاء. من آثاره: 1ـ حاشية فرائد الأصول، 2ـ فوائد الأصول، 3ـ القطرات والشذرات، 4ـ كفاية الأصول.</w:t>
      </w:r>
    </w:p>
    <w:p w14:paraId="392DF825" w14:textId="77777777" w:rsidR="00E33F88" w:rsidRDefault="00E33F88" w:rsidP="00184CC7">
      <w:pPr>
        <w:pStyle w:val="rfdBold1"/>
        <w:rPr>
          <w:rtl/>
        </w:rPr>
      </w:pPr>
      <w:r>
        <w:rPr>
          <w:rFonts w:hint="eastAsia"/>
          <w:rtl/>
        </w:rPr>
        <w:t>الشارح</w:t>
      </w:r>
      <w:r>
        <w:rPr>
          <w:rtl/>
        </w:rPr>
        <w:t xml:space="preserve"> محمّد حسن المظفّر:</w:t>
      </w:r>
    </w:p>
    <w:p w14:paraId="33957CFB" w14:textId="2A2885AC" w:rsidR="00E33F88" w:rsidRDefault="00E33F88" w:rsidP="00E33F88">
      <w:pPr>
        <w:rPr>
          <w:rtl/>
        </w:rPr>
      </w:pPr>
      <w:r>
        <w:rPr>
          <w:rFonts w:hint="eastAsia"/>
          <w:rtl/>
        </w:rPr>
        <w:t>هو</w:t>
      </w:r>
      <w:r>
        <w:rPr>
          <w:rtl/>
        </w:rPr>
        <w:t xml:space="preserve"> العلّامة الحجّة الشيخ محمّد حسن بن الشيخ محمّد بن الشيخ عبد الله بن الشيخ محمّد بن الشيخ أحمد بن مظفّر الصيمري متكلّم وباحث قدير، أديب وكاتب معروف، وصاحب قريحة شعرية رقيقة يرجع نسب شيخنا المترجم إلىٰ أسرة عريقة بالفضل والعلم، عرفت في النجف الأشرف أواس</w:t>
      </w:r>
      <w:r>
        <w:rPr>
          <w:rFonts w:hint="eastAsia"/>
          <w:rtl/>
        </w:rPr>
        <w:t>ط</w:t>
      </w:r>
      <w:r>
        <w:rPr>
          <w:rtl/>
        </w:rPr>
        <w:t xml:space="preserve"> القرن الثاني عشر ووالد المترجم هو العلّامة الشيخ محمّد المظفّر، من كبار علماء الإمامية في مطلع القرن الرابع عشر، وله ثلاثة إخوة كانوا من العلماء الأعلام، وهم: 1ـ الحجّة الشيخ عبد النبي، (ت 1337 هـ)، 2ـ الشيخ محمّد حسين، (ت 1381 هـ)، 3ـ العلّامة الكبير </w:t>
      </w:r>
      <w:r>
        <w:rPr>
          <w:rFonts w:hint="eastAsia"/>
          <w:rtl/>
        </w:rPr>
        <w:t>الشيخ</w:t>
      </w:r>
      <w:r>
        <w:rPr>
          <w:rtl/>
        </w:rPr>
        <w:t xml:space="preserve"> محمّد رضا، (ت 1384 هـ)، عميد كلّية الفقه في</w:t>
      </w:r>
    </w:p>
    <w:p w14:paraId="002B63B8" w14:textId="77777777" w:rsidR="00184CC7" w:rsidRDefault="00E33F88" w:rsidP="00E33F88">
      <w:pPr>
        <w:rPr>
          <w:rtl/>
        </w:rPr>
      </w:pPr>
      <w:r>
        <w:br w:type="page"/>
      </w:r>
    </w:p>
    <w:p w14:paraId="52A08D06" w14:textId="1B9D34DB" w:rsidR="00E33F88" w:rsidRDefault="00E33F88" w:rsidP="00692CB2">
      <w:pPr>
        <w:pStyle w:val="rfdNormal0"/>
        <w:rPr>
          <w:rtl/>
        </w:rPr>
      </w:pPr>
      <w:r>
        <w:rPr>
          <w:rtl/>
        </w:rPr>
        <w:lastRenderedPageBreak/>
        <w:t xml:space="preserve">النجف الأشرف، صاحب المصنّفات الجليلة أصول الفقه، المنطق، عقائد الإمامية، السقيفة. </w:t>
      </w:r>
    </w:p>
    <w:p w14:paraId="371FAD32" w14:textId="65ED9B37" w:rsidR="00E33F88" w:rsidRDefault="00E33F88" w:rsidP="00E33F88">
      <w:pPr>
        <w:rPr>
          <w:rtl/>
        </w:rPr>
      </w:pPr>
      <w:r>
        <w:rPr>
          <w:rFonts w:hint="eastAsia"/>
          <w:rtl/>
        </w:rPr>
        <w:t>حضر</w:t>
      </w:r>
      <w:r>
        <w:rPr>
          <w:rtl/>
        </w:rPr>
        <w:t xml:space="preserve"> الشيخ محمّد حسن المظفّر دروس الشيخ الآخوند محمّد كاظم الخراساني، والسيّد محمّد كاظم الطباطبائي اليزدي، وشيخ الشريعة الإصفهاني، والشيخ علي ابن الشيخ باقر الجواهري، وقد أجازه معظم هؤلاء المراجع العظام إجازة الاجتهاد عام (1332 هجرية)، كما أجازه بالرواية </w:t>
      </w:r>
      <w:r>
        <w:rPr>
          <w:rFonts w:hint="eastAsia"/>
          <w:rtl/>
        </w:rPr>
        <w:t>شيخه</w:t>
      </w:r>
      <w:r>
        <w:rPr>
          <w:rtl/>
        </w:rPr>
        <w:t xml:space="preserve"> شيخ الشريعة.</w:t>
      </w:r>
    </w:p>
    <w:p w14:paraId="55443101" w14:textId="2EC6E63A" w:rsidR="00E33F88" w:rsidRDefault="00E33F88" w:rsidP="00E33F88">
      <w:pPr>
        <w:rPr>
          <w:rtl/>
        </w:rPr>
      </w:pPr>
      <w:r>
        <w:rPr>
          <w:rFonts w:hint="eastAsia"/>
          <w:rtl/>
        </w:rPr>
        <w:t>وبعد</w:t>
      </w:r>
      <w:r>
        <w:rPr>
          <w:rtl/>
        </w:rPr>
        <w:t xml:space="preserve"> وفاة السيّد أبي الحسن الإصفهاني سنة (1365 هجرية) ظهر شيخنا المظفّر إماماً مبرّزاً ومرجعاً من مراجع المسلمين، رغم أنّه كان قد آثر العزلة. </w:t>
      </w:r>
    </w:p>
    <w:p w14:paraId="3418C509" w14:textId="2238C5CC" w:rsidR="00E33F88" w:rsidRDefault="00E33F88" w:rsidP="00E33F88">
      <w:pPr>
        <w:rPr>
          <w:rtl/>
        </w:rPr>
      </w:pPr>
      <w:r>
        <w:rPr>
          <w:rFonts w:hint="eastAsia"/>
          <w:rtl/>
        </w:rPr>
        <w:t>وقد</w:t>
      </w:r>
      <w:r>
        <w:rPr>
          <w:rtl/>
        </w:rPr>
        <w:t xml:space="preserve"> أغنىٰ الشيخ محمّد حسن المظفّر </w:t>
      </w:r>
      <w:r w:rsidRPr="007D2E54">
        <w:rPr>
          <w:rStyle w:val="rfdAlaem"/>
          <w:rtl/>
        </w:rPr>
        <w:t>قدس</w:t>
      </w:r>
      <w:r w:rsidR="007D2E54" w:rsidRPr="007D2E54">
        <w:rPr>
          <w:rStyle w:val="rfdAlaem"/>
          <w:rFonts w:hint="cs"/>
          <w:rtl/>
        </w:rPr>
        <w:t>‌</w:t>
      </w:r>
      <w:r w:rsidRPr="007D2E54">
        <w:rPr>
          <w:rStyle w:val="rfdAlaem"/>
          <w:rtl/>
        </w:rPr>
        <w:t>سره</w:t>
      </w:r>
      <w:r>
        <w:rPr>
          <w:rtl/>
        </w:rPr>
        <w:t xml:space="preserve"> المكتبة الإسلامية بمصنّفات جليلة في شتّىٰ العلوم، منها: 1ـ دلائل الصدق لنهج الحقّ، 2ـ شرح القواعد، وهو شرح كبير علىٰ قواعد الأحكام للعلّامة الحلّي، 3ـ الإفصاح عن أحوال رجال الصحاح، 4ـ شرح كفاية الأصول، للآخوند ا</w:t>
      </w:r>
      <w:r>
        <w:rPr>
          <w:rFonts w:hint="eastAsia"/>
          <w:rtl/>
        </w:rPr>
        <w:t>لخراساني،</w:t>
      </w:r>
      <w:r>
        <w:rPr>
          <w:rtl/>
        </w:rPr>
        <w:t xml:space="preserve"> 5ـ حاشية علىٰ العروة الوثقىٰ، 6ـ رسالة في فروع العلم الإجمالي، 7ـ وجيزة المسائل، وهي رسالة عملية مطبوعة تتضمّن خلاصة آرائه وفتاواه في المسائل الفقهية، كتبها لتكون مرجعاً لمقلّديه، 8ـ حاشية علىٰ رسالة السيّد أبي الحسن الإصفهاني، 9ـ حاشية علىٰ رسال</w:t>
      </w:r>
      <w:r>
        <w:rPr>
          <w:rFonts w:hint="eastAsia"/>
          <w:rtl/>
        </w:rPr>
        <w:t>ته</w:t>
      </w:r>
      <w:r>
        <w:rPr>
          <w:rtl/>
        </w:rPr>
        <w:t xml:space="preserve"> الصغيرة، 10ـ حاشية علىٰ مناسك الحجّ، للسيّد أبي الحسن الإصفهاني. 11ـ حاشية علىٰ الرسالة العملية للشيخ عبد الحسين مبارك، 12ـ مضافاً إلىٰ مجموعة شعره. </w:t>
      </w:r>
    </w:p>
    <w:p w14:paraId="354BC3A9" w14:textId="2C32387D" w:rsidR="00E33F88" w:rsidRDefault="00E33F88" w:rsidP="00E33F88">
      <w:pPr>
        <w:rPr>
          <w:rtl/>
        </w:rPr>
      </w:pPr>
      <w:r>
        <w:rPr>
          <w:rFonts w:hint="eastAsia"/>
          <w:rtl/>
        </w:rPr>
        <w:t>توفّي</w:t>
      </w:r>
      <w:r>
        <w:rPr>
          <w:rtl/>
        </w:rPr>
        <w:t xml:space="preserve"> </w:t>
      </w:r>
      <w:r w:rsidR="00D30B65" w:rsidRPr="00692CB2">
        <w:rPr>
          <w:rtl/>
        </w:rPr>
        <w:t>رحمه‌الله</w:t>
      </w:r>
      <w:r w:rsidR="00D30B65" w:rsidRPr="00D30B65">
        <w:rPr>
          <w:rStyle w:val="rfdAlaem"/>
          <w:rtl/>
        </w:rPr>
        <w:t xml:space="preserve"> </w:t>
      </w:r>
      <w:r>
        <w:rPr>
          <w:rtl/>
        </w:rPr>
        <w:t xml:space="preserve">(ظهيرة يوم الأربعاء 23 ربيع الأوّل سنة 1375 هجرية) بمستشفىٰ الكرخ ببغداد، بعد مرض عضال، ونقل جثمانه الطاهر إلىٰ النجف الأشرف (يوم الخميس 24 ربيع الأوّل)، وقد رقد في جوار إمامه أمير المؤمنين عليّ </w:t>
      </w:r>
      <w:r w:rsidR="00865550" w:rsidRPr="00865550">
        <w:rPr>
          <w:rStyle w:val="rfdAlaem"/>
          <w:rtl/>
        </w:rPr>
        <w:t xml:space="preserve">عليه‌السلام </w:t>
      </w:r>
      <w:r>
        <w:rPr>
          <w:rtl/>
        </w:rPr>
        <w:t>، في مقبرته الخاصّة الكائنة علىٰ الشارع العامّ من طريق الكوفة اليوم.</w:t>
      </w:r>
    </w:p>
    <w:p w14:paraId="7DAB0F06" w14:textId="77777777" w:rsidR="00692CB2" w:rsidRDefault="00E33F88" w:rsidP="00E33F88">
      <w:r>
        <w:br w:type="page"/>
      </w:r>
    </w:p>
    <w:p w14:paraId="744EF02D" w14:textId="5A671FE1" w:rsidR="00E33F88" w:rsidRDefault="00E33F88" w:rsidP="00692CB2">
      <w:pPr>
        <w:pStyle w:val="rfdBold1"/>
        <w:rPr>
          <w:rtl/>
        </w:rPr>
      </w:pPr>
      <w:r>
        <w:rPr>
          <w:rtl/>
        </w:rPr>
        <w:lastRenderedPageBreak/>
        <w:t>وصف المخطوط:</w:t>
      </w:r>
    </w:p>
    <w:p w14:paraId="71280EEE" w14:textId="7AC04066" w:rsidR="00E33F88" w:rsidRDefault="00E33F88" w:rsidP="00E33F88">
      <w:pPr>
        <w:rPr>
          <w:rtl/>
        </w:rPr>
      </w:pPr>
      <w:r>
        <w:rPr>
          <w:rFonts w:hint="eastAsia"/>
          <w:rtl/>
        </w:rPr>
        <w:t>اعتمدت</w:t>
      </w:r>
      <w:r>
        <w:rPr>
          <w:rtl/>
        </w:rPr>
        <w:t xml:space="preserve"> في تحقيق هذه الرسالة علىٰ نسخة واحدة، وإليك وصفها.</w:t>
      </w:r>
    </w:p>
    <w:p w14:paraId="28D1A158" w14:textId="77777777" w:rsidR="00E33F88" w:rsidRDefault="00E33F88" w:rsidP="00E33F88">
      <w:pPr>
        <w:rPr>
          <w:rtl/>
        </w:rPr>
      </w:pPr>
      <w:r>
        <w:rPr>
          <w:rFonts w:hint="eastAsia"/>
          <w:rtl/>
        </w:rPr>
        <w:t>الموضوع</w:t>
      </w:r>
      <w:r>
        <w:rPr>
          <w:rtl/>
        </w:rPr>
        <w:t>: أصول الفقه.</w:t>
      </w:r>
    </w:p>
    <w:p w14:paraId="0D278191" w14:textId="77777777" w:rsidR="00E33F88" w:rsidRDefault="00E33F88" w:rsidP="00E33F88">
      <w:pPr>
        <w:rPr>
          <w:rtl/>
        </w:rPr>
      </w:pPr>
      <w:r>
        <w:rPr>
          <w:rFonts w:hint="eastAsia"/>
          <w:rtl/>
        </w:rPr>
        <w:t>اسم</w:t>
      </w:r>
      <w:r>
        <w:rPr>
          <w:rtl/>
        </w:rPr>
        <w:t xml:space="preserve"> الرسالة: رسالة في موضوع العلم.</w:t>
      </w:r>
    </w:p>
    <w:p w14:paraId="3FA24DED" w14:textId="3817B2B5" w:rsidR="00E33F88" w:rsidRDefault="00E33F88" w:rsidP="00E33F88">
      <w:pPr>
        <w:rPr>
          <w:rtl/>
        </w:rPr>
      </w:pPr>
      <w:r>
        <w:rPr>
          <w:rFonts w:hint="eastAsia"/>
          <w:rtl/>
        </w:rPr>
        <w:t>اسم</w:t>
      </w:r>
      <w:r>
        <w:rPr>
          <w:rtl/>
        </w:rPr>
        <w:t xml:space="preserve"> المؤلّف: الشيخ محمّد حسن المظفّر (ت 1375هـ).</w:t>
      </w:r>
    </w:p>
    <w:p w14:paraId="5094440E" w14:textId="77777777" w:rsidR="00E33F88" w:rsidRDefault="00E33F88" w:rsidP="00E33F88">
      <w:pPr>
        <w:rPr>
          <w:rtl/>
        </w:rPr>
      </w:pPr>
      <w:r>
        <w:rPr>
          <w:rFonts w:hint="eastAsia"/>
          <w:rtl/>
        </w:rPr>
        <w:t>اسم</w:t>
      </w:r>
      <w:r>
        <w:rPr>
          <w:rtl/>
        </w:rPr>
        <w:t xml:space="preserve"> الناسخ: قاسم بن حسن محي الدين (ت 1376 هـ).</w:t>
      </w:r>
    </w:p>
    <w:p w14:paraId="6303A773" w14:textId="77777777" w:rsidR="00E33F88" w:rsidRDefault="00E33F88" w:rsidP="00E33F88">
      <w:pPr>
        <w:rPr>
          <w:rtl/>
        </w:rPr>
      </w:pPr>
      <w:r>
        <w:rPr>
          <w:rFonts w:hint="eastAsia"/>
          <w:rtl/>
        </w:rPr>
        <w:t>اسم</w:t>
      </w:r>
      <w:r>
        <w:rPr>
          <w:rtl/>
        </w:rPr>
        <w:t xml:space="preserve"> المكتبة: مكتبة الإمام الحكيم العامّة في النجف الأشرف.</w:t>
      </w:r>
    </w:p>
    <w:p w14:paraId="1E3BC2DE" w14:textId="77777777" w:rsidR="00E33F88" w:rsidRDefault="00E33F88" w:rsidP="00E33F88">
      <w:pPr>
        <w:rPr>
          <w:rtl/>
        </w:rPr>
      </w:pPr>
      <w:r>
        <w:rPr>
          <w:rFonts w:hint="eastAsia"/>
          <w:rtl/>
        </w:rPr>
        <w:t>رقمها</w:t>
      </w:r>
      <w:r>
        <w:rPr>
          <w:rtl/>
        </w:rPr>
        <w:t>: 3246ـ6.</w:t>
      </w:r>
    </w:p>
    <w:p w14:paraId="75AF7B30" w14:textId="3BD2505A" w:rsidR="00E33F88" w:rsidRDefault="00E33F88" w:rsidP="00E33F88">
      <w:pPr>
        <w:rPr>
          <w:rtl/>
        </w:rPr>
      </w:pPr>
      <w:r>
        <w:rPr>
          <w:rFonts w:hint="eastAsia"/>
          <w:rtl/>
        </w:rPr>
        <w:t>عدد</w:t>
      </w:r>
      <w:r>
        <w:rPr>
          <w:rtl/>
        </w:rPr>
        <w:t xml:space="preserve"> الصفحات: 15. عدد الأسطر في كلّ صفحة: 19.</w:t>
      </w:r>
    </w:p>
    <w:p w14:paraId="6815D7A5" w14:textId="77777777" w:rsidR="00E33F88" w:rsidRDefault="00E33F88" w:rsidP="00E33F88">
      <w:pPr>
        <w:rPr>
          <w:rtl/>
        </w:rPr>
      </w:pPr>
      <w:r>
        <w:rPr>
          <w:rFonts w:hint="eastAsia"/>
          <w:rtl/>
        </w:rPr>
        <w:t>ملاحظات</w:t>
      </w:r>
      <w:r>
        <w:rPr>
          <w:rtl/>
        </w:rPr>
        <w:t>: النسخة مكتوبة بخطّ واضح، إلّا في بعض المفردات.</w:t>
      </w:r>
    </w:p>
    <w:p w14:paraId="28FED4D9" w14:textId="77777777" w:rsidR="00E33F88" w:rsidRDefault="00E33F88" w:rsidP="00E33F88">
      <w:pPr>
        <w:rPr>
          <w:rtl/>
        </w:rPr>
      </w:pPr>
      <w:r>
        <w:rPr>
          <w:rFonts w:hint="eastAsia"/>
          <w:rtl/>
        </w:rPr>
        <w:t>مع</w:t>
      </w:r>
      <w:r>
        <w:rPr>
          <w:rtl/>
        </w:rPr>
        <w:t xml:space="preserve"> الأسف لم يصل لأيدينا سوىٰ بضع وريقات من أوّل كتاب شرح الكفاية حيث شرح فيها موضوع العلم، أسال الله تعالىٰ أن يوقع الشرح الكامل بيد أهل التحقيق ليخرجوه للنور، وقد مرّت هذه الرسالة بمراحل.</w:t>
      </w:r>
    </w:p>
    <w:p w14:paraId="53383EA1" w14:textId="05D35CDC" w:rsidR="00E33F88" w:rsidRDefault="00692CB2" w:rsidP="00E33F88">
      <w:pPr>
        <w:rPr>
          <w:rtl/>
        </w:rPr>
      </w:pPr>
      <w:r>
        <w:rPr>
          <w:rFonts w:hint="cs"/>
          <w:rtl/>
        </w:rPr>
        <w:t>1-</w:t>
      </w:r>
      <w:r w:rsidR="00E33F88">
        <w:rPr>
          <w:rFonts w:hint="eastAsia"/>
          <w:rtl/>
        </w:rPr>
        <w:t>مرحلة</w:t>
      </w:r>
      <w:r w:rsidR="00E33F88">
        <w:rPr>
          <w:rtl/>
        </w:rPr>
        <w:t xml:space="preserve"> تقطيع النصّ وتزيينه بعلامات التنقيط الحديثة.</w:t>
      </w:r>
    </w:p>
    <w:p w14:paraId="2FC7905D" w14:textId="0153D3FE" w:rsidR="00E33F88" w:rsidRDefault="00692CB2" w:rsidP="00E33F88">
      <w:pPr>
        <w:rPr>
          <w:rtl/>
        </w:rPr>
      </w:pPr>
      <w:r>
        <w:rPr>
          <w:rFonts w:hint="cs"/>
          <w:rtl/>
        </w:rPr>
        <w:t>2-</w:t>
      </w:r>
      <w:r w:rsidR="00E33F88">
        <w:rPr>
          <w:rFonts w:hint="eastAsia"/>
          <w:rtl/>
        </w:rPr>
        <w:t>صفّ</w:t>
      </w:r>
      <w:r w:rsidR="00E33F88">
        <w:rPr>
          <w:rtl/>
        </w:rPr>
        <w:t xml:space="preserve"> الحروف بالآلة الكاتبة.</w:t>
      </w:r>
    </w:p>
    <w:p w14:paraId="15FA0C84" w14:textId="60DC1125" w:rsidR="00E33F88" w:rsidRDefault="00692CB2" w:rsidP="00E33F88">
      <w:pPr>
        <w:rPr>
          <w:rtl/>
        </w:rPr>
      </w:pPr>
      <w:r>
        <w:rPr>
          <w:rFonts w:hint="cs"/>
          <w:rtl/>
        </w:rPr>
        <w:t>3-</w:t>
      </w:r>
      <w:r w:rsidR="00E33F88">
        <w:rPr>
          <w:rFonts w:hint="eastAsia"/>
          <w:rtl/>
        </w:rPr>
        <w:t>مقابلة</w:t>
      </w:r>
      <w:r w:rsidR="00E33F88">
        <w:rPr>
          <w:rtl/>
        </w:rPr>
        <w:t xml:space="preserve"> المكتوب بالآلة الكاتبة مع المخطوط تلافياً للأخطاء الإملائية والسقوطات.</w:t>
      </w:r>
    </w:p>
    <w:p w14:paraId="34BED76E" w14:textId="627A9A83" w:rsidR="00E33F88" w:rsidRDefault="00692CB2" w:rsidP="00E33F88">
      <w:pPr>
        <w:rPr>
          <w:rtl/>
        </w:rPr>
      </w:pPr>
      <w:r>
        <w:rPr>
          <w:rFonts w:hint="cs"/>
          <w:rtl/>
        </w:rPr>
        <w:t>4-</w:t>
      </w:r>
      <w:r w:rsidR="00E33F88">
        <w:rPr>
          <w:rFonts w:hint="eastAsia"/>
          <w:rtl/>
        </w:rPr>
        <w:t>تقويم</w:t>
      </w:r>
      <w:r w:rsidR="00E33F88">
        <w:rPr>
          <w:rtl/>
        </w:rPr>
        <w:t xml:space="preserve"> النصّ وضبطه.</w:t>
      </w:r>
    </w:p>
    <w:p w14:paraId="185B68A3" w14:textId="0631CED7" w:rsidR="00E33F88" w:rsidRDefault="00692CB2" w:rsidP="00E33F88">
      <w:pPr>
        <w:rPr>
          <w:rtl/>
        </w:rPr>
      </w:pPr>
      <w:r>
        <w:rPr>
          <w:rFonts w:hint="cs"/>
          <w:rtl/>
        </w:rPr>
        <w:t>5-</w:t>
      </w:r>
      <w:r w:rsidR="00E33F88">
        <w:rPr>
          <w:rFonts w:hint="eastAsia"/>
          <w:rtl/>
        </w:rPr>
        <w:t>توريد</w:t>
      </w:r>
      <w:r w:rsidR="00E33F88">
        <w:rPr>
          <w:rtl/>
        </w:rPr>
        <w:t xml:space="preserve"> الملاحظات في الكامبيوتر.</w:t>
      </w:r>
    </w:p>
    <w:p w14:paraId="05C9E83F" w14:textId="7ACEF40E" w:rsidR="00E33F88" w:rsidRDefault="00692CB2" w:rsidP="00E33F88">
      <w:pPr>
        <w:rPr>
          <w:rtl/>
        </w:rPr>
      </w:pPr>
      <w:r>
        <w:rPr>
          <w:rFonts w:hint="cs"/>
          <w:rtl/>
        </w:rPr>
        <w:t>6-</w:t>
      </w:r>
      <w:r w:rsidR="00E33F88">
        <w:rPr>
          <w:rFonts w:hint="eastAsia"/>
          <w:rtl/>
        </w:rPr>
        <w:t xml:space="preserve">إلقاء </w:t>
      </w:r>
      <w:r w:rsidR="00E33F88">
        <w:rPr>
          <w:rtl/>
        </w:rPr>
        <w:t>النظرة الأخيرة وإخراجها بهذا الشكل المناسب.</w:t>
      </w:r>
    </w:p>
    <w:p w14:paraId="6E7022B3" w14:textId="77777777" w:rsidR="00692CB2" w:rsidRDefault="00E33F88" w:rsidP="00E33F88">
      <w:pPr>
        <w:rPr>
          <w:rtl/>
        </w:rPr>
      </w:pPr>
      <w:r>
        <w:br w:type="page"/>
      </w:r>
    </w:p>
    <w:p w14:paraId="3B49AD1E" w14:textId="20E4B3EE" w:rsidR="00692CB2" w:rsidRDefault="00CD1405" w:rsidP="00CD1405">
      <w:pPr>
        <w:pStyle w:val="rfdCenter"/>
        <w:rPr>
          <w:rtl/>
        </w:rPr>
      </w:pPr>
      <w:r>
        <w:rPr>
          <w:noProof/>
        </w:rPr>
        <w:lastRenderedPageBreak/>
        <w:drawing>
          <wp:inline distT="0" distB="0" distL="0" distR="0" wp14:anchorId="216910A8" wp14:editId="7EA91F39">
            <wp:extent cx="3377824" cy="433316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84627" cy="4341891"/>
                    </a:xfrm>
                    <a:prstGeom prst="rect">
                      <a:avLst/>
                    </a:prstGeom>
                    <a:noFill/>
                    <a:ln>
                      <a:noFill/>
                    </a:ln>
                  </pic:spPr>
                </pic:pic>
              </a:graphicData>
            </a:graphic>
          </wp:inline>
        </w:drawing>
      </w:r>
    </w:p>
    <w:p w14:paraId="33022DD7" w14:textId="5EF0145A" w:rsidR="00E33F88" w:rsidRDefault="00E33F88" w:rsidP="00692CB2">
      <w:pPr>
        <w:pStyle w:val="rfdCenter"/>
        <w:rPr>
          <w:rtl/>
        </w:rPr>
      </w:pPr>
      <w:r>
        <w:rPr>
          <w:rFonts w:hint="eastAsia"/>
          <w:rtl/>
        </w:rPr>
        <w:t>صورة</w:t>
      </w:r>
      <w:r>
        <w:rPr>
          <w:rtl/>
        </w:rPr>
        <w:t xml:space="preserve"> صفحة العنوان في المخطوطة</w:t>
      </w:r>
    </w:p>
    <w:p w14:paraId="1E02875C" w14:textId="77777777" w:rsidR="00692CB2" w:rsidRDefault="00E33F88" w:rsidP="00E33F88">
      <w:pPr>
        <w:rPr>
          <w:rtl/>
        </w:rPr>
      </w:pPr>
      <w:r>
        <w:br w:type="page"/>
      </w:r>
    </w:p>
    <w:p w14:paraId="0933905A" w14:textId="0A05AE52" w:rsidR="00692CB2" w:rsidRDefault="00CD1405" w:rsidP="00CD1405">
      <w:pPr>
        <w:pStyle w:val="rfdCenter"/>
        <w:rPr>
          <w:rtl/>
        </w:rPr>
      </w:pPr>
      <w:r>
        <w:rPr>
          <w:noProof/>
        </w:rPr>
        <w:lastRenderedPageBreak/>
        <w:drawing>
          <wp:inline distT="0" distB="0" distL="0" distR="0" wp14:anchorId="1FED8C61" wp14:editId="1A5BABB9">
            <wp:extent cx="3248132" cy="41148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50865" cy="4118262"/>
                    </a:xfrm>
                    <a:prstGeom prst="rect">
                      <a:avLst/>
                    </a:prstGeom>
                    <a:noFill/>
                    <a:ln>
                      <a:noFill/>
                    </a:ln>
                  </pic:spPr>
                </pic:pic>
              </a:graphicData>
            </a:graphic>
          </wp:inline>
        </w:drawing>
      </w:r>
    </w:p>
    <w:p w14:paraId="339FE489" w14:textId="620F8A25" w:rsidR="00E33F88" w:rsidRDefault="00E33F88" w:rsidP="00692CB2">
      <w:pPr>
        <w:pStyle w:val="rfdCenter"/>
        <w:rPr>
          <w:rtl/>
        </w:rPr>
      </w:pPr>
      <w:r>
        <w:rPr>
          <w:rFonts w:hint="eastAsia"/>
          <w:rtl/>
        </w:rPr>
        <w:t>صورة</w:t>
      </w:r>
      <w:r>
        <w:rPr>
          <w:rtl/>
        </w:rPr>
        <w:t xml:space="preserve"> الصفحة الأولىٰ للمخطوطة</w:t>
      </w:r>
    </w:p>
    <w:p w14:paraId="1029F92E" w14:textId="77777777" w:rsidR="00692CB2" w:rsidRDefault="00E33F88" w:rsidP="00E33F88">
      <w:pPr>
        <w:rPr>
          <w:rtl/>
        </w:rPr>
      </w:pPr>
      <w:r>
        <w:br w:type="page"/>
      </w:r>
    </w:p>
    <w:p w14:paraId="4DD98421" w14:textId="1D5B8D2F" w:rsidR="00692CB2" w:rsidRDefault="00CD1405" w:rsidP="00CD1405">
      <w:pPr>
        <w:pStyle w:val="rfdCenter"/>
        <w:rPr>
          <w:rtl/>
        </w:rPr>
      </w:pPr>
      <w:r>
        <w:rPr>
          <w:noProof/>
        </w:rPr>
        <w:lastRenderedPageBreak/>
        <w:drawing>
          <wp:inline distT="0" distB="0" distL="0" distR="0" wp14:anchorId="75A4A46E" wp14:editId="019376BE">
            <wp:extent cx="3937417" cy="5102299"/>
            <wp:effectExtent l="0" t="0" r="635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55979" cy="5126353"/>
                    </a:xfrm>
                    <a:prstGeom prst="rect">
                      <a:avLst/>
                    </a:prstGeom>
                    <a:noFill/>
                    <a:ln>
                      <a:noFill/>
                    </a:ln>
                  </pic:spPr>
                </pic:pic>
              </a:graphicData>
            </a:graphic>
          </wp:inline>
        </w:drawing>
      </w:r>
    </w:p>
    <w:p w14:paraId="443608C5" w14:textId="2CAEB257" w:rsidR="00E33F88" w:rsidRDefault="00E33F88" w:rsidP="00692CB2">
      <w:pPr>
        <w:pStyle w:val="rfdCenter"/>
        <w:rPr>
          <w:rtl/>
        </w:rPr>
      </w:pPr>
      <w:r>
        <w:rPr>
          <w:rFonts w:hint="eastAsia"/>
          <w:rtl/>
        </w:rPr>
        <w:t>صورة</w:t>
      </w:r>
      <w:r>
        <w:rPr>
          <w:rtl/>
        </w:rPr>
        <w:t xml:space="preserve"> الصفحة الأخيرة للمخطوطة</w:t>
      </w:r>
    </w:p>
    <w:p w14:paraId="28523A02" w14:textId="77777777" w:rsidR="00692CB2" w:rsidRDefault="00E33F88" w:rsidP="00E33F88">
      <w:pPr>
        <w:rPr>
          <w:rtl/>
        </w:rPr>
      </w:pPr>
      <w:r>
        <w:br w:type="page"/>
      </w:r>
    </w:p>
    <w:p w14:paraId="67FB593C" w14:textId="7588363D" w:rsidR="00E33F88" w:rsidRDefault="00E33F88" w:rsidP="00692CB2">
      <w:pPr>
        <w:pStyle w:val="rfdCenterBold1"/>
        <w:rPr>
          <w:rtl/>
        </w:rPr>
      </w:pPr>
      <w:r>
        <w:rPr>
          <w:rtl/>
        </w:rPr>
        <w:lastRenderedPageBreak/>
        <w:t>النصّ المحقق</w:t>
      </w:r>
    </w:p>
    <w:p w14:paraId="7E2FFFAF" w14:textId="77777777" w:rsidR="00E33F88" w:rsidRDefault="00E33F88" w:rsidP="00692CB2">
      <w:pPr>
        <w:pStyle w:val="rfdCenter"/>
        <w:rPr>
          <w:rtl/>
        </w:rPr>
      </w:pPr>
      <w:r>
        <w:rPr>
          <w:rFonts w:hint="eastAsia"/>
          <w:rtl/>
        </w:rPr>
        <w:t>بسم</w:t>
      </w:r>
      <w:r>
        <w:rPr>
          <w:rtl/>
        </w:rPr>
        <w:t xml:space="preserve"> الله الرحمن الرحيم</w:t>
      </w:r>
    </w:p>
    <w:p w14:paraId="1270E386" w14:textId="0595C85C" w:rsidR="00E33F88" w:rsidRDefault="00E33F88" w:rsidP="00E33F88">
      <w:pPr>
        <w:rPr>
          <w:rtl/>
        </w:rPr>
      </w:pPr>
      <w:r>
        <w:rPr>
          <w:rtl/>
        </w:rPr>
        <w:t>وبه نستعين</w:t>
      </w:r>
    </w:p>
    <w:p w14:paraId="0FD54467" w14:textId="159A5BE5" w:rsidR="00E33F88" w:rsidRDefault="00E33F88" w:rsidP="00E33F88">
      <w:pPr>
        <w:rPr>
          <w:rtl/>
        </w:rPr>
      </w:pPr>
      <w:r>
        <w:rPr>
          <w:rFonts w:hint="eastAsia"/>
          <w:rtl/>
        </w:rPr>
        <w:t>الحمد</w:t>
      </w:r>
      <w:r>
        <w:rPr>
          <w:rtl/>
        </w:rPr>
        <w:t xml:space="preserve"> لله الواهب لمعرفة المنقول والمعقول، المنعم باتّباع الشريعة المرضية للعقول، والصلاة والسلام علىٰ نبي الرحمة وآله البررة الأئمّة ما ظهرت لهم علىٰ الخلق نعمة ولأعدائهم في الكون وصمة.</w:t>
      </w:r>
    </w:p>
    <w:p w14:paraId="03ADEA27" w14:textId="5E34312F" w:rsidR="00E33F88" w:rsidRDefault="00E33F88" w:rsidP="00692CB2">
      <w:pPr>
        <w:pStyle w:val="rfdCenterBold1"/>
        <w:rPr>
          <w:rtl/>
        </w:rPr>
      </w:pPr>
      <w:r>
        <w:rPr>
          <w:rtl/>
        </w:rPr>
        <w:t>[الكلام في موضوع العلم]</w:t>
      </w:r>
    </w:p>
    <w:p w14:paraId="41FC9FA0" w14:textId="65CD61C6" w:rsidR="00E33F88" w:rsidRDefault="00E33F88" w:rsidP="00E33F88">
      <w:pPr>
        <w:rPr>
          <w:rtl/>
        </w:rPr>
      </w:pPr>
      <w:r>
        <w:rPr>
          <w:rFonts w:hint="eastAsia"/>
          <w:rtl/>
        </w:rPr>
        <w:t>قوله</w:t>
      </w:r>
      <w:r>
        <w:rPr>
          <w:rtl/>
        </w:rPr>
        <w:t xml:space="preserve"> رحمه الله: إنّ موضوع كلّ علم [وهو الذي يبحث فيه عن عوارضه الذاتية]</w:t>
      </w:r>
      <w:r w:rsidRPr="00E33F88">
        <w:rPr>
          <w:rStyle w:val="rfdFootnotenum"/>
          <w:rtl/>
        </w:rPr>
        <w:t>(1)</w:t>
      </w:r>
      <w:r>
        <w:rPr>
          <w:rtl/>
        </w:rPr>
        <w:t>... إلىٰ آخره.</w:t>
      </w:r>
    </w:p>
    <w:p w14:paraId="731BC9A6" w14:textId="77777777" w:rsidR="00E33F88" w:rsidRDefault="00E33F88" w:rsidP="00E33F88">
      <w:pPr>
        <w:pStyle w:val="rfdLine"/>
        <w:rPr>
          <w:rtl/>
        </w:rPr>
      </w:pPr>
      <w:r>
        <w:rPr>
          <w:rtl/>
        </w:rPr>
        <w:t>__________</w:t>
      </w:r>
    </w:p>
    <w:p w14:paraId="76B92987" w14:textId="77777777" w:rsidR="00692CB2" w:rsidRDefault="00E33F88" w:rsidP="00E33F88">
      <w:pPr>
        <w:pStyle w:val="rfdFootnote0"/>
        <w:rPr>
          <w:rtl/>
        </w:rPr>
      </w:pPr>
      <w:r>
        <w:rPr>
          <w:rtl/>
        </w:rPr>
        <w:t>(1) كفاية الأصول: 7. قال السيّد المروّج في منتهىٰ الدراية 1 / 6: إنّ العوارض جمع العارض، وهو ـ كما عن بعض المحقّقين ـ مطلق الخارج عن الشيء المحمول عليه، فيشمل العرض المعبّر عنه في لسان أهل المعقول بالعرضي كالأبيض والأسود المنقسم إلىٰ الخاصّة والعرض الع</w:t>
      </w:r>
      <w:r>
        <w:rPr>
          <w:rFonts w:hint="eastAsia"/>
          <w:rtl/>
        </w:rPr>
        <w:t>امّ،</w:t>
      </w:r>
      <w:r>
        <w:rPr>
          <w:rtl/>
        </w:rPr>
        <w:t xml:space="preserve"> ويشمل غيره كالجنس المحمول علىٰ النوع والفصل، فإنّ المحمول من ذاتيّات الموضوع، والعرض المبحوث عنه في الفنون هو القسم الأوّل الذي ينقسم عندهم علىٰ قسمين ذاتي وغريب؛ لأنّ العرض إمّا يعرض الشيء بلا واسطة أصلاً لا ثبوتاً ولا عروضاً كالتعجّب المساوي للإنسان العارض له علىٰ ما قيل، وإمّا يعرضه مع واسطة، وهي إمّا داخلية مساوية للمعروض كالتكلّم العارض للإنسان بواسطة الناطق الذي هو ذاتي مساوٍ له، أو أعمّ منه كالحركة الإرادية العارضة للإنسان بواسطة جزئه الأعمّ وهو الحيوان، ولا ثالث للواسطة الداخلية، لعدم تصوّر الأ</w:t>
      </w:r>
      <w:r>
        <w:rPr>
          <w:rFonts w:hint="eastAsia"/>
          <w:rtl/>
        </w:rPr>
        <w:t>خصّية</w:t>
      </w:r>
      <w:r>
        <w:rPr>
          <w:rtl/>
        </w:rPr>
        <w:t xml:space="preserve"> لجزء الشيء، وإمّا خارجية،</w:t>
      </w:r>
    </w:p>
    <w:p w14:paraId="75713FEA" w14:textId="77777777" w:rsidR="00692CB2" w:rsidRDefault="00E33F88" w:rsidP="00E33F88">
      <w:pPr>
        <w:rPr>
          <w:rtl/>
        </w:rPr>
      </w:pPr>
      <w:r>
        <w:br w:type="page"/>
      </w:r>
    </w:p>
    <w:p w14:paraId="2201B1AF" w14:textId="77777777" w:rsidR="00692CB2" w:rsidRDefault="00692CB2" w:rsidP="00692CB2">
      <w:pPr>
        <w:pStyle w:val="rfdLine"/>
        <w:rPr>
          <w:rtl/>
        </w:rPr>
      </w:pPr>
      <w:r>
        <w:rPr>
          <w:rtl/>
        </w:rPr>
        <w:lastRenderedPageBreak/>
        <w:t>__________</w:t>
      </w:r>
    </w:p>
    <w:p w14:paraId="772A6361" w14:textId="77777777" w:rsidR="00692CB2" w:rsidRDefault="00692CB2" w:rsidP="00692CB2">
      <w:pPr>
        <w:pStyle w:val="rfdFootnote0"/>
        <w:rPr>
          <w:rtl/>
        </w:rPr>
      </w:pPr>
      <w:r>
        <w:rPr>
          <w:rtl/>
        </w:rPr>
        <w:t>وهي إمّا مساوية للمعروض كالضحك العارض للإنسان بواسطة التعجّب المساوي له، وإمّا أعمّ منه كالتحيّز العارض للأبيض بواسطة الجسم الذي هو أعمّ من الأبيض، وإمّا أخصّ منه كالضحك العارض للحيوان بواسطة الإنسان الذي هو أخصّ من الحيوان، وإمّا مباينة للمعروض كالحرارة العارضة للماء بواسطة النار المباينة له، هذه أقسام العرض، والمنسوب إلىٰ المشهور، بل المدّعىٰ عليه الاتّفاق كون ثلاثة منها ـ وهي عروض العرض بلا واسطة، أو بواسطة جزئه المساوي، أو الخارج المساوي ـ أعراضاً ذاتية، كما ادّعىٰ الاتّف</w:t>
      </w:r>
      <w:r>
        <w:rPr>
          <w:rFonts w:hint="eastAsia"/>
          <w:rtl/>
        </w:rPr>
        <w:t>اق</w:t>
      </w:r>
      <w:r>
        <w:rPr>
          <w:rtl/>
        </w:rPr>
        <w:t xml:space="preserve"> أيضاً علىٰ كون ثلاثة منها وهي العروض لخارج أعمّ وأخصّ ومباين أعراضاً غريبة، واختلفوا في العارض لجزء أعمّ، فعن القدماء أنّه من الأعراض الغريبة، بل نسبه بعض المتأخّرين إلىٰ المشهور، وعن مشهور المتأخّرين أنّه من الأعراض الذاتية.</w:t>
      </w:r>
    </w:p>
    <w:p w14:paraId="423527D6" w14:textId="77777777" w:rsidR="00692CB2" w:rsidRPr="00692CB2" w:rsidRDefault="00692CB2" w:rsidP="00692CB2">
      <w:pPr>
        <w:rPr>
          <w:rStyle w:val="rfdFootnote"/>
          <w:rtl/>
        </w:rPr>
      </w:pPr>
      <w:r w:rsidRPr="00692CB2">
        <w:rPr>
          <w:rStyle w:val="rfdFootnote"/>
          <w:rtl/>
        </w:rPr>
        <w:t>وكيف كان لما كان تفسير العرض الذاتي بما ذكره القوم مستلزماً لخروج جلّ مسائل العلوم عن كونها مسائلها كالأحكام الشرعية المترتّبة علىٰ أفعال المكلّفين بواسطة التشريع الذي تقتضيه المصالح والمفاسد الموجودة في أفعالهم المأمور بها والمنهي عنها أو في نفس التكاليف علىٰ الخلاف بين العدلية لمبا</w:t>
      </w:r>
      <w:r w:rsidRPr="00692CB2">
        <w:rPr>
          <w:rStyle w:val="rfdFootnote"/>
          <w:rFonts w:hint="eastAsia"/>
          <w:rtl/>
        </w:rPr>
        <w:t>ينة</w:t>
      </w:r>
      <w:r w:rsidRPr="00692CB2">
        <w:rPr>
          <w:rStyle w:val="rfdFootnote"/>
          <w:rtl/>
        </w:rPr>
        <w:t xml:space="preserve"> التشريع والملاكات للأفعال المستلزمة لخروج البحث عن وجوب الصلاة ونحوها وعن حرمة شرب الخمر ونحوه عن مسائل الفقه، لاندراج الوجوب والحرمة في العرض الغريب، حيث إنّهما يعرضان الأفعال بواسطة أمر مباين وهي المصالح والمفاسد عدل المصنّف وصاحب الفصول دفعاً لهذا ا</w:t>
      </w:r>
      <w:r w:rsidRPr="00692CB2">
        <w:rPr>
          <w:rStyle w:val="rfdFootnote"/>
          <w:rFonts w:hint="eastAsia"/>
          <w:rtl/>
        </w:rPr>
        <w:t>لمحذور</w:t>
      </w:r>
      <w:r w:rsidRPr="00692CB2">
        <w:rPr>
          <w:rStyle w:val="rfdFootnote"/>
          <w:rtl/>
        </w:rPr>
        <w:t xml:space="preserve"> عن تفسير القوم إلىٰ أنّ الملاك في العرض الذاتي هو كون العارض محمولاً حقيقة علىٰ المعروض بحيث يعدّ من إسناد الشيء إلىٰ ما هو له، ولا يصحّ سلبه عنه كقولنا: الماء جارٍ، فإن لم يكن كذلك فهو عرض غريب كإسناد الحركة إلىٰ جالس السفينة، إذ الحركة تحمل علىٰ ا</w:t>
      </w:r>
      <w:r w:rsidRPr="00692CB2">
        <w:rPr>
          <w:rStyle w:val="rfdFootnote"/>
          <w:rFonts w:hint="eastAsia"/>
          <w:rtl/>
        </w:rPr>
        <w:t>لسفينة</w:t>
      </w:r>
      <w:r w:rsidRPr="00692CB2">
        <w:rPr>
          <w:rStyle w:val="rfdFootnote"/>
          <w:rtl/>
        </w:rPr>
        <w:t xml:space="preserve"> حقيقة وعلىٰ الجالس مجازاً، ولذا يصحّ سلبها عنه، فالواسطة في العروض هي الواسطة في الحمل.</w:t>
      </w:r>
    </w:p>
    <w:p w14:paraId="251F5CA9" w14:textId="77777777" w:rsidR="00692CB2" w:rsidRPr="00692CB2" w:rsidRDefault="00692CB2" w:rsidP="00692CB2">
      <w:pPr>
        <w:rPr>
          <w:rStyle w:val="rfdFootnote"/>
          <w:rtl/>
        </w:rPr>
      </w:pPr>
      <w:r w:rsidRPr="00692CB2">
        <w:rPr>
          <w:rStyle w:val="rfdFootnote"/>
          <w:rtl/>
        </w:rPr>
        <w:t xml:space="preserve">والحاصل: إنّ العرض إن كان محمولاً علىٰ المعروض حقيقة بحيث لا يصحّ سلبه عنه يسمّىٰ بالعرض الذاتي سواء كان هناك واسطة ثبوتية أم لا كما قيل، وسواء كانت الواسطة جزء </w:t>
      </w:r>
      <w:r w:rsidRPr="00692CB2">
        <w:rPr>
          <w:rStyle w:val="rfdFootnote"/>
          <w:rFonts w:hint="eastAsia"/>
          <w:rtl/>
        </w:rPr>
        <w:t>أعمّ</w:t>
      </w:r>
      <w:r w:rsidRPr="00692CB2">
        <w:rPr>
          <w:rStyle w:val="rfdFootnote"/>
          <w:rtl/>
        </w:rPr>
        <w:t xml:space="preserve"> كالحيوان الذي هو أعمّ من الإنسان وواسطة لعروض الحركة الإرادية له، أم مبايناً كالنار التي هي مباينة للماء وواسطة في عروض الحرارة له، مع أنّ العروض لأمر مباين بناء علىٰ تفسير القوم داخل في العرض الغريب، ولجزء أعمّ محلّ الخلاف بينهم وإن</w:t>
      </w:r>
    </w:p>
    <w:p w14:paraId="63EE6EE7" w14:textId="77777777" w:rsidR="00692CB2" w:rsidRPr="00DF0F96" w:rsidRDefault="00692CB2" w:rsidP="00DF0F96">
      <w:pPr>
        <w:rPr>
          <w:rtl/>
        </w:rPr>
      </w:pPr>
      <w:r>
        <w:rPr>
          <w:rtl/>
        </w:rPr>
        <w:br w:type="page"/>
      </w:r>
    </w:p>
    <w:p w14:paraId="309B53AD" w14:textId="42AA593D" w:rsidR="00E33F88" w:rsidRDefault="00E33F88" w:rsidP="00E33F88">
      <w:pPr>
        <w:rPr>
          <w:rtl/>
        </w:rPr>
      </w:pPr>
      <w:r>
        <w:rPr>
          <w:rFonts w:hint="eastAsia"/>
          <w:rtl/>
        </w:rPr>
        <w:lastRenderedPageBreak/>
        <w:t>قد</w:t>
      </w:r>
      <w:r>
        <w:rPr>
          <w:rtl/>
        </w:rPr>
        <w:t xml:space="preserve"> التزم القوم بوجود الموضوعات للعلوم</w:t>
      </w:r>
      <w:r w:rsidRPr="00E33F88">
        <w:rPr>
          <w:rStyle w:val="rfdFootnotenum"/>
          <w:rtl/>
        </w:rPr>
        <w:t>(1)</w:t>
      </w:r>
      <w:r>
        <w:rPr>
          <w:rtl/>
        </w:rPr>
        <w:t>، وقد ينكر وجوده لبعضها كالتفسير واللغة؛ لأنّه ليس فيها ما يبحث عن عوارضه الذاتية، فيكون مميّز العلم هو الغاية</w:t>
      </w:r>
      <w:r w:rsidRPr="00E33F88">
        <w:rPr>
          <w:rStyle w:val="rfdFootnotenum"/>
          <w:rtl/>
        </w:rPr>
        <w:t>(2)</w:t>
      </w:r>
      <w:r>
        <w:rPr>
          <w:rtl/>
        </w:rPr>
        <w:t>.</w:t>
      </w:r>
    </w:p>
    <w:p w14:paraId="66AAC4B1" w14:textId="77777777" w:rsidR="00E33F88" w:rsidRDefault="00E33F88" w:rsidP="00E33F88">
      <w:pPr>
        <w:pStyle w:val="rfdLine"/>
        <w:rPr>
          <w:rtl/>
        </w:rPr>
      </w:pPr>
      <w:r>
        <w:rPr>
          <w:rtl/>
        </w:rPr>
        <w:t>__________</w:t>
      </w:r>
    </w:p>
    <w:p w14:paraId="12859CD9" w14:textId="77777777" w:rsidR="00692CB2" w:rsidRDefault="00692CB2" w:rsidP="00692CB2">
      <w:pPr>
        <w:pStyle w:val="rfdFootnote0"/>
        <w:rPr>
          <w:rtl/>
        </w:rPr>
      </w:pPr>
      <w:r>
        <w:rPr>
          <w:rtl/>
        </w:rPr>
        <w:t>نسب كونه عرضاً ذا</w:t>
      </w:r>
      <w:r>
        <w:rPr>
          <w:rFonts w:hint="eastAsia"/>
          <w:rtl/>
        </w:rPr>
        <w:t>تيّاً</w:t>
      </w:r>
      <w:r>
        <w:rPr>
          <w:rtl/>
        </w:rPr>
        <w:t xml:space="preserve"> إلىٰ المشهور.</w:t>
      </w:r>
    </w:p>
    <w:p w14:paraId="44E95F3B" w14:textId="77777777" w:rsidR="00692CB2" w:rsidRPr="00692CB2" w:rsidRDefault="00692CB2" w:rsidP="00692CB2">
      <w:pPr>
        <w:rPr>
          <w:rStyle w:val="rfdFootnote"/>
          <w:rtl/>
        </w:rPr>
      </w:pPr>
      <w:r w:rsidRPr="00692CB2">
        <w:rPr>
          <w:rStyle w:val="rfdFootnote"/>
          <w:rtl/>
        </w:rPr>
        <w:t xml:space="preserve"> وبالجملة: ينحلّ إشكال خروج مسائل جملة من العلوم عن كونها مسائلها بجعل مناط العرض الذاتي عدم الوساطة في العروض، فوجوب الصلاة وحرمة شرب الخمر مثلاً من مسائل علم الفقه، لكون الوجوب والحرمة محمولين علىٰ الصلاة والشرب اللذين هما من أفعال الم</w:t>
      </w:r>
      <w:r w:rsidRPr="00692CB2">
        <w:rPr>
          <w:rStyle w:val="rfdFootnote"/>
          <w:rFonts w:hint="eastAsia"/>
          <w:rtl/>
        </w:rPr>
        <w:t>كلّفين</w:t>
      </w:r>
      <w:r w:rsidRPr="00692CB2">
        <w:rPr>
          <w:rStyle w:val="rfdFootnote"/>
          <w:rtl/>
        </w:rPr>
        <w:t xml:space="preserve"> حقيقة، أي: بلا واسطة في العروض وإن كانا مع الواسطة الثبوتية، وكذا الرفع والنصب والجرّ العارضة للكلمة بواسطة الفاعلية والمفعولية والإضافة، فإنّها داخلة في العرض الذاتي وإن كان عروضها لها بواسطة أمر خارجي أخصّ من الكلمة، وهو عنوان الفاعل والمفعول والم</w:t>
      </w:r>
      <w:r w:rsidRPr="00692CB2">
        <w:rPr>
          <w:rStyle w:val="rfdFootnote"/>
          <w:rFonts w:hint="eastAsia"/>
          <w:rtl/>
        </w:rPr>
        <w:t>ضاف</w:t>
      </w:r>
      <w:r w:rsidRPr="00692CB2">
        <w:rPr>
          <w:rStyle w:val="rfdFootnote"/>
          <w:rtl/>
        </w:rPr>
        <w:t xml:space="preserve"> إليه، ضرورة خروج هذه العناوين عن ذات الكلمة وذاتيّاتها، لخروج النوع عن ذات الجنس وذاتيّاته.</w:t>
      </w:r>
    </w:p>
    <w:p w14:paraId="6EC8D3B0" w14:textId="77777777" w:rsidR="00692CB2" w:rsidRDefault="00692CB2" w:rsidP="00692CB2">
      <w:pPr>
        <w:rPr>
          <w:rStyle w:val="rfdFootnote"/>
          <w:rtl/>
        </w:rPr>
      </w:pPr>
      <w:r w:rsidRPr="00692CB2">
        <w:rPr>
          <w:rStyle w:val="rfdFootnote"/>
          <w:rtl/>
        </w:rPr>
        <w:t xml:space="preserve"> والحاصل: إنّ البحث عن الرفع والنصب والجرّ علىٰ هذا الضابط في العرض الذاتي من مسائل علم النحو، وكذا الحال في حجّية خبر الواحد بواسطة الجعل الشرعي المباين للخبر، </w:t>
      </w:r>
      <w:r w:rsidRPr="00692CB2">
        <w:rPr>
          <w:rStyle w:val="rfdFootnote"/>
          <w:rFonts w:hint="eastAsia"/>
          <w:rtl/>
        </w:rPr>
        <w:t>فإنّها</w:t>
      </w:r>
      <w:r w:rsidRPr="00692CB2">
        <w:rPr>
          <w:rStyle w:val="rfdFootnote"/>
          <w:rtl/>
        </w:rPr>
        <w:t xml:space="preserve"> علىٰ هذا الضابط داخلة في العرض الذاتي، لكون الحجّية محمولة علىٰ الخبر حقيقة، ولذا لا يصحّ سلبها عنه وإن كان لها واسطة ثبوتية، وهي الجعل الشرعي وواسطة إثباتية، وهي أدلّة حجّية الخبر من الكتاب والسنّة وغيرهما كالسيرة العقلائية، فالبحث عن حجّية الخبر د</w:t>
      </w:r>
      <w:r w:rsidRPr="00692CB2">
        <w:rPr>
          <w:rStyle w:val="rfdFootnote"/>
          <w:rFonts w:hint="eastAsia"/>
          <w:rtl/>
        </w:rPr>
        <w:t>اخل</w:t>
      </w:r>
      <w:r w:rsidRPr="00692CB2">
        <w:rPr>
          <w:rStyle w:val="rfdFootnote"/>
          <w:rtl/>
        </w:rPr>
        <w:t xml:space="preserve"> في المسائل الأصولية.</w:t>
      </w:r>
    </w:p>
    <w:p w14:paraId="2DC9DD12" w14:textId="296E0964" w:rsidR="00692CB2" w:rsidRPr="00692CB2" w:rsidRDefault="00692CB2" w:rsidP="00692CB2">
      <w:pPr>
        <w:rPr>
          <w:rStyle w:val="rfdFootnote"/>
          <w:rtl/>
        </w:rPr>
      </w:pPr>
      <w:r w:rsidRPr="00692CB2">
        <w:rPr>
          <w:rStyle w:val="rfdFootnote"/>
          <w:rtl/>
        </w:rPr>
        <w:t>ثمّ إنّه قد ظهر ممّا ذكرنا أنّ الواسطة علىٰ ثلاثة أقسام: الواسطة الثبوتية، وهي العلّة لوجود شيء كعلّية النار للحرارة والماء للبرودة، والواسطة الإثباتية وهي العلّة للعلم بوجود شيء كعلّية الدخان للعلم بوجود النار، والواسطة العروضية و</w:t>
      </w:r>
      <w:r w:rsidRPr="00692CB2">
        <w:rPr>
          <w:rStyle w:val="rfdFootnote"/>
          <w:rFonts w:hint="eastAsia"/>
          <w:rtl/>
        </w:rPr>
        <w:t>هي</w:t>
      </w:r>
      <w:r w:rsidRPr="00692CB2">
        <w:rPr>
          <w:rStyle w:val="rfdFootnote"/>
          <w:rtl/>
        </w:rPr>
        <w:t xml:space="preserve"> الواسطة في الحمل الموجبة لصحّة إسناد عرض إلىٰ غير معروضه مجازاً كإسناد الحركة إلىٰ جالس السفينة، فإنّ الحركة محمولة علىٰ السفينة حقيقة وعلىٰ الجالس مجازاً، ولذا يصحّ سلبها عنه كما عرفت آنفاً.</w:t>
      </w:r>
    </w:p>
    <w:p w14:paraId="5347A0D9" w14:textId="1C2E5FE4" w:rsidR="00E33F88" w:rsidRDefault="00E33F88" w:rsidP="00E33F88">
      <w:pPr>
        <w:pStyle w:val="rfdFootnote0"/>
        <w:rPr>
          <w:rtl/>
        </w:rPr>
      </w:pPr>
      <w:r>
        <w:rPr>
          <w:rtl/>
        </w:rPr>
        <w:t>(1) في منتهىٰ الأصول 1 / 6: إنّ من المسلّمات عندهم أنّ كلّ علم لابدّ له من موضوع كلّي جامع لجميع موضوعات مسائله ولو كان مجهول العنوان، وعيّنوا ذلك الكلّي في أغلب العلوم، فقالوا: موضوع علم الفقه فعل المكلّف، وموضوع علم الطب بدن الإنسان، وهكذا في سائر ال</w:t>
      </w:r>
      <w:r>
        <w:rPr>
          <w:rFonts w:hint="eastAsia"/>
          <w:rtl/>
        </w:rPr>
        <w:t>علوم</w:t>
      </w:r>
      <w:r>
        <w:rPr>
          <w:rtl/>
        </w:rPr>
        <w:t>.</w:t>
      </w:r>
    </w:p>
    <w:p w14:paraId="0C9D04BC" w14:textId="77777777" w:rsidR="00692CB2" w:rsidRDefault="00E33F88" w:rsidP="00E33F88">
      <w:pPr>
        <w:pStyle w:val="rfdFootnote0"/>
        <w:rPr>
          <w:rtl/>
        </w:rPr>
      </w:pPr>
      <w:r>
        <w:rPr>
          <w:rtl/>
        </w:rPr>
        <w:t>(2) في مقالات الأصول: 39: لا غرو في دعوىٰ الفرق بين أنحاء كثير من العلوم العقلية من</w:t>
      </w:r>
    </w:p>
    <w:p w14:paraId="32632E15" w14:textId="77777777" w:rsidR="00692CB2" w:rsidRDefault="00E33F88" w:rsidP="00E33F88">
      <w:pPr>
        <w:rPr>
          <w:rtl/>
        </w:rPr>
      </w:pPr>
      <w:r>
        <w:br w:type="page"/>
      </w:r>
    </w:p>
    <w:p w14:paraId="798970E3" w14:textId="2C7F8021" w:rsidR="00E33F88" w:rsidRDefault="00E33F88" w:rsidP="00E33F88">
      <w:pPr>
        <w:rPr>
          <w:rtl/>
        </w:rPr>
      </w:pPr>
      <w:r>
        <w:rPr>
          <w:rtl/>
        </w:rPr>
        <w:lastRenderedPageBreak/>
        <w:t>ودعوىٰ أنّ موضوع التفسير هو القرآن وموضوع اللغة هو الكلمة باطلة؛ لأنّه لا يبحث عن عوارضها، بل عن المعاني التي تفيد تصوّر جزئيّات الكلمة وجزئيّات القرآن وأجزائه، ولا إشكال بأنّ ما يفيد تصوّر الجزئيّات والأجزاء من المبادئ</w:t>
      </w:r>
      <w:r w:rsidRPr="00E33F88">
        <w:rPr>
          <w:rStyle w:val="rfdFootnotenum"/>
          <w:rtl/>
        </w:rPr>
        <w:t>(1)</w:t>
      </w:r>
      <w:r>
        <w:rPr>
          <w:rtl/>
        </w:rPr>
        <w:t xml:space="preserve"> لا من العوارض.</w:t>
      </w:r>
    </w:p>
    <w:p w14:paraId="1B7902A4" w14:textId="4886E2F7" w:rsidR="00E33F88" w:rsidRDefault="00E33F88" w:rsidP="00E33F88">
      <w:pPr>
        <w:rPr>
          <w:rtl/>
        </w:rPr>
      </w:pPr>
      <w:r>
        <w:rPr>
          <w:rFonts w:hint="eastAsia"/>
          <w:rtl/>
        </w:rPr>
        <w:t>وفيه</w:t>
      </w:r>
      <w:r>
        <w:rPr>
          <w:rtl/>
        </w:rPr>
        <w:t xml:space="preserve"> نظر، </w:t>
      </w:r>
      <w:r w:rsidRPr="00692CB2">
        <w:rPr>
          <w:rStyle w:val="rfdBold2"/>
          <w:rtl/>
        </w:rPr>
        <w:t>أمّا أوّلاً</w:t>
      </w:r>
      <w:r>
        <w:rPr>
          <w:rtl/>
        </w:rPr>
        <w:t>: فلأنّ من الضروريّات</w:t>
      </w:r>
      <w:r w:rsidRPr="00E33F88">
        <w:rPr>
          <w:rStyle w:val="rfdFootnotenum"/>
          <w:rtl/>
        </w:rPr>
        <w:t>(2)</w:t>
      </w:r>
      <w:r>
        <w:rPr>
          <w:rtl/>
        </w:rPr>
        <w:t xml:space="preserve"> وجود الغاية لكلّ علم، وهي إمّا حقيقية أو اعتبارية، وكلّ منهما إمّا واحدة بسيطة أو مركّبة، وإمّا متعدّدة بعدد أقسام العلم أو أبوابه أو مسائله. </w:t>
      </w:r>
    </w:p>
    <w:p w14:paraId="0C670242" w14:textId="77777777" w:rsidR="00E33F88" w:rsidRDefault="00E33F88" w:rsidP="00E33F88">
      <w:pPr>
        <w:rPr>
          <w:rtl/>
        </w:rPr>
      </w:pPr>
      <w:r>
        <w:rPr>
          <w:rFonts w:hint="eastAsia"/>
          <w:rtl/>
        </w:rPr>
        <w:t>أمّا</w:t>
      </w:r>
      <w:r>
        <w:rPr>
          <w:rtl/>
        </w:rPr>
        <w:t xml:space="preserve"> إذا كانت واحدة حقيقية بسيطة فهي لا محالة تكون أثراً لواحد؛ لأنّ وحدة الأثر تكشف عن وحدة المؤثّر، وذلك المؤثّر الواحد الحقيقي البسيط يكون هو النسبة القائمة في المسألة الجامعة لمسائل العلم، لا موضوع هذه المسألة، وهو واضح، ولا محمولها؛ لأنّه من حيث هو لا تترتّب عليه الغاية، وبلحاظ انتسابه يكون مركّباً، وهو خلاف الفرض.</w:t>
      </w:r>
    </w:p>
    <w:p w14:paraId="66CE45B0" w14:textId="77777777" w:rsidR="00E33F88" w:rsidRDefault="00E33F88" w:rsidP="00E33F88">
      <w:pPr>
        <w:rPr>
          <w:rtl/>
        </w:rPr>
      </w:pPr>
      <w:r>
        <w:rPr>
          <w:rFonts w:hint="eastAsia"/>
          <w:rtl/>
        </w:rPr>
        <w:t>ولا</w:t>
      </w:r>
      <w:r>
        <w:rPr>
          <w:rtl/>
        </w:rPr>
        <w:t xml:space="preserve"> غير أجزاء هذه المسألة؛ لأنّه لا دخل له في الغاية، فإنّها إنّما تترتّب علىٰ</w:t>
      </w:r>
    </w:p>
    <w:p w14:paraId="61857BC5" w14:textId="77777777" w:rsidR="00E33F88" w:rsidRDefault="00E33F88" w:rsidP="00E33F88">
      <w:pPr>
        <w:pStyle w:val="rfdLine"/>
        <w:rPr>
          <w:rtl/>
        </w:rPr>
      </w:pPr>
      <w:r>
        <w:rPr>
          <w:rtl/>
        </w:rPr>
        <w:t>__________</w:t>
      </w:r>
    </w:p>
    <w:p w14:paraId="2DA2B6FD" w14:textId="77777777" w:rsidR="00692CB2" w:rsidRDefault="00692CB2" w:rsidP="00692CB2">
      <w:pPr>
        <w:pStyle w:val="rfdFootnote0"/>
        <w:rPr>
          <w:rtl/>
        </w:rPr>
      </w:pPr>
      <w:r>
        <w:rPr>
          <w:rtl/>
        </w:rPr>
        <w:t>الفلسفة والرياضة وبين غيرها من الأدبية والنقلية في وجه احتياج امتيازها إلىٰ مميز الموضوع أو الغاية، فلا مجال لجري جميع العلوم علىٰ منوال واحد فيما به الامتياز، وببالي أ</w:t>
      </w:r>
      <w:r>
        <w:rPr>
          <w:rFonts w:hint="eastAsia"/>
          <w:rtl/>
        </w:rPr>
        <w:t>نّ</w:t>
      </w:r>
      <w:r>
        <w:rPr>
          <w:rtl/>
        </w:rPr>
        <w:t xml:space="preserve"> الناظرين في العلوم النقلية نظروا إلىٰ ديدن أهل العلوم العقلية ورأوا أنّهم بنوا في امتياز علومهم غالباً بموضوعاتها، وغفلوا عن نكتة نظرهم، فاتّبعوهم رمية من غير رامٍ، وأجروا مثل هذه القاعدة في علومهم أيضاً فوقعوا من الالتزام بهذا المسلك في علومهم الأدبية </w:t>
      </w:r>
      <w:r>
        <w:rPr>
          <w:rFonts w:hint="eastAsia"/>
          <w:rtl/>
        </w:rPr>
        <w:t>والنقلية</w:t>
      </w:r>
      <w:r>
        <w:rPr>
          <w:rtl/>
        </w:rPr>
        <w:t xml:space="preserve"> في حيص وبيص.</w:t>
      </w:r>
    </w:p>
    <w:p w14:paraId="4852341E" w14:textId="068BB00C" w:rsidR="00E33F88" w:rsidRDefault="00E33F88" w:rsidP="00E33F88">
      <w:pPr>
        <w:pStyle w:val="rfdFootnote0"/>
        <w:rPr>
          <w:rtl/>
        </w:rPr>
      </w:pPr>
      <w:r>
        <w:rPr>
          <w:rtl/>
        </w:rPr>
        <w:t>(1) المعروف عند أهل الفنّ أنّ البحث عن وجود الموضوع ـ أيّ موضوع كان سواء كان موضوع العلم أو موضوع أحد أبوابه ومسائله ـ معدود من مبادئ العلم التصوّرية، لا من مسائله.</w:t>
      </w:r>
    </w:p>
    <w:p w14:paraId="14A64309" w14:textId="2BB4DCE3" w:rsidR="00E33F88" w:rsidRDefault="00E33F88" w:rsidP="00E33F88">
      <w:pPr>
        <w:pStyle w:val="rfdFootnote0"/>
        <w:rPr>
          <w:rtl/>
        </w:rPr>
      </w:pPr>
      <w:r>
        <w:rPr>
          <w:rtl/>
        </w:rPr>
        <w:t>(2) في المخطوط: (الضروبات).</w:t>
      </w:r>
    </w:p>
    <w:p w14:paraId="68C063BB" w14:textId="77777777" w:rsidR="00692CB2" w:rsidRDefault="00E33F88" w:rsidP="00E33F88">
      <w:pPr>
        <w:rPr>
          <w:rtl/>
        </w:rPr>
      </w:pPr>
      <w:r>
        <w:br w:type="page"/>
      </w:r>
    </w:p>
    <w:p w14:paraId="28BCAC6D" w14:textId="37BEF63E" w:rsidR="00E33F88" w:rsidRDefault="00E33F88" w:rsidP="00692CB2">
      <w:pPr>
        <w:pStyle w:val="rfdNormal0"/>
        <w:rPr>
          <w:rtl/>
        </w:rPr>
      </w:pPr>
      <w:r>
        <w:rPr>
          <w:rtl/>
        </w:rPr>
        <w:lastRenderedPageBreak/>
        <w:t>المسائل.</w:t>
      </w:r>
    </w:p>
    <w:p w14:paraId="1DB16454" w14:textId="77777777" w:rsidR="00E33F88" w:rsidRDefault="00E33F88" w:rsidP="00692CB2">
      <w:pPr>
        <w:pStyle w:val="rfdCenterBold1"/>
        <w:rPr>
          <w:rtl/>
        </w:rPr>
      </w:pPr>
      <w:r>
        <w:rPr>
          <w:rtl/>
        </w:rPr>
        <w:t>[الكلام في إثبات الموضوع]</w:t>
      </w:r>
    </w:p>
    <w:p w14:paraId="39629AFF" w14:textId="77777777" w:rsidR="00E33F88" w:rsidRDefault="00E33F88" w:rsidP="00E33F88">
      <w:pPr>
        <w:rPr>
          <w:rtl/>
        </w:rPr>
      </w:pPr>
      <w:r>
        <w:rPr>
          <w:rFonts w:hint="eastAsia"/>
          <w:rtl/>
        </w:rPr>
        <w:t>فإذا</w:t>
      </w:r>
      <w:r>
        <w:rPr>
          <w:rtl/>
        </w:rPr>
        <w:t xml:space="preserve"> عرفت أنّ المؤثّر في الغاية هو تلك المسألة، وعلمت بالضرورة احتياج النسبة إلىٰ موضوع علمت وجود الموضوع للعلم؛ لأنّ موضوع تلك النسبة القائمة في المسألة الجامعة هو الموضوع الجامع لموضوعات المسائل، وهو موضوع العلم.</w:t>
      </w:r>
    </w:p>
    <w:p w14:paraId="16E0F01F" w14:textId="09115F3B" w:rsidR="00E33F88" w:rsidRDefault="00E33F88" w:rsidP="00E33F88">
      <w:pPr>
        <w:rPr>
          <w:rtl/>
        </w:rPr>
      </w:pPr>
      <w:r>
        <w:rPr>
          <w:rFonts w:hint="eastAsia"/>
          <w:rtl/>
        </w:rPr>
        <w:t>وأمّا</w:t>
      </w:r>
      <w:r>
        <w:rPr>
          <w:rtl/>
        </w:rPr>
        <w:t xml:space="preserve"> إذا كانت</w:t>
      </w:r>
      <w:r w:rsidRPr="00E33F88">
        <w:rPr>
          <w:rStyle w:val="rfdFootnotenum"/>
          <w:rtl/>
        </w:rPr>
        <w:t>(1)</w:t>
      </w:r>
      <w:r>
        <w:rPr>
          <w:rtl/>
        </w:rPr>
        <w:t xml:space="preserve"> واحدة مركّبة حقيقية، أي: أجزاؤها حقيقية وإن كان تركيبها اعتباريّاً فهي لا محالة تكون أثراً لواحد وإن كان ذلك الواحد مركّباً؛ لأنّ المعلول الواحد لا يصدر بتمامه من متعدّد، وإلّا لزم أن يكون للمعلول الواحد علل تامّة متعدّدة، وهو محال</w:t>
      </w:r>
      <w:r w:rsidRPr="00E33F88">
        <w:rPr>
          <w:rStyle w:val="rfdFootnotenum"/>
          <w:rtl/>
        </w:rPr>
        <w:t>(2)</w:t>
      </w:r>
      <w:r>
        <w:rPr>
          <w:rtl/>
        </w:rPr>
        <w:t>.</w:t>
      </w:r>
    </w:p>
    <w:p w14:paraId="4E6893AD" w14:textId="77777777" w:rsidR="00E33F88" w:rsidRDefault="00E33F88" w:rsidP="00E33F88">
      <w:pPr>
        <w:rPr>
          <w:rtl/>
        </w:rPr>
      </w:pPr>
      <w:r>
        <w:rPr>
          <w:rFonts w:hint="eastAsia"/>
          <w:rtl/>
        </w:rPr>
        <w:t>وذلك</w:t>
      </w:r>
      <w:r>
        <w:rPr>
          <w:rtl/>
        </w:rPr>
        <w:t xml:space="preserve"> المؤثّر الواحد إمّا المسألة الجامعة، وقد تقدّم أنّ موضوعها موضوع العلم أو مجموع المسائل، وهو لا ينافي وجود الموضوع للعلم لإمكان اعتبار أمر كلّي صادق علىٰ موضوعات المسائل أو كلّ مركّب فيها يكون هو موضوع العلم، بل لا معنىٰ لإمكان اعتبار أمر مركّب من الم</w:t>
      </w:r>
      <w:r>
        <w:rPr>
          <w:rFonts w:hint="eastAsia"/>
          <w:rtl/>
        </w:rPr>
        <w:t>سائل</w:t>
      </w:r>
      <w:r>
        <w:rPr>
          <w:rtl/>
        </w:rPr>
        <w:t xml:space="preserve"> واعتبار تركيب غاية من أجزاء حقيقية دون اعتبار أمر جامع لموضوعات المسائل، فإنّ الفرق تحكّم.</w:t>
      </w:r>
    </w:p>
    <w:p w14:paraId="1CF63974" w14:textId="77777777" w:rsidR="00E33F88" w:rsidRDefault="00E33F88" w:rsidP="00E33F88">
      <w:pPr>
        <w:rPr>
          <w:rtl/>
        </w:rPr>
      </w:pPr>
      <w:r>
        <w:rPr>
          <w:rFonts w:hint="eastAsia"/>
          <w:rtl/>
        </w:rPr>
        <w:t>وأمّا</w:t>
      </w:r>
      <w:r>
        <w:rPr>
          <w:rtl/>
        </w:rPr>
        <w:t xml:space="preserve"> إذا كانت الغاية متعدّدة حقيقة بتعدّد المسائل أو غيرها ممّا ذكر فلابدّ من إرجاعها إلىٰ واحد كلّي أو كلّ مركّب من الغايات المتعدّدة، وإلّا لزم بناء علىٰ التميّز بالغاية أن يكون العلم الواحد علوماً متعدّدة بتعدّد الغايات، فإذا التزمت</w:t>
      </w:r>
    </w:p>
    <w:p w14:paraId="14E436E1" w14:textId="77777777" w:rsidR="00E33F88" w:rsidRDefault="00E33F88" w:rsidP="00E33F88">
      <w:pPr>
        <w:pStyle w:val="rfdLine"/>
        <w:rPr>
          <w:rtl/>
        </w:rPr>
      </w:pPr>
      <w:r>
        <w:rPr>
          <w:rtl/>
        </w:rPr>
        <w:t>__________</w:t>
      </w:r>
    </w:p>
    <w:p w14:paraId="7A584CE4" w14:textId="338B4D4D" w:rsidR="00E33F88" w:rsidRDefault="00E33F88" w:rsidP="00E33F88">
      <w:pPr>
        <w:pStyle w:val="rfdFootnote0"/>
        <w:rPr>
          <w:rtl/>
        </w:rPr>
      </w:pPr>
      <w:r>
        <w:rPr>
          <w:rtl/>
        </w:rPr>
        <w:t>(1) اسمها (الغاية) والجملة عطف علىٰ قوله: «أمّا إذا كانت واحدة حقيقية بسيطة».</w:t>
      </w:r>
    </w:p>
    <w:p w14:paraId="288ACFE0" w14:textId="1F33DA80" w:rsidR="00E33F88" w:rsidRDefault="00E33F88" w:rsidP="00E33F88">
      <w:pPr>
        <w:pStyle w:val="rfdFootnote0"/>
        <w:rPr>
          <w:rtl/>
        </w:rPr>
      </w:pPr>
      <w:r>
        <w:rPr>
          <w:rtl/>
        </w:rPr>
        <w:t>(2) انظر: الحكمة المتعالية 7/209 فصل 14، في أنّ المعلول الواحد هل يستند إلىٰ علل كثيرة.</w:t>
      </w:r>
    </w:p>
    <w:p w14:paraId="067B166B" w14:textId="77777777" w:rsidR="00692CB2" w:rsidRDefault="00E33F88" w:rsidP="00E33F88">
      <w:pPr>
        <w:rPr>
          <w:rtl/>
        </w:rPr>
      </w:pPr>
      <w:r>
        <w:br w:type="page"/>
      </w:r>
    </w:p>
    <w:p w14:paraId="692FA417" w14:textId="3B17B2A1" w:rsidR="00E33F88" w:rsidRDefault="00E33F88" w:rsidP="00692CB2">
      <w:pPr>
        <w:pStyle w:val="rfdNormal0"/>
        <w:rPr>
          <w:rtl/>
        </w:rPr>
      </w:pPr>
      <w:r>
        <w:rPr>
          <w:rtl/>
        </w:rPr>
        <w:lastRenderedPageBreak/>
        <w:t>بإرجاع الغايات إلىٰ غاية واحدة اعتبارية فَلِمَ لا يصحّ مثله في موضوعات المسائل، فنرجعها إلىٰ موضوع واحد كلّي أو كلّ مركّب منها، غاية الأمر أنّه علىٰ تقدير كونه كلّا  لا يكون نفس كلّ موضوع من موضوعات المسائل، بل نفس المجموع منها.</w:t>
      </w:r>
    </w:p>
    <w:p w14:paraId="6B6CC092" w14:textId="77777777" w:rsidR="00E33F88" w:rsidRDefault="00E33F88" w:rsidP="00E33F88">
      <w:pPr>
        <w:rPr>
          <w:rtl/>
        </w:rPr>
      </w:pPr>
      <w:r>
        <w:rPr>
          <w:rFonts w:hint="eastAsia"/>
          <w:rtl/>
        </w:rPr>
        <w:t>وأمّا</w:t>
      </w:r>
      <w:r>
        <w:rPr>
          <w:rtl/>
        </w:rPr>
        <w:t xml:space="preserve"> إذا كانت الغاية اعتبارية بأقسامها فهي مع أنّها لا وجود لها، بل لا معنىٰ لجعلها غاية لعلم حقيقي بحيث توجب البحث عنه لا وجه لصحّة اعتبارها دون موضوع العلم، سواء كانت بسيطة أو مركّبة أو متعدّدة ترجع بالآخرة إلىٰ واحدة كما لا يخفىٰ، فعلىٰ جميع التقادير ل</w:t>
      </w:r>
      <w:r>
        <w:rPr>
          <w:rFonts w:hint="eastAsia"/>
          <w:rtl/>
        </w:rPr>
        <w:t>ا</w:t>
      </w:r>
      <w:r>
        <w:rPr>
          <w:rtl/>
        </w:rPr>
        <w:t xml:space="preserve"> أجد وجهاً لإنكار الموضوع والتزام التميّز بالغاية.</w:t>
      </w:r>
    </w:p>
    <w:p w14:paraId="462499F9" w14:textId="77777777" w:rsidR="00E33F88" w:rsidRDefault="00E33F88" w:rsidP="00692CB2">
      <w:pPr>
        <w:pStyle w:val="rfdCenterBold1"/>
        <w:rPr>
          <w:rtl/>
        </w:rPr>
      </w:pPr>
      <w:r>
        <w:rPr>
          <w:rtl/>
        </w:rPr>
        <w:t>[لا وجه لإنكار الموضوع للتفسير واللغة]</w:t>
      </w:r>
    </w:p>
    <w:p w14:paraId="0533C5E5" w14:textId="1B5B133E" w:rsidR="00E33F88" w:rsidRDefault="00E33F88" w:rsidP="00E33F88">
      <w:pPr>
        <w:rPr>
          <w:rtl/>
        </w:rPr>
      </w:pPr>
      <w:r w:rsidRPr="00692CB2">
        <w:rPr>
          <w:rStyle w:val="rfdBold2"/>
          <w:rFonts w:hint="eastAsia"/>
          <w:rtl/>
        </w:rPr>
        <w:t>وأمّا</w:t>
      </w:r>
      <w:r w:rsidRPr="00692CB2">
        <w:rPr>
          <w:rStyle w:val="rfdBold2"/>
          <w:rtl/>
        </w:rPr>
        <w:t xml:space="preserve"> ثانياً</w:t>
      </w:r>
      <w:r w:rsidRPr="00E33F88">
        <w:rPr>
          <w:rStyle w:val="rfdFootnotenum"/>
          <w:rtl/>
        </w:rPr>
        <w:t>(1)</w:t>
      </w:r>
      <w:r>
        <w:rPr>
          <w:rtl/>
        </w:rPr>
        <w:t>:  فلأنّ إنكار الموضوع للتفسير واللغة ليس في محلّه؛ لأنّ موضوع العلم كما قد يكون تارة هو المعنىٰ محضاً بحيث لا يكون للفظ دخلاً</w:t>
      </w:r>
      <w:r w:rsidRPr="00E33F88">
        <w:rPr>
          <w:rStyle w:val="rfdFootnotenum"/>
          <w:rtl/>
        </w:rPr>
        <w:t>(2)</w:t>
      </w:r>
      <w:r>
        <w:rPr>
          <w:rtl/>
        </w:rPr>
        <w:t xml:space="preserve"> في موضوعيّته، وإنّما هو آلة لبيان المعنىٰ كما في غالب العلوم، ويكون ثانية اللفظ بما هو دالّ علىٰ ال</w:t>
      </w:r>
      <w:r>
        <w:rPr>
          <w:rFonts w:hint="eastAsia"/>
          <w:rtl/>
        </w:rPr>
        <w:t>معنىٰ</w:t>
      </w:r>
      <w:r>
        <w:rPr>
          <w:rtl/>
        </w:rPr>
        <w:t xml:space="preserve"> كـ: (الكلمة) للنحو، ويكون ثالثة اللفظ أعمّ من أن يكون للمعنىٰ دخل في عروض العارض عليه أو لا يكون له دخل، بمعنىٰ أن لا يعتبر دخله، لا أنّه يعتبر عدم دخله، وذلك كـ: (الكلمة) للصرف.</w:t>
      </w:r>
    </w:p>
    <w:p w14:paraId="2E3B8CE7" w14:textId="51C8B56E" w:rsidR="00E33F88" w:rsidRDefault="00E33F88" w:rsidP="00E33F88">
      <w:pPr>
        <w:rPr>
          <w:rtl/>
        </w:rPr>
      </w:pPr>
      <w:r>
        <w:rPr>
          <w:rFonts w:hint="eastAsia"/>
          <w:rtl/>
        </w:rPr>
        <w:t>ولذا</w:t>
      </w:r>
      <w:r>
        <w:rPr>
          <w:rtl/>
        </w:rPr>
        <w:t xml:space="preserve"> ترىٰ العوارض المبحوث عنها، فيعتبر حينئذٍ عدم دخل المعنىٰ في الموضوع كـ: (الكلمة) للّغة، ومادّة (القرآن) للتفسير، ولذا يبحث فيها عن المعاني، بحيث يكون اللفظ الخالي عن المعنىٰ هو المعروض وكونه صاحب المعنىٰ</w:t>
      </w:r>
    </w:p>
    <w:p w14:paraId="0ECBB308" w14:textId="77777777" w:rsidR="00E33F88" w:rsidRDefault="00E33F88" w:rsidP="00E33F88">
      <w:pPr>
        <w:pStyle w:val="rfdLine"/>
        <w:rPr>
          <w:rtl/>
        </w:rPr>
      </w:pPr>
      <w:r>
        <w:rPr>
          <w:rtl/>
        </w:rPr>
        <w:t>__________</w:t>
      </w:r>
    </w:p>
    <w:p w14:paraId="3B82E9EE" w14:textId="453D250D" w:rsidR="00E33F88" w:rsidRDefault="00E33F88" w:rsidP="00E33F88">
      <w:pPr>
        <w:pStyle w:val="rfdFootnote0"/>
        <w:rPr>
          <w:rtl/>
        </w:rPr>
      </w:pPr>
      <w:r>
        <w:rPr>
          <w:rtl/>
        </w:rPr>
        <w:t>(1) عطف علىٰ قوله: «أمّا أوّلاً: فلأنّ من الضروريات».</w:t>
      </w:r>
    </w:p>
    <w:p w14:paraId="28551838" w14:textId="56AD0476" w:rsidR="00E33F88" w:rsidRDefault="00E33F88" w:rsidP="00E33F88">
      <w:pPr>
        <w:pStyle w:val="rfdFootnote0"/>
        <w:rPr>
          <w:rtl/>
        </w:rPr>
      </w:pPr>
      <w:r>
        <w:rPr>
          <w:rtl/>
        </w:rPr>
        <w:t>(2) هكذا في المخطوط، والصحيح (دخل).</w:t>
      </w:r>
    </w:p>
    <w:p w14:paraId="6F703B06" w14:textId="77777777" w:rsidR="00DF0F96" w:rsidRDefault="00E33F88" w:rsidP="00E33F88">
      <w:pPr>
        <w:rPr>
          <w:rtl/>
        </w:rPr>
      </w:pPr>
      <w:r>
        <w:br w:type="page"/>
      </w:r>
    </w:p>
    <w:p w14:paraId="63B70608" w14:textId="3F955AA1" w:rsidR="00E33F88" w:rsidRDefault="00E33F88" w:rsidP="00DF0F96">
      <w:pPr>
        <w:pStyle w:val="rfdNormal0"/>
        <w:rPr>
          <w:rtl/>
        </w:rPr>
      </w:pPr>
      <w:r>
        <w:rPr>
          <w:rtl/>
        </w:rPr>
        <w:lastRenderedPageBreak/>
        <w:t xml:space="preserve">الكذائي هو العارض، وإلّا لكان اللفظ بما هو حامل للمعنىٰ الكذائي دالّا  عليه، وهو كما ترىٰ، فحينئذٍ لا يكون بيان المعاني من المبادئ، بل من البحث عن العوارض، وإنّما المبادئ المفيدة لتصوّر جزئيّات الموضوع في هذين العلمين هي ما بين الموادّ والهيئات كما لا </w:t>
      </w:r>
      <w:r>
        <w:rPr>
          <w:rFonts w:hint="eastAsia"/>
          <w:rtl/>
        </w:rPr>
        <w:t xml:space="preserve">يخفىٰ، </w:t>
      </w:r>
      <w:r>
        <w:rPr>
          <w:rtl/>
        </w:rPr>
        <w:t>فلا وجه لإنكار الموضوع لهذين العلمين.</w:t>
      </w:r>
    </w:p>
    <w:p w14:paraId="5E9AC3DF" w14:textId="77777777" w:rsidR="00E33F88" w:rsidRDefault="00E33F88" w:rsidP="00DF0F96">
      <w:pPr>
        <w:pStyle w:val="rfdCenterBold1"/>
        <w:rPr>
          <w:rtl/>
        </w:rPr>
      </w:pPr>
      <w:r>
        <w:rPr>
          <w:rtl/>
        </w:rPr>
        <w:t>[الكلام في الواسطة وأقسامها]</w:t>
      </w:r>
    </w:p>
    <w:p w14:paraId="7259316D" w14:textId="18AF3E61" w:rsidR="00E33F88" w:rsidRDefault="00E33F88" w:rsidP="00E33F88">
      <w:pPr>
        <w:rPr>
          <w:rtl/>
        </w:rPr>
      </w:pPr>
      <w:r>
        <w:rPr>
          <w:rFonts w:hint="eastAsia"/>
          <w:rtl/>
        </w:rPr>
        <w:t>قوله</w:t>
      </w:r>
      <w:r>
        <w:rPr>
          <w:rtl/>
        </w:rPr>
        <w:t xml:space="preserve"> رحمه الله: بلا واسطة في العروض</w:t>
      </w:r>
      <w:r w:rsidRPr="00E33F88">
        <w:rPr>
          <w:rStyle w:val="rfdFootnotenum"/>
          <w:rtl/>
        </w:rPr>
        <w:t>(1)</w:t>
      </w:r>
      <w:r>
        <w:rPr>
          <w:rtl/>
        </w:rPr>
        <w:t>.</w:t>
      </w:r>
    </w:p>
    <w:p w14:paraId="62CA269F" w14:textId="2AF19294" w:rsidR="00E33F88" w:rsidRDefault="00E33F88" w:rsidP="00E33F88">
      <w:pPr>
        <w:rPr>
          <w:rtl/>
        </w:rPr>
      </w:pPr>
      <w:r>
        <w:rPr>
          <w:rFonts w:hint="eastAsia"/>
          <w:rtl/>
        </w:rPr>
        <w:t>وهي</w:t>
      </w:r>
      <w:r>
        <w:rPr>
          <w:rtl/>
        </w:rPr>
        <w:t xml:space="preserve"> المعروض الأوّلي الذي بسبب عروض العارض عليه يعرض ثانياً علىٰ أمر آخر، ولا يخفىٰ أنّ هذا التفسير للعرض الذاتي أنسب به، فإنّما يعرض للذات بلا تأخّر في رتبة عروضه، قريب إلىٰ الذات غير غريب عنها، بخلاف ما يعرض في رتبة متأخّرة، بأن يعرض أوّلاً لشيء ثمّ بتو</w:t>
      </w:r>
      <w:r>
        <w:rPr>
          <w:rFonts w:hint="eastAsia"/>
          <w:rtl/>
        </w:rPr>
        <w:t>سّط</w:t>
      </w:r>
      <w:r>
        <w:rPr>
          <w:rtl/>
        </w:rPr>
        <w:t xml:space="preserve"> عروضه علىٰ الأوّل يعرض لشيء آخر، فإنّه يكون غريباً عن المعروض بعيداً عنه.</w:t>
      </w:r>
    </w:p>
    <w:p w14:paraId="00387DB4" w14:textId="26521085" w:rsidR="00E33F88" w:rsidRDefault="00E33F88" w:rsidP="00E33F88">
      <w:pPr>
        <w:rPr>
          <w:rtl/>
        </w:rPr>
      </w:pPr>
      <w:r>
        <w:rPr>
          <w:rFonts w:hint="eastAsia"/>
          <w:rtl/>
        </w:rPr>
        <w:t>وقد</w:t>
      </w:r>
      <w:r>
        <w:rPr>
          <w:rtl/>
        </w:rPr>
        <w:t xml:space="preserve"> ظهر لك من هذا أنّ التأخّر في الرتبة يتوقّف [علىٰ] أن تكون الواسطة معروضه أوّلاً، وعلىٰ أن تكون بما هي معروضه سبباً للعروض علىٰ المعروض الآخر، إذ لولا الشرط الأوّل</w:t>
      </w:r>
      <w:r w:rsidRPr="00E33F88">
        <w:rPr>
          <w:rStyle w:val="rfdFootnotenum"/>
          <w:rtl/>
        </w:rPr>
        <w:t>(2)</w:t>
      </w:r>
      <w:r>
        <w:rPr>
          <w:rtl/>
        </w:rPr>
        <w:t xml:space="preserve"> لم يكن العارض غريباً ومتأخّراً رتبة، بل كان هو من أوّل المعروضات، وكان من العرض </w:t>
      </w:r>
      <w:r>
        <w:rPr>
          <w:rFonts w:hint="eastAsia"/>
          <w:rtl/>
        </w:rPr>
        <w:t>ذاتيّاً</w:t>
      </w:r>
      <w:r>
        <w:rPr>
          <w:rtl/>
        </w:rPr>
        <w:t>.</w:t>
      </w:r>
    </w:p>
    <w:p w14:paraId="123B1100" w14:textId="3F9FA986" w:rsidR="00E33F88" w:rsidRDefault="00E33F88" w:rsidP="00E33F88">
      <w:pPr>
        <w:rPr>
          <w:rtl/>
        </w:rPr>
      </w:pPr>
      <w:r>
        <w:rPr>
          <w:rFonts w:hint="eastAsia"/>
          <w:rtl/>
        </w:rPr>
        <w:t>ولولا</w:t>
      </w:r>
      <w:r>
        <w:rPr>
          <w:rtl/>
        </w:rPr>
        <w:t xml:space="preserve"> الشرط الثاني</w:t>
      </w:r>
      <w:r w:rsidRPr="00E33F88">
        <w:rPr>
          <w:rStyle w:val="rfdFootnotenum"/>
          <w:rtl/>
        </w:rPr>
        <w:t>(3)</w:t>
      </w:r>
      <w:r>
        <w:rPr>
          <w:rtl/>
        </w:rPr>
        <w:t xml:space="preserve"> لجاز أن يعرض علىٰ المعروضين بلا تقدّم في الرتبة، فإنّا لو لم نجعل للعروض علىٰ الأوّل دخلاً في المعروض علىٰ الثاني لجاز عروضه</w:t>
      </w:r>
    </w:p>
    <w:p w14:paraId="0DB8D666" w14:textId="77777777" w:rsidR="00E33F88" w:rsidRDefault="00E33F88" w:rsidP="00E33F88">
      <w:pPr>
        <w:pStyle w:val="rfdLine"/>
        <w:rPr>
          <w:rtl/>
        </w:rPr>
      </w:pPr>
      <w:r>
        <w:rPr>
          <w:rtl/>
        </w:rPr>
        <w:t>__________</w:t>
      </w:r>
    </w:p>
    <w:p w14:paraId="6C1EC9A7" w14:textId="25A5305F" w:rsidR="00E33F88" w:rsidRDefault="00E33F88" w:rsidP="00E33F88">
      <w:pPr>
        <w:pStyle w:val="rfdFootnote0"/>
        <w:rPr>
          <w:rtl/>
        </w:rPr>
      </w:pPr>
      <w:r>
        <w:rPr>
          <w:rtl/>
        </w:rPr>
        <w:t>(1) كفاية الأصول: 7.</w:t>
      </w:r>
    </w:p>
    <w:p w14:paraId="742AEB0D" w14:textId="4C676270" w:rsidR="00E33F88" w:rsidRDefault="00E33F88" w:rsidP="00E33F88">
      <w:pPr>
        <w:pStyle w:val="rfdFootnote0"/>
        <w:rPr>
          <w:rtl/>
        </w:rPr>
      </w:pPr>
      <w:r>
        <w:rPr>
          <w:rtl/>
        </w:rPr>
        <w:t>(2) وهو أن تكون الواسطة معروضة أوّلاً.</w:t>
      </w:r>
    </w:p>
    <w:p w14:paraId="2D883468" w14:textId="5CC0402C" w:rsidR="00E33F88" w:rsidRDefault="00E33F88" w:rsidP="00E33F88">
      <w:pPr>
        <w:pStyle w:val="rfdFootnote0"/>
        <w:rPr>
          <w:rtl/>
        </w:rPr>
      </w:pPr>
      <w:r>
        <w:rPr>
          <w:rtl/>
        </w:rPr>
        <w:t>(3) وهو أن تكون بما هي معروضة سبباً للعروض علىٰ المعروض الآخر.</w:t>
      </w:r>
    </w:p>
    <w:p w14:paraId="477FC509" w14:textId="77777777" w:rsidR="00DF0F96" w:rsidRDefault="00E33F88" w:rsidP="00E33F88">
      <w:pPr>
        <w:rPr>
          <w:rtl/>
        </w:rPr>
      </w:pPr>
      <w:r>
        <w:br w:type="page"/>
      </w:r>
    </w:p>
    <w:p w14:paraId="7F6F4E86" w14:textId="0BB6CE9A" w:rsidR="00E33F88" w:rsidRDefault="00E33F88" w:rsidP="00DF0F96">
      <w:pPr>
        <w:pStyle w:val="rfdNormal0"/>
        <w:rPr>
          <w:rtl/>
        </w:rPr>
      </w:pPr>
      <w:r>
        <w:rPr>
          <w:rtl/>
        </w:rPr>
        <w:lastRenderedPageBreak/>
        <w:t>عليها في رتبة واحدة بسببين، فلا يكون أحدهما غريباً، ولكن قد يكتفىٰ بالشرط الثاني فقط؛ لأنّ تحقّقه موقوف علىٰ تحقّق الأوّل، كما لا يخفىٰ.</w:t>
      </w:r>
    </w:p>
    <w:p w14:paraId="3701F73B" w14:textId="2BE6EE02" w:rsidR="00E33F88" w:rsidRDefault="00E33F88" w:rsidP="00E33F88">
      <w:pPr>
        <w:rPr>
          <w:rtl/>
        </w:rPr>
      </w:pPr>
      <w:r>
        <w:rPr>
          <w:rFonts w:hint="eastAsia"/>
          <w:rtl/>
        </w:rPr>
        <w:t>ثمّ</w:t>
      </w:r>
      <w:r>
        <w:rPr>
          <w:rtl/>
        </w:rPr>
        <w:t xml:space="preserve"> إنّه لا يتوقّف التأخّر في الرتبة والغرابة عن الذات علىٰ شرط آخر، وهو أن تكون الواسطة محمولة علىٰ المعروض، إذ لا دخل لذلك في التأخّر الرتبي والغرابة عن الذات، فحينئذٍ كما يجوز أن تكون الواسطة عرضاً، أي: خارجاً محمولاً كذلك يجوز أن تكون عرضاً، أي: خارجا</w:t>
      </w:r>
      <w:r>
        <w:rPr>
          <w:rFonts w:hint="eastAsia"/>
          <w:rtl/>
        </w:rPr>
        <w:t>ً</w:t>
      </w:r>
      <w:r>
        <w:rPr>
          <w:rtl/>
        </w:rPr>
        <w:t xml:space="preserve"> غير محمول، كالسطح الذي يعرض عليه البياض، بناء علىٰ أنّه المعروض والواسطة في عروض البياض علىٰ الجسم لا السطح، مع أنّه لا يحمل عليهم، فلا يقال: الجسم سطح، ولو فرضنا أنّه يعتبر هذا الشرط في الواسطة في العروض كما قيل، مع أنّه لم يعتبر في العرض الذاتي كما حقّ</w:t>
      </w:r>
      <w:r>
        <w:rPr>
          <w:rFonts w:hint="eastAsia"/>
          <w:rtl/>
        </w:rPr>
        <w:t>قناه</w:t>
      </w:r>
      <w:r>
        <w:rPr>
          <w:rtl/>
        </w:rPr>
        <w:t xml:space="preserve"> لم يكن تعريف العرض الذاتي مانعاً؛ لأنّه يدخل فيه البياض مثلاً في المثال، حيث إنّه لم يعرض بواسطة في العروض التي اعتبر فيها الحمل عرضاً، مع أنّه ليس بعرض ذاتي.</w:t>
      </w:r>
    </w:p>
    <w:p w14:paraId="61766501" w14:textId="77777777" w:rsidR="00E33F88" w:rsidRDefault="00E33F88" w:rsidP="00E33F88">
      <w:pPr>
        <w:rPr>
          <w:rtl/>
        </w:rPr>
      </w:pPr>
      <w:r>
        <w:rPr>
          <w:rFonts w:hint="eastAsia"/>
          <w:rtl/>
        </w:rPr>
        <w:t>وعلىٰ</w:t>
      </w:r>
      <w:r>
        <w:rPr>
          <w:rtl/>
        </w:rPr>
        <w:t xml:space="preserve"> كلّ حال لا يعتبر في العرض الذاتي أكثر من أن يكون معروضاً في أوّل رتبة، ولا في الغريب أكثر من أن يكون في رتبة متأخّرة، ولا دخل للحمل وعدمه فيهما بعد تحقّق الأوّلية والثانوية كما لا يخفىٰ.</w:t>
      </w:r>
    </w:p>
    <w:p w14:paraId="160DB7A6" w14:textId="77777777" w:rsidR="00E33F88" w:rsidRDefault="00E33F88" w:rsidP="00DF0F96">
      <w:pPr>
        <w:pStyle w:val="rfdCenterBold1"/>
        <w:rPr>
          <w:rtl/>
        </w:rPr>
      </w:pPr>
      <w:r>
        <w:rPr>
          <w:rtl/>
        </w:rPr>
        <w:t>[خروج الواسطة في الإثبات والثبوت]</w:t>
      </w:r>
    </w:p>
    <w:p w14:paraId="274B1E71" w14:textId="34932080" w:rsidR="00E33F88" w:rsidRDefault="00E33F88" w:rsidP="00E33F88">
      <w:pPr>
        <w:rPr>
          <w:rtl/>
        </w:rPr>
      </w:pPr>
      <w:r>
        <w:rPr>
          <w:rFonts w:hint="eastAsia"/>
          <w:rtl/>
        </w:rPr>
        <w:t>ثمّ</w:t>
      </w:r>
      <w:r>
        <w:rPr>
          <w:rtl/>
        </w:rPr>
        <w:t xml:space="preserve"> إنّه بتقيّد الواسطة ـ بقول المصنّف </w:t>
      </w:r>
      <w:r w:rsidR="00D30B65" w:rsidRPr="00D30B65">
        <w:rPr>
          <w:rStyle w:val="rfdAlaem"/>
          <w:rtl/>
        </w:rPr>
        <w:t xml:space="preserve">رحمه‌الله </w:t>
      </w:r>
      <w:r>
        <w:rPr>
          <w:rtl/>
        </w:rPr>
        <w:t xml:space="preserve"> ـ في العروض تخرج الواسطة في الإثبات، وهي الدليل وعلّة العلم والواسطة في الثبوت وهي علّة الوجود، سواء كان الوجود والثبوت مفاد كان التامّة أو الناقصة، ضرورة أنّ وجود الواسطة الثبوتية أو الإثباتية لا يوجب </w:t>
      </w:r>
      <w:r>
        <w:rPr>
          <w:rFonts w:hint="eastAsia"/>
          <w:rtl/>
        </w:rPr>
        <w:t>التأخّر</w:t>
      </w:r>
      <w:r>
        <w:rPr>
          <w:rtl/>
        </w:rPr>
        <w:t xml:space="preserve"> في الرتبة وأن يكون العارض غريباً وبعيداً عن المعروض، هذا.</w:t>
      </w:r>
    </w:p>
    <w:p w14:paraId="07DBA54E" w14:textId="77777777" w:rsidR="00E33F88" w:rsidRDefault="00E33F88" w:rsidP="00E33F88">
      <w:pPr>
        <w:rPr>
          <w:rtl/>
        </w:rPr>
      </w:pPr>
      <w:r>
        <w:rPr>
          <w:rFonts w:hint="eastAsia"/>
          <w:rtl/>
        </w:rPr>
        <w:t>ويجوز</w:t>
      </w:r>
      <w:r>
        <w:rPr>
          <w:rtl/>
        </w:rPr>
        <w:t xml:space="preserve"> أن تكون الواسطة ذات جهتين في التوسّط، فتكون واسطة في العروض وفي الثبوت من جهتين، بأن يكون لها من حيث هي دخل في السببية أيضاً، كالفاعل وسائر أنواع الكلمة بالنسبة إلىٰ أنواع الإعراب، فإنّ الفاعل من</w:t>
      </w:r>
    </w:p>
    <w:p w14:paraId="22831B8E" w14:textId="77777777" w:rsidR="00DF0F96" w:rsidRDefault="00E33F88" w:rsidP="00E33F88">
      <w:pPr>
        <w:rPr>
          <w:rtl/>
        </w:rPr>
      </w:pPr>
      <w:r>
        <w:br w:type="page"/>
      </w:r>
    </w:p>
    <w:p w14:paraId="6C2460EA" w14:textId="1AC4CC9D" w:rsidR="00E33F88" w:rsidRDefault="00E33F88" w:rsidP="00DF0F96">
      <w:pPr>
        <w:pStyle w:val="rfdNormal0"/>
        <w:rPr>
          <w:rtl/>
        </w:rPr>
      </w:pPr>
      <w:r>
        <w:rPr>
          <w:rtl/>
        </w:rPr>
        <w:lastRenderedPageBreak/>
        <w:t>حيث هو مثلاً واسطة وسبب في ثبوت الرفع للكلمة، كما أنّه من حيث كونه معروضاً للرفع واسطة في عروض الرفع للكلمة، فلابدّ حينئذٍ من تقييد</w:t>
      </w:r>
      <w:r w:rsidRPr="00E33F88">
        <w:rPr>
          <w:rStyle w:val="rfdFootnotenum"/>
          <w:rtl/>
        </w:rPr>
        <w:t>(1)</w:t>
      </w:r>
      <w:r>
        <w:rPr>
          <w:rtl/>
        </w:rPr>
        <w:t xml:space="preserve"> تعريف العرض الذاتي، فيقال: بلا واسطة في العروض من حيث إنّها كذلك.</w:t>
      </w:r>
    </w:p>
    <w:p w14:paraId="4DDDAC19" w14:textId="5CDCB1FF" w:rsidR="00E33F88" w:rsidRDefault="00E33F88" w:rsidP="00E33F88">
      <w:pPr>
        <w:rPr>
          <w:rtl/>
        </w:rPr>
      </w:pPr>
      <w:r>
        <w:rPr>
          <w:rFonts w:hint="eastAsia"/>
          <w:rtl/>
        </w:rPr>
        <w:t>وبهذا</w:t>
      </w:r>
      <w:r>
        <w:rPr>
          <w:rtl/>
        </w:rPr>
        <w:t xml:space="preserve"> تعرف أنّ النسبة بين الواسطة الثبوتية والعروضية عموم من وجه</w:t>
      </w:r>
      <w:r w:rsidRPr="00E33F88">
        <w:rPr>
          <w:rStyle w:val="rfdFootnotenum"/>
          <w:rtl/>
        </w:rPr>
        <w:t>(2)</w:t>
      </w:r>
      <w:r>
        <w:rPr>
          <w:rtl/>
        </w:rPr>
        <w:t>، وتعرف ما في تخصيصهم للعرض الذاتي بما يعرض للشيء لذاته أو لجزئه أو للخارج المساوي، وتخصيصهم للعرض الغريب بما يعرض الشيء بواسطة الخارج الأعمّ أو الأخصّ أو المباين</w:t>
      </w:r>
      <w:r w:rsidRPr="00E33F88">
        <w:rPr>
          <w:rStyle w:val="rfdFootnotenum"/>
          <w:rtl/>
        </w:rPr>
        <w:t>(3)</w:t>
      </w:r>
      <w:r>
        <w:rPr>
          <w:rtl/>
        </w:rPr>
        <w:t>، فإنّه إذا لم تكن الواسطة واسطة في العروض كان العرض ذاتيّاً حتّىٰ لو كانت الواسطة أعمّ أو أخصّ من المعروض أو مباينة له، وإذا كانت الواسطة</w:t>
      </w:r>
    </w:p>
    <w:p w14:paraId="0078D49A" w14:textId="77777777" w:rsidR="00E33F88" w:rsidRDefault="00E33F88" w:rsidP="00E33F88">
      <w:pPr>
        <w:pStyle w:val="rfdLine"/>
        <w:rPr>
          <w:rtl/>
        </w:rPr>
      </w:pPr>
      <w:r>
        <w:rPr>
          <w:rtl/>
        </w:rPr>
        <w:t>__________</w:t>
      </w:r>
    </w:p>
    <w:p w14:paraId="0802DA10" w14:textId="32715266" w:rsidR="00E33F88" w:rsidRDefault="00E33F88" w:rsidP="00E33F88">
      <w:pPr>
        <w:pStyle w:val="rfdFootnote0"/>
        <w:rPr>
          <w:rtl/>
        </w:rPr>
      </w:pPr>
      <w:r>
        <w:rPr>
          <w:rtl/>
        </w:rPr>
        <w:t>(1) في المخطوط: ( تقيّد).</w:t>
      </w:r>
    </w:p>
    <w:p w14:paraId="5ACF13B8" w14:textId="77777777" w:rsidR="00DF0F96" w:rsidRDefault="00E33F88" w:rsidP="00E33F88">
      <w:pPr>
        <w:pStyle w:val="rfdFootnote0"/>
        <w:rPr>
          <w:rtl/>
        </w:rPr>
      </w:pPr>
      <w:r>
        <w:rPr>
          <w:rtl/>
        </w:rPr>
        <w:t xml:space="preserve">(2) انظر: بداية الوصول إلىٰ شرح كفاية الأصول 1/7، وفيه: إنّ النسبة بين الواسطة في الثبوت والواسطة في العروض هي التباين، فإنّ العرض الذي يثبت لموضوعه بواسطة علّة من العلل يثبت له حقيقة، ولا يعقل أن يكون نسبته إليه بالعرض والمجاز، وإلّا لم يكن ثابتاً له </w:t>
      </w:r>
      <w:r>
        <w:rPr>
          <w:rFonts w:hint="eastAsia"/>
          <w:rtl/>
        </w:rPr>
        <w:t>حقيقة،</w:t>
      </w:r>
      <w:r>
        <w:rPr>
          <w:rtl/>
        </w:rPr>
        <w:t xml:space="preserve"> والعرض الذي يكون ثبوته لموضوعه بالعرض والمجاز لا يعقل أن يكون ثابتاً له حقيقة ووصفاً له بحال نفسه وإلّا لزم الخلف في الفرض، نعم ربّما يكون عرضاً بالنسبة إلىٰ معروضين جامعاً للعروض الحقيقي وللواسطة في العروض، كالجريان بالنسبة إلىٰ الماء والميزاب فإنّ له عروضاً حقيقيّاً بالنسبة إلىٰ الماء، وعروضاً بالمجاز بالنسبة إلىٰ الميزاب.</w:t>
      </w:r>
    </w:p>
    <w:p w14:paraId="707448BD" w14:textId="0AEA5517" w:rsidR="00E33F88" w:rsidRDefault="00E33F88" w:rsidP="00E33F88">
      <w:pPr>
        <w:pStyle w:val="rfdFootnote0"/>
        <w:rPr>
          <w:rtl/>
        </w:rPr>
      </w:pPr>
      <w:r>
        <w:rPr>
          <w:rtl/>
        </w:rPr>
        <w:t>وبعبارة أخرى: إنّ الواسطة في الثبوت من صفات سبب العارض لا نفس العارض، والثبوت من صفاته، والواسطة في العروض من صفات نفس العارض، فلا محالة يكونان من المتباينين.أمّا الواسطة في الإثب</w:t>
      </w:r>
      <w:r>
        <w:rPr>
          <w:rFonts w:hint="eastAsia"/>
          <w:rtl/>
        </w:rPr>
        <w:t>ات</w:t>
      </w:r>
      <w:r>
        <w:rPr>
          <w:rtl/>
        </w:rPr>
        <w:t xml:space="preserve"> فهي أعمّ من الواسطة في الثبوت؛ لأنّه كما يكون العلم بالعلّة واسطة في العلم بالمعلول، كذلك يكون العلم بالمعلول واسطة في العلم بالعلّة وأعمّ من الواسطة في العروض؛ لأنّ العرض الذي يكون نسبته إلىٰ المعروض بالعرض والمجاز يكون العلم به سبباً للعلم بالمعروض وب</w:t>
      </w:r>
      <w:r>
        <w:rPr>
          <w:rFonts w:hint="eastAsia"/>
          <w:rtl/>
        </w:rPr>
        <w:t>العكس</w:t>
      </w:r>
      <w:r>
        <w:rPr>
          <w:rtl/>
        </w:rPr>
        <w:t xml:space="preserve"> أيضاً.</w:t>
      </w:r>
    </w:p>
    <w:p w14:paraId="38176BF4" w14:textId="1BEDE4BC" w:rsidR="00E33F88" w:rsidRDefault="00E33F88" w:rsidP="00E33F88">
      <w:pPr>
        <w:pStyle w:val="rfdFootnote0"/>
        <w:rPr>
          <w:rtl/>
        </w:rPr>
      </w:pPr>
      <w:r>
        <w:rPr>
          <w:rtl/>
        </w:rPr>
        <w:t>(3) انظر: حقائق الأصول 1 / 7.</w:t>
      </w:r>
    </w:p>
    <w:p w14:paraId="53A6504E" w14:textId="77777777" w:rsidR="00DF0F96" w:rsidRDefault="00E33F88" w:rsidP="00E33F88">
      <w:pPr>
        <w:rPr>
          <w:rtl/>
        </w:rPr>
      </w:pPr>
      <w:r>
        <w:br w:type="page"/>
      </w:r>
    </w:p>
    <w:p w14:paraId="4AA6E320" w14:textId="2E63A8A3" w:rsidR="00E33F88" w:rsidRDefault="00E33F88" w:rsidP="00DF0F96">
      <w:pPr>
        <w:pStyle w:val="rfdNormal0"/>
        <w:rPr>
          <w:rtl/>
        </w:rPr>
      </w:pPr>
      <w:r>
        <w:rPr>
          <w:rtl/>
        </w:rPr>
        <w:lastRenderedPageBreak/>
        <w:t xml:space="preserve">واسطة في العروض كان العرض غريباً حتّىٰ لو كان مساوياً للمعروض بواسطتها. </w:t>
      </w:r>
    </w:p>
    <w:p w14:paraId="5673F1B7" w14:textId="77777777" w:rsidR="00E33F88" w:rsidRDefault="00E33F88" w:rsidP="00DF0F96">
      <w:pPr>
        <w:pStyle w:val="rfdCenterBold1"/>
        <w:rPr>
          <w:rtl/>
        </w:rPr>
      </w:pPr>
      <w:r>
        <w:rPr>
          <w:rtl/>
        </w:rPr>
        <w:t>[إشكال وجواب]</w:t>
      </w:r>
    </w:p>
    <w:p w14:paraId="390CDD83" w14:textId="7BF45014" w:rsidR="00E33F88" w:rsidRDefault="00E33F88" w:rsidP="00E33F88">
      <w:pPr>
        <w:rPr>
          <w:rtl/>
        </w:rPr>
      </w:pPr>
      <w:r>
        <w:rPr>
          <w:rFonts w:hint="eastAsia"/>
          <w:rtl/>
        </w:rPr>
        <w:t>كما</w:t>
      </w:r>
      <w:r>
        <w:rPr>
          <w:rtl/>
        </w:rPr>
        <w:t xml:space="preserve"> تعرف بذلك رفع الإشكال الذي أورده علىٰ التعريف الذي ذكره المصنّف </w:t>
      </w:r>
      <w:r w:rsidR="00D30B65" w:rsidRPr="00D30B65">
        <w:rPr>
          <w:rStyle w:val="rfdAlaem"/>
          <w:rtl/>
        </w:rPr>
        <w:t xml:space="preserve">رحمه‌الله </w:t>
      </w:r>
      <w:r>
        <w:rPr>
          <w:rtl/>
        </w:rPr>
        <w:t>لموضوع العلم</w:t>
      </w:r>
      <w:r w:rsidRPr="00E33F88">
        <w:rPr>
          <w:rStyle w:val="rfdFootnotenum"/>
          <w:rtl/>
        </w:rPr>
        <w:t>(1)</w:t>
      </w:r>
      <w:r>
        <w:rPr>
          <w:rtl/>
        </w:rPr>
        <w:t>.</w:t>
      </w:r>
    </w:p>
    <w:p w14:paraId="3D9AB0E0" w14:textId="562C5077" w:rsidR="00E33F88" w:rsidRDefault="00E33F88" w:rsidP="00E33F88">
      <w:pPr>
        <w:rPr>
          <w:rtl/>
        </w:rPr>
      </w:pPr>
      <w:r>
        <w:rPr>
          <w:rFonts w:hint="eastAsia"/>
          <w:rtl/>
        </w:rPr>
        <w:t>وحاصل</w:t>
      </w:r>
      <w:r>
        <w:rPr>
          <w:rtl/>
        </w:rPr>
        <w:t xml:space="preserve"> الإشكال أنّهم جعلوا من العوارض الغريبة العارض بواسطة الخارج الأخصّ، كالرفع والنصب والجرّ العارضات علىٰ الكلمة بواسطة الفاعل أو المفعول أو المضاف إليه ونحوها، وكلّ واحدة من هذه الوسائط أخصّ من الكلمة خارج من مفهومها، وقد صرّحوا أيضاً بأنّ موضوع المسأل</w:t>
      </w:r>
      <w:r>
        <w:rPr>
          <w:rFonts w:hint="eastAsia"/>
          <w:rtl/>
        </w:rPr>
        <w:t>ة</w:t>
      </w:r>
      <w:r>
        <w:rPr>
          <w:rtl/>
        </w:rPr>
        <w:t xml:space="preserve"> قد يكون نفس الموضوع أو من أجزائه أو جزئيّاته أو أعراضه الذاتية، ومن البديهي أنّ جزئيّاته أخصّ منه خارجة عن مفهومه</w:t>
      </w:r>
      <w:r w:rsidRPr="00E33F88">
        <w:rPr>
          <w:rStyle w:val="rfdFootnotenum"/>
          <w:rtl/>
        </w:rPr>
        <w:t>(2)</w:t>
      </w:r>
      <w:r>
        <w:rPr>
          <w:rtl/>
        </w:rPr>
        <w:t>.</w:t>
      </w:r>
    </w:p>
    <w:p w14:paraId="72804362" w14:textId="77777777" w:rsidR="00E33F88" w:rsidRDefault="00E33F88" w:rsidP="00DF0F96">
      <w:pPr>
        <w:pStyle w:val="rfdBold1"/>
        <w:rPr>
          <w:rtl/>
        </w:rPr>
      </w:pPr>
      <w:r>
        <w:rPr>
          <w:rFonts w:hint="eastAsia"/>
          <w:rtl/>
        </w:rPr>
        <w:t>توضيح</w:t>
      </w:r>
      <w:r>
        <w:rPr>
          <w:rtl/>
        </w:rPr>
        <w:t xml:space="preserve"> الدفع:</w:t>
      </w:r>
    </w:p>
    <w:p w14:paraId="3DA607C7" w14:textId="77777777" w:rsidR="00E33F88" w:rsidRDefault="00E33F88" w:rsidP="00E33F88">
      <w:pPr>
        <w:rPr>
          <w:rtl/>
        </w:rPr>
      </w:pPr>
      <w:r>
        <w:rPr>
          <w:rFonts w:hint="eastAsia"/>
          <w:rtl/>
        </w:rPr>
        <w:t>إنّ</w:t>
      </w:r>
      <w:r>
        <w:rPr>
          <w:rtl/>
        </w:rPr>
        <w:t xml:space="preserve"> العارض بواسطة الخارج الأخصّ كما يكون غريباً إذا كانت الواسطة عروضية كذلك يكون ذاتيّاً إذا كانت غير عروضية، ويكون ذاتيّاً وغريباً إذا كانت الواسطة ذات جهتين، ومنه ما ذكر في الإشكال عن الرفع والنصب والجرّ، فإنّه كما عرفت سابقاً يعرض للكلمة بواسطة الفاعل </w:t>
      </w:r>
      <w:r>
        <w:rPr>
          <w:rFonts w:hint="eastAsia"/>
          <w:rtl/>
        </w:rPr>
        <w:t>أو</w:t>
      </w:r>
      <w:r>
        <w:rPr>
          <w:rtl/>
        </w:rPr>
        <w:t xml:space="preserve"> المفعول أو المضاف إليه ونحوها من حيث هي هي، ويعرض لها من حيث كونها معروضة لتلك</w:t>
      </w:r>
    </w:p>
    <w:p w14:paraId="055687EE" w14:textId="77777777" w:rsidR="00E33F88" w:rsidRDefault="00E33F88" w:rsidP="00E33F88">
      <w:pPr>
        <w:pStyle w:val="rfdLine"/>
        <w:rPr>
          <w:rtl/>
        </w:rPr>
      </w:pPr>
      <w:r>
        <w:rPr>
          <w:rtl/>
        </w:rPr>
        <w:t>__________</w:t>
      </w:r>
    </w:p>
    <w:p w14:paraId="037B5B33" w14:textId="39C9E99A" w:rsidR="00E33F88" w:rsidRDefault="00E33F88" w:rsidP="00E33F88">
      <w:pPr>
        <w:pStyle w:val="rfdFootnote0"/>
        <w:rPr>
          <w:rtl/>
        </w:rPr>
      </w:pPr>
      <w:r>
        <w:rPr>
          <w:rtl/>
        </w:rPr>
        <w:t>(1) أي: قوله في كفاية الأصول: 7؛ إنّ موضوع كلّ علم، وهو الذي يبحث فيه عن عوارضه الذاتية ـ أي: بلا واسطة في العروض ـ هو نفس موضوعات مسائله عيناً، وما يتّحد معها خارجاً وإن كان يغايرها مفهوماً، تغاير الكلّي ومصاديقه، والطبيعي وأفراده.</w:t>
      </w:r>
    </w:p>
    <w:p w14:paraId="2E666043" w14:textId="4DDCD07E" w:rsidR="00E33F88" w:rsidRDefault="00E33F88" w:rsidP="00E33F88">
      <w:pPr>
        <w:pStyle w:val="rfdFootnote0"/>
        <w:rPr>
          <w:rtl/>
        </w:rPr>
      </w:pPr>
      <w:r>
        <w:rPr>
          <w:rtl/>
        </w:rPr>
        <w:t>(2) انظر: بدائع الأفكار: 31.</w:t>
      </w:r>
    </w:p>
    <w:p w14:paraId="5684A81A" w14:textId="77777777" w:rsidR="00DF0F96" w:rsidRDefault="00E33F88" w:rsidP="00E33F88">
      <w:pPr>
        <w:rPr>
          <w:rtl/>
        </w:rPr>
      </w:pPr>
      <w:r>
        <w:br w:type="page"/>
      </w:r>
    </w:p>
    <w:p w14:paraId="7F640EAC" w14:textId="3A31DD9D" w:rsidR="00E33F88" w:rsidRDefault="00E33F88" w:rsidP="00DF0F96">
      <w:pPr>
        <w:pStyle w:val="rfdNormal0"/>
        <w:rPr>
          <w:rtl/>
        </w:rPr>
      </w:pPr>
      <w:r>
        <w:rPr>
          <w:rtl/>
        </w:rPr>
        <w:lastRenderedPageBreak/>
        <w:t>العوارض، والبحث عن هذه العوارض للكلمة من الحيثية الأولىٰ</w:t>
      </w:r>
      <w:r w:rsidRPr="00E33F88">
        <w:rPr>
          <w:rStyle w:val="rfdFootnotenum"/>
          <w:rtl/>
        </w:rPr>
        <w:t>(1)</w:t>
      </w:r>
      <w:r>
        <w:rPr>
          <w:rtl/>
        </w:rPr>
        <w:t xml:space="preserve"> بحث عن العوارض الذاتية، فلا تكون خارجة عمّا يطلب البحث عنه في العلم وإن كانت من الحيثية الثانية</w:t>
      </w:r>
      <w:r w:rsidRPr="00E33F88">
        <w:rPr>
          <w:rStyle w:val="rfdFootnotenum"/>
          <w:rtl/>
        </w:rPr>
        <w:t>(2)</w:t>
      </w:r>
      <w:r>
        <w:rPr>
          <w:rtl/>
        </w:rPr>
        <w:t xml:space="preserve"> عوارض غريبة، ومثله الكلام في جميع محمولات المسائل في العلوم التي موضوعاتها أخصّ من موض</w:t>
      </w:r>
      <w:r>
        <w:rPr>
          <w:rFonts w:hint="eastAsia"/>
          <w:rtl/>
        </w:rPr>
        <w:t>وع</w:t>
      </w:r>
      <w:r>
        <w:rPr>
          <w:rtl/>
        </w:rPr>
        <w:t xml:space="preserve"> العلم.</w:t>
      </w:r>
    </w:p>
    <w:p w14:paraId="07A4D460" w14:textId="77777777" w:rsidR="00E33F88" w:rsidRDefault="00E33F88" w:rsidP="00DF0F96">
      <w:pPr>
        <w:pStyle w:val="rfdCenterBold1"/>
        <w:rPr>
          <w:rtl/>
        </w:rPr>
      </w:pPr>
      <w:r>
        <w:rPr>
          <w:rtl/>
        </w:rPr>
        <w:t>[إشكال وجواب]</w:t>
      </w:r>
    </w:p>
    <w:p w14:paraId="59741674" w14:textId="32FA104D" w:rsidR="00E33F88" w:rsidRDefault="00E33F88" w:rsidP="00E33F88">
      <w:pPr>
        <w:rPr>
          <w:rtl/>
        </w:rPr>
      </w:pPr>
      <w:r w:rsidRPr="00DF0F96">
        <w:rPr>
          <w:rStyle w:val="rfdBold2"/>
          <w:rFonts w:hint="eastAsia"/>
          <w:rtl/>
        </w:rPr>
        <w:t>فإن</w:t>
      </w:r>
      <w:r w:rsidRPr="00DF0F96">
        <w:rPr>
          <w:rStyle w:val="rfdBold2"/>
          <w:rtl/>
        </w:rPr>
        <w:t xml:space="preserve"> قلت</w:t>
      </w:r>
      <w:r>
        <w:rPr>
          <w:rtl/>
        </w:rPr>
        <w:t>: لا يصحّ أن يكون الأخصّ واسطة في العروض؛ لأنّه فرد من العامّ، والعروض عليه عروض علىٰ العامّ، فليس هناك عروضان، عروض علىٰ الواسطة وعروض علىٰ العامّ المعروض؛ وذلك لازم في الواسطة العروضية.</w:t>
      </w:r>
    </w:p>
    <w:p w14:paraId="558E4717" w14:textId="77777777" w:rsidR="00E33F88" w:rsidRDefault="00E33F88" w:rsidP="00E33F88">
      <w:pPr>
        <w:rPr>
          <w:rtl/>
        </w:rPr>
      </w:pPr>
      <w:r w:rsidRPr="00DF0F96">
        <w:rPr>
          <w:rStyle w:val="rfdBold2"/>
          <w:rFonts w:hint="eastAsia"/>
          <w:rtl/>
        </w:rPr>
        <w:t>قلت</w:t>
      </w:r>
      <w:r>
        <w:rPr>
          <w:rtl/>
        </w:rPr>
        <w:t>: العروض علىٰ الأخصّ بخصوصيّاته غير العروض علىٰ العامّ، فإنّ عروض الرفع مثلاً علىٰ الفاعل بما هو فاعل غير العروض علىٰ الكلمة.</w:t>
      </w:r>
    </w:p>
    <w:p w14:paraId="4E4A2D39" w14:textId="77777777" w:rsidR="00E33F88" w:rsidRDefault="00E33F88" w:rsidP="00DF0F96">
      <w:pPr>
        <w:pStyle w:val="rfdCenterBold1"/>
        <w:rPr>
          <w:rtl/>
        </w:rPr>
      </w:pPr>
      <w:r>
        <w:rPr>
          <w:rtl/>
        </w:rPr>
        <w:t>[أجوبة أخرىٰ]</w:t>
      </w:r>
    </w:p>
    <w:p w14:paraId="0EB5C4D1" w14:textId="77777777" w:rsidR="00E33F88" w:rsidRDefault="00E33F88" w:rsidP="00E33F88">
      <w:pPr>
        <w:rPr>
          <w:rtl/>
        </w:rPr>
      </w:pPr>
      <w:r>
        <w:rPr>
          <w:rFonts w:hint="eastAsia"/>
          <w:rtl/>
        </w:rPr>
        <w:t>وقد</w:t>
      </w:r>
      <w:r>
        <w:rPr>
          <w:rtl/>
        </w:rPr>
        <w:t xml:space="preserve"> أجيب عن الإشكال بوجوه أخر.</w:t>
      </w:r>
    </w:p>
    <w:p w14:paraId="6E4C48FC" w14:textId="1915F680" w:rsidR="00E33F88" w:rsidRDefault="00E33F88" w:rsidP="00E33F88">
      <w:pPr>
        <w:rPr>
          <w:rtl/>
        </w:rPr>
      </w:pPr>
      <w:r w:rsidRPr="00DF0F96">
        <w:rPr>
          <w:rStyle w:val="rfdBold2"/>
          <w:rFonts w:hint="eastAsia"/>
          <w:rtl/>
        </w:rPr>
        <w:t>الأوّل</w:t>
      </w:r>
      <w:r>
        <w:rPr>
          <w:rtl/>
        </w:rPr>
        <w:t>: أنّ المراد بالعرض الذاتي هو العارض بلا واسطة في العروض، إلّا أنّه يعتبر في الواسطة العروضية أن تكون محمولة علىٰ المعروض بواسطتها، فيلزم أن لا تكون موضوعات المسائل واسطة في العروض، لكونها لا تحمل علىٰ موضوع؛ لأنّ الأخصّ لا يحمل علىٰ الأعمّ، فإذا ل</w:t>
      </w:r>
      <w:r>
        <w:rPr>
          <w:rFonts w:hint="eastAsia"/>
          <w:rtl/>
        </w:rPr>
        <w:t>م</w:t>
      </w:r>
      <w:r>
        <w:rPr>
          <w:rtl/>
        </w:rPr>
        <w:t xml:space="preserve"> تكن واسطة، بل في الثبوت لم تكن محمولاتها المبحوث عنها عرضاً غريباً بالنسبة إلىٰ موضوع العلم، بل تكون عرضاً </w:t>
      </w:r>
    </w:p>
    <w:p w14:paraId="09EA936B" w14:textId="77777777" w:rsidR="00E33F88" w:rsidRDefault="00E33F88" w:rsidP="00E33F88">
      <w:pPr>
        <w:pStyle w:val="rfdLine"/>
        <w:rPr>
          <w:rtl/>
        </w:rPr>
      </w:pPr>
      <w:r>
        <w:rPr>
          <w:rtl/>
        </w:rPr>
        <w:t>__________</w:t>
      </w:r>
    </w:p>
    <w:p w14:paraId="261DB328" w14:textId="5432815A" w:rsidR="00E33F88" w:rsidRDefault="00E33F88" w:rsidP="00E33F88">
      <w:pPr>
        <w:pStyle w:val="rfdFootnote0"/>
        <w:rPr>
          <w:rtl/>
        </w:rPr>
      </w:pPr>
      <w:r>
        <w:rPr>
          <w:rtl/>
        </w:rPr>
        <w:t>(1) أي: الرفع يعرض للكلمة بواسطة الفاعل أو المفعول أو المضاف إليه ونحوها من حيث هي هي.</w:t>
      </w:r>
    </w:p>
    <w:p w14:paraId="5C6EBC9A" w14:textId="0415B6C2" w:rsidR="00E33F88" w:rsidRDefault="00E33F88" w:rsidP="00E33F88">
      <w:pPr>
        <w:pStyle w:val="rfdFootnote0"/>
        <w:rPr>
          <w:rtl/>
        </w:rPr>
      </w:pPr>
      <w:r>
        <w:rPr>
          <w:rtl/>
        </w:rPr>
        <w:t>(2) أي: الرفع يعرض للكلمة من حيث كونها معروضة لتلك العوارض.</w:t>
      </w:r>
    </w:p>
    <w:p w14:paraId="41792D9C" w14:textId="77777777" w:rsidR="00DF0F96" w:rsidRDefault="00E33F88" w:rsidP="00E33F88">
      <w:pPr>
        <w:rPr>
          <w:rtl/>
        </w:rPr>
      </w:pPr>
      <w:r>
        <w:br w:type="page"/>
      </w:r>
    </w:p>
    <w:p w14:paraId="3C93EAB3" w14:textId="60D78473" w:rsidR="00E33F88" w:rsidRDefault="00E33F88" w:rsidP="00DF0F96">
      <w:pPr>
        <w:pStyle w:val="rfdNormal0"/>
        <w:rPr>
          <w:rtl/>
        </w:rPr>
      </w:pPr>
      <w:r>
        <w:rPr>
          <w:rtl/>
        </w:rPr>
        <w:lastRenderedPageBreak/>
        <w:t>ذاتيّاً ويرتفع الإشكال المتقدّم.</w:t>
      </w:r>
    </w:p>
    <w:p w14:paraId="57D5725F" w14:textId="77777777" w:rsidR="00E33F88" w:rsidRDefault="00E33F88" w:rsidP="00E33F88">
      <w:pPr>
        <w:rPr>
          <w:rtl/>
        </w:rPr>
      </w:pPr>
      <w:r>
        <w:rPr>
          <w:rFonts w:hint="eastAsia"/>
          <w:rtl/>
        </w:rPr>
        <w:t>لكنّك</w:t>
      </w:r>
      <w:r>
        <w:rPr>
          <w:rtl/>
        </w:rPr>
        <w:t xml:space="preserve"> قد عرفت أنّه لا دخل لحمل الواسطة علىٰ المعروض، ولا لعدم الحمل في كون العرض غريباً عن الذات أو ذاتيّاً، فلا يصحّ اعتباره في الواسطة مع أخذها في تعريف الذاتي كما حقّقناه سابقاً، فلا ينفع هذا الجواب في رفع الإشكال.</w:t>
      </w:r>
    </w:p>
    <w:p w14:paraId="3291890B" w14:textId="77777777" w:rsidR="00E33F88" w:rsidRDefault="00E33F88" w:rsidP="00E33F88">
      <w:pPr>
        <w:rPr>
          <w:rtl/>
        </w:rPr>
      </w:pPr>
      <w:r w:rsidRPr="00DF0F96">
        <w:rPr>
          <w:rStyle w:val="rfdBold2"/>
          <w:rFonts w:hint="eastAsia"/>
          <w:rtl/>
        </w:rPr>
        <w:t>الثاني</w:t>
      </w:r>
      <w:r>
        <w:rPr>
          <w:rtl/>
        </w:rPr>
        <w:t>: أنّ المراد بالعوارض في تعريف موضوع العلم محمولات موضوعات العلوم، لا محمولات موضوعات مسائلها، وتلك المحمولات هي المفهومات الجامعة لمحمولات المسائل، كما أنّ موضوعات العلوم هي المفهومات الجامعة لموضوعات المسائل.</w:t>
      </w:r>
    </w:p>
    <w:p w14:paraId="14433F5E" w14:textId="2462477C" w:rsidR="00E33F88" w:rsidRDefault="00E33F88" w:rsidP="00E33F88">
      <w:pPr>
        <w:rPr>
          <w:rtl/>
        </w:rPr>
      </w:pPr>
      <w:r>
        <w:rPr>
          <w:rFonts w:hint="eastAsia"/>
          <w:rtl/>
        </w:rPr>
        <w:t>وفيه</w:t>
      </w:r>
      <w:r>
        <w:rPr>
          <w:rtl/>
        </w:rPr>
        <w:t>: أنّ الملحوظ في مباحث العلوم هو خصوص محمولات المسائل، لا الجامع لها، فإنّه اعتبار محض لا يلتفت إليه حين البحث. وأمّا موضوع العلم فليس الملحوظ منه إلّا مجرّد التميّز، والمميّز بما هو مميّز هو المفهوم الجامع لا موضوع كلّ مسألة.</w:t>
      </w:r>
    </w:p>
    <w:p w14:paraId="72E2C0DA" w14:textId="368E61A4" w:rsidR="00E33F88" w:rsidRDefault="00E33F88" w:rsidP="00E33F88">
      <w:pPr>
        <w:rPr>
          <w:rtl/>
        </w:rPr>
      </w:pPr>
      <w:r w:rsidRPr="00DF0F96">
        <w:rPr>
          <w:rStyle w:val="rfdBold2"/>
          <w:rFonts w:hint="eastAsia"/>
          <w:rtl/>
        </w:rPr>
        <w:t>الثالث</w:t>
      </w:r>
      <w:r>
        <w:rPr>
          <w:rtl/>
        </w:rPr>
        <w:t>: أنّ في تعريف الموضوع طيّاً في العبارة، وتقديره ما يبحث في العلم عن عوارضه الذاتية أو العوارض الذاتية لأنواعه أو لأعراضه الذاتية.</w:t>
      </w:r>
    </w:p>
    <w:p w14:paraId="000D64E2" w14:textId="77777777" w:rsidR="00E33F88" w:rsidRDefault="00E33F88" w:rsidP="00E33F88">
      <w:pPr>
        <w:rPr>
          <w:rtl/>
        </w:rPr>
      </w:pPr>
      <w:r w:rsidRPr="00DF0F96">
        <w:rPr>
          <w:rStyle w:val="rfdBold2"/>
          <w:rFonts w:hint="eastAsia"/>
          <w:rtl/>
        </w:rPr>
        <w:t>وفيه</w:t>
      </w:r>
      <w:r>
        <w:rPr>
          <w:rtl/>
        </w:rPr>
        <w:t>: أنّه لا يحسن مثله في التعريف، علىٰ أنّه لو ذكر لكان زائداً لما عرفت من أنّ تلك العوارض كلّها عوارض ذاتية لموضوع العلم.</w:t>
      </w:r>
    </w:p>
    <w:p w14:paraId="1CE3E4FB" w14:textId="77777777" w:rsidR="00E33F88" w:rsidRDefault="00E33F88" w:rsidP="00E33F88">
      <w:pPr>
        <w:rPr>
          <w:rtl/>
        </w:rPr>
      </w:pPr>
      <w:r>
        <w:rPr>
          <w:rFonts w:hint="eastAsia"/>
          <w:rtl/>
        </w:rPr>
        <w:t>وقد</w:t>
      </w:r>
      <w:r>
        <w:rPr>
          <w:rtl/>
        </w:rPr>
        <w:t xml:space="preserve"> أورد عليه بإيراد آخر غير تامّ لا يتحمّل المقام إيراده، وإيراد ما فيه.</w:t>
      </w:r>
    </w:p>
    <w:p w14:paraId="6DD43179" w14:textId="77777777" w:rsidR="00E33F88" w:rsidRDefault="00E33F88" w:rsidP="00DF0F96">
      <w:pPr>
        <w:pStyle w:val="rfdCenterBold1"/>
        <w:rPr>
          <w:rtl/>
        </w:rPr>
      </w:pPr>
      <w:r>
        <w:rPr>
          <w:rtl/>
        </w:rPr>
        <w:t>[الكلام في وحدة ومغايرة موضوع العلم لموضوع مسائله]</w:t>
      </w:r>
    </w:p>
    <w:p w14:paraId="007AD098" w14:textId="665550B3" w:rsidR="00E33F88" w:rsidRDefault="00E33F88" w:rsidP="00E33F88">
      <w:pPr>
        <w:rPr>
          <w:rtl/>
        </w:rPr>
      </w:pPr>
      <w:r>
        <w:rPr>
          <w:rFonts w:hint="eastAsia"/>
          <w:rtl/>
        </w:rPr>
        <w:t>قوله</w:t>
      </w:r>
      <w:r>
        <w:rPr>
          <w:rtl/>
        </w:rPr>
        <w:t xml:space="preserve"> رحمه الله: [هو] نفس موضوعات مسائله عيناً</w:t>
      </w:r>
      <w:r w:rsidRPr="00E33F88">
        <w:rPr>
          <w:rStyle w:val="rfdFootnotenum"/>
          <w:rtl/>
        </w:rPr>
        <w:t>(1)</w:t>
      </w:r>
      <w:r>
        <w:rPr>
          <w:rtl/>
        </w:rPr>
        <w:t>.</w:t>
      </w:r>
    </w:p>
    <w:p w14:paraId="02A0FE69" w14:textId="77777777" w:rsidR="00E33F88" w:rsidRDefault="00E33F88" w:rsidP="00E33F88">
      <w:pPr>
        <w:rPr>
          <w:rtl/>
        </w:rPr>
      </w:pPr>
      <w:r w:rsidRPr="00DF0F96">
        <w:rPr>
          <w:rStyle w:val="rfdBold2"/>
          <w:rFonts w:hint="eastAsia"/>
          <w:rtl/>
        </w:rPr>
        <w:t>فإن</w:t>
      </w:r>
      <w:r w:rsidRPr="00DF0F96">
        <w:rPr>
          <w:rStyle w:val="rfdBold2"/>
          <w:rtl/>
        </w:rPr>
        <w:t xml:space="preserve"> قلت</w:t>
      </w:r>
      <w:r>
        <w:rPr>
          <w:rtl/>
        </w:rPr>
        <w:t>: موضوعات المسائل قد تكون نفس موضوع العلم، وقد تكون</w:t>
      </w:r>
    </w:p>
    <w:p w14:paraId="547D18BF" w14:textId="77777777" w:rsidR="00E33F88" w:rsidRDefault="00E33F88" w:rsidP="00E33F88">
      <w:pPr>
        <w:pStyle w:val="rfdLine"/>
        <w:rPr>
          <w:rtl/>
        </w:rPr>
      </w:pPr>
      <w:r>
        <w:rPr>
          <w:rtl/>
        </w:rPr>
        <w:t>__________</w:t>
      </w:r>
    </w:p>
    <w:p w14:paraId="1ADD9211" w14:textId="525DAE21" w:rsidR="00E33F88" w:rsidRDefault="00E33F88" w:rsidP="00E33F88">
      <w:pPr>
        <w:pStyle w:val="rfdFootnote0"/>
        <w:rPr>
          <w:rtl/>
        </w:rPr>
      </w:pPr>
      <w:r>
        <w:rPr>
          <w:rtl/>
        </w:rPr>
        <w:t>(1) كفاية الأصول: 7.</w:t>
      </w:r>
    </w:p>
    <w:p w14:paraId="0F72F1B6" w14:textId="77777777" w:rsidR="00DF0F96" w:rsidRDefault="00E33F88" w:rsidP="00E33F88">
      <w:pPr>
        <w:rPr>
          <w:rtl/>
        </w:rPr>
      </w:pPr>
      <w:r>
        <w:br w:type="page"/>
      </w:r>
    </w:p>
    <w:p w14:paraId="119FA594" w14:textId="47AF7C67" w:rsidR="00E33F88" w:rsidRDefault="00E33F88" w:rsidP="00DF0F96">
      <w:pPr>
        <w:pStyle w:val="rfdNormal0"/>
        <w:rPr>
          <w:rtl/>
        </w:rPr>
      </w:pPr>
      <w:r>
        <w:rPr>
          <w:rtl/>
        </w:rPr>
        <w:lastRenderedPageBreak/>
        <w:t xml:space="preserve">غيره كما صرّحوا، فيلزم أن يكون موضوع العلم عين نفسه وغيره، وهو باطل، علماً أنّ موضوع المسألة إذا جاز أن يكون هو موضوع العلم لا يصحّ للمصنّف </w:t>
      </w:r>
      <w:r w:rsidR="00D30B65" w:rsidRPr="00D30B65">
        <w:rPr>
          <w:rStyle w:val="rfdAlaem"/>
          <w:rtl/>
        </w:rPr>
        <w:t xml:space="preserve">رحمه‌الله </w:t>
      </w:r>
      <w:r>
        <w:rPr>
          <w:rtl/>
        </w:rPr>
        <w:t>أنّ يطلق ويقول: وإن كان يغايرها مفهوماً، فإنّ الشيء لا يغاير نفسه.</w:t>
      </w:r>
    </w:p>
    <w:p w14:paraId="58BB06C6" w14:textId="24DB9DC9" w:rsidR="00E33F88" w:rsidRDefault="00E33F88" w:rsidP="00E33F88">
      <w:pPr>
        <w:rPr>
          <w:rtl/>
        </w:rPr>
      </w:pPr>
      <w:r w:rsidRPr="00DF0F96">
        <w:rPr>
          <w:rStyle w:val="rfdBold2"/>
          <w:rFonts w:hint="eastAsia"/>
          <w:rtl/>
        </w:rPr>
        <w:t>قلت</w:t>
      </w:r>
      <w:r>
        <w:rPr>
          <w:rtl/>
        </w:rPr>
        <w:t>: الموضوع إذا وقع موضوعاً للمسألة يعتبر من حيث كونه مدوّناً</w:t>
      </w:r>
      <w:r w:rsidRPr="00E33F88">
        <w:rPr>
          <w:rStyle w:val="rfdFootnotenum"/>
          <w:rtl/>
        </w:rPr>
        <w:t>(1)</w:t>
      </w:r>
      <w:r>
        <w:rPr>
          <w:rtl/>
        </w:rPr>
        <w:t xml:space="preserve"> دالّا  علىٰ معناه، فيلحظ فيه جهة التدوين، كما هو المعروف عند من جعل أسماء العلوم موضوعة للمدوّنة، وإنّ أجزاءها ثلاثة؛ الموضوعات والمبادئ والمسائل، وإذا كان موضوعاً للعلم يعتبر من حي</w:t>
      </w:r>
      <w:r>
        <w:rPr>
          <w:rFonts w:hint="eastAsia"/>
          <w:rtl/>
        </w:rPr>
        <w:t>ث</w:t>
      </w:r>
      <w:r>
        <w:rPr>
          <w:rtl/>
        </w:rPr>
        <w:t xml:space="preserve"> نفسه، فيتغايران مفهوماً كما يتغاير مفهوماً موضوع العلم وسائر موضوعات المسائل، وأمّا كونه عين غيره فلا ضير فيه؛ إذ لا مانع من أن يكون الشيء نفس غيره عيناً وخارجاً وإن كان غيره مفهوماً كما لا يخفىٰ.</w:t>
      </w:r>
    </w:p>
    <w:p w14:paraId="19FFB74B" w14:textId="77777777" w:rsidR="00E33F88" w:rsidRDefault="00E33F88" w:rsidP="00DF0F96">
      <w:pPr>
        <w:pStyle w:val="rfdCenterBold1"/>
        <w:rPr>
          <w:rtl/>
        </w:rPr>
      </w:pPr>
      <w:r>
        <w:rPr>
          <w:rtl/>
        </w:rPr>
        <w:t>[الكلام في المراد بالمسائل]</w:t>
      </w:r>
    </w:p>
    <w:p w14:paraId="0227782A" w14:textId="28D6791A" w:rsidR="00E33F88" w:rsidRDefault="00E33F88" w:rsidP="00E33F88">
      <w:pPr>
        <w:rPr>
          <w:rtl/>
        </w:rPr>
      </w:pPr>
      <w:r w:rsidRPr="00DF0F96">
        <w:rPr>
          <w:rStyle w:val="rfdBold2"/>
          <w:rFonts w:hint="eastAsia"/>
          <w:rtl/>
        </w:rPr>
        <w:t>قوله</w:t>
      </w:r>
      <w:r>
        <w:rPr>
          <w:rtl/>
        </w:rPr>
        <w:t xml:space="preserve">: وما يتّحد معها خارجاً [وإن كان يغايرها مفهوماً] </w:t>
      </w:r>
      <w:r w:rsidRPr="00E33F88">
        <w:rPr>
          <w:rStyle w:val="rfdFootnotenum"/>
          <w:rtl/>
        </w:rPr>
        <w:t>(2)</w:t>
      </w:r>
      <w:r>
        <w:rPr>
          <w:rtl/>
        </w:rPr>
        <w:t xml:space="preserve">. </w:t>
      </w:r>
    </w:p>
    <w:p w14:paraId="3F399469" w14:textId="1827E0E4" w:rsidR="00E33F88" w:rsidRDefault="00E33F88" w:rsidP="00E33F88">
      <w:pPr>
        <w:rPr>
          <w:rtl/>
        </w:rPr>
      </w:pPr>
      <w:r>
        <w:rPr>
          <w:rFonts w:hint="eastAsia"/>
          <w:rtl/>
        </w:rPr>
        <w:t>أي</w:t>
      </w:r>
      <w:r>
        <w:rPr>
          <w:rtl/>
        </w:rPr>
        <w:t>: في خارج الذهن، وهو محلّ التدوين، ويحتمل أن يريد بالخارج خارج اللفظ أو خارج العدم، وهو الوجود، فحينئذٍ يكون الاتّحاد معها هنا اتّحاداً خارجيّاً، هذا.</w:t>
      </w:r>
    </w:p>
    <w:p w14:paraId="1EFF5FFC" w14:textId="45D89CD7" w:rsidR="00E33F88" w:rsidRDefault="00E33F88" w:rsidP="00E33F88">
      <w:pPr>
        <w:rPr>
          <w:rtl/>
        </w:rPr>
      </w:pPr>
      <w:r>
        <w:rPr>
          <w:rFonts w:hint="eastAsia"/>
          <w:rtl/>
        </w:rPr>
        <w:t>واعلم</w:t>
      </w:r>
      <w:r>
        <w:rPr>
          <w:rtl/>
        </w:rPr>
        <w:t xml:space="preserve"> أنّه يفهم من اتّحاد الموضوع مع موضوعات المسائل في الخارج أنّه يعتبر الخارج في موضوعات المسائل، فإذا اعتبر فيها لزم اعتباره في المحمولات، إلّا</w:t>
      </w:r>
      <w:r w:rsidRPr="00E33F88">
        <w:rPr>
          <w:rStyle w:val="rfdFootnotenum"/>
          <w:rtl/>
        </w:rPr>
        <w:t>(3)</w:t>
      </w:r>
      <w:r>
        <w:rPr>
          <w:rtl/>
        </w:rPr>
        <w:t xml:space="preserve"> أنّه علىٰ تقدير أن يريد خارج الذهن تكون محمولات المسائل هي المدوّنة، وعلىٰ تقدير أن</w:t>
      </w:r>
    </w:p>
    <w:p w14:paraId="38B07F64" w14:textId="77777777" w:rsidR="00E33F88" w:rsidRDefault="00E33F88" w:rsidP="00E33F88">
      <w:pPr>
        <w:pStyle w:val="rfdLine"/>
        <w:rPr>
          <w:rtl/>
        </w:rPr>
      </w:pPr>
      <w:r>
        <w:rPr>
          <w:rtl/>
        </w:rPr>
        <w:t>__________</w:t>
      </w:r>
    </w:p>
    <w:p w14:paraId="3A38CF49" w14:textId="4379A1D4" w:rsidR="00E33F88" w:rsidRDefault="00E33F88" w:rsidP="00E33F88">
      <w:pPr>
        <w:pStyle w:val="rfdFootnote0"/>
        <w:rPr>
          <w:rtl/>
        </w:rPr>
      </w:pPr>
      <w:r>
        <w:rPr>
          <w:rtl/>
        </w:rPr>
        <w:t>(1) في المخطوط زيادة: (على).</w:t>
      </w:r>
    </w:p>
    <w:p w14:paraId="3074EA2E" w14:textId="6F14A4A1" w:rsidR="00E33F88" w:rsidRDefault="00E33F88" w:rsidP="00E33F88">
      <w:pPr>
        <w:pStyle w:val="rfdFootnote0"/>
        <w:rPr>
          <w:rtl/>
        </w:rPr>
      </w:pPr>
      <w:r>
        <w:rPr>
          <w:rtl/>
        </w:rPr>
        <w:t>(2) كفاية الأصول: 7.</w:t>
      </w:r>
    </w:p>
    <w:p w14:paraId="1048A534" w14:textId="1ECCCC97" w:rsidR="00E33F88" w:rsidRDefault="00E33F88" w:rsidP="00E33F88">
      <w:pPr>
        <w:pStyle w:val="rfdFootnote0"/>
        <w:rPr>
          <w:rtl/>
        </w:rPr>
      </w:pPr>
      <w:r>
        <w:rPr>
          <w:rtl/>
        </w:rPr>
        <w:t>(3) عليها شطب في المخطوط.</w:t>
      </w:r>
    </w:p>
    <w:p w14:paraId="03033117" w14:textId="77777777" w:rsidR="00DF0F96" w:rsidRDefault="00E33F88" w:rsidP="00E33F88">
      <w:pPr>
        <w:rPr>
          <w:rtl/>
        </w:rPr>
      </w:pPr>
      <w:r>
        <w:br w:type="page"/>
      </w:r>
    </w:p>
    <w:p w14:paraId="349FDC5C" w14:textId="2C7F00FF" w:rsidR="00E33F88" w:rsidRDefault="00E33F88" w:rsidP="00DF0F96">
      <w:pPr>
        <w:pStyle w:val="rfdNormal0"/>
        <w:rPr>
          <w:rtl/>
        </w:rPr>
      </w:pPr>
      <w:r>
        <w:rPr>
          <w:rtl/>
        </w:rPr>
        <w:lastRenderedPageBreak/>
        <w:t>يريد خارج اللفظ أو خارج العدم يكون المراد بها مطلق الموجودة؛ لأنّ محمول الموضوع المتّحد معه في محلّ وجوده يكون مثله وجوديّاً وموجوداً بعين وجوده.</w:t>
      </w:r>
    </w:p>
    <w:p w14:paraId="1A6FCC59" w14:textId="0F4583C8" w:rsidR="00E33F88" w:rsidRDefault="00E33F88" w:rsidP="00E33F88">
      <w:pPr>
        <w:rPr>
          <w:rtl/>
        </w:rPr>
      </w:pPr>
      <w:r>
        <w:rPr>
          <w:rFonts w:hint="eastAsia"/>
          <w:rtl/>
        </w:rPr>
        <w:t>وحينئذٍ</w:t>
      </w:r>
      <w:r>
        <w:rPr>
          <w:rtl/>
        </w:rPr>
        <w:t xml:space="preserve"> تكون علىٰ الأوّل مسائل العلم هي المدوّنه، وعلىٰ الثاني مطلق الموجودة، سواء قلنا: إنّ المسائل هي القضايا أو النسب أو المحمولات المنتسبة؛ لأنّ الموضوعات والمحمولات إذا اعتبر فيها الخارج بأيّ معنىٰ فسّرناه وكانت خارجية حين الانتساب تكون النسبة خارجية </w:t>
      </w:r>
      <w:r>
        <w:rPr>
          <w:rFonts w:hint="eastAsia"/>
          <w:rtl/>
        </w:rPr>
        <w:t>وموجودة</w:t>
      </w:r>
      <w:r>
        <w:rPr>
          <w:rtl/>
        </w:rPr>
        <w:t xml:space="preserve"> بعين وجود الطرفين</w:t>
      </w:r>
      <w:r w:rsidRPr="00E33F88">
        <w:rPr>
          <w:rStyle w:val="rfdFootnotenum"/>
          <w:rtl/>
        </w:rPr>
        <w:t>(1)</w:t>
      </w:r>
      <w:r>
        <w:rPr>
          <w:rtl/>
        </w:rPr>
        <w:t xml:space="preserve"> حين الانتساب؛ فيلزم أن تكون المسائل خارجية؛ لأنّها إمّا نفس نسب الخارجية أو نفس المركّب من النسب الخارجية ومن خارجيّين آخرين، أعني: الموضوع والمحمول.</w:t>
      </w:r>
    </w:p>
    <w:p w14:paraId="4DFF2B21" w14:textId="77777777" w:rsidR="00E33F88" w:rsidRDefault="00E33F88" w:rsidP="00E33F88">
      <w:pPr>
        <w:rPr>
          <w:rtl/>
        </w:rPr>
      </w:pPr>
      <w:r>
        <w:rPr>
          <w:rFonts w:hint="eastAsia"/>
          <w:rtl/>
        </w:rPr>
        <w:t>فإذا</w:t>
      </w:r>
      <w:r>
        <w:rPr>
          <w:rtl/>
        </w:rPr>
        <w:t xml:space="preserve"> عرفت، وعرفت أنّ حقيقة كلّ علم مسائله علمت أنّ العلم هو المسائل الخارجية، لا المسائل من حيث هي.</w:t>
      </w:r>
    </w:p>
    <w:p w14:paraId="51265EB0" w14:textId="77777777" w:rsidR="00E33F88" w:rsidRDefault="00E33F88" w:rsidP="00E33F88">
      <w:pPr>
        <w:rPr>
          <w:rtl/>
        </w:rPr>
      </w:pPr>
      <w:r>
        <w:rPr>
          <w:rFonts w:hint="eastAsia"/>
          <w:rtl/>
        </w:rPr>
        <w:t>اللهمّ</w:t>
      </w:r>
      <w:r>
        <w:rPr>
          <w:rtl/>
        </w:rPr>
        <w:t xml:space="preserve"> إلّا أن يقال: إنّه لا يفهم من اتّحاد موضوع العلم مع موضوعات المسائل خارجاً اعتبار الخارج في موضوعات المسائل وإن كانت في نفسها خارجية؛ لأنّ اتّحادهما لا يقتضي اعتبار الخارج فيها، فينتفي حينئذٍ أيضاً اعتبار الخارج في محمولات المسائل والنسب، فيصحّ أن ي</w:t>
      </w:r>
      <w:r>
        <w:rPr>
          <w:rFonts w:hint="eastAsia"/>
          <w:rtl/>
        </w:rPr>
        <w:t>قال</w:t>
      </w:r>
      <w:r>
        <w:rPr>
          <w:rtl/>
        </w:rPr>
        <w:t>: إنّ مسائل العلم هي المسائل من حيث هي، ويكون العلم عبارة عنها لا عن المسائل الخارجية.</w:t>
      </w:r>
    </w:p>
    <w:p w14:paraId="480B6DA3" w14:textId="77777777" w:rsidR="00E33F88" w:rsidRDefault="00E33F88" w:rsidP="00E33F88">
      <w:pPr>
        <w:rPr>
          <w:rtl/>
        </w:rPr>
      </w:pPr>
      <w:r>
        <w:rPr>
          <w:rFonts w:hint="eastAsia"/>
          <w:rtl/>
        </w:rPr>
        <w:t>ويدلّ</w:t>
      </w:r>
      <w:r>
        <w:rPr>
          <w:rtl/>
        </w:rPr>
        <w:t xml:space="preserve"> عليه تعريفهم للموضوع بما يبحث في العلم عن عوارضه الذاتية، فإنّ المبحوث عنه بحسب الظاهر هو العوارض والمحمولات من حيث هي، لا من حيث إنّها موجودة.</w:t>
      </w:r>
    </w:p>
    <w:p w14:paraId="27369933" w14:textId="77777777" w:rsidR="00E33F88" w:rsidRDefault="00E33F88" w:rsidP="00E33F88">
      <w:pPr>
        <w:pStyle w:val="rfdLine"/>
        <w:rPr>
          <w:rtl/>
        </w:rPr>
      </w:pPr>
      <w:r>
        <w:rPr>
          <w:rtl/>
        </w:rPr>
        <w:t>__________</w:t>
      </w:r>
    </w:p>
    <w:p w14:paraId="55D430E4" w14:textId="0C3B35B0" w:rsidR="00E33F88" w:rsidRDefault="00E33F88" w:rsidP="00E33F88">
      <w:pPr>
        <w:pStyle w:val="rfdFootnote0"/>
        <w:rPr>
          <w:rtl/>
        </w:rPr>
      </w:pPr>
      <w:r>
        <w:rPr>
          <w:rtl/>
        </w:rPr>
        <w:t>(1) في المخطوط زيادة: «الخاصّ المعتبر حين الانتساب تكون النسبة خارجية وموجودة بعين وجود الطرفين الخاصّ المعتبر».</w:t>
      </w:r>
    </w:p>
    <w:p w14:paraId="3EAFBB73" w14:textId="77777777" w:rsidR="00DF0F96" w:rsidRDefault="00E33F88" w:rsidP="00E33F88">
      <w:pPr>
        <w:rPr>
          <w:rtl/>
        </w:rPr>
      </w:pPr>
      <w:r>
        <w:br w:type="page"/>
      </w:r>
    </w:p>
    <w:p w14:paraId="73D574BC" w14:textId="76B71061" w:rsidR="00E33F88" w:rsidRDefault="00E33F88" w:rsidP="00E33F88">
      <w:pPr>
        <w:rPr>
          <w:rtl/>
        </w:rPr>
      </w:pPr>
      <w:r>
        <w:rPr>
          <w:rtl/>
        </w:rPr>
        <w:lastRenderedPageBreak/>
        <w:t>ثمّ لو سلّم اعتبار الخارج في المحمولات والموضوعات لا يلزم أن يكون خارجها عين خارج النسبة، لجواز كونهما موجودين بالوجود العيني، وتوجد نسبتهما بالوجود الذهني، فلا يصحّ الحكم بأنّها موجودة بعين وجود الطرفين، هذا.</w:t>
      </w:r>
    </w:p>
    <w:p w14:paraId="38EEF1B5" w14:textId="51A327CB" w:rsidR="00E33F88" w:rsidRDefault="00E33F88" w:rsidP="00E33F88">
      <w:pPr>
        <w:rPr>
          <w:rtl/>
        </w:rPr>
      </w:pPr>
      <w:r>
        <w:rPr>
          <w:rFonts w:hint="eastAsia"/>
          <w:rtl/>
        </w:rPr>
        <w:t>ولكنّ</w:t>
      </w:r>
      <w:r>
        <w:rPr>
          <w:rtl/>
        </w:rPr>
        <w:t xml:space="preserve"> الظاهر أنّهم يريدون من العلم في مقام التدوين نفس المدوّن الدالّ علىٰ المعنىٰ الذي هو عبارة عن ثلاثة أجزاء؛ الموضوعات والمسائل والمبادئ، ولذا جعلوا أجزاء العلوم هذه الثلاثة</w:t>
      </w:r>
      <w:r w:rsidRPr="00E33F88">
        <w:rPr>
          <w:rStyle w:val="rfdFootnotenum"/>
          <w:rtl/>
        </w:rPr>
        <w:t>(1)</w:t>
      </w:r>
      <w:r>
        <w:rPr>
          <w:rtl/>
        </w:rPr>
        <w:t xml:space="preserve">، فتكون المسائل هي الخارجية المدوّنة، وتكون جزء العلم المدوّن، لا نفسه </w:t>
      </w:r>
      <w:r>
        <w:rPr>
          <w:rFonts w:hint="eastAsia"/>
          <w:rtl/>
        </w:rPr>
        <w:t>وإن</w:t>
      </w:r>
      <w:r>
        <w:rPr>
          <w:rtl/>
        </w:rPr>
        <w:t xml:space="preserve"> أمكن دعوىٰ أنّها نفس العلم بالأصل الذي لم يلحظ فيه التدوين، ولا يعتبر فيها الخارج، ولا ينافي اعتبار التدوين فيها قولهم: يبحث في العلم عن عوارضه الذاتية</w:t>
      </w:r>
      <w:r w:rsidRPr="00E33F88">
        <w:rPr>
          <w:rStyle w:val="rfdFootnotenum"/>
          <w:rtl/>
        </w:rPr>
        <w:t>(2)</w:t>
      </w:r>
      <w:r>
        <w:rPr>
          <w:rtl/>
        </w:rPr>
        <w:t>، فإنّ البحث عنها من حيث هي لا يمنع من كونها بما هي مدوّنة جزءً من العلم.</w:t>
      </w:r>
    </w:p>
    <w:p w14:paraId="41BB8FA9" w14:textId="77777777" w:rsidR="00E33F88" w:rsidRDefault="00E33F88" w:rsidP="00E33F88">
      <w:pPr>
        <w:rPr>
          <w:rtl/>
        </w:rPr>
      </w:pPr>
      <w:r>
        <w:rPr>
          <w:rFonts w:hint="eastAsia"/>
          <w:rtl/>
        </w:rPr>
        <w:t>ثمّ</w:t>
      </w:r>
      <w:r>
        <w:rPr>
          <w:rtl/>
        </w:rPr>
        <w:t xml:space="preserve"> إنّ هذا التعريف يشهد بأنّها ليست عين العلم، فتكون جزأه المدوّن؛ لأنّه لا يصحّ أن يقال: يبحث في العلم عن العلم.</w:t>
      </w:r>
    </w:p>
    <w:p w14:paraId="5383173E" w14:textId="5D032E66" w:rsidR="00E33F88" w:rsidRDefault="00E33F88" w:rsidP="00E33F88">
      <w:pPr>
        <w:rPr>
          <w:rtl/>
        </w:rPr>
      </w:pPr>
      <w:r w:rsidRPr="00DF0F96">
        <w:rPr>
          <w:rStyle w:val="rfdBold2"/>
          <w:rFonts w:hint="eastAsia"/>
          <w:rtl/>
        </w:rPr>
        <w:t>قوله</w:t>
      </w:r>
      <w:r>
        <w:rPr>
          <w:rtl/>
        </w:rPr>
        <w:t>: تغاير الكلّي ومصاديقه [والطبيعي وأفراده].</w:t>
      </w:r>
    </w:p>
    <w:p w14:paraId="671F7EFC" w14:textId="3F6D4F80" w:rsidR="00E33F88" w:rsidRDefault="00E33F88" w:rsidP="00E33F88">
      <w:pPr>
        <w:rPr>
          <w:rtl/>
        </w:rPr>
      </w:pPr>
      <w:r>
        <w:rPr>
          <w:rFonts w:hint="eastAsia"/>
          <w:rtl/>
        </w:rPr>
        <w:t>المراد</w:t>
      </w:r>
      <w:r>
        <w:rPr>
          <w:rtl/>
        </w:rPr>
        <w:t xml:space="preserve"> بالكلّي هو الكلّي المنطقي لا الطبيعي</w:t>
      </w:r>
      <w:r w:rsidRPr="00E33F88">
        <w:rPr>
          <w:rStyle w:val="rfdFootnotenum"/>
          <w:rtl/>
        </w:rPr>
        <w:t>(3)</w:t>
      </w:r>
      <w:r>
        <w:rPr>
          <w:rtl/>
        </w:rPr>
        <w:t>، وبمصاديقه الكلّيات الطبيعية،</w:t>
      </w:r>
    </w:p>
    <w:p w14:paraId="26457642" w14:textId="77777777" w:rsidR="00E33F88" w:rsidRDefault="00E33F88" w:rsidP="00E33F88">
      <w:pPr>
        <w:pStyle w:val="rfdLine"/>
        <w:rPr>
          <w:rtl/>
        </w:rPr>
      </w:pPr>
      <w:r>
        <w:rPr>
          <w:rtl/>
        </w:rPr>
        <w:t>__________</w:t>
      </w:r>
    </w:p>
    <w:p w14:paraId="3E9A2471" w14:textId="1C8AA65B" w:rsidR="00E33F88" w:rsidRDefault="00E33F88" w:rsidP="00E33F88">
      <w:pPr>
        <w:pStyle w:val="rfdFootnote0"/>
        <w:rPr>
          <w:rtl/>
        </w:rPr>
      </w:pPr>
      <w:r>
        <w:rPr>
          <w:rtl/>
        </w:rPr>
        <w:t>(1) انظر: اللمعات المشرقية: 35، وفيه: إنّ أجزاء العلوم موضوعات ومبادئ ومسائل، فموضوع العلم ما يبحث فيه عن أعراضه الذاتية، ومباديه التصوّرية هي حدود موضوعاته وأجزاؤها وأعراضها الذاتية، والتصديقية هي القضايا التي يتوقّف عليها براهين مطالبه، ويسمّىٰ الأوض</w:t>
      </w:r>
      <w:r>
        <w:rPr>
          <w:rFonts w:hint="eastAsia"/>
          <w:rtl/>
        </w:rPr>
        <w:t>اع</w:t>
      </w:r>
      <w:r>
        <w:rPr>
          <w:rtl/>
        </w:rPr>
        <w:t xml:space="preserve"> ويجب إصدار العلم بالمبادئ، ومسائله هي القضايا التي يطلب التصديق بها فيه.</w:t>
      </w:r>
    </w:p>
    <w:p w14:paraId="3A74CF67" w14:textId="4D55B655" w:rsidR="00E33F88" w:rsidRDefault="00E33F88" w:rsidP="00E33F88">
      <w:pPr>
        <w:pStyle w:val="rfdFootnote0"/>
        <w:rPr>
          <w:rtl/>
        </w:rPr>
      </w:pPr>
      <w:r>
        <w:rPr>
          <w:rtl/>
        </w:rPr>
        <w:t>(2) انظر: الحكمة المتعالية 2 / 30؛ الشواهد الربوبية: 19.</w:t>
      </w:r>
    </w:p>
    <w:p w14:paraId="5300C3D6" w14:textId="77777777" w:rsidR="00DF0F96" w:rsidRDefault="00E33F88" w:rsidP="00E33F88">
      <w:pPr>
        <w:pStyle w:val="rfdFootnote0"/>
        <w:rPr>
          <w:rtl/>
        </w:rPr>
      </w:pPr>
      <w:r>
        <w:rPr>
          <w:rtl/>
        </w:rPr>
        <w:t>(3) بيّن الشيخ محمّد رضا المظفّر في كتاب المنطق: 105، الفرق بين الكلّي المنطقي والطبيعي</w:t>
      </w:r>
    </w:p>
    <w:p w14:paraId="5EEC3CCB" w14:textId="7DE90305" w:rsidR="00E33F88" w:rsidRDefault="00E33F88" w:rsidP="00DF0F96">
      <w:pPr>
        <w:pStyle w:val="rfdNormal0"/>
        <w:rPr>
          <w:rtl/>
        </w:rPr>
      </w:pPr>
      <w:r>
        <w:br w:type="page"/>
      </w:r>
      <w:r>
        <w:rPr>
          <w:rtl/>
        </w:rPr>
        <w:lastRenderedPageBreak/>
        <w:t xml:space="preserve"> وأراد بأفراد الكلّي جزئيّاته، فعلىٰ هذا لا يكون عطف قوله: والطبيعي وأفراده للتفسير، بل من عطف أحد المغايرين علىٰ الآخر.</w:t>
      </w:r>
    </w:p>
    <w:p w14:paraId="2D87368F" w14:textId="77777777" w:rsidR="00DF0F96" w:rsidRDefault="00DF0F96" w:rsidP="00DF0F96">
      <w:pPr>
        <w:pStyle w:val="rfdLine"/>
        <w:rPr>
          <w:rtl/>
        </w:rPr>
      </w:pPr>
      <w:r>
        <w:rPr>
          <w:rtl/>
        </w:rPr>
        <w:t>__________</w:t>
      </w:r>
    </w:p>
    <w:p w14:paraId="239940E2" w14:textId="77777777" w:rsidR="00DF0F96" w:rsidRDefault="00DF0F96" w:rsidP="00DF0F96">
      <w:pPr>
        <w:pStyle w:val="rfdFootnote0"/>
        <w:rPr>
          <w:rtl/>
        </w:rPr>
      </w:pPr>
      <w:r>
        <w:rPr>
          <w:rtl/>
        </w:rPr>
        <w:t>والعقلي بقوله: إذا قيل: الإنسان كلّي ـ مثلاً ـ فهنا ثلاثة أشياء: ذات الإنسان بما هو إنسان، ومفهوم الكلّي بما هو كلّي مع عدم الالتفات إلىٰ كونه إنساناً أو غير إنسان، والإنسان بوصف كونه كلّياً. أو فقل: الأشياء الثلاثة هي ذات الموصوف مجرّداً، ومفهوم الوصف مجرّداً، والمجموع من الموصوف والوصف.</w:t>
      </w:r>
    </w:p>
    <w:p w14:paraId="06B96B42" w14:textId="77777777" w:rsidR="00DF0F96" w:rsidRPr="00DF0F96" w:rsidRDefault="00DF0F96" w:rsidP="00DF0F96">
      <w:pPr>
        <w:rPr>
          <w:rStyle w:val="rfdFootnote"/>
          <w:rtl/>
        </w:rPr>
      </w:pPr>
      <w:r w:rsidRPr="00DF0F96">
        <w:rPr>
          <w:rStyle w:val="rfdFootnote"/>
          <w:rtl/>
        </w:rPr>
        <w:t>1ـ فإن لاحظ العقل ـ والعقل قادر علىٰ هذه التصرّفات ـ نفس ذات الموصوف بالكلّي مع قطع النظر عن الوصف، بأن يعتبر الإنسان ـ مثلاً ـ بما هو إنسان من غير التفات إلىٰ أنّه كلّي أو غير كلّي، وذلك عندما يحكم عليه بأنّه حيوان ناطق، فإنّه ـ أي: ذات الموصوف بما هو عند هذه الملاحظة ـ يسمّىٰ الكلّي الطبيعي، ويقصد به طبيعة الشيء بما هي، والكلّي الطبيعي موجود في الخارج بوجود أفراده.</w:t>
      </w:r>
    </w:p>
    <w:p w14:paraId="4FC6957D" w14:textId="77777777" w:rsidR="00DF0F96" w:rsidRPr="00DF0F96" w:rsidRDefault="00DF0F96" w:rsidP="00DF0F96">
      <w:pPr>
        <w:rPr>
          <w:rStyle w:val="rfdFootnote"/>
          <w:rtl/>
        </w:rPr>
      </w:pPr>
      <w:r w:rsidRPr="00DF0F96">
        <w:rPr>
          <w:rStyle w:val="rfdFootnote"/>
          <w:rtl/>
        </w:rPr>
        <w:t xml:space="preserve">2ـ وإن لاحظ العقل </w:t>
      </w:r>
      <w:r w:rsidRPr="00DF0F96">
        <w:rPr>
          <w:rStyle w:val="rfdFootnote"/>
          <w:rFonts w:hint="eastAsia"/>
          <w:rtl/>
        </w:rPr>
        <w:t>مفهوم</w:t>
      </w:r>
      <w:r w:rsidRPr="00DF0F96">
        <w:rPr>
          <w:rStyle w:val="rfdFootnote"/>
          <w:rtl/>
        </w:rPr>
        <w:t xml:space="preserve"> الوصف بالكلّي وحده، وهو أن يلاحظ مفهوم (ما لا يمتنع فرض صدقه علىٰ كثيرين) مجرّداً عن كلّ مادّة، مثل: إنسان وحيوان وحجر وغيرها، فإنّه ـ أي: مفهوم الكلّي بما هو عند هذه الملاحظة ـ يسمّىٰ الكلّي المنطقي، والكلّي المنطقي لا وجود له إلّا في العقل؛ لأنّه م</w:t>
      </w:r>
      <w:r w:rsidRPr="00DF0F96">
        <w:rPr>
          <w:rStyle w:val="rfdFootnote"/>
          <w:rFonts w:hint="eastAsia"/>
          <w:rtl/>
        </w:rPr>
        <w:t>مّا</w:t>
      </w:r>
      <w:r w:rsidRPr="00DF0F96">
        <w:rPr>
          <w:rStyle w:val="rfdFootnote"/>
          <w:rtl/>
        </w:rPr>
        <w:t xml:space="preserve"> ينتزعه ويفرضه العقل، فهو من المعاني الذهنية الخالصة التي لا موطن لها خارج الذهن.</w:t>
      </w:r>
    </w:p>
    <w:p w14:paraId="705F7976" w14:textId="125486DD" w:rsidR="00DF0F96" w:rsidRPr="00DF0F96" w:rsidRDefault="00DF0F96" w:rsidP="00DF0F96">
      <w:pPr>
        <w:rPr>
          <w:rStyle w:val="rfdFootnote"/>
        </w:rPr>
      </w:pPr>
      <w:r w:rsidRPr="00DF0F96">
        <w:rPr>
          <w:rStyle w:val="rfdFootnote"/>
          <w:rtl/>
        </w:rPr>
        <w:t>3ـ وإن لاحظ العقل المجموع من الوصف والموصوف، بأن لا يلاحظ ذات الموصوف وحده مجرّداً، بل بما هو موصوف بوصف الكلّية، كما يلاحظ الإنسان بما هو كلّي لا يمتنع صدقه علىٰ الكثير، ف</w:t>
      </w:r>
      <w:r w:rsidRPr="00DF0F96">
        <w:rPr>
          <w:rStyle w:val="rfdFootnote"/>
          <w:rFonts w:hint="eastAsia"/>
          <w:rtl/>
        </w:rPr>
        <w:t>إنّه</w:t>
      </w:r>
      <w:r w:rsidRPr="00DF0F96">
        <w:rPr>
          <w:rStyle w:val="rfdFootnote"/>
          <w:rtl/>
        </w:rPr>
        <w:t xml:space="preserve"> ـ أي: الموصوف بما هو موصوف بالكلّي ـ يسمّىٰ الكلّي العقلي؛ لأنّه لا وجود له إلّا في العقل؛ لاتّصافه بوصف عقلي، فإن كلّ موجود في الخارج لا بدّ أن يكون جزئيّاً حقيقيّاً. ونشبّه هذه الاعتبارات الثلاث لأجل توضيحها بما إذا قيل: السطح فوق، فإذا لاحظت ذات ال</w:t>
      </w:r>
      <w:r w:rsidRPr="00DF0F96">
        <w:rPr>
          <w:rStyle w:val="rfdFootnote"/>
          <w:rFonts w:hint="eastAsia"/>
          <w:rtl/>
        </w:rPr>
        <w:t>سطح</w:t>
      </w:r>
      <w:r w:rsidRPr="00DF0F96">
        <w:rPr>
          <w:rStyle w:val="rfdFootnote"/>
          <w:rtl/>
        </w:rPr>
        <w:t xml:space="preserve"> بما يشتمل عليه من آجر وخشب ونحوهما وقصرت النظر علىٰ ذلك غير ملتفت إلىٰ أنّه فوق أو تحت، فهو شبيه بالكلّي الطبيعي، وإذا لاحظت مفهوم (الفوق) وحده مجرّداً عن شيء هو فوق، فهو شبيه بالكلّي المنطقي، وإذا لاحظت ذات السطح بوصف أنّه فوق فهو شبيه بالكلّي العقلي.</w:t>
      </w:r>
    </w:p>
    <w:p w14:paraId="3A54FE2A" w14:textId="77777777" w:rsidR="00BD4E7D" w:rsidRDefault="00E33F88" w:rsidP="00E33F88">
      <w:pPr>
        <w:rPr>
          <w:rtl/>
        </w:rPr>
      </w:pPr>
      <w:r>
        <w:br w:type="page"/>
      </w:r>
    </w:p>
    <w:p w14:paraId="19F77822" w14:textId="69A7762F" w:rsidR="00E33F88" w:rsidRDefault="00E33F88" w:rsidP="00BD4E7D">
      <w:pPr>
        <w:pStyle w:val="rfdCenterBold1"/>
        <w:rPr>
          <w:rtl/>
        </w:rPr>
      </w:pPr>
      <w:r>
        <w:rPr>
          <w:rtl/>
        </w:rPr>
        <w:lastRenderedPageBreak/>
        <w:t xml:space="preserve">[الكلام في مسائل العلم ومبادئه] </w:t>
      </w:r>
    </w:p>
    <w:p w14:paraId="64AB1206" w14:textId="586BF7EF" w:rsidR="00E33F88" w:rsidRDefault="00E33F88" w:rsidP="00E33F88">
      <w:pPr>
        <w:rPr>
          <w:rtl/>
        </w:rPr>
      </w:pPr>
      <w:r w:rsidRPr="00BD4E7D">
        <w:rPr>
          <w:rStyle w:val="rfdBold2"/>
          <w:rFonts w:hint="eastAsia"/>
          <w:rtl/>
        </w:rPr>
        <w:t>قوله</w:t>
      </w:r>
      <w:r>
        <w:rPr>
          <w:rtl/>
        </w:rPr>
        <w:t>: والمسائل عبارة عن جملة من قضايا [متشتّتة، جمعها اشتراكها في الدخل في الغرض الذي لأجله دوّن هذا العلم]... إلىٰ آخره.</w:t>
      </w:r>
    </w:p>
    <w:p w14:paraId="11DF5C14" w14:textId="54C755FB" w:rsidR="00E33F88" w:rsidRDefault="00E33F88" w:rsidP="00E33F88">
      <w:pPr>
        <w:rPr>
          <w:rtl/>
        </w:rPr>
      </w:pPr>
      <w:r>
        <w:rPr>
          <w:rFonts w:hint="eastAsia"/>
          <w:rtl/>
        </w:rPr>
        <w:t>بأنّ</w:t>
      </w:r>
      <w:r>
        <w:rPr>
          <w:rtl/>
        </w:rPr>
        <w:t xml:space="preserve"> المسائل تطلق علىٰ القضايا كثيراً، وهي المراد منها علىٰ الظاهر، حيث يقال: إنّ العلم عين مسائله، لكنّ هذا بلا لحاظ تدوين العلم، وأمّا مع لحاظه فالظاهر أنّهم يريدون بها المحمولات المنتسبة لمقابلتها بالموضوعات</w:t>
      </w:r>
      <w:r w:rsidRPr="00E33F88">
        <w:rPr>
          <w:rStyle w:val="rfdFootnotenum"/>
          <w:rtl/>
        </w:rPr>
        <w:t>(1)</w:t>
      </w:r>
      <w:r>
        <w:rPr>
          <w:rtl/>
        </w:rPr>
        <w:t xml:space="preserve"> في قولهم: أجزاء العلوم ثلاثة؛ الموضوع</w:t>
      </w:r>
      <w:r>
        <w:rPr>
          <w:rFonts w:hint="eastAsia"/>
          <w:rtl/>
        </w:rPr>
        <w:t>ات</w:t>
      </w:r>
      <w:r>
        <w:rPr>
          <w:rtl/>
        </w:rPr>
        <w:t xml:space="preserve"> والمسائل والمبادئ</w:t>
      </w:r>
      <w:r w:rsidRPr="00E33F88">
        <w:rPr>
          <w:rStyle w:val="rfdFootnotenum"/>
          <w:rtl/>
        </w:rPr>
        <w:t>(2)</w:t>
      </w:r>
      <w:r>
        <w:rPr>
          <w:rtl/>
        </w:rPr>
        <w:t>، فإنّ هذا لا يناسب أن يريدوا بها القضايا.</w:t>
      </w:r>
    </w:p>
    <w:p w14:paraId="40DC3452" w14:textId="77777777" w:rsidR="00E33F88" w:rsidRDefault="00E33F88" w:rsidP="00E33F88">
      <w:pPr>
        <w:rPr>
          <w:rtl/>
        </w:rPr>
      </w:pPr>
      <w:r>
        <w:rPr>
          <w:rFonts w:hint="eastAsia"/>
          <w:rtl/>
        </w:rPr>
        <w:t>ودعوىٰ</w:t>
      </w:r>
      <w:r>
        <w:rPr>
          <w:rtl/>
        </w:rPr>
        <w:t xml:space="preserve"> أنّ استقلال البحث في الموضوعات للعناية بها وإن كانت من أجزاء المسألة خلاف الظاهر.</w:t>
      </w:r>
    </w:p>
    <w:p w14:paraId="5AD00B73" w14:textId="75CB92BF" w:rsidR="00E33F88" w:rsidRDefault="00E33F88" w:rsidP="00E33F88">
      <w:pPr>
        <w:rPr>
          <w:rtl/>
        </w:rPr>
      </w:pPr>
      <w:r>
        <w:rPr>
          <w:rFonts w:hint="eastAsia"/>
          <w:rtl/>
        </w:rPr>
        <w:t>ثمّ</w:t>
      </w:r>
      <w:r>
        <w:rPr>
          <w:rtl/>
        </w:rPr>
        <w:t xml:space="preserve"> إنّه لمّا كان المقصود بالبحث حقيقة هو التصديق بالنسبة جَعَلَ بعضهم المسائل نفس النسب</w:t>
      </w:r>
      <w:r w:rsidRPr="00E33F88">
        <w:rPr>
          <w:rStyle w:val="rfdFootnotenum"/>
          <w:rtl/>
        </w:rPr>
        <w:t>(3)</w:t>
      </w:r>
      <w:r>
        <w:rPr>
          <w:rtl/>
        </w:rPr>
        <w:t>، ولكنّ هذا لا يثبت الاصطلاح في لفظ المسائل، وأنّها موضوعة للنسب، فالأقرب ما ذكرناه.</w:t>
      </w:r>
    </w:p>
    <w:p w14:paraId="7A541690" w14:textId="41C1095F" w:rsidR="00E33F88" w:rsidRDefault="00E33F88" w:rsidP="00E33F88">
      <w:pPr>
        <w:rPr>
          <w:rtl/>
        </w:rPr>
      </w:pPr>
      <w:r w:rsidRPr="00BD4E7D">
        <w:rPr>
          <w:rStyle w:val="rfdBold2"/>
          <w:rFonts w:hint="eastAsia"/>
          <w:rtl/>
        </w:rPr>
        <w:t>قوله</w:t>
      </w:r>
      <w:r>
        <w:rPr>
          <w:rtl/>
        </w:rPr>
        <w:t>: فلذا قد يتداخل بعض العلوم [في بعض المسائل، ممّا كان له دخل في مهمّين</w:t>
      </w:r>
      <w:r w:rsidRPr="00E33F88">
        <w:rPr>
          <w:rStyle w:val="rfdFootnotenum"/>
          <w:rtl/>
        </w:rPr>
        <w:t>(4)</w:t>
      </w:r>
      <w:r>
        <w:rPr>
          <w:rtl/>
        </w:rPr>
        <w:t xml:space="preserve">، لأجل كلّ منهما دوّن علم علىٰ حدة، فيصير من مسائل العلمين. لا </w:t>
      </w:r>
    </w:p>
    <w:p w14:paraId="1F300B45" w14:textId="77777777" w:rsidR="00E33F88" w:rsidRDefault="00E33F88" w:rsidP="00E33F88">
      <w:pPr>
        <w:pStyle w:val="rfdLine"/>
        <w:rPr>
          <w:rtl/>
        </w:rPr>
      </w:pPr>
      <w:r>
        <w:rPr>
          <w:rtl/>
        </w:rPr>
        <w:t>__________</w:t>
      </w:r>
    </w:p>
    <w:p w14:paraId="201A2417" w14:textId="6077A477" w:rsidR="00E33F88" w:rsidRDefault="00E33F88" w:rsidP="00E33F88">
      <w:pPr>
        <w:pStyle w:val="rfdFootnote0"/>
        <w:rPr>
          <w:rtl/>
        </w:rPr>
      </w:pPr>
      <w:r>
        <w:rPr>
          <w:rtl/>
        </w:rPr>
        <w:t>(1) انظر: تعليقة علىٰ معالم الأصول 1 / 56؛ فوائد الأصول 1 / 27.</w:t>
      </w:r>
    </w:p>
    <w:p w14:paraId="25E737F6" w14:textId="3EFA777D" w:rsidR="00E33F88" w:rsidRDefault="00E33F88" w:rsidP="00E33F88">
      <w:pPr>
        <w:pStyle w:val="rfdFootnote0"/>
        <w:rPr>
          <w:rtl/>
        </w:rPr>
      </w:pPr>
      <w:r>
        <w:rPr>
          <w:rtl/>
        </w:rPr>
        <w:t>(2) تقدّم بيان ذلك.</w:t>
      </w:r>
    </w:p>
    <w:p w14:paraId="325A9549" w14:textId="52A61830" w:rsidR="00E33F88" w:rsidRDefault="00E33F88" w:rsidP="00E33F88">
      <w:pPr>
        <w:pStyle w:val="rfdFootnote0"/>
        <w:rPr>
          <w:rtl/>
        </w:rPr>
      </w:pPr>
      <w:r>
        <w:rPr>
          <w:rtl/>
        </w:rPr>
        <w:t>(3) انظر: تعليقة علىٰ معالم الأصول 1 / 61.</w:t>
      </w:r>
    </w:p>
    <w:p w14:paraId="581DDED8" w14:textId="54C3795B" w:rsidR="00E33F88" w:rsidRDefault="00E33F88" w:rsidP="00E33F88">
      <w:pPr>
        <w:pStyle w:val="rfdFootnote0"/>
        <w:rPr>
          <w:rtl/>
        </w:rPr>
      </w:pPr>
      <w:r>
        <w:rPr>
          <w:rtl/>
        </w:rPr>
        <w:t>(4) أي: في غرضين مهمّين، كقولنا: الأمر حقيقة في الوجوب، فإنّه مسألة لغوية وأصولية، فيتداخل علما اللغة والأصول في هذه المسألة، وكمسألة التجرّي، فإنّه يتداخل فيها علم الفقه والأصول والكلام، لوجود الجهة الفقهية والأصولية والكلامية فيها، وهكذا غيرها. منته</w:t>
      </w:r>
      <w:r>
        <w:rPr>
          <w:rFonts w:hint="eastAsia"/>
          <w:rtl/>
        </w:rPr>
        <w:t>ىٰ</w:t>
      </w:r>
      <w:r>
        <w:rPr>
          <w:rtl/>
        </w:rPr>
        <w:t xml:space="preserve"> الدراية 1/ 12.</w:t>
      </w:r>
    </w:p>
    <w:p w14:paraId="09B55053" w14:textId="77777777" w:rsidR="00BD4E7D" w:rsidRDefault="00E33F88" w:rsidP="00E33F88">
      <w:pPr>
        <w:rPr>
          <w:rtl/>
        </w:rPr>
      </w:pPr>
      <w:r>
        <w:br w:type="page"/>
      </w:r>
    </w:p>
    <w:p w14:paraId="45C868C6" w14:textId="0BD7391A" w:rsidR="00E33F88" w:rsidRDefault="00E33F88" w:rsidP="00BD4E7D">
      <w:pPr>
        <w:pStyle w:val="rfdNormal0"/>
        <w:rPr>
          <w:rtl/>
        </w:rPr>
      </w:pPr>
      <w:r>
        <w:rPr>
          <w:rtl/>
        </w:rPr>
        <w:lastRenderedPageBreak/>
        <w:t>يقال: علىٰ هذا</w:t>
      </w:r>
      <w:r w:rsidRPr="00E33F88">
        <w:rPr>
          <w:rStyle w:val="rfdFootnotenum"/>
          <w:rtl/>
        </w:rPr>
        <w:t>(1)</w:t>
      </w:r>
      <w:r>
        <w:rPr>
          <w:rtl/>
        </w:rPr>
        <w:t xml:space="preserve"> يمكن تداخل علمين في تمام مسائلهما فيما كان هناك مهمّان متلازمان في الترتّب علىٰ جملة من القضايا، لا يكاد انفكاكهما فإنّه يقال: مضافاً إلىٰ بعد ذلك، بل امتناعه عادة]</w:t>
      </w:r>
      <w:r w:rsidRPr="00E33F88">
        <w:rPr>
          <w:rStyle w:val="rfdFootnotenum"/>
          <w:rtl/>
        </w:rPr>
        <w:t>(2)</w:t>
      </w:r>
      <w:r>
        <w:rPr>
          <w:rtl/>
        </w:rPr>
        <w:t>... إلىٰ آخره كما قد يتداخل في بعض المسائل التي تدخل موضو</w:t>
      </w:r>
      <w:r>
        <w:rPr>
          <w:rFonts w:hint="eastAsia"/>
          <w:rtl/>
        </w:rPr>
        <w:t>عاتها</w:t>
      </w:r>
      <w:r>
        <w:rPr>
          <w:rtl/>
        </w:rPr>
        <w:t xml:space="preserve"> أو محمولاتها تحت موضوعي علمين أو محموليهما بناء علىٰ التميّز بالموضوع أو المحمول.</w:t>
      </w:r>
    </w:p>
    <w:p w14:paraId="14AE628A" w14:textId="6A64C728" w:rsidR="00E33F88" w:rsidRDefault="00E33F88" w:rsidP="00E33F88">
      <w:pPr>
        <w:rPr>
          <w:rtl/>
        </w:rPr>
      </w:pPr>
      <w:r w:rsidRPr="00BD4E7D">
        <w:rPr>
          <w:rStyle w:val="rfdBold2"/>
          <w:rFonts w:hint="eastAsia"/>
          <w:rtl/>
        </w:rPr>
        <w:t>قوله</w:t>
      </w:r>
      <w:r>
        <w:rPr>
          <w:rtl/>
        </w:rPr>
        <w:t>: لا يكاد يصحّ لذلك [تدوين علمين وتسميتهما باسمين، بل تدوين علم واحد، يبحث فيه تارة لكلا المهمّين، وأخرىٰ لأحدهما، وهذا بخلاف التداخل في بعض المسائل، فإنّ حسن تدوين علمين ـ كانا مشتركين في مسألة، أو أزيد ـ في جملة مسائلهما المختلفة، لأجل مهمّين، مم</w:t>
      </w:r>
      <w:r>
        <w:rPr>
          <w:rFonts w:hint="eastAsia"/>
          <w:rtl/>
        </w:rPr>
        <w:t>ّا</w:t>
      </w:r>
      <w:r>
        <w:rPr>
          <w:rtl/>
        </w:rPr>
        <w:t xml:space="preserve"> لا يخفىٰ] </w:t>
      </w:r>
      <w:r w:rsidRPr="00E33F88">
        <w:rPr>
          <w:rStyle w:val="rfdFootnotenum"/>
          <w:rtl/>
        </w:rPr>
        <w:t>(3)</w:t>
      </w:r>
      <w:r>
        <w:rPr>
          <w:rtl/>
        </w:rPr>
        <w:t xml:space="preserve"> إلىٰ آخره.</w:t>
      </w:r>
    </w:p>
    <w:p w14:paraId="0106FA30" w14:textId="77777777" w:rsidR="00E33F88" w:rsidRDefault="00E33F88" w:rsidP="00E33F88">
      <w:pPr>
        <w:rPr>
          <w:rtl/>
        </w:rPr>
      </w:pPr>
      <w:r>
        <w:rPr>
          <w:rFonts w:hint="eastAsia"/>
          <w:rtl/>
        </w:rPr>
        <w:t>لما</w:t>
      </w:r>
      <w:r>
        <w:rPr>
          <w:rtl/>
        </w:rPr>
        <w:t xml:space="preserve"> عرفت من أنّ حقيقة كلّ علم هي مسائله أو التصديق بها أو ملكة التصديق بها أو غير ذلك، فلا يمكن أن تتعدّد العلوم بدون تعدّد هذه الأمور؛ لأنّ الأشياء لا تتعدّد بما هي مختلفة الحقائق إلّا بتعدّد ذاتيّاتها وحقائقها لا بتعدّد غاياتها وخواصّها، فكون</w:t>
      </w:r>
    </w:p>
    <w:p w14:paraId="7679E6C2" w14:textId="77777777" w:rsidR="00E33F88" w:rsidRDefault="00E33F88" w:rsidP="00E33F88">
      <w:pPr>
        <w:pStyle w:val="rfdLine"/>
        <w:rPr>
          <w:rtl/>
        </w:rPr>
      </w:pPr>
      <w:r>
        <w:rPr>
          <w:rtl/>
        </w:rPr>
        <w:t>__________</w:t>
      </w:r>
    </w:p>
    <w:p w14:paraId="623C6A6F" w14:textId="558BEE81" w:rsidR="00E33F88" w:rsidRDefault="00E33F88" w:rsidP="00E33F88">
      <w:pPr>
        <w:pStyle w:val="rfdFootnote0"/>
        <w:rPr>
          <w:rtl/>
        </w:rPr>
      </w:pPr>
      <w:r>
        <w:rPr>
          <w:rtl/>
        </w:rPr>
        <w:t>(1) المراد بالمشار إليه هو كون بعض المسائل ممّا له دخل في غرضين مهمّين دوّن لكلّ منهما علم علىٰ حدة، وحاصل الإشكال أنّه يمكن تداخل علمين في تمام مسائلهما إذا كان هناك غرضان مهمّان مترتّبان علىٰ جملة من القضايا. منتهىٰ الدراية 1/ 12.</w:t>
      </w:r>
    </w:p>
    <w:p w14:paraId="42CC1D4B" w14:textId="530F31F9" w:rsidR="00E33F88" w:rsidRDefault="00E33F88" w:rsidP="00E33F88">
      <w:pPr>
        <w:pStyle w:val="rfdFootnote0"/>
        <w:rPr>
          <w:rtl/>
        </w:rPr>
      </w:pPr>
      <w:r>
        <w:rPr>
          <w:rtl/>
        </w:rPr>
        <w:t>(2) كفاية الأصول: 7.</w:t>
      </w:r>
    </w:p>
    <w:p w14:paraId="2B8C8F3A" w14:textId="376242D1" w:rsidR="00E33F88" w:rsidRDefault="00E33F88" w:rsidP="00E33F88">
      <w:pPr>
        <w:pStyle w:val="rfdFootnote0"/>
        <w:rPr>
          <w:rtl/>
        </w:rPr>
      </w:pPr>
      <w:r>
        <w:rPr>
          <w:rtl/>
        </w:rPr>
        <w:t xml:space="preserve">(3) كفاية الأصول: 7، وملخّص ما أجاب به عن هذا الإشكال يرجع إلىٰ وجهين، </w:t>
      </w:r>
      <w:r w:rsidRPr="00BD4E7D">
        <w:rPr>
          <w:rStyle w:val="rfdFootnoteBold"/>
          <w:rtl/>
        </w:rPr>
        <w:t>أحدهما</w:t>
      </w:r>
      <w:r>
        <w:rPr>
          <w:rtl/>
        </w:rPr>
        <w:t xml:space="preserve">: بُعدُ هذا الفرض بل امتناعه عادة، </w:t>
      </w:r>
      <w:r w:rsidRPr="00BD4E7D">
        <w:rPr>
          <w:rStyle w:val="rfdFootnoteBold"/>
          <w:rtl/>
        </w:rPr>
        <w:t>ثانيهما</w:t>
      </w:r>
      <w:r>
        <w:rPr>
          <w:rtl/>
        </w:rPr>
        <w:t>: عدم حسن تدوين علمين حينئذٍ حتّىٰ يقال بلزوم تداخلهما في جميع مسائلهما، بل لابدّ من تدوين علم واحد يبحث فيه تارة لأحد الغرضين وأخرىٰ للغرض الآخر، وبالجملة: فحسن تدوين علمين عند العقلاء مفقود في صورة التداخل في جميع المسائل، بخلاف التداخل في بعضها، فإنّ حسن تدوين علمين فيها عند العقلاء ممّا لا إشكال فيه. منتهىٰ الدراية 1/ 12.</w:t>
      </w:r>
    </w:p>
    <w:p w14:paraId="3C2CE48C" w14:textId="77777777" w:rsidR="00BD4E7D" w:rsidRDefault="00E33F88" w:rsidP="00E33F88">
      <w:pPr>
        <w:rPr>
          <w:rtl/>
        </w:rPr>
      </w:pPr>
      <w:r>
        <w:br w:type="page"/>
      </w:r>
    </w:p>
    <w:p w14:paraId="34684527" w14:textId="1F1D254E" w:rsidR="00E33F88" w:rsidRDefault="00E33F88" w:rsidP="00BD4E7D">
      <w:pPr>
        <w:pStyle w:val="rfdNormal0"/>
        <w:rPr>
          <w:rtl/>
        </w:rPr>
      </w:pPr>
      <w:r>
        <w:rPr>
          <w:rtl/>
        </w:rPr>
        <w:lastRenderedPageBreak/>
        <w:t>الغاية منشأ للتدوين وخاصّة من الخواصّ لا يوجب تعدّد العلوم ذاتاً بتعدّدها.</w:t>
      </w:r>
    </w:p>
    <w:p w14:paraId="210D0E69" w14:textId="77777777" w:rsidR="00E33F88" w:rsidRDefault="00E33F88" w:rsidP="00E33F88">
      <w:pPr>
        <w:rPr>
          <w:rtl/>
        </w:rPr>
      </w:pPr>
      <w:r>
        <w:rPr>
          <w:rFonts w:hint="eastAsia"/>
          <w:rtl/>
        </w:rPr>
        <w:t>ثمّ</w:t>
      </w:r>
      <w:r>
        <w:rPr>
          <w:rtl/>
        </w:rPr>
        <w:t xml:space="preserve"> إنّه قد يكون بعض العلوم جزءاً من بعض وداخلاً فيه، وذلك لا ينافي اختلاف حقيقتهما كما لا يخفىٰ.</w:t>
      </w:r>
    </w:p>
    <w:p w14:paraId="0CEE90A3" w14:textId="2B95058F" w:rsidR="00E33F88" w:rsidRDefault="00E33F88" w:rsidP="00E33F88">
      <w:pPr>
        <w:rPr>
          <w:rtl/>
        </w:rPr>
      </w:pPr>
      <w:r>
        <w:rPr>
          <w:rFonts w:hint="eastAsia"/>
          <w:rtl/>
        </w:rPr>
        <w:t>كما</w:t>
      </w:r>
      <w:r>
        <w:rPr>
          <w:rtl/>
        </w:rPr>
        <w:t xml:space="preserve"> قد يقال في كلّ من العلوم المندرجة تحت كلّي العلم الإلهي، وهي الذي لا يفتقر في وجوده وتعقّله إلىٰ مادّة، وكلّ من العلوم الرياضيّة بالنسبة إلىٰ كلّي علم الرياضيّات، وهو الذي يفتقر في وجوده إلىٰ مادّة، وكلّ من العلوم الطبيعية بالنسبة إلىٰ كلّي العلم الطبي</w:t>
      </w:r>
      <w:r>
        <w:rPr>
          <w:rFonts w:hint="eastAsia"/>
          <w:rtl/>
        </w:rPr>
        <w:t>عي،</w:t>
      </w:r>
      <w:r>
        <w:rPr>
          <w:rtl/>
        </w:rPr>
        <w:t xml:space="preserve"> وهو الذي يتوقّف وجوداً وتعقّلاً علىٰ مادّة، إلّا أنّه لم يدوّن ظاهراً كلّي علم الإلهيّات وأخواه وإن كان ممكناً، وهو لا يضرّ في كون كلّ من العلوم الثلاثة شاملاً لعلوم متعدّدة. نعم بلحاظ التدوين لا تحقّق للشامل، إلّا أنّ إمكانه كافٍ في فرض أنّ بعض العلو</w:t>
      </w:r>
      <w:r>
        <w:rPr>
          <w:rFonts w:hint="eastAsia"/>
          <w:rtl/>
        </w:rPr>
        <w:t>م</w:t>
      </w:r>
      <w:r>
        <w:rPr>
          <w:rtl/>
        </w:rPr>
        <w:t xml:space="preserve"> داخل في بعض.</w:t>
      </w:r>
    </w:p>
    <w:p w14:paraId="372F836C" w14:textId="7FE44837" w:rsidR="00E33F88" w:rsidRDefault="00E33F88" w:rsidP="00BD4E7D">
      <w:pPr>
        <w:pStyle w:val="rfdCenterBold1"/>
        <w:rPr>
          <w:rtl/>
        </w:rPr>
      </w:pPr>
      <w:r>
        <w:rPr>
          <w:rtl/>
        </w:rPr>
        <w:t xml:space="preserve">[الكلام في تمايز العلوم وتمايز مسائلها] </w:t>
      </w:r>
    </w:p>
    <w:p w14:paraId="34D1A7A4" w14:textId="41560DFF" w:rsidR="00E33F88" w:rsidRDefault="00E33F88" w:rsidP="00E33F88">
      <w:pPr>
        <w:rPr>
          <w:rtl/>
        </w:rPr>
      </w:pPr>
      <w:r w:rsidRPr="00BD4E7D">
        <w:rPr>
          <w:rStyle w:val="rfdBold2"/>
          <w:rFonts w:hint="eastAsia"/>
          <w:rtl/>
        </w:rPr>
        <w:t>قـولـه</w:t>
      </w:r>
      <w:r>
        <w:rPr>
          <w:rtl/>
        </w:rPr>
        <w:t>: وقـد انـقـدح بـمـا ذكـرنـاه</w:t>
      </w:r>
      <w:r w:rsidRPr="00E33F88">
        <w:rPr>
          <w:rStyle w:val="rfdFootnotenum"/>
          <w:rtl/>
        </w:rPr>
        <w:t>(1)</w:t>
      </w:r>
      <w:r>
        <w:rPr>
          <w:rtl/>
        </w:rPr>
        <w:t xml:space="preserve"> [أنّ تـمـايـزَ العـلـوم إنّمـا هـو بـاخـتـلاف الأغـراض الـداعيـة إلـىٰ التـدويـن، لا الـموضـوعـات</w:t>
      </w:r>
      <w:r w:rsidRPr="00E33F88">
        <w:rPr>
          <w:rStyle w:val="rfdFootnotenum"/>
          <w:rtl/>
        </w:rPr>
        <w:t>(2)</w:t>
      </w:r>
      <w:r>
        <w:rPr>
          <w:rtl/>
        </w:rPr>
        <w:t xml:space="preserve"> ولا</w:t>
      </w:r>
    </w:p>
    <w:p w14:paraId="43AF91B6" w14:textId="77777777" w:rsidR="00E33F88" w:rsidRDefault="00E33F88" w:rsidP="00E33F88">
      <w:pPr>
        <w:pStyle w:val="rfdLine"/>
        <w:rPr>
          <w:rtl/>
        </w:rPr>
      </w:pPr>
      <w:r>
        <w:rPr>
          <w:rtl/>
        </w:rPr>
        <w:t>__________</w:t>
      </w:r>
    </w:p>
    <w:p w14:paraId="608E09BF" w14:textId="7943E6EE" w:rsidR="00E33F88" w:rsidRDefault="00E33F88" w:rsidP="00E33F88">
      <w:pPr>
        <w:pStyle w:val="rfdFootnote0"/>
        <w:rPr>
          <w:rtl/>
        </w:rPr>
      </w:pPr>
      <w:r>
        <w:rPr>
          <w:rtl/>
        </w:rPr>
        <w:t>(1) المراد بالوصول: ما ذكره في تعريف المسائل من كون الجامع بينها اشتراكها في الدخل في الغرض الموجب لتحسين العقلاء تدوين علوم متعدّدة لأغراض كذلك وإن كانت القضايا التي تترتّب عليها الأغراض المتشتّتة متّحدة موضوعاً ومحمولاً، ولتقبيحهم تدوين علمين مع وحدة الغرض وإن كان موضوع المسائل مختلفاً كقولنا: (خبر الواحد حجّة) و(الإجماع حجّة) و(ظواهر الألفاظ حجّة) و(الأمر ظاهر في الوجوب) ونحو ذلك من القضايا المختلفة موضوعاً مع وحدة الغرض المترتّب عليها، فلو كان تمايز العلوم بتمايز الموضوعات لكان تدوين علمين لها حسناً</w:t>
      </w:r>
      <w:r>
        <w:rPr>
          <w:rFonts w:hint="eastAsia"/>
          <w:rtl/>
        </w:rPr>
        <w:t>،</w:t>
      </w:r>
      <w:r>
        <w:rPr>
          <w:rtl/>
        </w:rPr>
        <w:t xml:space="preserve"> مع أنّه قبيح عند العقلاء كما لا يخفىٰ. منتهىٰ الدراية 1/ 13.</w:t>
      </w:r>
    </w:p>
    <w:p w14:paraId="7B181139" w14:textId="77777777" w:rsidR="00BD4E7D" w:rsidRDefault="00E33F88" w:rsidP="00E33F88">
      <w:pPr>
        <w:pStyle w:val="rfdFootnote0"/>
        <w:rPr>
          <w:rtl/>
        </w:rPr>
      </w:pPr>
      <w:r>
        <w:rPr>
          <w:rtl/>
        </w:rPr>
        <w:t>(2) كما اشتهر ذلك، وحاصل إشكال الآخوند علىٰ كون تمايز العلوم بتمايز الموضوعات هو:</w:t>
      </w:r>
    </w:p>
    <w:p w14:paraId="2336B8C0" w14:textId="77777777" w:rsidR="00BD4E7D" w:rsidRDefault="00E33F88" w:rsidP="00E33F88">
      <w:pPr>
        <w:rPr>
          <w:rtl/>
        </w:rPr>
      </w:pPr>
      <w:r>
        <w:br w:type="page"/>
      </w:r>
    </w:p>
    <w:p w14:paraId="1F31BF1D" w14:textId="055A56C6" w:rsidR="00E33F88" w:rsidRDefault="00E33F88" w:rsidP="00BD4E7D">
      <w:pPr>
        <w:pStyle w:val="rfdNormal0"/>
        <w:rPr>
          <w:rtl/>
        </w:rPr>
      </w:pPr>
      <w:r>
        <w:rPr>
          <w:rtl/>
        </w:rPr>
        <w:lastRenderedPageBreak/>
        <w:t>المحمولات</w:t>
      </w:r>
      <w:r w:rsidRPr="00E33F88">
        <w:rPr>
          <w:rStyle w:val="rfdFootnotenum"/>
          <w:rtl/>
        </w:rPr>
        <w:t>(1)</w:t>
      </w:r>
      <w:r>
        <w:rPr>
          <w:rtl/>
        </w:rPr>
        <w:t>، وإلّا كان كلّ باب</w:t>
      </w:r>
      <w:r w:rsidRPr="00E33F88">
        <w:rPr>
          <w:rStyle w:val="rfdFootnotenum"/>
          <w:rtl/>
        </w:rPr>
        <w:t>(2)</w:t>
      </w:r>
      <w:r>
        <w:rPr>
          <w:rtl/>
        </w:rPr>
        <w:t>، بل كلّ مسألة</w:t>
      </w:r>
      <w:r w:rsidRPr="00E33F88">
        <w:rPr>
          <w:rStyle w:val="rfdFootnotenum"/>
          <w:rtl/>
        </w:rPr>
        <w:t>(3)</w:t>
      </w:r>
      <w:r>
        <w:rPr>
          <w:rtl/>
        </w:rPr>
        <w:t xml:space="preserve"> من كلّ علم، علماً علىٰ حدة، كما هو واضح لمن كان له أدنىٰ تأمّل، فلا يكون الاختلاف بحسب الموضوع أو المحمول موجباً للتعدّد، كما لا يكون وحدتهما سبباً لأن يكون من الواحد</w:t>
      </w:r>
      <w:r w:rsidRPr="00E33F88">
        <w:rPr>
          <w:rStyle w:val="rfdFootnotenum"/>
          <w:rtl/>
        </w:rPr>
        <w:t>(4)</w:t>
      </w:r>
      <w:r>
        <w:rPr>
          <w:rtl/>
        </w:rPr>
        <w:t>. ثمّ إنّه ربّما لا يكون لموضوع العلم ـ وهو الكلّي المتّحد مع موضوعات</w:t>
      </w:r>
    </w:p>
    <w:p w14:paraId="3D1DF0AB" w14:textId="77777777" w:rsidR="00E33F88" w:rsidRDefault="00E33F88" w:rsidP="00E33F88">
      <w:pPr>
        <w:pStyle w:val="rfdLine"/>
        <w:rPr>
          <w:rtl/>
        </w:rPr>
      </w:pPr>
      <w:r>
        <w:rPr>
          <w:rtl/>
        </w:rPr>
        <w:t>__________</w:t>
      </w:r>
    </w:p>
    <w:p w14:paraId="70BE4CB9" w14:textId="77777777" w:rsidR="00BD4E7D" w:rsidRDefault="00BD4E7D" w:rsidP="00BD4E7D">
      <w:pPr>
        <w:pStyle w:val="rfdFootnote0"/>
        <w:rPr>
          <w:rtl/>
        </w:rPr>
      </w:pPr>
      <w:r>
        <w:rPr>
          <w:rtl/>
        </w:rPr>
        <w:t>أنّه بناء علىٰ ذلك يلزم تدوين علوم متعدّدة بتعدّد الأبواب، بل المسائل؛ لاختلاف الموضوع في الأبواب والمسائل، فإنّ الموضوع في باب الفاعل غير الموضوع في باب المبتدأ مثلاً، ف</w:t>
      </w:r>
      <w:r>
        <w:rPr>
          <w:rFonts w:hint="eastAsia"/>
          <w:rtl/>
        </w:rPr>
        <w:t>لو</w:t>
      </w:r>
      <w:r>
        <w:rPr>
          <w:rtl/>
        </w:rPr>
        <w:t xml:space="preserve"> كان تميّز العلوم بتمايز الموضوعات لزم أن يكون باب الفاعل علماً علىٰ حدة وكذا باب المبتدأ، وهكذا سائر أبواب علم النحو، وكذا علم الأصول، فإنّ الموضوع في باب الألفاظ غير الموضوع في باب الأمارات والأصول العملية وهكذا. منتهىٰ الدراية 1/13.</w:t>
      </w:r>
    </w:p>
    <w:p w14:paraId="11376533" w14:textId="586E5BA9" w:rsidR="00E33F88" w:rsidRDefault="00E33F88" w:rsidP="00E33F88">
      <w:pPr>
        <w:pStyle w:val="rfdFootnote0"/>
        <w:rPr>
          <w:rtl/>
        </w:rPr>
      </w:pPr>
      <w:r>
        <w:rPr>
          <w:rtl/>
        </w:rPr>
        <w:t>(1) كقولنا: (الفاعل مرفوع) و(الفاعل ركن في الكلام) و(الفاعل مضمر أو ظاهر)، فإنّ المحمولات في هذه القضايا مختلفة، وتمايز العلوم بتمايز المحمولات يقتضي أن تكون هذه المسائل علوماً متعدّدة، وهو كما ترىٰ. منتهىٰ الدراية 1/ 13.</w:t>
      </w:r>
    </w:p>
    <w:p w14:paraId="153221F5" w14:textId="16FCFFAA" w:rsidR="00E33F88" w:rsidRDefault="00E33F88" w:rsidP="00E33F88">
      <w:pPr>
        <w:pStyle w:val="rfdFootnote0"/>
        <w:rPr>
          <w:rtl/>
        </w:rPr>
      </w:pPr>
      <w:r>
        <w:rPr>
          <w:rtl/>
        </w:rPr>
        <w:t>(2) أي: وإن لم يكن تمايز العلوم بتمايز الأغراض، بل كان بتمايز الموضوعات أو المحمولات لزم أن يكون كلّ باب كباب الفاعل والمفعول من علم النحو وباب الألفاظ والأمارات مثلاً من علم الأصول علماً علىٰ حدة. منتهىٰ الدراية 1/ 13.</w:t>
      </w:r>
    </w:p>
    <w:p w14:paraId="3F4D71F8" w14:textId="58E0BC91" w:rsidR="00E33F88" w:rsidRDefault="00E33F88" w:rsidP="00E33F88">
      <w:pPr>
        <w:pStyle w:val="rfdFootnote0"/>
        <w:rPr>
          <w:rtl/>
        </w:rPr>
      </w:pPr>
      <w:r>
        <w:rPr>
          <w:rtl/>
        </w:rPr>
        <w:t>(3) يعني: بل يلزم أن يكون كلّ مسألة علماً علىٰ حدة كرفع الفاعل وركنيّته ومضمريّته كما تقدّم آنفاً، لاختلاف المحمول في هذه المسائل، فلو كان الملاك في وحدة العلم وتعدّده وحدة المحمول وتعدّده؛ لزم أن يكون كلّ واحدة من هذه المسائل علماً مستقلّا ً، وهو واضح الفساد، لامتياز مسائل العلم الواحد بعضها عن بعض موضوعاً أو محمولاً أو كليهما كالفاعل مرفوع والمفعول منصوب. منتهىٰ الدراية 1/ 14.</w:t>
      </w:r>
    </w:p>
    <w:p w14:paraId="191A1941" w14:textId="5F298C00" w:rsidR="00E33F88" w:rsidRDefault="00E33F88" w:rsidP="00E33F88">
      <w:pPr>
        <w:pStyle w:val="rfdFootnote0"/>
        <w:rPr>
          <w:rtl/>
        </w:rPr>
      </w:pPr>
      <w:r>
        <w:rPr>
          <w:rtl/>
        </w:rPr>
        <w:t>(4) يعني: كما لا يكون وحدة الموضوع والمحمول ـ كقولنا: (الأمر حقيقة في الوجوب) المذكور في علمي الفقه والأصول ـ كاشفة عن وحدة الغرض، لما عرفت من إمكان ترتّب أغراض متعدّدة علىٰ قضية واحدة، فليست وحدة المسألة موضوعاً ومحمولاً سبباً لوحدة الغرض المترتّب علي</w:t>
      </w:r>
      <w:r>
        <w:rPr>
          <w:rFonts w:hint="eastAsia"/>
          <w:rtl/>
        </w:rPr>
        <w:t>ها</w:t>
      </w:r>
      <w:r>
        <w:rPr>
          <w:rtl/>
        </w:rPr>
        <w:t>. منتهىٰ الدراية 1/ 14.</w:t>
      </w:r>
    </w:p>
    <w:p w14:paraId="5456C152" w14:textId="77777777" w:rsidR="00BD4E7D" w:rsidRDefault="00E33F88" w:rsidP="00E33F88">
      <w:pPr>
        <w:rPr>
          <w:rtl/>
        </w:rPr>
      </w:pPr>
      <w:r>
        <w:br w:type="page"/>
      </w:r>
    </w:p>
    <w:p w14:paraId="527D7C1F" w14:textId="74801639" w:rsidR="00E33F88" w:rsidRDefault="00E33F88" w:rsidP="00BD4E7D">
      <w:pPr>
        <w:pStyle w:val="rfdNormal0"/>
        <w:rPr>
          <w:rtl/>
        </w:rPr>
      </w:pPr>
      <w:r>
        <w:rPr>
          <w:rtl/>
        </w:rPr>
        <w:lastRenderedPageBreak/>
        <w:t>المسائل ـ عنوان خاصّ واسم مخصوص، فيصحّ أن يعبّر عنه بكلّ ما دلّ عليه، بداهة عدم دخل ذلك في موضوعيّته أصلاً</w:t>
      </w:r>
      <w:r w:rsidRPr="00E33F88">
        <w:rPr>
          <w:rStyle w:val="rfdFootnotenum"/>
          <w:rtl/>
        </w:rPr>
        <w:t>(1)</w:t>
      </w:r>
      <w:r>
        <w:rPr>
          <w:rtl/>
        </w:rPr>
        <w:t>]... إلىٰ آخره.</w:t>
      </w:r>
    </w:p>
    <w:p w14:paraId="47FE0EC6" w14:textId="7F3AB173" w:rsidR="00E33F88" w:rsidRDefault="00E33F88" w:rsidP="00E33F88">
      <w:pPr>
        <w:rPr>
          <w:rtl/>
        </w:rPr>
      </w:pPr>
      <w:r>
        <w:rPr>
          <w:rFonts w:hint="eastAsia"/>
          <w:rtl/>
        </w:rPr>
        <w:t>أي</w:t>
      </w:r>
      <w:r>
        <w:rPr>
          <w:rtl/>
        </w:rPr>
        <w:t>: من أنّ المسائل عبارة عن جملة من قضايا متشتّتة جمعها اشتراكها... إلىٰ آخره، ومن أنّ موضوع العلم عين موضوعات مسائله ومتّحد معها خارجاً، فإنّه بالأوّل ثبت التميّز بالغاية؛ لأنّه لمّا كانت مسائل كلّ علم مشتركة في دخلها بغاية لا يشاركها علم آخر وإلّا كان ع</w:t>
      </w:r>
      <w:r>
        <w:rPr>
          <w:rFonts w:hint="eastAsia"/>
          <w:rtl/>
        </w:rPr>
        <w:t>لماً</w:t>
      </w:r>
      <w:r>
        <w:rPr>
          <w:rtl/>
        </w:rPr>
        <w:t xml:space="preserve"> واحداً كانت الغايات مميّزة للعلوم بعضها عن بعض. </w:t>
      </w:r>
    </w:p>
    <w:p w14:paraId="7889ACC6" w14:textId="377E9BDD" w:rsidR="00E33F88" w:rsidRDefault="00E33F88" w:rsidP="00E33F88">
      <w:pPr>
        <w:rPr>
          <w:rtl/>
        </w:rPr>
      </w:pPr>
      <w:r>
        <w:rPr>
          <w:rFonts w:hint="eastAsia"/>
          <w:rtl/>
        </w:rPr>
        <w:t>وثبت</w:t>
      </w:r>
      <w:r>
        <w:rPr>
          <w:rtl/>
        </w:rPr>
        <w:t xml:space="preserve"> بالثاني اتّباع التميّز بالموضوع؛ لأنّه يلزم منه أن يكون كلّ مسألة علماً مستقلّا ؛ لامتيازها بموضوعها الذي هو عين موضوع العلم الذي فرض كونه مميّزاً.</w:t>
      </w:r>
    </w:p>
    <w:p w14:paraId="54B628E1" w14:textId="77777777" w:rsidR="00E33F88" w:rsidRDefault="00E33F88" w:rsidP="00E33F88">
      <w:pPr>
        <w:rPr>
          <w:rtl/>
        </w:rPr>
      </w:pPr>
      <w:r>
        <w:rPr>
          <w:rFonts w:hint="eastAsia"/>
          <w:rtl/>
        </w:rPr>
        <w:t>وكذا</w:t>
      </w:r>
      <w:r>
        <w:rPr>
          <w:rtl/>
        </w:rPr>
        <w:t xml:space="preserve"> يمتنع التمييز بمحمول العلم الذي سيجيئ بيانه إن شاء الله، فإنّه عين محمولات المسائل ومتّحد معها خارجاً، فإن كان عينها لزم أن تكون كلّ مسألة علماً علىٰ حدة لامتيازها بمحمولها الذي هو عين محمول العلم الذي فرض كونه مميّزاً أيضاً.</w:t>
      </w:r>
    </w:p>
    <w:p w14:paraId="6B4B30CE" w14:textId="7D3A8A7E" w:rsidR="00E33F88" w:rsidRDefault="00E33F88" w:rsidP="00E33F88">
      <w:pPr>
        <w:rPr>
          <w:rtl/>
        </w:rPr>
      </w:pPr>
      <w:r>
        <w:rPr>
          <w:rFonts w:hint="eastAsia"/>
          <w:rtl/>
        </w:rPr>
        <w:t>وقد</w:t>
      </w:r>
      <w:r>
        <w:rPr>
          <w:rtl/>
        </w:rPr>
        <w:t xml:space="preserve"> يورد علىٰ الأوّل</w:t>
      </w:r>
      <w:r w:rsidRPr="00E33F88">
        <w:rPr>
          <w:rStyle w:val="rfdFootnotenum"/>
          <w:rtl/>
        </w:rPr>
        <w:t>(2)</w:t>
      </w:r>
      <w:r>
        <w:rPr>
          <w:rtl/>
        </w:rPr>
        <w:t xml:space="preserve"> بأنّ التميز بالغاية لا يطّرد، لجواز أن يشترك علمان في غاية واحدة، فلا يصحّ أن تجعل مميّزة للعلوم بنحو الاطّراد كما يريده المصنّف رحمه الله. نعم يصحّ جعلها مميّزة بالجملة.</w:t>
      </w:r>
    </w:p>
    <w:p w14:paraId="3E9C2C59" w14:textId="77777777" w:rsidR="00E33F88" w:rsidRDefault="00E33F88" w:rsidP="00E33F88">
      <w:pPr>
        <w:rPr>
          <w:rtl/>
        </w:rPr>
      </w:pPr>
      <w:r>
        <w:rPr>
          <w:rFonts w:hint="eastAsia"/>
          <w:rtl/>
        </w:rPr>
        <w:t>وأمّا</w:t>
      </w:r>
      <w:r>
        <w:rPr>
          <w:rtl/>
        </w:rPr>
        <w:t xml:space="preserve"> الموضوع فهو وإن جاز أن يشترك فيه علمان ظاهراً لكن بعدما قيّدوا الموضوع بالحيثية لا يمكن أن يشترك علمان في موضوع واحد؛ لأنّ الحيثيّات يقيد </w:t>
      </w:r>
    </w:p>
    <w:p w14:paraId="487A441C" w14:textId="77777777" w:rsidR="00E33F88" w:rsidRDefault="00E33F88" w:rsidP="00E33F88">
      <w:pPr>
        <w:pStyle w:val="rfdLine"/>
        <w:rPr>
          <w:rtl/>
        </w:rPr>
      </w:pPr>
      <w:r>
        <w:rPr>
          <w:rtl/>
        </w:rPr>
        <w:t>__________</w:t>
      </w:r>
    </w:p>
    <w:p w14:paraId="1E057A5A" w14:textId="4967FCDB" w:rsidR="00E33F88" w:rsidRDefault="00E33F88" w:rsidP="00E33F88">
      <w:pPr>
        <w:pStyle w:val="rfdFootnote0"/>
        <w:rPr>
          <w:rtl/>
        </w:rPr>
      </w:pPr>
      <w:r>
        <w:rPr>
          <w:rtl/>
        </w:rPr>
        <w:t>(1) لأنّ الغرض مترتّب علىٰ ذات الموضوع، لا علىٰ العنوان والاسم المشيرين إليه، فعدم العلم باسمه لا يقدح في موضوعيّته القائمة بذاته كما هو واضح. منتهىٰ الدراية 1/ 14.</w:t>
      </w:r>
    </w:p>
    <w:p w14:paraId="533388EA" w14:textId="14C51C22" w:rsidR="00E33F88" w:rsidRDefault="00E33F88" w:rsidP="00E33F88">
      <w:pPr>
        <w:pStyle w:val="rfdFootnote0"/>
        <w:rPr>
          <w:rtl/>
        </w:rPr>
      </w:pPr>
      <w:r>
        <w:rPr>
          <w:rtl/>
        </w:rPr>
        <w:t>(2) أي: إنّ المسائل عبارة عن جملة من قضايا متشتّتة، جمعها اشتراكها في الدخل في الغرض الذي لأجله دوّن هذا العلم.</w:t>
      </w:r>
    </w:p>
    <w:p w14:paraId="1611F29F" w14:textId="77777777" w:rsidR="00BD4E7D" w:rsidRDefault="00E33F88" w:rsidP="00E33F88">
      <w:pPr>
        <w:rPr>
          <w:rtl/>
        </w:rPr>
      </w:pPr>
      <w:r>
        <w:br w:type="page"/>
      </w:r>
    </w:p>
    <w:p w14:paraId="330FA121" w14:textId="499570CA" w:rsidR="00E33F88" w:rsidRDefault="00E33F88" w:rsidP="00BD4E7D">
      <w:pPr>
        <w:pStyle w:val="rfdNormal0"/>
        <w:rPr>
          <w:rtl/>
        </w:rPr>
      </w:pPr>
      <w:r>
        <w:rPr>
          <w:rtl/>
        </w:rPr>
        <w:lastRenderedPageBreak/>
        <w:t>الموضوعات وتخصّ كلّ مقيّد بعلم.</w:t>
      </w:r>
    </w:p>
    <w:p w14:paraId="36F958C9" w14:textId="77777777" w:rsidR="00E33F88" w:rsidRDefault="00E33F88" w:rsidP="00E33F88">
      <w:pPr>
        <w:rPr>
          <w:rtl/>
        </w:rPr>
      </w:pPr>
      <w:r w:rsidRPr="00BD4E7D">
        <w:rPr>
          <w:rStyle w:val="rfdBold2"/>
          <w:rFonts w:hint="eastAsia"/>
          <w:rtl/>
        </w:rPr>
        <w:t>وفيه</w:t>
      </w:r>
      <w:r>
        <w:rPr>
          <w:rtl/>
        </w:rPr>
        <w:t>: أنّه يمكن الالتزام بتقيّد الغاية المشتركة كالموضوع المشترك، فلا ينفي غاية مشتركة بين علمين حتّىٰ يرد ما ذكر.</w:t>
      </w:r>
    </w:p>
    <w:p w14:paraId="16CFDFC7" w14:textId="30F44BC8" w:rsidR="00E33F88" w:rsidRDefault="00E33F88" w:rsidP="00E33F88">
      <w:pPr>
        <w:rPr>
          <w:rtl/>
        </w:rPr>
      </w:pPr>
      <w:r>
        <w:rPr>
          <w:rFonts w:hint="eastAsia"/>
          <w:rtl/>
        </w:rPr>
        <w:t>وقد</w:t>
      </w:r>
      <w:r>
        <w:rPr>
          <w:rtl/>
        </w:rPr>
        <w:t xml:space="preserve"> يورد علىٰ الثاني بأنّ التميّز بالموضوع أو المحمول إنّما هو باعتبار مفهومه الجامع لموضوعات المسائل أو محمولاتها، لا بما هو موجود مقيّد بالوجود؛ ليلزم ما ذكر من بطلان التميّز بالموضوع أو المحمول، ولا نمنع أن يكون موضوع المسألة مميّزاً لها، بل نمنع صيرور</w:t>
      </w:r>
      <w:r>
        <w:rPr>
          <w:rFonts w:hint="eastAsia"/>
          <w:rtl/>
        </w:rPr>
        <w:t>تها</w:t>
      </w:r>
      <w:r>
        <w:rPr>
          <w:rtl/>
        </w:rPr>
        <w:t xml:space="preserve"> فيه علماً مستقلّاً؛ لما عرفت.</w:t>
      </w:r>
    </w:p>
    <w:p w14:paraId="3FC89715" w14:textId="1064DC39" w:rsidR="00E33F88" w:rsidRDefault="00E33F88" w:rsidP="00E33F88">
      <w:pPr>
        <w:rPr>
          <w:rtl/>
        </w:rPr>
      </w:pPr>
      <w:r>
        <w:rPr>
          <w:rFonts w:hint="eastAsia"/>
          <w:rtl/>
        </w:rPr>
        <w:t>وبالجملة</w:t>
      </w:r>
      <w:r>
        <w:rPr>
          <w:rtl/>
        </w:rPr>
        <w:t xml:space="preserve"> موضوع العلم ومحموله إنّما يميّزان العلم من حيث المفهوم، لا من حيث تحقّقهما ووجودهما حتّىٰ يكون كلّ مسألة علماً علىٰ حدة من حيث إنّ موضوعها ومحمولها موضوع العلم الموجود ومحموله الموجود.</w:t>
      </w:r>
    </w:p>
    <w:p w14:paraId="0D58C68A" w14:textId="77777777" w:rsidR="00E33F88" w:rsidRDefault="00E33F88" w:rsidP="00E33F88">
      <w:pPr>
        <w:rPr>
          <w:rtl/>
        </w:rPr>
      </w:pPr>
      <w:r>
        <w:rPr>
          <w:rFonts w:hint="eastAsia"/>
          <w:rtl/>
        </w:rPr>
        <w:t>ولا</w:t>
      </w:r>
      <w:r>
        <w:rPr>
          <w:rtl/>
        </w:rPr>
        <w:t xml:space="preserve"> يرد علينا أنّ العلوم بقيد التدوين خارجية، فإنّه لا يضرّ، إذ لا يلزم في الخارجي أن يؤخذ في معنىٰ مميّزه أن يكون خارجيّاً.</w:t>
      </w:r>
    </w:p>
    <w:p w14:paraId="21C561AB" w14:textId="6BA4A597" w:rsidR="00E33F88" w:rsidRDefault="00E33F88" w:rsidP="00E33F88">
      <w:pPr>
        <w:rPr>
          <w:rtl/>
        </w:rPr>
      </w:pPr>
      <w:r>
        <w:rPr>
          <w:rFonts w:hint="eastAsia"/>
          <w:rtl/>
        </w:rPr>
        <w:t>نعم</w:t>
      </w:r>
      <w:r>
        <w:rPr>
          <w:rtl/>
        </w:rPr>
        <w:t xml:space="preserve"> يرد ظاهراً ما ذكره المصنّف </w:t>
      </w:r>
      <w:r w:rsidR="00D30B65" w:rsidRPr="00D30B65">
        <w:rPr>
          <w:rStyle w:val="rfdAlaem"/>
          <w:rtl/>
        </w:rPr>
        <w:t xml:space="preserve">رحمه‌الله </w:t>
      </w:r>
      <w:r>
        <w:rPr>
          <w:rtl/>
        </w:rPr>
        <w:t>علىٰ من جعل الموضوع جزء العلم المدوّن، فإنّه حينئذٍ يكون معتبراً فيه الوجود. ولكنّ الحقّ أنّ التميّز حينئذٍ ليس من حيث وجوده في التدوين، بل من حيث هو هو، هذا.</w:t>
      </w:r>
    </w:p>
    <w:p w14:paraId="2C40A62D" w14:textId="4589EB96" w:rsidR="00E33F88" w:rsidRDefault="00E33F88" w:rsidP="00E33F88">
      <w:pPr>
        <w:rPr>
          <w:rtl/>
        </w:rPr>
      </w:pPr>
      <w:r>
        <w:rPr>
          <w:rFonts w:hint="eastAsia"/>
          <w:rtl/>
        </w:rPr>
        <w:t>علىٰ</w:t>
      </w:r>
      <w:r>
        <w:rPr>
          <w:rtl/>
        </w:rPr>
        <w:t xml:space="preserve"> أنّه لا معنىٰ لدعوىٰ صحّة التميّز بالأغراض دون الموضوعات والمحمولات لما عرفت في الأوّل من الحواشي المتقدّمة. وبما ذكرنا عرفت</w:t>
      </w:r>
      <w:r w:rsidRPr="00E33F88">
        <w:rPr>
          <w:rStyle w:val="rfdFootnotenum"/>
          <w:rtl/>
        </w:rPr>
        <w:t>(1)</w:t>
      </w:r>
      <w:r>
        <w:rPr>
          <w:rtl/>
        </w:rPr>
        <w:t xml:space="preserve"> [موضوع علم الأصول]. </w:t>
      </w:r>
    </w:p>
    <w:p w14:paraId="5E2EDC4C" w14:textId="77777777" w:rsidR="00E33F88" w:rsidRDefault="00E33F88" w:rsidP="00E33F88">
      <w:pPr>
        <w:pStyle w:val="rfdLine"/>
        <w:rPr>
          <w:rtl/>
        </w:rPr>
      </w:pPr>
      <w:r>
        <w:rPr>
          <w:rtl/>
        </w:rPr>
        <w:t>__________</w:t>
      </w:r>
    </w:p>
    <w:p w14:paraId="2DA52A84" w14:textId="45405677" w:rsidR="00E33F88" w:rsidRDefault="00E33F88" w:rsidP="00E33F88">
      <w:pPr>
        <w:pStyle w:val="rfdFootnote0"/>
        <w:rPr>
          <w:rtl/>
        </w:rPr>
      </w:pPr>
      <w:r>
        <w:rPr>
          <w:rtl/>
        </w:rPr>
        <w:t>(1) إلىٰ هنا انتهت النسخة المخطوطة.</w:t>
      </w:r>
    </w:p>
    <w:p w14:paraId="08A1036E" w14:textId="77777777" w:rsidR="00BD4E7D" w:rsidRDefault="00E33F88" w:rsidP="00E33F88">
      <w:pPr>
        <w:rPr>
          <w:rtl/>
        </w:rPr>
      </w:pPr>
      <w:r>
        <w:br w:type="page"/>
      </w:r>
    </w:p>
    <w:p w14:paraId="79A55018" w14:textId="0514C39D" w:rsidR="00E33F88" w:rsidRDefault="00E33F88" w:rsidP="00BD4E7D">
      <w:pPr>
        <w:pStyle w:val="rfdCenterBold1"/>
        <w:rPr>
          <w:rtl/>
        </w:rPr>
      </w:pPr>
      <w:r>
        <w:rPr>
          <w:rFonts w:hint="eastAsia"/>
          <w:rtl/>
        </w:rPr>
        <w:lastRenderedPageBreak/>
        <w:t>المصادر</w:t>
      </w:r>
    </w:p>
    <w:p w14:paraId="535B73B4" w14:textId="2A404049" w:rsidR="00E33F88" w:rsidRDefault="00BD4E7D" w:rsidP="00E33F88">
      <w:pPr>
        <w:rPr>
          <w:rtl/>
        </w:rPr>
      </w:pPr>
      <w:r>
        <w:rPr>
          <w:rFonts w:hint="cs"/>
          <w:rtl/>
        </w:rPr>
        <w:t>1-</w:t>
      </w:r>
      <w:r w:rsidR="00E33F88" w:rsidRPr="00BD4E7D">
        <w:rPr>
          <w:rStyle w:val="rfdBold2"/>
          <w:rFonts w:hint="eastAsia"/>
          <w:rtl/>
        </w:rPr>
        <w:t>بدائع</w:t>
      </w:r>
      <w:r w:rsidR="00E33F88" w:rsidRPr="00BD4E7D">
        <w:rPr>
          <w:rStyle w:val="rfdBold2"/>
          <w:rtl/>
        </w:rPr>
        <w:t xml:space="preserve"> الأفكار</w:t>
      </w:r>
      <w:r w:rsidR="00E33F88">
        <w:rPr>
          <w:rtl/>
        </w:rPr>
        <w:t>: لميرزا حبيب الله الرشتي، (ت 1312 هـ)، نشر مؤسّسة آل البيت للطباعة والنشر.</w:t>
      </w:r>
    </w:p>
    <w:p w14:paraId="7672A3AB" w14:textId="55A12646" w:rsidR="00E33F88" w:rsidRDefault="00BD4E7D" w:rsidP="00E33F88">
      <w:pPr>
        <w:rPr>
          <w:rtl/>
        </w:rPr>
      </w:pPr>
      <w:r>
        <w:rPr>
          <w:rFonts w:hint="cs"/>
          <w:rtl/>
        </w:rPr>
        <w:t>2-</w:t>
      </w:r>
      <w:r w:rsidR="00E33F88" w:rsidRPr="00BD4E7D">
        <w:rPr>
          <w:rStyle w:val="rfdBold2"/>
          <w:rFonts w:hint="eastAsia"/>
          <w:rtl/>
        </w:rPr>
        <w:t>بداية</w:t>
      </w:r>
      <w:r w:rsidR="00E33F88" w:rsidRPr="00BD4E7D">
        <w:rPr>
          <w:rStyle w:val="rfdBold2"/>
          <w:rtl/>
        </w:rPr>
        <w:t xml:space="preserve"> الوصول في شرح كفاية الأصول</w:t>
      </w:r>
      <w:r w:rsidR="00E33F88">
        <w:rPr>
          <w:rtl/>
        </w:rPr>
        <w:t>: للشيخ محمّد طاهر آل الشيخ راضي، (ت 1400 هـ)، نشر أسرة آل الشيخ راضي.</w:t>
      </w:r>
    </w:p>
    <w:p w14:paraId="26FDCAD0" w14:textId="7B9CF0DE" w:rsidR="00E33F88" w:rsidRDefault="00BD4E7D" w:rsidP="00E33F88">
      <w:pPr>
        <w:rPr>
          <w:rtl/>
        </w:rPr>
      </w:pPr>
      <w:r>
        <w:rPr>
          <w:rFonts w:hint="cs"/>
          <w:rtl/>
        </w:rPr>
        <w:t>3-</w:t>
      </w:r>
      <w:r w:rsidR="00E33F88" w:rsidRPr="00BD4E7D">
        <w:rPr>
          <w:rStyle w:val="rfdBold2"/>
          <w:rFonts w:hint="eastAsia"/>
          <w:rtl/>
        </w:rPr>
        <w:t>تعليقة</w:t>
      </w:r>
      <w:r w:rsidR="00E33F88" w:rsidRPr="00BD4E7D">
        <w:rPr>
          <w:rStyle w:val="rfdBold2"/>
          <w:rtl/>
        </w:rPr>
        <w:t xml:space="preserve"> علىٰ معالم الأصول</w:t>
      </w:r>
      <w:r w:rsidR="00E33F88">
        <w:rPr>
          <w:rtl/>
        </w:rPr>
        <w:t>: للسيّد علي الموسوي القزويني، (ت 1298 هـ)، نشر مؤسّسة النشر الإسلامي التابعة لجماعة المدرّسين بقم المشرّفة.</w:t>
      </w:r>
    </w:p>
    <w:p w14:paraId="715A526B" w14:textId="67E44B60" w:rsidR="00E33F88" w:rsidRDefault="00BD4E7D" w:rsidP="00E33F88">
      <w:pPr>
        <w:rPr>
          <w:rtl/>
        </w:rPr>
      </w:pPr>
      <w:r>
        <w:rPr>
          <w:rFonts w:hint="cs"/>
          <w:rtl/>
        </w:rPr>
        <w:t>4-</w:t>
      </w:r>
      <w:r w:rsidR="00E33F88" w:rsidRPr="00BD4E7D">
        <w:rPr>
          <w:rStyle w:val="rfdBold2"/>
          <w:rFonts w:hint="eastAsia"/>
          <w:rtl/>
        </w:rPr>
        <w:t>حقائق</w:t>
      </w:r>
      <w:r w:rsidR="00E33F88" w:rsidRPr="00BD4E7D">
        <w:rPr>
          <w:rStyle w:val="rfdBold2"/>
          <w:rtl/>
        </w:rPr>
        <w:t xml:space="preserve"> الأصول</w:t>
      </w:r>
      <w:r w:rsidR="00E33F88">
        <w:rPr>
          <w:rtl/>
        </w:rPr>
        <w:t>: للسيّد محسن الحكيم، (ت 1390 هـ)، نشر مكتبة بصيرتي ـ قم.</w:t>
      </w:r>
    </w:p>
    <w:p w14:paraId="3118D04D" w14:textId="15F11AD9" w:rsidR="00E33F88" w:rsidRDefault="00BD4E7D" w:rsidP="00E33F88">
      <w:pPr>
        <w:rPr>
          <w:rtl/>
        </w:rPr>
      </w:pPr>
      <w:r>
        <w:rPr>
          <w:rFonts w:hint="cs"/>
          <w:rtl/>
        </w:rPr>
        <w:t>5-</w:t>
      </w:r>
      <w:r w:rsidR="00E33F88" w:rsidRPr="00BD4E7D">
        <w:rPr>
          <w:rStyle w:val="rfdBold2"/>
          <w:rFonts w:hint="eastAsia"/>
          <w:rtl/>
        </w:rPr>
        <w:t>الحكمة</w:t>
      </w:r>
      <w:r w:rsidR="00E33F88" w:rsidRPr="00BD4E7D">
        <w:rPr>
          <w:rStyle w:val="rfdBold2"/>
          <w:rtl/>
        </w:rPr>
        <w:t xml:space="preserve"> المتعالية في الأسفار العقلية الأربعة</w:t>
      </w:r>
      <w:r w:rsidR="00E33F88">
        <w:rPr>
          <w:rtl/>
        </w:rPr>
        <w:t>: لصدر الدين محمّد الشيرازي، (ت 1050 هـ)، نشر دار إحياء التراث العربي، بيروت ـ لبنان.</w:t>
      </w:r>
    </w:p>
    <w:p w14:paraId="1FFBF683" w14:textId="527D7D0D" w:rsidR="00E33F88" w:rsidRDefault="00BD4E7D" w:rsidP="00E33F88">
      <w:pPr>
        <w:rPr>
          <w:rtl/>
        </w:rPr>
      </w:pPr>
      <w:r>
        <w:rPr>
          <w:rFonts w:hint="cs"/>
          <w:rtl/>
        </w:rPr>
        <w:t>6-</w:t>
      </w:r>
      <w:r w:rsidR="00E33F88" w:rsidRPr="00BD4E7D">
        <w:rPr>
          <w:rStyle w:val="rfdBold2"/>
          <w:rFonts w:hint="eastAsia"/>
          <w:rtl/>
        </w:rPr>
        <w:t>عناية</w:t>
      </w:r>
      <w:r w:rsidR="00E33F88" w:rsidRPr="00BD4E7D">
        <w:rPr>
          <w:rStyle w:val="rfdBold2"/>
          <w:rtl/>
        </w:rPr>
        <w:t xml:space="preserve"> الأصول في شرح كفاية الأصول</w:t>
      </w:r>
      <w:r w:rsidR="00E33F88">
        <w:rPr>
          <w:rtl/>
        </w:rPr>
        <w:t>: للسيّد مرتضىٰ الحسيني اليزدي الفيروز آبادي، معاصر، نشر منشورات الفيروزآبادي ـ قم.</w:t>
      </w:r>
    </w:p>
    <w:p w14:paraId="202CBF95" w14:textId="4E2A8C07" w:rsidR="00E33F88" w:rsidRDefault="00BD4E7D" w:rsidP="00E33F88">
      <w:pPr>
        <w:rPr>
          <w:rtl/>
        </w:rPr>
      </w:pPr>
      <w:r>
        <w:rPr>
          <w:rFonts w:hint="cs"/>
          <w:rtl/>
        </w:rPr>
        <w:t>7-</w:t>
      </w:r>
      <w:r w:rsidR="00E33F88" w:rsidRPr="00BD4E7D">
        <w:rPr>
          <w:rStyle w:val="rfdBold2"/>
          <w:rFonts w:hint="eastAsia"/>
          <w:rtl/>
        </w:rPr>
        <w:t>فوائد</w:t>
      </w:r>
      <w:r w:rsidR="00E33F88" w:rsidRPr="00BD4E7D">
        <w:rPr>
          <w:rStyle w:val="rfdBold2"/>
          <w:rtl/>
        </w:rPr>
        <w:t xml:space="preserve"> الأصول</w:t>
      </w:r>
      <w:r w:rsidR="00E33F88">
        <w:rPr>
          <w:rtl/>
        </w:rPr>
        <w:t>: لإفادات الميرزا النائيني للشيخ الكاظمي الخراساني، (ت 1355 هـ)، نشر مؤسّسة النشر الإسلامي التابعة لجماعة المدرّسين بقم المشرّفة.</w:t>
      </w:r>
    </w:p>
    <w:p w14:paraId="6FBE6F3F" w14:textId="3D158F81" w:rsidR="00E33F88" w:rsidRDefault="00BD4E7D" w:rsidP="00E33F88">
      <w:pPr>
        <w:rPr>
          <w:rtl/>
        </w:rPr>
      </w:pPr>
      <w:r>
        <w:rPr>
          <w:rFonts w:hint="cs"/>
          <w:rtl/>
        </w:rPr>
        <w:t>8-</w:t>
      </w:r>
      <w:r w:rsidR="00E33F88" w:rsidRPr="00BD4E7D">
        <w:rPr>
          <w:rStyle w:val="rfdBold2"/>
          <w:rFonts w:hint="eastAsia"/>
          <w:rtl/>
        </w:rPr>
        <w:t>كفاية</w:t>
      </w:r>
      <w:r w:rsidR="00E33F88" w:rsidRPr="00BD4E7D">
        <w:rPr>
          <w:rStyle w:val="rfdBold2"/>
          <w:rtl/>
        </w:rPr>
        <w:t xml:space="preserve"> الأصول</w:t>
      </w:r>
      <w:r w:rsidR="00E33F88">
        <w:rPr>
          <w:rtl/>
        </w:rPr>
        <w:t xml:space="preserve"> (تعليق السبزواري): للآخوند الخراساني، (ت 1329 هـ)، نشر مؤسّسة النشر الإسلامي التابعة لجماعة المدرّسين بقم المشرّفة.</w:t>
      </w:r>
    </w:p>
    <w:p w14:paraId="77BEC5F6" w14:textId="4F6619F7" w:rsidR="00E33F88" w:rsidRDefault="00BD4E7D" w:rsidP="00E33F88">
      <w:pPr>
        <w:rPr>
          <w:rtl/>
        </w:rPr>
      </w:pPr>
      <w:r>
        <w:rPr>
          <w:rFonts w:hint="cs"/>
          <w:rtl/>
        </w:rPr>
        <w:t>9-</w:t>
      </w:r>
      <w:r w:rsidR="00E33F88" w:rsidRPr="00BD4E7D">
        <w:rPr>
          <w:rStyle w:val="rfdBold2"/>
          <w:rFonts w:hint="eastAsia"/>
          <w:rtl/>
        </w:rPr>
        <w:t>كفاية</w:t>
      </w:r>
      <w:r w:rsidR="00E33F88" w:rsidRPr="00BD4E7D">
        <w:rPr>
          <w:rStyle w:val="rfdBold2"/>
          <w:rtl/>
        </w:rPr>
        <w:t xml:space="preserve"> الأصول</w:t>
      </w:r>
      <w:r w:rsidR="00E33F88">
        <w:rPr>
          <w:rtl/>
        </w:rPr>
        <w:t xml:space="preserve"> (مع حواشي المشكيني): للآخوند الخراساني، (ت 1329 هـ)، نشر دار الحكمة.</w:t>
      </w:r>
    </w:p>
    <w:p w14:paraId="434A8A17" w14:textId="77777777" w:rsidR="00BD4E7D" w:rsidRDefault="00E33F88" w:rsidP="00E33F88">
      <w:pPr>
        <w:rPr>
          <w:rtl/>
        </w:rPr>
      </w:pPr>
      <w:r>
        <w:br w:type="page"/>
      </w:r>
    </w:p>
    <w:p w14:paraId="55FE9224" w14:textId="21866650" w:rsidR="00E33F88" w:rsidRDefault="00BD4E7D" w:rsidP="00E33F88">
      <w:pPr>
        <w:rPr>
          <w:rtl/>
        </w:rPr>
      </w:pPr>
      <w:r>
        <w:rPr>
          <w:rFonts w:hint="cs"/>
          <w:rtl/>
        </w:rPr>
        <w:lastRenderedPageBreak/>
        <w:t>10-</w:t>
      </w:r>
      <w:r w:rsidR="00E33F88">
        <w:rPr>
          <w:rtl/>
        </w:rPr>
        <w:t xml:space="preserve">كفاية الأصول دروس في مسائل علم الأصول: للميرزا جواد التبريزي، (ت 1427 هـ)، نشر دار الصدّيقة الشهيدة </w:t>
      </w:r>
      <w:r w:rsidR="00E33F88" w:rsidRPr="00BD4E7D">
        <w:rPr>
          <w:rStyle w:val="rfdAlaem"/>
          <w:rtl/>
        </w:rPr>
        <w:t>عليها</w:t>
      </w:r>
      <w:r w:rsidRPr="00BD4E7D">
        <w:rPr>
          <w:rStyle w:val="rfdAlaem"/>
          <w:rFonts w:hint="cs"/>
          <w:rtl/>
        </w:rPr>
        <w:t>‌</w:t>
      </w:r>
      <w:r w:rsidR="00E33F88" w:rsidRPr="00BD4E7D">
        <w:rPr>
          <w:rStyle w:val="rfdAlaem"/>
          <w:rtl/>
        </w:rPr>
        <w:t>السلام</w:t>
      </w:r>
      <w:r w:rsidR="00E33F88">
        <w:rPr>
          <w:rtl/>
        </w:rPr>
        <w:t xml:space="preserve"> .</w:t>
      </w:r>
    </w:p>
    <w:p w14:paraId="3B84BD11" w14:textId="61076F9A" w:rsidR="00E33F88" w:rsidRDefault="00BD4E7D" w:rsidP="00E33F88">
      <w:pPr>
        <w:rPr>
          <w:rtl/>
        </w:rPr>
      </w:pPr>
      <w:r>
        <w:rPr>
          <w:rFonts w:hint="cs"/>
          <w:rtl/>
        </w:rPr>
        <w:t>11-</w:t>
      </w:r>
      <w:r w:rsidR="00E33F88">
        <w:rPr>
          <w:rFonts w:hint="eastAsia"/>
          <w:rtl/>
        </w:rPr>
        <w:t>كفاية</w:t>
      </w:r>
      <w:r w:rsidR="00E33F88">
        <w:rPr>
          <w:rtl/>
        </w:rPr>
        <w:t xml:space="preserve"> الأصول: للآخوند الخراساني، (ت 1329 هـ)، نشر مؤسّسة آل البيت </w:t>
      </w:r>
      <w:r w:rsidR="00865550" w:rsidRPr="00865550">
        <w:rPr>
          <w:rStyle w:val="rfdAlaem"/>
          <w:rtl/>
        </w:rPr>
        <w:t xml:space="preserve">عليهم‌السلام </w:t>
      </w:r>
      <w:r w:rsidR="00E33F88">
        <w:rPr>
          <w:rtl/>
        </w:rPr>
        <w:t>لإحياء التراث ـ قم المشرّفة.</w:t>
      </w:r>
    </w:p>
    <w:p w14:paraId="6E55F875" w14:textId="76CFB29A" w:rsidR="00E33F88" w:rsidRDefault="00BD4E7D" w:rsidP="00E33F88">
      <w:pPr>
        <w:rPr>
          <w:rtl/>
        </w:rPr>
      </w:pPr>
      <w:r>
        <w:rPr>
          <w:rFonts w:hint="cs"/>
          <w:rtl/>
        </w:rPr>
        <w:t>12-</w:t>
      </w:r>
      <w:r w:rsidR="00E33F88">
        <w:rPr>
          <w:rFonts w:hint="eastAsia"/>
          <w:rtl/>
        </w:rPr>
        <w:t>اللمعات</w:t>
      </w:r>
      <w:r w:rsidR="00E33F88">
        <w:rPr>
          <w:rtl/>
        </w:rPr>
        <w:t xml:space="preserve"> المشرقية في الفنون المنطقية: لصدر الدين محمّد الشيرازي، (ت 1050 هـ)، نشر مؤسّسة انتشارات آگاه.</w:t>
      </w:r>
    </w:p>
    <w:p w14:paraId="7329A50D" w14:textId="53F1175E" w:rsidR="00E33F88" w:rsidRDefault="00BD4E7D" w:rsidP="00E33F88">
      <w:pPr>
        <w:rPr>
          <w:rtl/>
        </w:rPr>
      </w:pPr>
      <w:r>
        <w:rPr>
          <w:rFonts w:hint="cs"/>
          <w:rtl/>
        </w:rPr>
        <w:t>13-</w:t>
      </w:r>
      <w:r w:rsidR="00E33F88" w:rsidRPr="00BD4E7D">
        <w:rPr>
          <w:rStyle w:val="rfdBold2"/>
          <w:rFonts w:hint="eastAsia"/>
          <w:rtl/>
        </w:rPr>
        <w:t>مقالات</w:t>
      </w:r>
      <w:r w:rsidR="00E33F88" w:rsidRPr="00BD4E7D">
        <w:rPr>
          <w:rStyle w:val="rfdBold2"/>
          <w:rtl/>
        </w:rPr>
        <w:t xml:space="preserve"> الأصول</w:t>
      </w:r>
      <w:r w:rsidR="00E33F88">
        <w:rPr>
          <w:rtl/>
        </w:rPr>
        <w:t>: لآقا ضياء العراقي، (ت 1361 هـ)، نشر مجمع الفكر الإسلامي.</w:t>
      </w:r>
    </w:p>
    <w:p w14:paraId="1FADCA01" w14:textId="49715E1C" w:rsidR="00E33F88" w:rsidRDefault="00BD4E7D" w:rsidP="00E33F88">
      <w:pPr>
        <w:rPr>
          <w:rtl/>
        </w:rPr>
      </w:pPr>
      <w:r>
        <w:rPr>
          <w:rFonts w:hint="cs"/>
          <w:rtl/>
        </w:rPr>
        <w:t>14-</w:t>
      </w:r>
      <w:r w:rsidR="00E33F88" w:rsidRPr="00BD4E7D">
        <w:rPr>
          <w:rStyle w:val="rfdBold2"/>
          <w:rFonts w:hint="eastAsia"/>
          <w:rtl/>
        </w:rPr>
        <w:t>منتهىٰ</w:t>
      </w:r>
      <w:r w:rsidR="00E33F88" w:rsidRPr="00BD4E7D">
        <w:rPr>
          <w:rStyle w:val="rfdBold2"/>
          <w:rtl/>
        </w:rPr>
        <w:t xml:space="preserve"> الأصول</w:t>
      </w:r>
      <w:r w:rsidR="00E33F88">
        <w:rPr>
          <w:rtl/>
        </w:rPr>
        <w:t>: لحسن بن علي أصغر الموسوي البجنوردي، (ت 1379 هـ).</w:t>
      </w:r>
    </w:p>
    <w:p w14:paraId="692B3997" w14:textId="7EF38A3C" w:rsidR="00E33F88" w:rsidRDefault="00BD4E7D" w:rsidP="00E33F88">
      <w:pPr>
        <w:rPr>
          <w:rtl/>
        </w:rPr>
      </w:pPr>
      <w:r>
        <w:rPr>
          <w:rFonts w:hint="cs"/>
          <w:rtl/>
        </w:rPr>
        <w:t>15-</w:t>
      </w:r>
      <w:r w:rsidR="00E33F88" w:rsidRPr="00BD4E7D">
        <w:rPr>
          <w:rStyle w:val="rfdBold2"/>
          <w:rFonts w:hint="eastAsia"/>
          <w:rtl/>
        </w:rPr>
        <w:t>منتهىٰ</w:t>
      </w:r>
      <w:r w:rsidR="00E33F88" w:rsidRPr="00BD4E7D">
        <w:rPr>
          <w:rStyle w:val="rfdBold2"/>
          <w:rtl/>
        </w:rPr>
        <w:t xml:space="preserve"> الدراية</w:t>
      </w:r>
      <w:r w:rsidR="00E33F88">
        <w:rPr>
          <w:rtl/>
        </w:rPr>
        <w:t>: للسيّد محمّد جعفر الجزائري المروّج، معاصر، نشر مؤسّسة دار الكتاب (الجزائري) للطباعة والنشر.</w:t>
      </w:r>
    </w:p>
    <w:p w14:paraId="3A4D3CA8" w14:textId="17EDED5B" w:rsidR="00E33F88" w:rsidRDefault="00BD4E7D" w:rsidP="00E33F88">
      <w:pPr>
        <w:rPr>
          <w:rtl/>
        </w:rPr>
      </w:pPr>
      <w:r>
        <w:rPr>
          <w:rFonts w:hint="cs"/>
          <w:rtl/>
        </w:rPr>
        <w:t>16-</w:t>
      </w:r>
      <w:r w:rsidR="00E33F88" w:rsidRPr="00BD4E7D">
        <w:rPr>
          <w:rStyle w:val="rfdBold2"/>
          <w:rFonts w:hint="eastAsia"/>
          <w:rtl/>
        </w:rPr>
        <w:t>المنطق</w:t>
      </w:r>
      <w:r w:rsidR="00E33F88">
        <w:rPr>
          <w:rtl/>
        </w:rPr>
        <w:t>: للشيخ محمّد رضا المظفّر، (ت 1383 هـ)، نشر مؤسّسة النشر الإسلامي التابعة لجماعة المدرّسين بقم المشرّفة.</w:t>
      </w:r>
    </w:p>
    <w:p w14:paraId="3E26254B" w14:textId="77777777" w:rsidR="00861D07" w:rsidRDefault="00BD4E7D" w:rsidP="00E33F88">
      <w:pPr>
        <w:rPr>
          <w:rtl/>
        </w:rPr>
        <w:sectPr w:rsidR="00861D07" w:rsidSect="00861D07">
          <w:headerReference w:type="even" r:id="rId57"/>
          <w:headerReference w:type="default" r:id="rId58"/>
          <w:type w:val="continuous"/>
          <w:pgSz w:w="11907" w:h="16840" w:code="9"/>
          <w:pgMar w:top="1701" w:right="2268" w:bottom="1701" w:left="2268" w:header="720" w:footer="720" w:gutter="0"/>
          <w:cols w:space="720"/>
          <w:titlePg/>
          <w:bidi/>
          <w:rtlGutter/>
          <w:docGrid w:linePitch="360"/>
        </w:sectPr>
      </w:pPr>
      <w:r>
        <w:rPr>
          <w:rFonts w:hint="cs"/>
          <w:rtl/>
        </w:rPr>
        <w:t>17-</w:t>
      </w:r>
      <w:r w:rsidR="00E33F88" w:rsidRPr="00BD4E7D">
        <w:rPr>
          <w:rStyle w:val="rfdBold2"/>
          <w:rFonts w:hint="eastAsia"/>
          <w:rtl/>
        </w:rPr>
        <w:t>هداية</w:t>
      </w:r>
      <w:r w:rsidR="00E33F88" w:rsidRPr="00BD4E7D">
        <w:rPr>
          <w:rStyle w:val="rfdBold2"/>
          <w:rtl/>
        </w:rPr>
        <w:t xml:space="preserve"> المسترشدين</w:t>
      </w:r>
      <w:r w:rsidR="00E33F88">
        <w:rPr>
          <w:rtl/>
        </w:rPr>
        <w:t>: للشيخ محمّد تقي الرازي، (ت 1248 هـ)، نشر مؤسّسة النشر الإسلامي التابعة لجماعة المدرّسين بقم المشرّفة.</w:t>
      </w:r>
    </w:p>
    <w:p w14:paraId="14F22D49" w14:textId="77777777" w:rsidR="00200AE2" w:rsidRDefault="00E33F88" w:rsidP="00E33F88">
      <w:r>
        <w:br w:type="page"/>
      </w:r>
    </w:p>
    <w:p w14:paraId="22395ECC" w14:textId="57C98C5C" w:rsidR="00E33F88" w:rsidRDefault="00B94473" w:rsidP="00B94473">
      <w:pPr>
        <w:pStyle w:val="rfdBold1"/>
        <w:rPr>
          <w:rtl/>
        </w:rPr>
      </w:pPr>
      <w:r>
        <w:rPr>
          <w:rFonts w:hint="cs"/>
          <w:rtl/>
        </w:rPr>
        <w:lastRenderedPageBreak/>
        <w:t>من أنباء التراث</w:t>
      </w:r>
    </w:p>
    <w:p w14:paraId="6A1A8062" w14:textId="51432AE2" w:rsidR="00B94473" w:rsidRDefault="00B94473" w:rsidP="00B94473">
      <w:pPr>
        <w:pStyle w:val="rfdLeftBold"/>
        <w:rPr>
          <w:rtl/>
        </w:rPr>
      </w:pPr>
      <w:r>
        <w:rPr>
          <w:rFonts w:hint="cs"/>
          <w:rtl/>
        </w:rPr>
        <w:t>هيئة التحرير</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5"/>
        <w:gridCol w:w="427"/>
        <w:gridCol w:w="3399"/>
      </w:tblGrid>
      <w:tr w:rsidR="00B94473" w14:paraId="52F0F1A0" w14:textId="77777777" w:rsidTr="00B94473">
        <w:tc>
          <w:tcPr>
            <w:tcW w:w="2401" w:type="pct"/>
          </w:tcPr>
          <w:p w14:paraId="13DDD079" w14:textId="77777777" w:rsidR="00B94473" w:rsidRDefault="00B94473" w:rsidP="00B94473">
            <w:pPr>
              <w:pStyle w:val="rfdCenterBold1"/>
              <w:rPr>
                <w:rtl/>
              </w:rPr>
            </w:pPr>
            <w:r>
              <w:rPr>
                <w:rFonts w:hint="eastAsia"/>
                <w:rtl/>
              </w:rPr>
              <w:t>كتب</w:t>
            </w:r>
            <w:r>
              <w:rPr>
                <w:rtl/>
              </w:rPr>
              <w:t xml:space="preserve"> صدرت محقّقة</w:t>
            </w:r>
          </w:p>
          <w:p w14:paraId="3F935F70" w14:textId="77777777" w:rsidR="00B94473" w:rsidRDefault="00B94473" w:rsidP="00B94473">
            <w:pPr>
              <w:pStyle w:val="rfdBold1"/>
              <w:rPr>
                <w:rtl/>
              </w:rPr>
            </w:pPr>
            <w:r>
              <w:rPr>
                <w:rtl/>
              </w:rPr>
              <w:t>* إقناع اللائم علىٰ إقامة المآتم.</w:t>
            </w:r>
          </w:p>
          <w:p w14:paraId="13C12F58" w14:textId="77777777" w:rsidR="00B94473" w:rsidRDefault="00B94473" w:rsidP="00B94473">
            <w:pPr>
              <w:rPr>
                <w:rtl/>
              </w:rPr>
            </w:pPr>
            <w:r>
              <w:rPr>
                <w:rFonts w:hint="eastAsia"/>
                <w:rtl/>
              </w:rPr>
              <w:t>تأليف</w:t>
            </w:r>
            <w:r>
              <w:rPr>
                <w:rtl/>
              </w:rPr>
              <w:t>: العلّامة السيّد محسن الأمين (ت1371هـ).</w:t>
            </w:r>
          </w:p>
          <w:p w14:paraId="75420CC5" w14:textId="77777777" w:rsidR="00B94473" w:rsidRDefault="00B94473" w:rsidP="00B94473">
            <w:pPr>
              <w:rPr>
                <w:rtl/>
              </w:rPr>
            </w:pPr>
            <w:r>
              <w:rPr>
                <w:rFonts w:hint="eastAsia"/>
                <w:rtl/>
              </w:rPr>
              <w:t>من</w:t>
            </w:r>
            <w:r>
              <w:rPr>
                <w:rtl/>
              </w:rPr>
              <w:t xml:space="preserve"> الكتب المهمّة التي تحدّثت عن أهمّية إقامة العزاء والمآتم علىٰ سيّد الشهداء الإمام الحسين </w:t>
            </w:r>
            <w:r w:rsidRPr="00865550">
              <w:rPr>
                <w:rStyle w:val="rfdAlaem"/>
                <w:rtl/>
              </w:rPr>
              <w:t xml:space="preserve">عليه‌السلام </w:t>
            </w:r>
            <w:r>
              <w:rPr>
                <w:rtl/>
              </w:rPr>
              <w:t xml:space="preserve">وعلىٰ بقية الأئمّة من أهل البيت </w:t>
            </w:r>
            <w:r w:rsidRPr="00865550">
              <w:rPr>
                <w:rStyle w:val="rfdAlaem"/>
                <w:rtl/>
              </w:rPr>
              <w:t xml:space="preserve">عليهم‌السلام </w:t>
            </w:r>
            <w:r>
              <w:rPr>
                <w:rtl/>
              </w:rPr>
              <w:t xml:space="preserve">، فقد أبرمت شبهات في زمانه </w:t>
            </w:r>
            <w:r w:rsidRPr="00865550">
              <w:rPr>
                <w:rStyle w:val="rfdAlaem"/>
                <w:rtl/>
              </w:rPr>
              <w:t xml:space="preserve">عليه‌السلام </w:t>
            </w:r>
            <w:r>
              <w:rPr>
                <w:rtl/>
              </w:rPr>
              <w:t>ومن قبله ومن بعده، عمل علىٰ ردّها جميعاً معتمداً علىٰ روايات أه</w:t>
            </w:r>
            <w:r>
              <w:rPr>
                <w:rFonts w:hint="eastAsia"/>
                <w:rtl/>
              </w:rPr>
              <w:t>ل</w:t>
            </w:r>
            <w:r>
              <w:rPr>
                <w:rtl/>
              </w:rPr>
              <w:t xml:space="preserve"> البيت </w:t>
            </w:r>
            <w:r w:rsidRPr="00865550">
              <w:rPr>
                <w:rStyle w:val="rfdAlaem"/>
                <w:rtl/>
              </w:rPr>
              <w:t xml:space="preserve">عليهم‌السلام </w:t>
            </w:r>
            <w:r>
              <w:rPr>
                <w:rtl/>
              </w:rPr>
              <w:t>، وقد قسّم الكتاب إلىٰ مقدّمة وثمانية فصول.</w:t>
            </w:r>
          </w:p>
          <w:p w14:paraId="6C6F00F9" w14:textId="01F0DE8D" w:rsidR="00B94473" w:rsidRDefault="00B94473" w:rsidP="00B94473">
            <w:pPr>
              <w:rPr>
                <w:rtl/>
              </w:rPr>
            </w:pPr>
            <w:r>
              <w:rPr>
                <w:rFonts w:hint="eastAsia"/>
                <w:rtl/>
              </w:rPr>
              <w:t>تحقيق</w:t>
            </w:r>
            <w:r>
              <w:rPr>
                <w:rtl/>
              </w:rPr>
              <w:t>: السيّد حسن بن علوي</w:t>
            </w:r>
          </w:p>
        </w:tc>
        <w:tc>
          <w:tcPr>
            <w:tcW w:w="290" w:type="pct"/>
          </w:tcPr>
          <w:p w14:paraId="79853E13" w14:textId="77777777" w:rsidR="00B94473" w:rsidRDefault="00B94473" w:rsidP="00B94473">
            <w:pPr>
              <w:rPr>
                <w:rtl/>
              </w:rPr>
            </w:pPr>
          </w:p>
        </w:tc>
        <w:tc>
          <w:tcPr>
            <w:tcW w:w="2309" w:type="pct"/>
          </w:tcPr>
          <w:p w14:paraId="77818B2A" w14:textId="77777777" w:rsidR="00B94473" w:rsidRDefault="00B94473" w:rsidP="00B94473">
            <w:pPr>
              <w:pStyle w:val="rfdNormal0"/>
              <w:rPr>
                <w:rtl/>
              </w:rPr>
            </w:pPr>
            <w:r>
              <w:rPr>
                <w:rFonts w:hint="eastAsia"/>
                <w:rtl/>
              </w:rPr>
              <w:t>الموسوي</w:t>
            </w:r>
            <w:r>
              <w:rPr>
                <w:rtl/>
              </w:rPr>
              <w:t>.</w:t>
            </w:r>
          </w:p>
          <w:p w14:paraId="3FC4B0AF" w14:textId="77777777" w:rsidR="00B94473" w:rsidRDefault="00B94473" w:rsidP="00B94473">
            <w:pPr>
              <w:rPr>
                <w:rtl/>
              </w:rPr>
            </w:pPr>
            <w:r>
              <w:rPr>
                <w:rFonts w:hint="eastAsia"/>
                <w:rtl/>
              </w:rPr>
              <w:t>الحجم</w:t>
            </w:r>
            <w:r>
              <w:rPr>
                <w:rtl/>
              </w:rPr>
              <w:t>: وزيري.</w:t>
            </w:r>
          </w:p>
          <w:p w14:paraId="77BB0F19" w14:textId="77777777" w:rsidR="00B94473" w:rsidRDefault="00B94473" w:rsidP="00B94473">
            <w:pPr>
              <w:rPr>
                <w:rtl/>
              </w:rPr>
            </w:pPr>
            <w:r>
              <w:rPr>
                <w:rFonts w:hint="eastAsia"/>
                <w:rtl/>
              </w:rPr>
              <w:t>نشر</w:t>
            </w:r>
            <w:r>
              <w:rPr>
                <w:rtl/>
              </w:rPr>
              <w:t xml:space="preserve">: مجمع الإمام الحسين </w:t>
            </w:r>
            <w:r w:rsidRPr="00865550">
              <w:rPr>
                <w:rStyle w:val="rfdAlaem"/>
                <w:rtl/>
              </w:rPr>
              <w:t xml:space="preserve">عليه‌السلام </w:t>
            </w:r>
            <w:r>
              <w:rPr>
                <w:rtl/>
              </w:rPr>
              <w:t>، كربلاء ـ العراق.</w:t>
            </w:r>
          </w:p>
          <w:p w14:paraId="5E3F3701" w14:textId="77777777" w:rsidR="00B94473" w:rsidRDefault="00B94473" w:rsidP="00B94473">
            <w:pPr>
              <w:pStyle w:val="rfdBold1"/>
              <w:rPr>
                <w:rtl/>
              </w:rPr>
            </w:pPr>
            <w:r>
              <w:rPr>
                <w:rtl/>
              </w:rPr>
              <w:t>* بلوغ المطالب في شرح لامية أبي طالب.</w:t>
            </w:r>
          </w:p>
          <w:p w14:paraId="3A2E0432" w14:textId="77777777" w:rsidR="00B94473" w:rsidRDefault="00B94473" w:rsidP="00B94473">
            <w:pPr>
              <w:rPr>
                <w:rtl/>
              </w:rPr>
            </w:pPr>
            <w:r>
              <w:rPr>
                <w:rFonts w:hint="eastAsia"/>
                <w:rtl/>
              </w:rPr>
              <w:t>تأليف</w:t>
            </w:r>
            <w:r>
              <w:rPr>
                <w:rtl/>
              </w:rPr>
              <w:t>: عمّار الفلاحي.</w:t>
            </w:r>
          </w:p>
          <w:p w14:paraId="1263BC0C" w14:textId="69790A32" w:rsidR="00B94473" w:rsidRDefault="00B94473" w:rsidP="00B94473">
            <w:pPr>
              <w:rPr>
                <w:rtl/>
              </w:rPr>
            </w:pPr>
            <w:r>
              <w:rPr>
                <w:rFonts w:hint="eastAsia"/>
                <w:rtl/>
              </w:rPr>
              <w:t>قام</w:t>
            </w:r>
            <w:r>
              <w:rPr>
                <w:rtl/>
              </w:rPr>
              <w:t xml:space="preserve"> المؤلّف بشرح مختصر لقصيدة شيخ البطحاء وحامي الرسول </w:t>
            </w:r>
            <w:r w:rsidRPr="00B94473">
              <w:rPr>
                <w:rStyle w:val="rfdAlaem"/>
                <w:rtl/>
              </w:rPr>
              <w:t>صلى‌الله‌عليه‌وآله</w:t>
            </w:r>
            <w:r>
              <w:rPr>
                <w:rtl/>
              </w:rPr>
              <w:t xml:space="preserve"> أبي طالب </w:t>
            </w:r>
            <w:r w:rsidRPr="00865550">
              <w:rPr>
                <w:rStyle w:val="rfdAlaem"/>
                <w:rtl/>
              </w:rPr>
              <w:t xml:space="preserve">عليه‌السلام </w:t>
            </w:r>
            <w:r>
              <w:rPr>
                <w:rtl/>
              </w:rPr>
              <w:t xml:space="preserve">، المعروفة باللامية بطلب من مؤسّسة أبي طالب </w:t>
            </w:r>
            <w:r w:rsidRPr="00865550">
              <w:rPr>
                <w:rStyle w:val="rfdAlaem"/>
                <w:rtl/>
              </w:rPr>
              <w:t xml:space="preserve">عليه‌السلام </w:t>
            </w:r>
            <w:r>
              <w:rPr>
                <w:rtl/>
              </w:rPr>
              <w:t>.</w:t>
            </w:r>
          </w:p>
          <w:p w14:paraId="07AB5538" w14:textId="1731CF96" w:rsidR="00B94473" w:rsidRDefault="00B94473" w:rsidP="00B94473">
            <w:pPr>
              <w:rPr>
                <w:rtl/>
              </w:rPr>
            </w:pPr>
            <w:r>
              <w:rPr>
                <w:rFonts w:hint="eastAsia"/>
                <w:rtl/>
              </w:rPr>
              <w:t>اشتمل</w:t>
            </w:r>
            <w:r>
              <w:rPr>
                <w:rtl/>
              </w:rPr>
              <w:t xml:space="preserve"> الكتاب علىٰ مقدّمة في أقوال العلماء في شاعرية أبي طالب وقصيدته اللامية، السبب في إنشائها،</w:t>
            </w:r>
          </w:p>
        </w:tc>
      </w:tr>
    </w:tbl>
    <w:p w14:paraId="040E35A5" w14:textId="77777777" w:rsidR="00861D07" w:rsidRDefault="00861D07" w:rsidP="00B94473">
      <w:pPr>
        <w:rPr>
          <w:rtl/>
        </w:rPr>
      </w:pPr>
    </w:p>
    <w:p w14:paraId="0DF68B48" w14:textId="3CD64B29" w:rsidR="00B94473" w:rsidRDefault="00E33F88" w:rsidP="00B94473">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425"/>
        <w:gridCol w:w="3402"/>
      </w:tblGrid>
      <w:tr w:rsidR="00B94473" w14:paraId="489DF9CD" w14:textId="77777777" w:rsidTr="00B94473">
        <w:tc>
          <w:tcPr>
            <w:tcW w:w="2400" w:type="pct"/>
          </w:tcPr>
          <w:p w14:paraId="61CF6143" w14:textId="77777777" w:rsidR="00B94473" w:rsidRDefault="00B94473" w:rsidP="00B94473">
            <w:pPr>
              <w:pStyle w:val="rfdNormal0"/>
              <w:rPr>
                <w:rtl/>
              </w:rPr>
            </w:pPr>
            <w:r>
              <w:rPr>
                <w:rFonts w:hint="eastAsia"/>
                <w:rtl/>
              </w:rPr>
              <w:lastRenderedPageBreak/>
              <w:t>توثيق</w:t>
            </w:r>
            <w:r>
              <w:rPr>
                <w:rtl/>
              </w:rPr>
              <w:t xml:space="preserve"> القصيدة، عدد أبياتها، شروحها وترجماتها، أوّل القصيدة الأدبية، كلمة شكر وتقدير، ويختم الكتاب بالقصيدة المشروحة.</w:t>
            </w:r>
          </w:p>
          <w:p w14:paraId="6BD33449" w14:textId="77777777" w:rsidR="00B94473" w:rsidRDefault="00B94473" w:rsidP="00B94473">
            <w:pPr>
              <w:rPr>
                <w:rtl/>
              </w:rPr>
            </w:pPr>
            <w:r>
              <w:rPr>
                <w:rFonts w:hint="eastAsia"/>
                <w:rtl/>
              </w:rPr>
              <w:t>تحقيق</w:t>
            </w:r>
            <w:r>
              <w:rPr>
                <w:rtl/>
              </w:rPr>
              <w:t>: محمّد مهدي صباحي الكاشاني.</w:t>
            </w:r>
          </w:p>
          <w:p w14:paraId="2089B268" w14:textId="77777777" w:rsidR="00B94473" w:rsidRDefault="00B94473" w:rsidP="00B94473">
            <w:pPr>
              <w:rPr>
                <w:rtl/>
              </w:rPr>
            </w:pPr>
            <w:r>
              <w:rPr>
                <w:rFonts w:hint="eastAsia"/>
                <w:rtl/>
              </w:rPr>
              <w:t>الحجم</w:t>
            </w:r>
            <w:r>
              <w:rPr>
                <w:rtl/>
              </w:rPr>
              <w:t>: رقعي.</w:t>
            </w:r>
          </w:p>
          <w:p w14:paraId="5D8E0A2F" w14:textId="77777777" w:rsidR="00B94473" w:rsidRDefault="00B94473" w:rsidP="00B94473">
            <w:pPr>
              <w:rPr>
                <w:rtl/>
              </w:rPr>
            </w:pPr>
            <w:r>
              <w:rPr>
                <w:rFonts w:hint="eastAsia"/>
                <w:rtl/>
              </w:rPr>
              <w:t>نشر</w:t>
            </w:r>
            <w:r>
              <w:rPr>
                <w:rtl/>
              </w:rPr>
              <w:t>: مؤسّسة أبي طالب للتحقيق والنشر، قم ـ إيران.</w:t>
            </w:r>
          </w:p>
          <w:p w14:paraId="2D299513" w14:textId="77777777" w:rsidR="00B94473" w:rsidRDefault="00B94473" w:rsidP="00B94473">
            <w:pPr>
              <w:pStyle w:val="rfdBold1"/>
              <w:rPr>
                <w:rtl/>
              </w:rPr>
            </w:pPr>
            <w:r>
              <w:rPr>
                <w:rtl/>
              </w:rPr>
              <w:t>* شرح شواهد شرح ابن الناظم علىٰ الألفيّة ج(1ـ 4).</w:t>
            </w:r>
          </w:p>
          <w:p w14:paraId="2F48D83D" w14:textId="77777777" w:rsidR="00B94473" w:rsidRDefault="00B94473" w:rsidP="00B94473">
            <w:pPr>
              <w:rPr>
                <w:rtl/>
              </w:rPr>
            </w:pPr>
            <w:r>
              <w:rPr>
                <w:rFonts w:hint="eastAsia"/>
                <w:rtl/>
              </w:rPr>
              <w:t>تأليف</w:t>
            </w:r>
            <w:r>
              <w:rPr>
                <w:rtl/>
              </w:rPr>
              <w:t>: السيّد محمّد بن عليّ بن محيي الدين الموسوي العاملي (ق 11هـ).</w:t>
            </w:r>
          </w:p>
          <w:p w14:paraId="0484871E" w14:textId="189C69F0" w:rsidR="00B94473" w:rsidRDefault="00B94473" w:rsidP="00B94473">
            <w:pPr>
              <w:rPr>
                <w:rtl/>
              </w:rPr>
            </w:pPr>
            <w:r>
              <w:rPr>
                <w:rFonts w:hint="eastAsia"/>
                <w:rtl/>
              </w:rPr>
              <w:t>يحتوي</w:t>
            </w:r>
            <w:r>
              <w:rPr>
                <w:rtl/>
              </w:rPr>
              <w:t xml:space="preserve"> هذا الكتاب علىٰ موضوع علم الإعراب، يتعرّض المصنّف </w:t>
            </w:r>
            <w:r w:rsidRPr="00E33F88">
              <w:rPr>
                <w:rStyle w:val="rfdAlaem"/>
                <w:rtl/>
              </w:rPr>
              <w:t>رحمه‌الله</w:t>
            </w:r>
            <w:r>
              <w:rPr>
                <w:rtl/>
              </w:rPr>
              <w:t xml:space="preserve"> فيه إلىٰ شرح ابن الناظم للشواهد الشعريّة لألفية ابن مالك، مع شرح بعض النصوص والأمثلة، ويكون بحثه من خلال الكشف عن وجوه وإعراب مدلولاتها، وما وقع فيها من خلاف واختلاف بين علماء اللغة</w:t>
            </w:r>
          </w:p>
        </w:tc>
        <w:tc>
          <w:tcPr>
            <w:tcW w:w="289" w:type="pct"/>
          </w:tcPr>
          <w:p w14:paraId="6B403222" w14:textId="77777777" w:rsidR="00B94473" w:rsidRDefault="00B94473" w:rsidP="00883A91">
            <w:pPr>
              <w:rPr>
                <w:rtl/>
              </w:rPr>
            </w:pPr>
          </w:p>
        </w:tc>
        <w:tc>
          <w:tcPr>
            <w:tcW w:w="2311" w:type="pct"/>
          </w:tcPr>
          <w:p w14:paraId="7042A8B0" w14:textId="77777777" w:rsidR="00B94473" w:rsidRDefault="00B94473" w:rsidP="00B94473">
            <w:pPr>
              <w:pStyle w:val="rfdNormal0"/>
              <w:rPr>
                <w:rtl/>
              </w:rPr>
            </w:pPr>
            <w:r>
              <w:rPr>
                <w:rFonts w:hint="eastAsia"/>
                <w:rtl/>
              </w:rPr>
              <w:t>والنحو،</w:t>
            </w:r>
            <w:r>
              <w:rPr>
                <w:rtl/>
              </w:rPr>
              <w:t xml:space="preserve"> وهو مشتمل علىٰ أربعة أجزاء.</w:t>
            </w:r>
          </w:p>
          <w:p w14:paraId="484E6524" w14:textId="77777777" w:rsidR="00B94473" w:rsidRDefault="00B94473" w:rsidP="00B94473">
            <w:pPr>
              <w:rPr>
                <w:rtl/>
              </w:rPr>
            </w:pPr>
            <w:r>
              <w:rPr>
                <w:rFonts w:hint="eastAsia"/>
                <w:rtl/>
              </w:rPr>
              <w:t>تحقيق</w:t>
            </w:r>
            <w:r>
              <w:rPr>
                <w:rtl/>
              </w:rPr>
              <w:t>: الدكتور محمّد عليّ هوبي الربيعي.</w:t>
            </w:r>
          </w:p>
          <w:p w14:paraId="028B0401" w14:textId="77777777" w:rsidR="00B94473" w:rsidRDefault="00B94473" w:rsidP="00B94473">
            <w:pPr>
              <w:rPr>
                <w:rtl/>
              </w:rPr>
            </w:pPr>
            <w:r>
              <w:rPr>
                <w:rFonts w:hint="eastAsia"/>
                <w:rtl/>
              </w:rPr>
              <w:t>الحجم</w:t>
            </w:r>
            <w:r>
              <w:rPr>
                <w:rtl/>
              </w:rPr>
              <w:t>: وزيري.</w:t>
            </w:r>
          </w:p>
          <w:p w14:paraId="2A253963" w14:textId="77777777" w:rsidR="00B94473" w:rsidRDefault="00B94473" w:rsidP="00B94473">
            <w:pPr>
              <w:rPr>
                <w:rtl/>
              </w:rPr>
            </w:pPr>
            <w:r>
              <w:rPr>
                <w:rFonts w:hint="eastAsia"/>
                <w:rtl/>
              </w:rPr>
              <w:t>نشر</w:t>
            </w:r>
            <w:r>
              <w:rPr>
                <w:rtl/>
              </w:rPr>
              <w:t xml:space="preserve">: مجمع الإمام الحسين </w:t>
            </w:r>
            <w:r w:rsidRPr="00E33F88">
              <w:rPr>
                <w:rStyle w:val="rfdAlaem"/>
                <w:rtl/>
              </w:rPr>
              <w:t>عليه‌السلام</w:t>
            </w:r>
            <w:r>
              <w:rPr>
                <w:rtl/>
              </w:rPr>
              <w:t>، كربلاء ـ العراق.</w:t>
            </w:r>
          </w:p>
          <w:p w14:paraId="71174615" w14:textId="317B3E83" w:rsidR="00B94473" w:rsidRDefault="00B94473" w:rsidP="00B94473">
            <w:pPr>
              <w:pStyle w:val="rfdBold1"/>
              <w:rPr>
                <w:rtl/>
              </w:rPr>
            </w:pPr>
            <w:r>
              <w:rPr>
                <w:rtl/>
              </w:rPr>
              <w:t>*دحض البدعة من إنكار الرجعة.</w:t>
            </w:r>
          </w:p>
          <w:p w14:paraId="24E89089" w14:textId="77777777" w:rsidR="00B94473" w:rsidRDefault="00B94473" w:rsidP="00B94473">
            <w:pPr>
              <w:rPr>
                <w:rtl/>
              </w:rPr>
            </w:pPr>
            <w:r>
              <w:rPr>
                <w:rFonts w:hint="eastAsia"/>
                <w:rtl/>
              </w:rPr>
              <w:t>تأليف</w:t>
            </w:r>
            <w:r>
              <w:rPr>
                <w:rtl/>
              </w:rPr>
              <w:t>: الشيخ محمّد علي الأشعري الهمداني.</w:t>
            </w:r>
          </w:p>
          <w:p w14:paraId="08FDA9D2" w14:textId="77777777" w:rsidR="00B94473" w:rsidRDefault="00B94473" w:rsidP="00B94473">
            <w:pPr>
              <w:rPr>
                <w:rtl/>
              </w:rPr>
            </w:pPr>
            <w:r>
              <w:rPr>
                <w:rFonts w:hint="eastAsia"/>
                <w:rtl/>
              </w:rPr>
              <w:t>من</w:t>
            </w:r>
            <w:r>
              <w:rPr>
                <w:rtl/>
              </w:rPr>
              <w:t xml:space="preserve"> الكتب العقائدية والفكرية، يبحث في عقيدة الرجعة فيورد الأدلّة علىٰ وجودها، ويقوم بردّ كلّ ادّعاءات المنكرين لها والتهم التي استندوا عليها، مع إيراد النصوص والشواهد التي تثبت أو تنفي أقوالهم وإرجاعها إلىٰ مصادرها المعتبرة معتمداً بذلك علىٰ المصادر الشيعية.</w:t>
            </w:r>
          </w:p>
          <w:p w14:paraId="0DF69AD1" w14:textId="06688CCC" w:rsidR="00B94473" w:rsidRDefault="00B94473" w:rsidP="00B94473">
            <w:pPr>
              <w:rPr>
                <w:rtl/>
              </w:rPr>
            </w:pPr>
            <w:r>
              <w:rPr>
                <w:rFonts w:hint="eastAsia"/>
                <w:rtl/>
              </w:rPr>
              <w:t>اشتمل</w:t>
            </w:r>
            <w:r>
              <w:rPr>
                <w:rtl/>
              </w:rPr>
              <w:t xml:space="preserve"> الكتاب علىٰ مقدّمة في المؤلّف، مصنّفاته، ما وقف عليه المحقّق من كتب الرجعة وإثباتها في الكتاب،</w:t>
            </w:r>
          </w:p>
        </w:tc>
      </w:tr>
    </w:tbl>
    <w:p w14:paraId="4F2BB067" w14:textId="77777777" w:rsidR="00B94473" w:rsidRDefault="00B94473" w:rsidP="00B94473">
      <w:pPr>
        <w:rPr>
          <w:rtl/>
        </w:rPr>
      </w:pPr>
      <w:r>
        <w:rPr>
          <w:rtl/>
        </w:rP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425"/>
        <w:gridCol w:w="3402"/>
      </w:tblGrid>
      <w:tr w:rsidR="00B94473" w14:paraId="34758750" w14:textId="77777777" w:rsidTr="00883A91">
        <w:tc>
          <w:tcPr>
            <w:tcW w:w="2400" w:type="pct"/>
          </w:tcPr>
          <w:p w14:paraId="1041F7EB" w14:textId="77777777" w:rsidR="00B94473" w:rsidRDefault="00B94473" w:rsidP="00B94473">
            <w:pPr>
              <w:pStyle w:val="rfdNormal0"/>
              <w:rPr>
                <w:rtl/>
              </w:rPr>
            </w:pPr>
            <w:r>
              <w:rPr>
                <w:rFonts w:hint="eastAsia"/>
                <w:rtl/>
              </w:rPr>
              <w:lastRenderedPageBreak/>
              <w:t>وأورد</w:t>
            </w:r>
            <w:r>
              <w:rPr>
                <w:rtl/>
              </w:rPr>
              <w:t xml:space="preserve"> المصنّف فصلاً واحداً، وهو: ما ورد أنّ حديث آل محمّد صلوات عليهم صعب مستصعب.</w:t>
            </w:r>
          </w:p>
          <w:p w14:paraId="4DD0A925" w14:textId="77777777" w:rsidR="00B94473" w:rsidRDefault="00B94473" w:rsidP="00B94473">
            <w:pPr>
              <w:rPr>
                <w:rtl/>
              </w:rPr>
            </w:pPr>
            <w:r>
              <w:rPr>
                <w:rFonts w:hint="eastAsia"/>
                <w:rtl/>
              </w:rPr>
              <w:t>تحقيق</w:t>
            </w:r>
            <w:r>
              <w:rPr>
                <w:rtl/>
              </w:rPr>
              <w:t>: الدكتور محمّد عبدالكريم كاظم الراضي.</w:t>
            </w:r>
          </w:p>
          <w:p w14:paraId="58F5C1D0" w14:textId="77777777" w:rsidR="00B94473" w:rsidRDefault="00B94473" w:rsidP="00B94473">
            <w:pPr>
              <w:rPr>
                <w:rtl/>
              </w:rPr>
            </w:pPr>
            <w:r>
              <w:rPr>
                <w:rFonts w:hint="eastAsia"/>
                <w:rtl/>
              </w:rPr>
              <w:t>الحجم</w:t>
            </w:r>
            <w:r>
              <w:rPr>
                <w:rtl/>
              </w:rPr>
              <w:t>: وزيري.</w:t>
            </w:r>
          </w:p>
          <w:p w14:paraId="67192C71" w14:textId="77777777" w:rsidR="00B94473" w:rsidRDefault="00B94473" w:rsidP="00B94473">
            <w:pPr>
              <w:rPr>
                <w:rtl/>
              </w:rPr>
            </w:pPr>
            <w:r>
              <w:rPr>
                <w:rFonts w:hint="eastAsia"/>
                <w:rtl/>
              </w:rPr>
              <w:t>نشر</w:t>
            </w:r>
            <w:r>
              <w:rPr>
                <w:rtl/>
              </w:rPr>
              <w:t>: دار جلجامش، بغداد ـ العراق.</w:t>
            </w:r>
          </w:p>
          <w:p w14:paraId="4BCAC9C2" w14:textId="77777777" w:rsidR="00B94473" w:rsidRDefault="00B94473" w:rsidP="00B94473">
            <w:pPr>
              <w:pStyle w:val="rfdBold1"/>
              <w:rPr>
                <w:rtl/>
              </w:rPr>
            </w:pPr>
            <w:r>
              <w:rPr>
                <w:rtl/>
              </w:rPr>
              <w:t xml:space="preserve">* عيون المعجزات في براهين الأئمّة </w:t>
            </w:r>
            <w:r w:rsidRPr="00865550">
              <w:rPr>
                <w:rStyle w:val="rfdAlaem"/>
                <w:rtl/>
              </w:rPr>
              <w:t xml:space="preserve">عليهم‌السلام </w:t>
            </w:r>
          </w:p>
          <w:p w14:paraId="3DAB0818" w14:textId="77777777" w:rsidR="00B94473" w:rsidRDefault="00B94473" w:rsidP="00B94473">
            <w:pPr>
              <w:rPr>
                <w:rtl/>
              </w:rPr>
            </w:pPr>
            <w:r>
              <w:rPr>
                <w:rFonts w:hint="eastAsia"/>
                <w:rtl/>
              </w:rPr>
              <w:t>المؤلّف</w:t>
            </w:r>
            <w:r>
              <w:rPr>
                <w:rtl/>
              </w:rPr>
              <w:t>: الشيخ حسين بن عبد الوهاب الشعراني(ق5هـ).</w:t>
            </w:r>
          </w:p>
          <w:p w14:paraId="4214D3CD" w14:textId="2EFD6835" w:rsidR="00B94473" w:rsidRDefault="00B94473" w:rsidP="00B94473">
            <w:pPr>
              <w:rPr>
                <w:rtl/>
              </w:rPr>
            </w:pPr>
            <w:r>
              <w:rPr>
                <w:rFonts w:hint="eastAsia"/>
                <w:rtl/>
              </w:rPr>
              <w:t>تناول</w:t>
            </w:r>
            <w:r>
              <w:rPr>
                <w:rtl/>
              </w:rPr>
              <w:t xml:space="preserve"> المصنّف </w:t>
            </w:r>
            <w:r w:rsidRPr="00B94473">
              <w:rPr>
                <w:rStyle w:val="rfdAlaem"/>
                <w:rtl/>
              </w:rPr>
              <w:t>قدس</w:t>
            </w:r>
            <w:r w:rsidRPr="00B94473">
              <w:rPr>
                <w:rStyle w:val="rfdAlaem"/>
                <w:rFonts w:hint="cs"/>
                <w:rtl/>
              </w:rPr>
              <w:t>‌</w:t>
            </w:r>
            <w:r w:rsidRPr="00B94473">
              <w:rPr>
                <w:rStyle w:val="rfdAlaem"/>
                <w:rtl/>
              </w:rPr>
              <w:t>سره</w:t>
            </w:r>
            <w:r>
              <w:rPr>
                <w:rtl/>
              </w:rPr>
              <w:t xml:space="preserve"> بعض معجزات أمير المؤمنين </w:t>
            </w:r>
            <w:r w:rsidRPr="00865550">
              <w:rPr>
                <w:rStyle w:val="rfdAlaem"/>
                <w:rtl/>
              </w:rPr>
              <w:t xml:space="preserve">عليه‌السلام </w:t>
            </w:r>
            <w:r>
              <w:rPr>
                <w:rtl/>
              </w:rPr>
              <w:t xml:space="preserve">والزهراء الطاهرة سلام الله عليها والأئمّة المعصومين صلوات الله عليهم أجمعين، مع تاريخ ولاداتهم و وفيّاتهم وأماكن مدفنهم صلوات الله عليهم أجمعين، ابتدأ فيه بإمامة الإمام علي </w:t>
            </w:r>
            <w:r w:rsidRPr="00865550">
              <w:rPr>
                <w:rStyle w:val="rfdAlaem"/>
                <w:rtl/>
              </w:rPr>
              <w:t xml:space="preserve">عليه‌السلام </w:t>
            </w:r>
            <w:r>
              <w:rPr>
                <w:rtl/>
              </w:rPr>
              <w:t>ثمّ ال</w:t>
            </w:r>
            <w:r>
              <w:rPr>
                <w:rFonts w:hint="eastAsia"/>
                <w:rtl/>
              </w:rPr>
              <w:t>صدّيقة</w:t>
            </w:r>
            <w:r>
              <w:rPr>
                <w:rtl/>
              </w:rPr>
              <w:t xml:space="preserve"> الطاهرة فاطمة الزهراء </w:t>
            </w:r>
            <w:r w:rsidRPr="00B94473">
              <w:rPr>
                <w:rStyle w:val="rfdAlaem"/>
                <w:rtl/>
              </w:rPr>
              <w:t>عليها</w:t>
            </w:r>
            <w:r w:rsidRPr="00B94473">
              <w:rPr>
                <w:rStyle w:val="rfdAlaem"/>
                <w:rFonts w:hint="cs"/>
                <w:rtl/>
              </w:rPr>
              <w:t>‌</w:t>
            </w:r>
            <w:r w:rsidRPr="00B94473">
              <w:rPr>
                <w:rStyle w:val="rfdAlaem"/>
                <w:rtl/>
              </w:rPr>
              <w:t>السلام</w:t>
            </w:r>
            <w:r>
              <w:rPr>
                <w:rtl/>
              </w:rPr>
              <w:t xml:space="preserve"> والحسنان والتسعة </w:t>
            </w:r>
          </w:p>
        </w:tc>
        <w:tc>
          <w:tcPr>
            <w:tcW w:w="289" w:type="pct"/>
          </w:tcPr>
          <w:p w14:paraId="340E26CE" w14:textId="77777777" w:rsidR="00B94473" w:rsidRDefault="00B94473" w:rsidP="00883A91">
            <w:pPr>
              <w:rPr>
                <w:rtl/>
              </w:rPr>
            </w:pPr>
          </w:p>
        </w:tc>
        <w:tc>
          <w:tcPr>
            <w:tcW w:w="2311" w:type="pct"/>
          </w:tcPr>
          <w:p w14:paraId="213DE3A4" w14:textId="77777777" w:rsidR="00B94473" w:rsidRDefault="00B94473" w:rsidP="00B94473">
            <w:pPr>
              <w:pStyle w:val="rfdNormal0"/>
              <w:rPr>
                <w:rtl/>
              </w:rPr>
            </w:pPr>
            <w:r>
              <w:rPr>
                <w:rFonts w:hint="eastAsia"/>
                <w:rtl/>
              </w:rPr>
              <w:t>المعصومين</w:t>
            </w:r>
            <w:r>
              <w:rPr>
                <w:rtl/>
              </w:rPr>
              <w:t xml:space="preserve"> سلام الله عليهم أجمعين.</w:t>
            </w:r>
          </w:p>
          <w:p w14:paraId="5E52D907" w14:textId="77777777" w:rsidR="00B94473" w:rsidRDefault="00B94473" w:rsidP="00B94473">
            <w:pPr>
              <w:rPr>
                <w:rtl/>
              </w:rPr>
            </w:pPr>
            <w:r>
              <w:rPr>
                <w:rFonts w:hint="eastAsia"/>
                <w:rtl/>
              </w:rPr>
              <w:t>تحقيق</w:t>
            </w:r>
            <w:r>
              <w:rPr>
                <w:rtl/>
              </w:rPr>
              <w:t>: الشيخ باسم مال الله الأسدي.</w:t>
            </w:r>
          </w:p>
          <w:p w14:paraId="2B5CC234" w14:textId="77777777" w:rsidR="00B94473" w:rsidRDefault="00B94473" w:rsidP="00B94473">
            <w:pPr>
              <w:rPr>
                <w:rtl/>
              </w:rPr>
            </w:pPr>
            <w:r>
              <w:rPr>
                <w:rFonts w:hint="eastAsia"/>
                <w:rtl/>
              </w:rPr>
              <w:t>الحجم</w:t>
            </w:r>
            <w:r>
              <w:rPr>
                <w:rtl/>
              </w:rPr>
              <w:t>: وزيري.</w:t>
            </w:r>
          </w:p>
          <w:p w14:paraId="20930482" w14:textId="77777777" w:rsidR="00B94473" w:rsidRDefault="00B94473" w:rsidP="00B94473">
            <w:pPr>
              <w:rPr>
                <w:rtl/>
              </w:rPr>
            </w:pPr>
            <w:r>
              <w:rPr>
                <w:rFonts w:hint="eastAsia"/>
                <w:rtl/>
              </w:rPr>
              <w:t>نشر</w:t>
            </w:r>
            <w:r>
              <w:rPr>
                <w:rtl/>
              </w:rPr>
              <w:t xml:space="preserve">: مجمع الإمام الحسين </w:t>
            </w:r>
            <w:r w:rsidRPr="00865550">
              <w:rPr>
                <w:rStyle w:val="rfdAlaem"/>
                <w:rtl/>
              </w:rPr>
              <w:t xml:space="preserve">عليه‌السلام </w:t>
            </w:r>
            <w:r>
              <w:rPr>
                <w:rtl/>
              </w:rPr>
              <w:t>، كربلاء ـ العراق.</w:t>
            </w:r>
          </w:p>
          <w:p w14:paraId="4320AADF" w14:textId="77777777" w:rsidR="00B94473" w:rsidRDefault="00B94473" w:rsidP="00B94473">
            <w:pPr>
              <w:pStyle w:val="rfdCenterBold1"/>
              <w:rPr>
                <w:rtl/>
              </w:rPr>
            </w:pPr>
            <w:r>
              <w:rPr>
                <w:rFonts w:hint="eastAsia"/>
                <w:rtl/>
              </w:rPr>
              <w:t>كتب</w:t>
            </w:r>
            <w:r>
              <w:rPr>
                <w:rtl/>
              </w:rPr>
              <w:t xml:space="preserve"> صدرت حديثاً</w:t>
            </w:r>
          </w:p>
          <w:p w14:paraId="5747F6F7" w14:textId="77777777" w:rsidR="00B94473" w:rsidRDefault="00B94473" w:rsidP="00B94473">
            <w:pPr>
              <w:pStyle w:val="rfdBold1"/>
              <w:rPr>
                <w:rtl/>
              </w:rPr>
            </w:pPr>
            <w:r>
              <w:rPr>
                <w:rtl/>
              </w:rPr>
              <w:t>* النهضة الحسينية وعلم الإمام.</w:t>
            </w:r>
          </w:p>
          <w:p w14:paraId="7EDA4648" w14:textId="77777777" w:rsidR="00B94473" w:rsidRDefault="00B94473" w:rsidP="00B94473">
            <w:pPr>
              <w:rPr>
                <w:rtl/>
              </w:rPr>
            </w:pPr>
            <w:r>
              <w:rPr>
                <w:rFonts w:hint="eastAsia"/>
                <w:rtl/>
              </w:rPr>
              <w:t>تأليف</w:t>
            </w:r>
            <w:r>
              <w:rPr>
                <w:rtl/>
              </w:rPr>
              <w:t>: آية الله الشيخ لطف الله الصافي الكلبا</w:t>
            </w:r>
            <w:r>
              <w:rPr>
                <w:rFonts w:hint="cs"/>
                <w:rtl/>
              </w:rPr>
              <w:t>ی</w:t>
            </w:r>
            <w:r>
              <w:rPr>
                <w:rFonts w:hint="eastAsia"/>
                <w:rtl/>
              </w:rPr>
              <w:t>كاني</w:t>
            </w:r>
            <w:r>
              <w:rPr>
                <w:rtl/>
              </w:rPr>
              <w:t>.</w:t>
            </w:r>
          </w:p>
          <w:p w14:paraId="16C72F38" w14:textId="77777777" w:rsidR="00B94473" w:rsidRDefault="00B94473" w:rsidP="00B94473">
            <w:pPr>
              <w:rPr>
                <w:rtl/>
              </w:rPr>
            </w:pPr>
            <w:r>
              <w:rPr>
                <w:rFonts w:hint="eastAsia"/>
                <w:rtl/>
              </w:rPr>
              <w:t>الكتاب</w:t>
            </w:r>
            <w:r>
              <w:rPr>
                <w:rtl/>
              </w:rPr>
              <w:t xml:space="preserve"> عبارة عن ردّ علمي تفصيلي علىٰ بعض الشبهات المثارة حول علم الإمام الحسين </w:t>
            </w:r>
            <w:r w:rsidRPr="00865550">
              <w:rPr>
                <w:rStyle w:val="rfdAlaem"/>
                <w:rtl/>
              </w:rPr>
              <w:t xml:space="preserve">عليه‌السلام </w:t>
            </w:r>
            <w:r>
              <w:rPr>
                <w:rtl/>
              </w:rPr>
              <w:t xml:space="preserve">بشهادته، </w:t>
            </w:r>
          </w:p>
          <w:p w14:paraId="468697AC" w14:textId="4257ED80" w:rsidR="00B94473" w:rsidRDefault="00B94473" w:rsidP="00B94473">
            <w:pPr>
              <w:rPr>
                <w:rtl/>
              </w:rPr>
            </w:pPr>
            <w:r>
              <w:rPr>
                <w:rFonts w:hint="eastAsia"/>
                <w:rtl/>
              </w:rPr>
              <w:t>إن</w:t>
            </w:r>
            <w:r>
              <w:rPr>
                <w:rtl/>
              </w:rPr>
              <w:t xml:space="preserve"> البحث عن أهداف النهضة الحسينية المقدّسة وارتباطها بعلم الإمام الحسين </w:t>
            </w:r>
            <w:r w:rsidRPr="00865550">
              <w:rPr>
                <w:rStyle w:val="rfdAlaem"/>
                <w:rtl/>
              </w:rPr>
              <w:t xml:space="preserve">عليه‌السلام </w:t>
            </w:r>
            <w:r>
              <w:rPr>
                <w:rtl/>
              </w:rPr>
              <w:t xml:space="preserve">من الأبحاث المهمّة والمعمّقة في النهضة الحسينية، والتي وقع في بعض جزئيّاتها اختلاف ونقاش، لذلك نجد تعدّد النظريّات وتنوّع الأراء </w:t>
            </w:r>
          </w:p>
        </w:tc>
      </w:tr>
    </w:tbl>
    <w:p w14:paraId="3959A8DB" w14:textId="77777777" w:rsidR="00B94473" w:rsidRDefault="00E33F88" w:rsidP="00B94473">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B94473" w14:paraId="272EB8D9" w14:textId="77777777" w:rsidTr="00B94473">
        <w:tc>
          <w:tcPr>
            <w:tcW w:w="2400" w:type="pct"/>
          </w:tcPr>
          <w:p w14:paraId="1E251079" w14:textId="262AD1A7" w:rsidR="00B94473" w:rsidRDefault="00B94473" w:rsidP="00B94473">
            <w:pPr>
              <w:pStyle w:val="rfdNormal0"/>
              <w:rPr>
                <w:rtl/>
              </w:rPr>
            </w:pPr>
            <w:r>
              <w:rPr>
                <w:rFonts w:hint="eastAsia"/>
                <w:rtl/>
              </w:rPr>
              <w:lastRenderedPageBreak/>
              <w:t>منذ</w:t>
            </w:r>
            <w:r>
              <w:rPr>
                <w:rtl/>
              </w:rPr>
              <w:t xml:space="preserve"> زمن بعيد وإلىٰ يومنا هذا، ومن أهمّ الأسباب التي أدّت إلىٰ هذا الاختلاف هو وجه الجمع بين علم الإمام </w:t>
            </w:r>
            <w:r w:rsidRPr="00865550">
              <w:rPr>
                <w:rStyle w:val="rfdAlaem"/>
                <w:rtl/>
              </w:rPr>
              <w:t xml:space="preserve">عليه‌السلام </w:t>
            </w:r>
            <w:r>
              <w:rPr>
                <w:rtl/>
              </w:rPr>
              <w:t>بشهادته من جانب، سواء كان علمه من سنخ العلوم الغ</w:t>
            </w:r>
            <w:r>
              <w:rPr>
                <w:rFonts w:hint="cs"/>
                <w:rtl/>
              </w:rPr>
              <w:t>ی</w:t>
            </w:r>
            <w:r>
              <w:rPr>
                <w:rFonts w:hint="eastAsia"/>
                <w:rtl/>
              </w:rPr>
              <w:t>بية</w:t>
            </w:r>
            <w:r>
              <w:rPr>
                <w:rtl/>
              </w:rPr>
              <w:t xml:space="preserve"> واللدنّية، أو كان من إخبارات الرسول </w:t>
            </w:r>
            <w:r w:rsidRPr="00B94473">
              <w:rPr>
                <w:rStyle w:val="rfdAlaem"/>
                <w:rtl/>
              </w:rPr>
              <w:t>صلى‌الله‌عليه‌وآله</w:t>
            </w:r>
            <w:r>
              <w:rPr>
                <w:rtl/>
              </w:rPr>
              <w:t xml:space="preserve">وأهل البيت </w:t>
            </w:r>
            <w:r w:rsidRPr="00865550">
              <w:rPr>
                <w:rStyle w:val="rfdAlaem"/>
                <w:rtl/>
              </w:rPr>
              <w:t xml:space="preserve">عليهم‌السلام </w:t>
            </w:r>
            <w:r>
              <w:rPr>
                <w:rtl/>
              </w:rPr>
              <w:t>، ومن جان</w:t>
            </w:r>
            <w:r>
              <w:rPr>
                <w:rFonts w:hint="eastAsia"/>
                <w:rtl/>
              </w:rPr>
              <w:t>ب</w:t>
            </w:r>
            <w:r>
              <w:rPr>
                <w:rtl/>
              </w:rPr>
              <w:t xml:space="preserve"> آخر بين تحرّكاته العسكرية ورسائله السياسية ومجموعة من الأهداف المخطّط لها والمعلن عنها في بعض کلماته؛ کالأمر بالمعروف والنهي عن المنكر وتغيير الحاكم الظالم، وما إلىٰ ذلك،</w:t>
            </w:r>
          </w:p>
          <w:p w14:paraId="0EF5BA57" w14:textId="77777777" w:rsidR="00B94473" w:rsidRDefault="00B94473" w:rsidP="00B94473">
            <w:pPr>
              <w:rPr>
                <w:rtl/>
              </w:rPr>
            </w:pPr>
            <w:r>
              <w:rPr>
                <w:rFonts w:hint="eastAsia"/>
                <w:rtl/>
              </w:rPr>
              <w:t>وقد</w:t>
            </w:r>
            <w:r>
              <w:rPr>
                <w:rtl/>
              </w:rPr>
              <w:t xml:space="preserve"> ألّفت في هذا الصدد كتب عديدة وبحوث ومقالات متنوّعة، فقامت مؤسّسة وارث الأنبياء، وانطلاقاً من مسؤوليّتها في بيان وإظهار الحقائق العلمية، بترجمة هذا الكتاب ونشره تحت عنوان: (النهضة الحسينية وعلم الإمام).</w:t>
            </w:r>
          </w:p>
          <w:p w14:paraId="05747A49" w14:textId="03FA60EB" w:rsidR="00B94473" w:rsidRDefault="00B94473" w:rsidP="00B94473">
            <w:pPr>
              <w:rPr>
                <w:rtl/>
              </w:rPr>
            </w:pPr>
            <w:r>
              <w:rPr>
                <w:rFonts w:hint="eastAsia"/>
                <w:rtl/>
              </w:rPr>
              <w:t>اشتمل</w:t>
            </w:r>
            <w:r>
              <w:rPr>
                <w:rtl/>
              </w:rPr>
              <w:t xml:space="preserve"> الكتاب على: مقدّمة، وخمسة فصول؛ احتوىٰ الفصل الأوّل علىٰ (24) جواباً، أمّا الفصل الثاني فعلىٰ</w:t>
            </w:r>
          </w:p>
        </w:tc>
        <w:tc>
          <w:tcPr>
            <w:tcW w:w="192" w:type="pct"/>
          </w:tcPr>
          <w:p w14:paraId="6083EDC0" w14:textId="77777777" w:rsidR="00B94473" w:rsidRDefault="00B94473" w:rsidP="00883A91">
            <w:pPr>
              <w:rPr>
                <w:rtl/>
              </w:rPr>
            </w:pPr>
          </w:p>
        </w:tc>
        <w:tc>
          <w:tcPr>
            <w:tcW w:w="2407" w:type="pct"/>
          </w:tcPr>
          <w:p w14:paraId="3194B754" w14:textId="77777777" w:rsidR="00B94473" w:rsidRDefault="00B94473" w:rsidP="00B94473">
            <w:pPr>
              <w:pStyle w:val="rfdNormal0"/>
              <w:rPr>
                <w:rtl/>
              </w:rPr>
            </w:pPr>
            <w:r>
              <w:rPr>
                <w:rtl/>
              </w:rPr>
              <w:t>(20) جواباً، والثالث علىٰ (31) جواباً، والرابع علىٰ (31) جواباً أيضاً، أمّا الفصل الأخير فقد احتوىٰ علىٰ (18) جواباً. نقله إلىٰ العربية: د. السيّد خالد السيساوي، د. الشيخ نبيل اليعقوبي.</w:t>
            </w:r>
          </w:p>
          <w:p w14:paraId="3149E1D7" w14:textId="77777777" w:rsidR="00B94473" w:rsidRDefault="00B94473" w:rsidP="00B94473">
            <w:pPr>
              <w:rPr>
                <w:rtl/>
              </w:rPr>
            </w:pPr>
            <w:r>
              <w:rPr>
                <w:rFonts w:hint="eastAsia"/>
                <w:rtl/>
              </w:rPr>
              <w:t>الحجم</w:t>
            </w:r>
            <w:r>
              <w:rPr>
                <w:rtl/>
              </w:rPr>
              <w:t>: وزيري.</w:t>
            </w:r>
          </w:p>
          <w:p w14:paraId="7A69C427" w14:textId="77777777" w:rsidR="00B94473" w:rsidRDefault="00B94473" w:rsidP="00B94473">
            <w:pPr>
              <w:rPr>
                <w:rtl/>
              </w:rPr>
            </w:pPr>
            <w:r>
              <w:rPr>
                <w:rFonts w:hint="eastAsia"/>
                <w:rtl/>
              </w:rPr>
              <w:t>نشر</w:t>
            </w:r>
            <w:r>
              <w:rPr>
                <w:rtl/>
              </w:rPr>
              <w:t>: مؤسّسة وارث الأنبياء ، قم ـ إيران.</w:t>
            </w:r>
          </w:p>
          <w:p w14:paraId="4696FE35" w14:textId="219C0C7E" w:rsidR="00B94473" w:rsidRDefault="00B94473" w:rsidP="00B94473">
            <w:pPr>
              <w:pStyle w:val="rfdBold1"/>
              <w:rPr>
                <w:rtl/>
              </w:rPr>
            </w:pPr>
            <w:r>
              <w:rPr>
                <w:rtl/>
              </w:rPr>
              <w:t xml:space="preserve">*موسوعة مكاتيب الأئمّة  </w:t>
            </w:r>
            <w:r w:rsidRPr="00865550">
              <w:rPr>
                <w:rStyle w:val="rfdAlaem"/>
                <w:rtl/>
              </w:rPr>
              <w:t xml:space="preserve">عليهم‌السلام </w:t>
            </w:r>
            <w:r>
              <w:rPr>
                <w:rtl/>
              </w:rPr>
              <w:t>ورسائلهم ووصاياهم، ج(1ـ11).</w:t>
            </w:r>
          </w:p>
          <w:p w14:paraId="29A322C7" w14:textId="77777777" w:rsidR="00B94473" w:rsidRDefault="00B94473" w:rsidP="00B94473">
            <w:pPr>
              <w:rPr>
                <w:rtl/>
              </w:rPr>
            </w:pPr>
            <w:r>
              <w:rPr>
                <w:rFonts w:hint="eastAsia"/>
                <w:rtl/>
              </w:rPr>
              <w:t>تأليف</w:t>
            </w:r>
            <w:r>
              <w:rPr>
                <w:rtl/>
              </w:rPr>
              <w:t xml:space="preserve"> : الشيخ عبد الله الصالحي النجف آبادي. </w:t>
            </w:r>
          </w:p>
          <w:p w14:paraId="06A947A8" w14:textId="178C3E38" w:rsidR="00B94473" w:rsidRDefault="00B94473" w:rsidP="00B94473">
            <w:pPr>
              <w:rPr>
                <w:rtl/>
              </w:rPr>
            </w:pPr>
            <w:r>
              <w:rPr>
                <w:rFonts w:hint="eastAsia"/>
                <w:rtl/>
              </w:rPr>
              <w:t>تناول</w:t>
            </w:r>
            <w:r>
              <w:rPr>
                <w:rtl/>
              </w:rPr>
              <w:t xml:space="preserve"> المؤلّف في موسوعته هذه: مكاتيب الأئمّة المعصومين الاثني عشر </w:t>
            </w:r>
            <w:r w:rsidRPr="00865550">
              <w:rPr>
                <w:rStyle w:val="rfdAlaem"/>
                <w:rtl/>
              </w:rPr>
              <w:t xml:space="preserve">عليهم‌السلام </w:t>
            </w:r>
            <w:r>
              <w:rPr>
                <w:rtl/>
              </w:rPr>
              <w:t xml:space="preserve">بدءاً بالإمام أمير المؤمنين علي بن أبي طالب </w:t>
            </w:r>
            <w:r w:rsidRPr="00865550">
              <w:rPr>
                <w:rStyle w:val="rfdAlaem"/>
                <w:rtl/>
              </w:rPr>
              <w:t xml:space="preserve">عليه‌السلام </w:t>
            </w:r>
            <w:r>
              <w:rPr>
                <w:rtl/>
              </w:rPr>
              <w:t xml:space="preserve">إلىٰ الإمام المهدي </w:t>
            </w:r>
            <w:r w:rsidRPr="00865550">
              <w:rPr>
                <w:rStyle w:val="rfdAlaem"/>
                <w:rtl/>
              </w:rPr>
              <w:t xml:space="preserve">عليه‌السلام </w:t>
            </w:r>
            <w:r>
              <w:rPr>
                <w:rtl/>
              </w:rPr>
              <w:t xml:space="preserve">؛ معتمداً علىٰ إحصائها من كتب الفريقين حيث بلغت المكاتيب والرسائل الصادرة عنهم ـ علىٰ حدّ تعبيره ـ إلىٰ أكثر من ألفين وأربعمائة وخمسين مورداً من الكتب </w:t>
            </w:r>
          </w:p>
        </w:tc>
      </w:tr>
    </w:tbl>
    <w:p w14:paraId="73760D27" w14:textId="77777777" w:rsidR="00B94473" w:rsidRDefault="00E33F88" w:rsidP="00B94473">
      <w:pPr>
        <w:rPr>
          <w:rtl/>
        </w:rPr>
      </w:pPr>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B94473" w14:paraId="3D7F946D" w14:textId="77777777" w:rsidTr="00B94473">
        <w:tc>
          <w:tcPr>
            <w:tcW w:w="2400" w:type="pct"/>
          </w:tcPr>
          <w:p w14:paraId="664CBEDB" w14:textId="77777777" w:rsidR="00B94473" w:rsidRDefault="00B94473" w:rsidP="00B94473">
            <w:pPr>
              <w:pStyle w:val="rfdNormal0"/>
              <w:rPr>
                <w:rtl/>
              </w:rPr>
            </w:pPr>
            <w:r>
              <w:rPr>
                <w:rFonts w:hint="eastAsia"/>
                <w:rtl/>
              </w:rPr>
              <w:lastRenderedPageBreak/>
              <w:t>والرسائل</w:t>
            </w:r>
            <w:r>
              <w:rPr>
                <w:rtl/>
              </w:rPr>
              <w:t xml:space="preserve"> والوصايا وغيرها. </w:t>
            </w:r>
          </w:p>
          <w:p w14:paraId="2942D2AB" w14:textId="77777777" w:rsidR="00B94473" w:rsidRDefault="00B94473" w:rsidP="00B94473">
            <w:pPr>
              <w:rPr>
                <w:rtl/>
              </w:rPr>
            </w:pPr>
            <w:r>
              <w:rPr>
                <w:rtl/>
              </w:rPr>
              <w:t xml:space="preserve"> وقد تمّ تنظيم الأحاديث والروايات في هذه الموسوعة كما يلي:</w:t>
            </w:r>
          </w:p>
          <w:p w14:paraId="0398AE4F" w14:textId="017DAF77" w:rsidR="00B94473" w:rsidRDefault="00B94473" w:rsidP="00B94473">
            <w:pPr>
              <w:rPr>
                <w:rtl/>
              </w:rPr>
            </w:pPr>
            <w:r>
              <w:rPr>
                <w:rFonts w:hint="eastAsia"/>
                <w:rtl/>
              </w:rPr>
              <w:t>ما</w:t>
            </w:r>
            <w:r>
              <w:rPr>
                <w:rtl/>
              </w:rPr>
              <w:t xml:space="preserve"> كتبه الإمام </w:t>
            </w:r>
            <w:r w:rsidRPr="00865550">
              <w:rPr>
                <w:rStyle w:val="rfdAlaem"/>
                <w:rtl/>
              </w:rPr>
              <w:t xml:space="preserve">عليه‌السلام </w:t>
            </w:r>
            <w:r>
              <w:rPr>
                <w:rtl/>
              </w:rPr>
              <w:t xml:space="preserve">إلىٰ بعض أصحابه وغيرهم في المسائل الشرعية والاجتماعية والأخلاقية وغيرها، ما أملاه </w:t>
            </w:r>
            <w:r w:rsidRPr="00865550">
              <w:rPr>
                <w:rStyle w:val="rfdAlaem"/>
                <w:rtl/>
              </w:rPr>
              <w:t xml:space="preserve">عليه‌السلام </w:t>
            </w:r>
            <w:r>
              <w:rPr>
                <w:rtl/>
              </w:rPr>
              <w:t xml:space="preserve">إلىٰ الكتّاب من أصحابه وغيرهم، ما صدر عنه </w:t>
            </w:r>
            <w:r w:rsidRPr="00865550">
              <w:rPr>
                <w:rStyle w:val="rfdAlaem"/>
                <w:rtl/>
              </w:rPr>
              <w:t xml:space="preserve">عليه‌السلام </w:t>
            </w:r>
            <w:r>
              <w:rPr>
                <w:rtl/>
              </w:rPr>
              <w:t xml:space="preserve">تحت عنوان الوصيّة، ما أملاه النبي محمّد </w:t>
            </w:r>
            <w:r w:rsidRPr="00B94473">
              <w:rPr>
                <w:rStyle w:val="rfdAlaem"/>
                <w:rtl/>
              </w:rPr>
              <w:t>صلى‌الله‌عليه‌وآله</w:t>
            </w:r>
            <w:r>
              <w:rPr>
                <w:rtl/>
              </w:rPr>
              <w:t>أو جبرئيل فكتب</w:t>
            </w:r>
            <w:r>
              <w:rPr>
                <w:rFonts w:hint="eastAsia"/>
                <w:rtl/>
              </w:rPr>
              <w:t>ها</w:t>
            </w:r>
            <w:r>
              <w:rPr>
                <w:rtl/>
              </w:rPr>
              <w:t xml:space="preserve"> الكتّاب ولا سيّما الإمام علي </w:t>
            </w:r>
            <w:r w:rsidRPr="00865550">
              <w:rPr>
                <w:rStyle w:val="rfdAlaem"/>
                <w:rtl/>
              </w:rPr>
              <w:t xml:space="preserve">عليه‌السلام </w:t>
            </w:r>
            <w:r>
              <w:rPr>
                <w:rtl/>
              </w:rPr>
              <w:t xml:space="preserve">بخطّه الشريف، ما ورد عنهم </w:t>
            </w:r>
            <w:r w:rsidRPr="00865550">
              <w:rPr>
                <w:rStyle w:val="rfdAlaem"/>
                <w:rtl/>
              </w:rPr>
              <w:t xml:space="preserve">عليهم‌السلام </w:t>
            </w:r>
            <w:r>
              <w:rPr>
                <w:rtl/>
              </w:rPr>
              <w:t xml:space="preserve">من الأدعية والأحراز والحُجب والعوذ ونحوها، ما ورد عنهم </w:t>
            </w:r>
            <w:r w:rsidRPr="00865550">
              <w:rPr>
                <w:rStyle w:val="rfdAlaem"/>
                <w:rtl/>
              </w:rPr>
              <w:t xml:space="preserve">عليهم‌السلام </w:t>
            </w:r>
            <w:r>
              <w:rPr>
                <w:rtl/>
              </w:rPr>
              <w:t>من المطالب المتنوّعة تحت عنوان الشعر والرجز وغيرهما. ثمّ رتّب الموسوعة إلىٰ اثني عشر باباً بحسب الأ</w:t>
            </w:r>
            <w:r>
              <w:rPr>
                <w:rFonts w:hint="eastAsia"/>
                <w:rtl/>
              </w:rPr>
              <w:t>ئمّة</w:t>
            </w:r>
            <w:r>
              <w:rPr>
                <w:rtl/>
              </w:rPr>
              <w:t xml:space="preserve"> الاثني عشر </w:t>
            </w:r>
            <w:r w:rsidRPr="00865550">
              <w:rPr>
                <w:rStyle w:val="rfdAlaem"/>
                <w:rtl/>
              </w:rPr>
              <w:t xml:space="preserve">عليهم‌السلام </w:t>
            </w:r>
            <w:r>
              <w:rPr>
                <w:rtl/>
              </w:rPr>
              <w:t>.</w:t>
            </w:r>
          </w:p>
          <w:p w14:paraId="7CCA4323" w14:textId="1FAFD95D" w:rsidR="00B94473" w:rsidRDefault="00B94473" w:rsidP="00B94473">
            <w:pPr>
              <w:rPr>
                <w:rtl/>
              </w:rPr>
            </w:pPr>
            <w:r>
              <w:rPr>
                <w:rFonts w:hint="eastAsia"/>
                <w:rtl/>
              </w:rPr>
              <w:t>اشتملت</w:t>
            </w:r>
            <w:r>
              <w:rPr>
                <w:rtl/>
              </w:rPr>
              <w:t xml:space="preserve"> الموسوعة المؤلّفة من أحد عشر مجلّداً على: ج(1ـ3) مكاتيب الإمام أمير المؤمنين  </w:t>
            </w:r>
            <w:r w:rsidRPr="00865550">
              <w:rPr>
                <w:rStyle w:val="rfdAlaem"/>
                <w:rtl/>
              </w:rPr>
              <w:t xml:space="preserve">عليه‌السلام </w:t>
            </w:r>
            <w:r>
              <w:rPr>
                <w:rtl/>
              </w:rPr>
              <w:t xml:space="preserve">، ج(4) مكاتيب الإمامين الحسن والحسين </w:t>
            </w:r>
            <w:r w:rsidRPr="00B94473">
              <w:rPr>
                <w:rStyle w:val="rfdAlaem"/>
                <w:rtl/>
              </w:rPr>
              <w:t>عليهما‌السلام</w:t>
            </w:r>
            <w:r>
              <w:rPr>
                <w:rtl/>
              </w:rPr>
              <w:t xml:space="preserve">،ج(5) مكاتيب الإمامين علي بن </w:t>
            </w:r>
          </w:p>
        </w:tc>
        <w:tc>
          <w:tcPr>
            <w:tcW w:w="192" w:type="pct"/>
          </w:tcPr>
          <w:p w14:paraId="767E86EE" w14:textId="77777777" w:rsidR="00B94473" w:rsidRDefault="00B94473" w:rsidP="00883A91">
            <w:pPr>
              <w:rPr>
                <w:rtl/>
              </w:rPr>
            </w:pPr>
          </w:p>
        </w:tc>
        <w:tc>
          <w:tcPr>
            <w:tcW w:w="2407" w:type="pct"/>
          </w:tcPr>
          <w:p w14:paraId="4C6DE583" w14:textId="77777777" w:rsidR="001F0E42" w:rsidRDefault="001F0E42" w:rsidP="001F0E42">
            <w:pPr>
              <w:pStyle w:val="rfdNormal0"/>
              <w:rPr>
                <w:rtl/>
              </w:rPr>
            </w:pPr>
            <w:r>
              <w:rPr>
                <w:rFonts w:hint="eastAsia"/>
                <w:rtl/>
              </w:rPr>
              <w:t>الحسين</w:t>
            </w:r>
            <w:r>
              <w:rPr>
                <w:rtl/>
              </w:rPr>
              <w:t xml:space="preserve"> ومحمّد بن علي </w:t>
            </w:r>
            <w:r w:rsidRPr="001F0E42">
              <w:rPr>
                <w:rStyle w:val="rfdAlaem"/>
                <w:rtl/>
              </w:rPr>
              <w:t>عليهما‌السلام</w:t>
            </w:r>
            <w:r>
              <w:rPr>
                <w:rtl/>
              </w:rPr>
              <w:t xml:space="preserve">، ج(6) مكاتيب الإمام جعفر بن محمّد </w:t>
            </w:r>
            <w:r w:rsidRPr="001F0E42">
              <w:rPr>
                <w:rStyle w:val="rfdAlaem"/>
                <w:rtl/>
              </w:rPr>
              <w:t>عليهما‌السلام</w:t>
            </w:r>
            <w:r>
              <w:rPr>
                <w:rtl/>
              </w:rPr>
              <w:t xml:space="preserve">، ج(7) مكاتيب الإمامين موسىٰ بن جعفر وعلي بن موسىٰ </w:t>
            </w:r>
            <w:r w:rsidRPr="001F0E42">
              <w:rPr>
                <w:rStyle w:val="rfdAlaem"/>
                <w:rtl/>
              </w:rPr>
              <w:t>عليهما‌السلام</w:t>
            </w:r>
            <w:r>
              <w:rPr>
                <w:rtl/>
              </w:rPr>
              <w:t xml:space="preserve">، ج(8) مكاتيب الإمامين محمّد بن علي وعلي ابن محمّد </w:t>
            </w:r>
            <w:r w:rsidRPr="001F0E42">
              <w:rPr>
                <w:rStyle w:val="rfdAlaem"/>
                <w:rtl/>
              </w:rPr>
              <w:t>عليهما‌السلام</w:t>
            </w:r>
            <w:r>
              <w:rPr>
                <w:rtl/>
              </w:rPr>
              <w:t xml:space="preserve">، ج(9) مكاتيب الإمام الحسن بن علي </w:t>
            </w:r>
            <w:r w:rsidRPr="001F0E42">
              <w:rPr>
                <w:rStyle w:val="rfdAlaem"/>
                <w:rtl/>
              </w:rPr>
              <w:t>عليهما‌السلام</w:t>
            </w:r>
            <w:r>
              <w:rPr>
                <w:rtl/>
              </w:rPr>
              <w:t xml:space="preserve">، ج(10) تفسير الإمام العسكري </w:t>
            </w:r>
            <w:r w:rsidRPr="001F0E42">
              <w:rPr>
                <w:rStyle w:val="rfdAlaem"/>
                <w:rtl/>
              </w:rPr>
              <w:t>عليهما‌السلام</w:t>
            </w:r>
            <w:r>
              <w:rPr>
                <w:rtl/>
              </w:rPr>
              <w:t>، ج(11) مكاتيب الإمام الم</w:t>
            </w:r>
            <w:r>
              <w:rPr>
                <w:rFonts w:hint="eastAsia"/>
                <w:rtl/>
              </w:rPr>
              <w:t>هدي</w:t>
            </w:r>
            <w:r>
              <w:rPr>
                <w:rtl/>
              </w:rPr>
              <w:t xml:space="preserve"> </w:t>
            </w:r>
            <w:r w:rsidRPr="00865550">
              <w:rPr>
                <w:rStyle w:val="rfdAlaem"/>
                <w:rtl/>
              </w:rPr>
              <w:t xml:space="preserve">عليه‌السلام </w:t>
            </w:r>
            <w:r>
              <w:rPr>
                <w:rtl/>
              </w:rPr>
              <w:t>.</w:t>
            </w:r>
          </w:p>
          <w:p w14:paraId="2F0AA071" w14:textId="77777777" w:rsidR="001F0E42" w:rsidRDefault="001F0E42" w:rsidP="001F0E42">
            <w:pPr>
              <w:rPr>
                <w:rtl/>
              </w:rPr>
            </w:pPr>
            <w:r>
              <w:rPr>
                <w:rFonts w:hint="eastAsia"/>
                <w:rtl/>
              </w:rPr>
              <w:t>مع</w:t>
            </w:r>
            <w:r>
              <w:rPr>
                <w:rtl/>
              </w:rPr>
              <w:t xml:space="preserve"> مختصر من تاريخ حياة كلّ إمام ومحلّ مولده الشريف وشهادته.</w:t>
            </w:r>
          </w:p>
          <w:p w14:paraId="45B9DE53" w14:textId="77777777" w:rsidR="001F0E42" w:rsidRDefault="001F0E42" w:rsidP="001F0E42">
            <w:pPr>
              <w:rPr>
                <w:rtl/>
              </w:rPr>
            </w:pPr>
            <w:r>
              <w:rPr>
                <w:rFonts w:hint="eastAsia"/>
                <w:rtl/>
              </w:rPr>
              <w:t>الحجم</w:t>
            </w:r>
            <w:r>
              <w:rPr>
                <w:rtl/>
              </w:rPr>
              <w:t>: وزيري.</w:t>
            </w:r>
          </w:p>
          <w:p w14:paraId="0692F6BD" w14:textId="77777777" w:rsidR="001F0E42" w:rsidRDefault="001F0E42" w:rsidP="001F0E42">
            <w:pPr>
              <w:rPr>
                <w:rtl/>
              </w:rPr>
            </w:pPr>
            <w:r>
              <w:rPr>
                <w:rFonts w:hint="eastAsia"/>
                <w:rtl/>
              </w:rPr>
              <w:t>نشر</w:t>
            </w:r>
            <w:r>
              <w:rPr>
                <w:rtl/>
              </w:rPr>
              <w:t xml:space="preserve"> : أهل البيت </w:t>
            </w:r>
            <w:r w:rsidRPr="00865550">
              <w:rPr>
                <w:rStyle w:val="rfdAlaem"/>
                <w:rtl/>
              </w:rPr>
              <w:t xml:space="preserve">عليهم‌السلام </w:t>
            </w:r>
            <w:r>
              <w:rPr>
                <w:rtl/>
              </w:rPr>
              <w:t>، قم ـ إيران.</w:t>
            </w:r>
          </w:p>
          <w:p w14:paraId="4F10694E" w14:textId="77777777" w:rsidR="001F0E42" w:rsidRDefault="001F0E42" w:rsidP="001F0E42">
            <w:pPr>
              <w:pStyle w:val="rfdBold1"/>
              <w:rPr>
                <w:rtl/>
              </w:rPr>
            </w:pPr>
            <w:r>
              <w:rPr>
                <w:rtl/>
              </w:rPr>
              <w:t>* تدوين السيرة الذاتية في تراث السيّد رضي الدين علي ابن طاووس )589ـ664هـ).</w:t>
            </w:r>
          </w:p>
          <w:p w14:paraId="43A4BB77" w14:textId="77777777" w:rsidR="001F0E42" w:rsidRDefault="001F0E42" w:rsidP="001F0E42">
            <w:pPr>
              <w:rPr>
                <w:rtl/>
              </w:rPr>
            </w:pPr>
            <w:r>
              <w:rPr>
                <w:rFonts w:hint="eastAsia"/>
                <w:rtl/>
              </w:rPr>
              <w:t>تأليف</w:t>
            </w:r>
            <w:r>
              <w:rPr>
                <w:rtl/>
              </w:rPr>
              <w:t>: السيّد حيدر موسىٰ وتوت الحسيني.</w:t>
            </w:r>
          </w:p>
          <w:p w14:paraId="6938A785" w14:textId="21B88DD0" w:rsidR="00B94473" w:rsidRDefault="001F0E42" w:rsidP="001F0E42">
            <w:pPr>
              <w:rPr>
                <w:rtl/>
              </w:rPr>
            </w:pPr>
            <w:r>
              <w:rPr>
                <w:rFonts w:hint="eastAsia"/>
                <w:rtl/>
              </w:rPr>
              <w:t>من</w:t>
            </w:r>
            <w:r>
              <w:rPr>
                <w:rtl/>
              </w:rPr>
              <w:t xml:space="preserve"> كتب التراجم تناول المؤلّف فيه السيرة الذاتية لعَلَم من أعلام مدرسة</w:t>
            </w:r>
          </w:p>
        </w:tc>
      </w:tr>
    </w:tbl>
    <w:p w14:paraId="48BF1A38" w14:textId="0DC4A801" w:rsidR="001F0E42" w:rsidRDefault="00E33F88" w:rsidP="001F0E42">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1F0E42" w14:paraId="71DFE81F" w14:textId="77777777" w:rsidTr="00883A91">
        <w:tc>
          <w:tcPr>
            <w:tcW w:w="2400" w:type="pct"/>
          </w:tcPr>
          <w:p w14:paraId="005E3D0F" w14:textId="77777777" w:rsidR="001F0E42" w:rsidRDefault="001F0E42" w:rsidP="001F0E42">
            <w:pPr>
              <w:pStyle w:val="rfdNormal0"/>
              <w:rPr>
                <w:rtl/>
              </w:rPr>
            </w:pPr>
            <w:r>
              <w:rPr>
                <w:rFonts w:hint="eastAsia"/>
                <w:rtl/>
              </w:rPr>
              <w:lastRenderedPageBreak/>
              <w:t>الحلّة</w:t>
            </w:r>
            <w:r>
              <w:rPr>
                <w:rtl/>
              </w:rPr>
              <w:t xml:space="preserve"> الفيحاء؛ ليقدّم دراسة عن الحياة العلمية المعطاءة لجهبذ العلم الذي ترك أثراً كبيراً لإحياء الجانب التربوي والسلوك المعنوي حيث عُرِف السيّد ابن طاووس بما أثرىٰ به المدرسة الشيعية ومكتبتها من ثقافة الدعاء وتهذيب النفس والأخلاق والنبل الإسلامية التي خلّ</w:t>
            </w:r>
            <w:r>
              <w:rPr>
                <w:rFonts w:hint="eastAsia"/>
                <w:rtl/>
              </w:rPr>
              <w:t>دها</w:t>
            </w:r>
            <w:r>
              <w:rPr>
                <w:rtl/>
              </w:rPr>
              <w:t xml:space="preserve"> جدّه الإمام زين العابدين علي بن الحسين </w:t>
            </w:r>
            <w:r w:rsidRPr="00865550">
              <w:rPr>
                <w:rStyle w:val="rfdAlaem"/>
                <w:rtl/>
              </w:rPr>
              <w:t xml:space="preserve">عليه‌السلام </w:t>
            </w:r>
            <w:r>
              <w:rPr>
                <w:rtl/>
              </w:rPr>
              <w:t>، وقد استعرض المؤلّف أهمّ الجوانب من حياة السيّد المعروف بصاحب النفس القدسية كذكر أسرته وتجاربه ومواقفه من حكّام عصره وغيرها من المسائل التأليفية والعلمية والمناظرات الفكرية وما شاكلها كما ذكر شيوخه و</w:t>
            </w:r>
            <w:r>
              <w:rPr>
                <w:rFonts w:hint="eastAsia"/>
                <w:rtl/>
              </w:rPr>
              <w:t>تلاميذه</w:t>
            </w:r>
            <w:r>
              <w:rPr>
                <w:rtl/>
              </w:rPr>
              <w:t xml:space="preserve"> وتصانيفه.</w:t>
            </w:r>
          </w:p>
          <w:p w14:paraId="3A590EAA" w14:textId="77777777" w:rsidR="001F0E42" w:rsidRDefault="001F0E42" w:rsidP="001F0E42">
            <w:pPr>
              <w:rPr>
                <w:rtl/>
              </w:rPr>
            </w:pPr>
            <w:r>
              <w:rPr>
                <w:rFonts w:hint="eastAsia"/>
                <w:rtl/>
              </w:rPr>
              <w:t>اشتمل</w:t>
            </w:r>
            <w:r>
              <w:rPr>
                <w:rtl/>
              </w:rPr>
              <w:t xml:space="preserve"> الكتاب علىٰ مقدّمة وأربعة مباحث في: اسمه ونسبه، حياته العلمية، كراماته ومكارمه، صور من حياة السيّد رضي الدين ابن طاووس، وخاتمة البحث. </w:t>
            </w:r>
          </w:p>
          <w:p w14:paraId="5BBC67B7" w14:textId="05945BAA" w:rsidR="001F0E42" w:rsidRDefault="001F0E42" w:rsidP="001F0E42">
            <w:pPr>
              <w:rPr>
                <w:rtl/>
              </w:rPr>
            </w:pPr>
            <w:r>
              <w:rPr>
                <w:rFonts w:hint="eastAsia"/>
                <w:rtl/>
              </w:rPr>
              <w:t>الحجم</w:t>
            </w:r>
            <w:r>
              <w:rPr>
                <w:rtl/>
              </w:rPr>
              <w:t>: وزيري.</w:t>
            </w:r>
          </w:p>
        </w:tc>
        <w:tc>
          <w:tcPr>
            <w:tcW w:w="192" w:type="pct"/>
          </w:tcPr>
          <w:p w14:paraId="65E3D1A6" w14:textId="77777777" w:rsidR="001F0E42" w:rsidRDefault="001F0E42" w:rsidP="00883A91">
            <w:pPr>
              <w:rPr>
                <w:rtl/>
              </w:rPr>
            </w:pPr>
          </w:p>
        </w:tc>
        <w:tc>
          <w:tcPr>
            <w:tcW w:w="2407" w:type="pct"/>
          </w:tcPr>
          <w:p w14:paraId="33FA3F2A" w14:textId="77777777" w:rsidR="001F0E42" w:rsidRDefault="001F0E42" w:rsidP="001F0E42">
            <w:pPr>
              <w:rPr>
                <w:rtl/>
              </w:rPr>
            </w:pPr>
            <w:r>
              <w:rPr>
                <w:rFonts w:hint="eastAsia"/>
                <w:rtl/>
              </w:rPr>
              <w:t>نشر</w:t>
            </w:r>
            <w:r>
              <w:rPr>
                <w:rtl/>
              </w:rPr>
              <w:t xml:space="preserve"> :دار الكفيل،كربلاء ـ العراق.</w:t>
            </w:r>
          </w:p>
          <w:p w14:paraId="225607A6" w14:textId="77777777" w:rsidR="001F0E42" w:rsidRDefault="001F0E42" w:rsidP="001F0E42">
            <w:pPr>
              <w:pStyle w:val="rfdBold1"/>
              <w:rPr>
                <w:rtl/>
              </w:rPr>
            </w:pPr>
            <w:r>
              <w:rPr>
                <w:rtl/>
              </w:rPr>
              <w:t xml:space="preserve">* الكلم الطيّب والعمل الصالح ولاية أهل البيت </w:t>
            </w:r>
            <w:r w:rsidRPr="00865550">
              <w:rPr>
                <w:rStyle w:val="rfdAlaem"/>
                <w:rtl/>
              </w:rPr>
              <w:t xml:space="preserve">عليهم‌السلام </w:t>
            </w:r>
            <w:r>
              <w:rPr>
                <w:rtl/>
              </w:rPr>
              <w:t>في القرآن والحديث.</w:t>
            </w:r>
          </w:p>
          <w:p w14:paraId="59703987" w14:textId="77777777" w:rsidR="001F0E42" w:rsidRDefault="001F0E42" w:rsidP="001F0E42">
            <w:pPr>
              <w:rPr>
                <w:rtl/>
              </w:rPr>
            </w:pPr>
            <w:r>
              <w:rPr>
                <w:rFonts w:hint="eastAsia"/>
                <w:rtl/>
              </w:rPr>
              <w:t>تأليف</w:t>
            </w:r>
            <w:r>
              <w:rPr>
                <w:rtl/>
              </w:rPr>
              <w:t>: السيّد هاشم الناجي الموسوي الجزائري.</w:t>
            </w:r>
          </w:p>
          <w:p w14:paraId="415BE229" w14:textId="4E7C2F35" w:rsidR="001F0E42" w:rsidRDefault="001F0E42" w:rsidP="001F0E42">
            <w:pPr>
              <w:rPr>
                <w:rtl/>
              </w:rPr>
            </w:pPr>
            <w:r>
              <w:rPr>
                <w:rFonts w:hint="eastAsia"/>
                <w:rtl/>
              </w:rPr>
              <w:t>كتاب</w:t>
            </w:r>
            <w:r>
              <w:rPr>
                <w:rtl/>
              </w:rPr>
              <w:t xml:space="preserve"> من سلسلة موسوعة آثار الأعمال (72)، حيث سرد المؤلّف كلّ ما يصبّ في هذا المعنىٰ من الإقرار بالتوحيد لله وبالنبوّة للنبي </w:t>
            </w:r>
            <w:r w:rsidRPr="001F0E42">
              <w:rPr>
                <w:rStyle w:val="rfdAlaem"/>
                <w:rtl/>
              </w:rPr>
              <w:t>صلى‌الله‌عليه‌وآله</w:t>
            </w:r>
            <w:r>
              <w:rPr>
                <w:rtl/>
              </w:rPr>
              <w:t xml:space="preserve"> والولاية لأهل البيت </w:t>
            </w:r>
            <w:r w:rsidRPr="00865550">
              <w:rPr>
                <w:rStyle w:val="rfdAlaem"/>
                <w:rtl/>
              </w:rPr>
              <w:t xml:space="preserve">عليهم‌السلام </w:t>
            </w:r>
            <w:r>
              <w:rPr>
                <w:rtl/>
              </w:rPr>
              <w:t xml:space="preserve">والتمسّك بولايتهم </w:t>
            </w:r>
            <w:r w:rsidRPr="00865550">
              <w:rPr>
                <w:rStyle w:val="rfdAlaem"/>
                <w:rtl/>
              </w:rPr>
              <w:t xml:space="preserve">عليهم‌السلام </w:t>
            </w:r>
            <w:r>
              <w:rPr>
                <w:rtl/>
              </w:rPr>
              <w:t>وما جاء من إعراب مفردات الآية وتفسيرها، ذكره</w:t>
            </w:r>
            <w:r>
              <w:rPr>
                <w:rFonts w:hint="eastAsia"/>
                <w:rtl/>
              </w:rPr>
              <w:t>ا</w:t>
            </w:r>
            <w:r>
              <w:rPr>
                <w:rtl/>
              </w:rPr>
              <w:t xml:space="preserve"> علىٰ تسعة عناوين زوّدها بتسعة تنبيهات من الوجوه التفسيرية وجاء العنوان العاشر في تفسير قوله تعالى: </w:t>
            </w:r>
            <w:r>
              <w:rPr>
                <w:rStyle w:val="rfdAlaem"/>
                <w:rtl/>
              </w:rPr>
              <w:t>﴿</w:t>
            </w:r>
            <w:r w:rsidRPr="00E33F88">
              <w:rPr>
                <w:rStyle w:val="rfdAie"/>
                <w:rtl/>
              </w:rPr>
              <w:t>يَرْفَعُهُ</w:t>
            </w:r>
            <w:r>
              <w:rPr>
                <w:rStyle w:val="rfdAlaem"/>
                <w:rtl/>
              </w:rPr>
              <w:t>﴾</w:t>
            </w:r>
            <w:r>
              <w:rPr>
                <w:rtl/>
              </w:rPr>
              <w:t>.</w:t>
            </w:r>
          </w:p>
          <w:p w14:paraId="7D000ADE" w14:textId="77777777" w:rsidR="001F0E42" w:rsidRDefault="001F0E42" w:rsidP="001F0E42">
            <w:pPr>
              <w:rPr>
                <w:rtl/>
              </w:rPr>
            </w:pPr>
            <w:r>
              <w:rPr>
                <w:rFonts w:hint="eastAsia"/>
                <w:rtl/>
              </w:rPr>
              <w:t>الحجم</w:t>
            </w:r>
            <w:r>
              <w:rPr>
                <w:rtl/>
              </w:rPr>
              <w:t>: وزيري.</w:t>
            </w:r>
          </w:p>
          <w:p w14:paraId="05ADEDE6" w14:textId="77777777" w:rsidR="001F0E42" w:rsidRDefault="001F0E42" w:rsidP="001F0E42">
            <w:pPr>
              <w:rPr>
                <w:rtl/>
              </w:rPr>
            </w:pPr>
            <w:r>
              <w:rPr>
                <w:rFonts w:hint="eastAsia"/>
                <w:rtl/>
              </w:rPr>
              <w:t>نشر</w:t>
            </w:r>
            <w:r>
              <w:rPr>
                <w:rtl/>
              </w:rPr>
              <w:t xml:space="preserve"> : ناجي الجزائري، قم ـ إيران.</w:t>
            </w:r>
          </w:p>
          <w:p w14:paraId="4D6D36E6" w14:textId="7C8C3EC8" w:rsidR="001F0E42" w:rsidRDefault="001F0E42" w:rsidP="001F0E42">
            <w:pPr>
              <w:pStyle w:val="rfdBold1"/>
              <w:rPr>
                <w:rtl/>
              </w:rPr>
            </w:pPr>
            <w:r>
              <w:rPr>
                <w:rtl/>
              </w:rPr>
              <w:t>* القطيفي والشيرازي في معترك الأصول والكافي.</w:t>
            </w:r>
          </w:p>
        </w:tc>
      </w:tr>
    </w:tbl>
    <w:p w14:paraId="665DB653" w14:textId="6ABD6F28" w:rsidR="001F0E42" w:rsidRDefault="00E33F88" w:rsidP="001F0E42">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1F0E42" w14:paraId="61BF1EA2" w14:textId="77777777" w:rsidTr="00883A91">
        <w:tc>
          <w:tcPr>
            <w:tcW w:w="2400" w:type="pct"/>
          </w:tcPr>
          <w:p w14:paraId="05929ADE" w14:textId="77777777" w:rsidR="001F0E42" w:rsidRDefault="001F0E42" w:rsidP="001F0E42">
            <w:pPr>
              <w:rPr>
                <w:rtl/>
              </w:rPr>
            </w:pPr>
            <w:r>
              <w:rPr>
                <w:rFonts w:hint="eastAsia"/>
                <w:rtl/>
              </w:rPr>
              <w:lastRenderedPageBreak/>
              <w:t>تأليف</w:t>
            </w:r>
            <w:r>
              <w:rPr>
                <w:rtl/>
              </w:rPr>
              <w:t>: عبد الغني أحمد العرفات.</w:t>
            </w:r>
          </w:p>
          <w:p w14:paraId="644BF450" w14:textId="77777777" w:rsidR="001F0E42" w:rsidRDefault="001F0E42" w:rsidP="001F0E42">
            <w:pPr>
              <w:rPr>
                <w:rtl/>
              </w:rPr>
            </w:pPr>
            <w:r>
              <w:rPr>
                <w:rFonts w:hint="eastAsia"/>
                <w:rtl/>
              </w:rPr>
              <w:t>يتناول</w:t>
            </w:r>
            <w:r>
              <w:rPr>
                <w:rtl/>
              </w:rPr>
              <w:t xml:space="preserve"> المؤلّف في هذا الكتاب المقارنة بين شرح صدر الدين الشيرازي وشرح الشيخ محمّد آل عبد الجبّار القطيفي لأصول الكافي، في الأبواب التي حصل الاختلاف والافتراق بينهما فيها، مبيّناً فيه مدرسة القطيفي وبعض آرائه الخاصّة في الفقه وغيره.</w:t>
            </w:r>
          </w:p>
          <w:p w14:paraId="216ECAB6" w14:textId="1858D745" w:rsidR="001F0E42" w:rsidRDefault="001F0E42" w:rsidP="001F0E42">
            <w:pPr>
              <w:rPr>
                <w:rtl/>
              </w:rPr>
            </w:pPr>
            <w:r>
              <w:rPr>
                <w:rFonts w:hint="eastAsia"/>
                <w:rtl/>
              </w:rPr>
              <w:t>اشتمل</w:t>
            </w:r>
            <w:r>
              <w:rPr>
                <w:rtl/>
              </w:rPr>
              <w:t xml:space="preserve"> الكتاب علىٰ نبذة مختصرة عن القطيفي، نبذة مختصرة عن الملّا صدرا الشيرازي، معالم مدرسة </w:t>
            </w:r>
          </w:p>
        </w:tc>
        <w:tc>
          <w:tcPr>
            <w:tcW w:w="192" w:type="pct"/>
          </w:tcPr>
          <w:p w14:paraId="326366C2" w14:textId="77777777" w:rsidR="001F0E42" w:rsidRDefault="001F0E42" w:rsidP="00883A91">
            <w:pPr>
              <w:rPr>
                <w:rtl/>
              </w:rPr>
            </w:pPr>
          </w:p>
        </w:tc>
        <w:tc>
          <w:tcPr>
            <w:tcW w:w="2407" w:type="pct"/>
          </w:tcPr>
          <w:p w14:paraId="15B16018" w14:textId="77777777" w:rsidR="001F0E42" w:rsidRDefault="001F0E42" w:rsidP="001F0E42">
            <w:pPr>
              <w:pStyle w:val="rfdNormal0"/>
              <w:rPr>
                <w:rtl/>
              </w:rPr>
            </w:pPr>
            <w:r>
              <w:rPr>
                <w:rFonts w:hint="eastAsia"/>
                <w:rtl/>
              </w:rPr>
              <w:t>القطيفي</w:t>
            </w:r>
            <w:r>
              <w:rPr>
                <w:rtl/>
              </w:rPr>
              <w:t xml:space="preserve"> في أصول الفقه والرواية والدراية، معالم مدرسة القطيفي في العقائد، مآخذ القطيفي علىٰ مدرسة الحكمة المتعالية، بعض ما احتواه كتاب القطيفي، القطيفي ومدرسة الشيخ أحمد الأحسائي، مقارنة بين آراء الشيرازي والقطيفي في شرح أصول الكافي، نتائج ممّا سبق.</w:t>
            </w:r>
          </w:p>
          <w:p w14:paraId="50C0382F" w14:textId="77777777" w:rsidR="001F0E42" w:rsidRDefault="001F0E42" w:rsidP="001F0E42">
            <w:pPr>
              <w:rPr>
                <w:rtl/>
              </w:rPr>
            </w:pPr>
            <w:r>
              <w:rPr>
                <w:rFonts w:hint="eastAsia"/>
                <w:rtl/>
              </w:rPr>
              <w:t>الحجم</w:t>
            </w:r>
            <w:r>
              <w:rPr>
                <w:rtl/>
              </w:rPr>
              <w:t xml:space="preserve"> : وزيري.</w:t>
            </w:r>
          </w:p>
          <w:p w14:paraId="797A3E90" w14:textId="52C9FC81" w:rsidR="001F0E42" w:rsidRDefault="001F0E42" w:rsidP="001F0E42">
            <w:pPr>
              <w:rPr>
                <w:rtl/>
              </w:rPr>
            </w:pPr>
            <w:r>
              <w:rPr>
                <w:rFonts w:hint="eastAsia"/>
                <w:rtl/>
              </w:rPr>
              <w:t>نشر</w:t>
            </w:r>
            <w:r>
              <w:rPr>
                <w:rtl/>
              </w:rPr>
              <w:t>: مؤسّسة البقيع، بيروت ـ لبنان.</w:t>
            </w:r>
          </w:p>
        </w:tc>
      </w:tr>
    </w:tbl>
    <w:p w14:paraId="4D885BBE" w14:textId="0ADDBE2D" w:rsidR="001F0E42" w:rsidRPr="00857938" w:rsidRDefault="001F0E42" w:rsidP="00857938">
      <w:pPr>
        <w:rPr>
          <w:rtl/>
        </w:rPr>
      </w:pPr>
    </w:p>
    <w:sectPr w:rsidR="001F0E42" w:rsidRPr="00857938" w:rsidSect="00861D07">
      <w:headerReference w:type="even" r:id="rId59"/>
      <w:headerReference w:type="default" r:id="rId6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BAD4C" w14:textId="77777777" w:rsidR="00382B8E" w:rsidRDefault="00382B8E">
      <w:r>
        <w:separator/>
      </w:r>
    </w:p>
  </w:endnote>
  <w:endnote w:type="continuationSeparator" w:id="0">
    <w:p w14:paraId="28D2A6ED" w14:textId="77777777" w:rsidR="00382B8E" w:rsidRDefault="0038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1F12C" w14:textId="77777777" w:rsidR="00382B8E" w:rsidRDefault="00382B8E">
      <w:r>
        <w:separator/>
      </w:r>
    </w:p>
  </w:footnote>
  <w:footnote w:type="continuationSeparator" w:id="0">
    <w:p w14:paraId="5B5CE0CC" w14:textId="77777777" w:rsidR="00382B8E" w:rsidRDefault="00382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586F" w14:textId="77777777" w:rsidR="00861D07" w:rsidRDefault="00861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DD04" w14:textId="77777777" w:rsidR="00861D07" w:rsidRDefault="00861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84C13" w14:textId="10FC3BAE" w:rsidR="00986F6B" w:rsidRDefault="00986F6B">
    <w:pPr>
      <w:pStyle w:val="Header"/>
    </w:pPr>
    <w:sdt>
      <w:sdtPr>
        <w:rPr>
          <w:rtl/>
        </w:rPr>
        <w:id w:val="-6930691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1BE4D" w14:textId="4F952C59" w:rsidR="00986F6B" w:rsidRDefault="00986F6B">
    <w:pPr>
      <w:pStyle w:val="Header"/>
    </w:pPr>
    <w:r w:rsidRPr="00986F6B">
      <w:rPr>
        <w:szCs w:val="32"/>
        <w:rtl/>
      </w:rPr>
      <w:t>أحاد</w:t>
    </w:r>
    <w:r w:rsidRPr="00986F6B">
      <w:rPr>
        <w:rFonts w:hint="cs"/>
        <w:szCs w:val="32"/>
        <w:rtl/>
      </w:rPr>
      <w:t>ی</w:t>
    </w:r>
    <w:r w:rsidRPr="00986F6B">
      <w:rPr>
        <w:rFonts w:hint="eastAsia"/>
        <w:szCs w:val="32"/>
        <w:rtl/>
      </w:rPr>
      <w:t>ث</w:t>
    </w:r>
    <w:r w:rsidRPr="00986F6B">
      <w:rPr>
        <w:szCs w:val="32"/>
        <w:rtl/>
      </w:rPr>
      <w:t xml:space="preserve"> الإمام الحسن بن علي المـجتب</w:t>
    </w:r>
    <w:r w:rsidRPr="00986F6B">
      <w:rPr>
        <w:rFonts w:hint="cs"/>
        <w:szCs w:val="32"/>
        <w:rtl/>
      </w:rPr>
      <w:t>یٰ</w:t>
    </w:r>
    <w:r w:rsidRPr="00986F6B">
      <w:rPr>
        <w:szCs w:val="32"/>
        <w:rtl/>
      </w:rPr>
      <w:t xml:space="preserve"> </w:t>
    </w:r>
    <w:r w:rsidRPr="00986F6B">
      <w:rPr>
        <w:rStyle w:val="rfdAlaem"/>
        <w:rtl/>
      </w:rPr>
      <w:t>عليه‌السلام</w:t>
    </w:r>
    <w:r w:rsidRPr="00986F6B">
      <w:rPr>
        <w:szCs w:val="32"/>
        <w:rtl/>
      </w:rPr>
      <w:t xml:space="preserve"> في (تحف العقول)</w:t>
    </w:r>
    <w:r>
      <w:rPr>
        <w:rtl/>
      </w:rPr>
      <w:ptab w:relativeTo="indent" w:alignment="right" w:leader="dot"/>
    </w:r>
    <w:sdt>
      <w:sdtPr>
        <w:rPr>
          <w:rtl/>
        </w:rPr>
        <w:id w:val="4691839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F8DB" w14:textId="77777777" w:rsidR="00861D07" w:rsidRDefault="00861D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417F" w14:textId="486016D8" w:rsidR="00986F6B" w:rsidRDefault="00986F6B">
    <w:pPr>
      <w:pStyle w:val="Header"/>
    </w:pPr>
    <w:sdt>
      <w:sdtPr>
        <w:rPr>
          <w:rtl/>
        </w:rPr>
        <w:id w:val="-13757636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A0152" w14:textId="3F8727E9" w:rsidR="00986F6B" w:rsidRDefault="00986F6B">
    <w:pPr>
      <w:pStyle w:val="Header"/>
    </w:pPr>
    <w:r w:rsidRPr="00986F6B">
      <w:rPr>
        <w:szCs w:val="32"/>
        <w:rtl/>
      </w:rPr>
      <w:t>الكتابة المنظّمة للقرآن في إيران</w:t>
    </w:r>
    <w:r>
      <w:rPr>
        <w:rtl/>
      </w:rPr>
      <w:ptab w:relativeTo="indent" w:alignment="right" w:leader="dot"/>
    </w:r>
    <w:sdt>
      <w:sdtPr>
        <w:rPr>
          <w:rtl/>
        </w:rPr>
        <w:id w:val="13405025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A04E" w14:textId="77777777" w:rsidR="00861D07" w:rsidRDefault="00861D0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8D58" w14:textId="5FF239B9" w:rsidR="00986F6B" w:rsidRDefault="00986F6B">
    <w:pPr>
      <w:pStyle w:val="Header"/>
    </w:pPr>
    <w:sdt>
      <w:sdtPr>
        <w:rPr>
          <w:rtl/>
        </w:rPr>
        <w:id w:val="15952141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B5B2" w14:textId="4B0EDDE1" w:rsidR="00986F6B" w:rsidRDefault="00986F6B">
    <w:pPr>
      <w:pStyle w:val="Header"/>
    </w:pPr>
    <w:r w:rsidRPr="00986F6B">
      <w:rPr>
        <w:sz w:val="22"/>
        <w:rtl/>
      </w:rPr>
      <w:t>موقف الشيخ عبد المحسن اللويمي الأحسائي من الاختلاف الأخباري والأصولي</w:t>
    </w:r>
    <w:r w:rsidRPr="00986F6B">
      <w:rPr>
        <w:sz w:val="22"/>
        <w:rtl/>
      </w:rPr>
      <w:ptab w:relativeTo="indent" w:alignment="right" w:leader="dot"/>
    </w:r>
    <w:sdt>
      <w:sdtPr>
        <w:rPr>
          <w:rtl/>
        </w:rPr>
        <w:id w:val="-8521862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888D2" w14:textId="77777777" w:rsidR="00861D07" w:rsidRDefault="00861D0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50F1" w14:textId="0C128421" w:rsidR="00986F6B" w:rsidRDefault="00986F6B">
    <w:pPr>
      <w:pStyle w:val="Header"/>
      <w:rPr>
        <w:noProof/>
        <w:rtl/>
      </w:rPr>
    </w:pPr>
    <w:sdt>
      <w:sdtPr>
        <w:rPr>
          <w:rtl/>
        </w:rPr>
        <w:id w:val="9805012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8E1E9" w14:textId="0425AB1B" w:rsidR="00986F6B" w:rsidRDefault="00986F6B">
    <w:pPr>
      <w:pStyle w:val="Header"/>
    </w:pPr>
    <w:r w:rsidRPr="00986F6B">
      <w:rPr>
        <w:szCs w:val="26"/>
        <w:rtl/>
      </w:rPr>
      <w:t>(تاريخ الحوزة العلمية في قزوين) (3)</w:t>
    </w:r>
    <w:r>
      <w:rPr>
        <w:rtl/>
      </w:rPr>
      <w:ptab w:relativeTo="indent" w:alignment="right" w:leader="dot"/>
    </w:r>
    <w:sdt>
      <w:sdtPr>
        <w:rPr>
          <w:rtl/>
        </w:rPr>
        <w:id w:val="-2476492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BBA8" w14:textId="77777777" w:rsidR="00861D07" w:rsidRDefault="00861D0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087A2" w14:textId="77777777" w:rsidR="00861D07" w:rsidRDefault="00861D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D11A4" w14:textId="14D3B01A" w:rsidR="00E11642" w:rsidRDefault="00E11642">
    <w:pPr>
      <w:pStyle w:val="Header"/>
    </w:pPr>
    <w:sdt>
      <w:sdtPr>
        <w:rPr>
          <w:rtl/>
        </w:rPr>
        <w:id w:val="15151933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C25E0" w14:textId="384C32CE" w:rsidR="00E11642" w:rsidRDefault="00E11642" w:rsidP="00E11642">
    <w:pPr>
      <w:pStyle w:val="Header"/>
    </w:pPr>
    <w:r>
      <w:rPr>
        <w:rFonts w:hint="cs"/>
        <w:rtl/>
      </w:rPr>
      <w:t>رسالة في مقّدمة الواجب</w:t>
    </w:r>
    <w:r>
      <w:rPr>
        <w:rtl/>
      </w:rPr>
      <w:ptab w:relativeTo="indent" w:alignment="right" w:leader="dot"/>
    </w:r>
    <w:sdt>
      <w:sdtPr>
        <w:rPr>
          <w:rtl/>
        </w:rPr>
        <w:id w:val="2712143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9DB4" w14:textId="77777777" w:rsidR="00861D07" w:rsidRDefault="00861D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2D27" w14:textId="77777777" w:rsidR="00861D07" w:rsidRDefault="00861D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7A0E3" w14:textId="7F491C46" w:rsidR="00E11642" w:rsidRDefault="00E11642">
    <w:pPr>
      <w:pStyle w:val="Header"/>
    </w:pPr>
    <w:sdt>
      <w:sdtPr>
        <w:rPr>
          <w:rtl/>
        </w:rPr>
        <w:id w:val="-11991571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4EB68" w14:textId="003F7FFF" w:rsidR="00E11642" w:rsidRDefault="00E11642">
    <w:pPr>
      <w:pStyle w:val="Header"/>
    </w:pPr>
    <w:r>
      <w:rPr>
        <w:rFonts w:hint="cs"/>
        <w:rtl/>
      </w:rPr>
      <w:t>رسالة في موضوع العلم</w:t>
    </w:r>
    <w:r>
      <w:rPr>
        <w:rtl/>
      </w:rPr>
      <w:ptab w:relativeTo="indent" w:alignment="right" w:leader="dot"/>
    </w:r>
    <w:sdt>
      <w:sdtPr>
        <w:rPr>
          <w:rtl/>
        </w:rPr>
        <w:id w:val="19040147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B0C2E" w14:textId="53493BC9" w:rsidR="00E11642" w:rsidRDefault="00E11642">
    <w:pPr>
      <w:pStyle w:val="Header"/>
    </w:pPr>
    <w:sdt>
      <w:sdtPr>
        <w:rPr>
          <w:rtl/>
        </w:rPr>
        <w:id w:val="-1303613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تراثنا/156</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2EF7" w14:textId="2ACB1BB7" w:rsidR="00E11642" w:rsidRDefault="00E11642">
    <w:pPr>
      <w:pStyle w:val="Header"/>
    </w:pPr>
    <w:r>
      <w:rPr>
        <w:rFonts w:hint="cs"/>
        <w:rtl/>
      </w:rPr>
      <w:t>من أنباء التراث</w:t>
    </w:r>
    <w:r>
      <w:rPr>
        <w:rtl/>
      </w:rPr>
      <w:ptab w:relativeTo="indent" w:alignment="right" w:leader="dot"/>
    </w:r>
    <w:sdt>
      <w:sdtPr>
        <w:rPr>
          <w:rtl/>
        </w:rPr>
        <w:id w:val="11048478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F88"/>
    <w:rsid w:val="000267FE"/>
    <w:rsid w:val="00040798"/>
    <w:rsid w:val="00041369"/>
    <w:rsid w:val="00054406"/>
    <w:rsid w:val="0006216A"/>
    <w:rsid w:val="00067F84"/>
    <w:rsid w:val="00071C97"/>
    <w:rsid w:val="00076A3A"/>
    <w:rsid w:val="00092A0C"/>
    <w:rsid w:val="000A7750"/>
    <w:rsid w:val="000C0A89"/>
    <w:rsid w:val="000C6E53"/>
    <w:rsid w:val="000C7722"/>
    <w:rsid w:val="000D1BDF"/>
    <w:rsid w:val="000D71B7"/>
    <w:rsid w:val="0010049D"/>
    <w:rsid w:val="00107A6B"/>
    <w:rsid w:val="0011352E"/>
    <w:rsid w:val="00113B0B"/>
    <w:rsid w:val="00113CCC"/>
    <w:rsid w:val="001162C9"/>
    <w:rsid w:val="0012268F"/>
    <w:rsid w:val="00124869"/>
    <w:rsid w:val="00125E4E"/>
    <w:rsid w:val="00126471"/>
    <w:rsid w:val="00135E90"/>
    <w:rsid w:val="00136E6F"/>
    <w:rsid w:val="0014341C"/>
    <w:rsid w:val="00143EEA"/>
    <w:rsid w:val="00147ED8"/>
    <w:rsid w:val="00153917"/>
    <w:rsid w:val="00160F76"/>
    <w:rsid w:val="00164767"/>
    <w:rsid w:val="00164810"/>
    <w:rsid w:val="001712E1"/>
    <w:rsid w:val="00184CC7"/>
    <w:rsid w:val="001A4D9B"/>
    <w:rsid w:val="001A6EC0"/>
    <w:rsid w:val="001B16FD"/>
    <w:rsid w:val="001B702D"/>
    <w:rsid w:val="001B7407"/>
    <w:rsid w:val="001C46D2"/>
    <w:rsid w:val="001D41A1"/>
    <w:rsid w:val="001E25DC"/>
    <w:rsid w:val="001F0713"/>
    <w:rsid w:val="001F0E42"/>
    <w:rsid w:val="00200AE2"/>
    <w:rsid w:val="002139CB"/>
    <w:rsid w:val="00214801"/>
    <w:rsid w:val="00224964"/>
    <w:rsid w:val="00227FEE"/>
    <w:rsid w:val="00241F59"/>
    <w:rsid w:val="00251E02"/>
    <w:rsid w:val="00257657"/>
    <w:rsid w:val="00263F56"/>
    <w:rsid w:val="00271690"/>
    <w:rsid w:val="0028271F"/>
    <w:rsid w:val="002A0284"/>
    <w:rsid w:val="002B71A8"/>
    <w:rsid w:val="002D19A9"/>
    <w:rsid w:val="002D2485"/>
    <w:rsid w:val="002D38DA"/>
    <w:rsid w:val="002D580E"/>
    <w:rsid w:val="002E4D3D"/>
    <w:rsid w:val="00307C3A"/>
    <w:rsid w:val="0031354B"/>
    <w:rsid w:val="00317E22"/>
    <w:rsid w:val="00324B78"/>
    <w:rsid w:val="003339D0"/>
    <w:rsid w:val="00337B55"/>
    <w:rsid w:val="00353A6F"/>
    <w:rsid w:val="00363C94"/>
    <w:rsid w:val="0036400D"/>
    <w:rsid w:val="003714C2"/>
    <w:rsid w:val="00373085"/>
    <w:rsid w:val="00382B8E"/>
    <w:rsid w:val="0038683D"/>
    <w:rsid w:val="0039787F"/>
    <w:rsid w:val="003A4587"/>
    <w:rsid w:val="003A661E"/>
    <w:rsid w:val="003B0913"/>
    <w:rsid w:val="003B3B13"/>
    <w:rsid w:val="003B6720"/>
    <w:rsid w:val="003B775B"/>
    <w:rsid w:val="003B7FA9"/>
    <w:rsid w:val="003C2325"/>
    <w:rsid w:val="003C7C08"/>
    <w:rsid w:val="003D2459"/>
    <w:rsid w:val="003D28ED"/>
    <w:rsid w:val="003D3107"/>
    <w:rsid w:val="003D73BD"/>
    <w:rsid w:val="003E3600"/>
    <w:rsid w:val="00402C65"/>
    <w:rsid w:val="00416E2B"/>
    <w:rsid w:val="004209BA"/>
    <w:rsid w:val="00434A97"/>
    <w:rsid w:val="00437035"/>
    <w:rsid w:val="00455A59"/>
    <w:rsid w:val="0046634E"/>
    <w:rsid w:val="004722F9"/>
    <w:rsid w:val="00475E99"/>
    <w:rsid w:val="0048221F"/>
    <w:rsid w:val="004919C3"/>
    <w:rsid w:val="004953C3"/>
    <w:rsid w:val="00497042"/>
    <w:rsid w:val="004A0866"/>
    <w:rsid w:val="004B17F4"/>
    <w:rsid w:val="004D7678"/>
    <w:rsid w:val="004E6E95"/>
    <w:rsid w:val="00526724"/>
    <w:rsid w:val="00542EEF"/>
    <w:rsid w:val="00550247"/>
    <w:rsid w:val="00550B2F"/>
    <w:rsid w:val="00552C63"/>
    <w:rsid w:val="00553E8E"/>
    <w:rsid w:val="005549DE"/>
    <w:rsid w:val="00555DB2"/>
    <w:rsid w:val="00561C58"/>
    <w:rsid w:val="00562EED"/>
    <w:rsid w:val="005673A9"/>
    <w:rsid w:val="005772C4"/>
    <w:rsid w:val="00577577"/>
    <w:rsid w:val="005923FF"/>
    <w:rsid w:val="005A1C39"/>
    <w:rsid w:val="005A1FA2"/>
    <w:rsid w:val="005A43ED"/>
    <w:rsid w:val="005B2DE4"/>
    <w:rsid w:val="005B486D"/>
    <w:rsid w:val="005B56BE"/>
    <w:rsid w:val="005C0E2F"/>
    <w:rsid w:val="005C5474"/>
    <w:rsid w:val="005E2913"/>
    <w:rsid w:val="00614301"/>
    <w:rsid w:val="00620B12"/>
    <w:rsid w:val="006210F4"/>
    <w:rsid w:val="00623B3B"/>
    <w:rsid w:val="006357C1"/>
    <w:rsid w:val="00641A2D"/>
    <w:rsid w:val="00646D08"/>
    <w:rsid w:val="00651640"/>
    <w:rsid w:val="006574EA"/>
    <w:rsid w:val="00663284"/>
    <w:rsid w:val="00665B79"/>
    <w:rsid w:val="00684527"/>
    <w:rsid w:val="00687928"/>
    <w:rsid w:val="0069163F"/>
    <w:rsid w:val="00692CB2"/>
    <w:rsid w:val="00693952"/>
    <w:rsid w:val="006A18A0"/>
    <w:rsid w:val="006A7D4D"/>
    <w:rsid w:val="006B7F0E"/>
    <w:rsid w:val="006D36EC"/>
    <w:rsid w:val="006D5F85"/>
    <w:rsid w:val="006D6F9A"/>
    <w:rsid w:val="006E2C8E"/>
    <w:rsid w:val="006E6291"/>
    <w:rsid w:val="00701353"/>
    <w:rsid w:val="00721FA0"/>
    <w:rsid w:val="00723983"/>
    <w:rsid w:val="00723D07"/>
    <w:rsid w:val="00725377"/>
    <w:rsid w:val="0073042E"/>
    <w:rsid w:val="00737C88"/>
    <w:rsid w:val="0074517B"/>
    <w:rsid w:val="0075259E"/>
    <w:rsid w:val="007571E2"/>
    <w:rsid w:val="00760DB8"/>
    <w:rsid w:val="00775FFA"/>
    <w:rsid w:val="0078259F"/>
    <w:rsid w:val="00796AAA"/>
    <w:rsid w:val="007A6185"/>
    <w:rsid w:val="007B10B3"/>
    <w:rsid w:val="007B1133"/>
    <w:rsid w:val="007B5CD8"/>
    <w:rsid w:val="007C3DC9"/>
    <w:rsid w:val="007D1D2B"/>
    <w:rsid w:val="007D2E54"/>
    <w:rsid w:val="007D5FD1"/>
    <w:rsid w:val="007E2EBF"/>
    <w:rsid w:val="007E6DD9"/>
    <w:rsid w:val="007F2298"/>
    <w:rsid w:val="007F4E53"/>
    <w:rsid w:val="0080498D"/>
    <w:rsid w:val="00806335"/>
    <w:rsid w:val="008105E2"/>
    <w:rsid w:val="008128CA"/>
    <w:rsid w:val="00813440"/>
    <w:rsid w:val="00821493"/>
    <w:rsid w:val="00826B87"/>
    <w:rsid w:val="0084238B"/>
    <w:rsid w:val="0084318E"/>
    <w:rsid w:val="0084496F"/>
    <w:rsid w:val="00850983"/>
    <w:rsid w:val="00857938"/>
    <w:rsid w:val="00857A7C"/>
    <w:rsid w:val="00861D07"/>
    <w:rsid w:val="00864864"/>
    <w:rsid w:val="00865550"/>
    <w:rsid w:val="00870D4D"/>
    <w:rsid w:val="00874112"/>
    <w:rsid w:val="008810AF"/>
    <w:rsid w:val="00882940"/>
    <w:rsid w:val="008A0B18"/>
    <w:rsid w:val="008A225D"/>
    <w:rsid w:val="008A312F"/>
    <w:rsid w:val="008B4F05"/>
    <w:rsid w:val="008C0DB1"/>
    <w:rsid w:val="008C3327"/>
    <w:rsid w:val="008D5FE6"/>
    <w:rsid w:val="008D6657"/>
    <w:rsid w:val="008E1FA7"/>
    <w:rsid w:val="008E4D2E"/>
    <w:rsid w:val="008F258C"/>
    <w:rsid w:val="008F3753"/>
    <w:rsid w:val="008F3BB8"/>
    <w:rsid w:val="009046DF"/>
    <w:rsid w:val="0091682D"/>
    <w:rsid w:val="00927D62"/>
    <w:rsid w:val="00932192"/>
    <w:rsid w:val="00943B2E"/>
    <w:rsid w:val="00961CD2"/>
    <w:rsid w:val="0097061F"/>
    <w:rsid w:val="00974224"/>
    <w:rsid w:val="00974FF1"/>
    <w:rsid w:val="00986F6B"/>
    <w:rsid w:val="00992E31"/>
    <w:rsid w:val="00994067"/>
    <w:rsid w:val="0099584C"/>
    <w:rsid w:val="009974FD"/>
    <w:rsid w:val="009A1738"/>
    <w:rsid w:val="009A7001"/>
    <w:rsid w:val="009A7DA5"/>
    <w:rsid w:val="009B343B"/>
    <w:rsid w:val="009B591B"/>
    <w:rsid w:val="009B725A"/>
    <w:rsid w:val="009D3969"/>
    <w:rsid w:val="009D6CB0"/>
    <w:rsid w:val="009E03BE"/>
    <w:rsid w:val="009E07BB"/>
    <w:rsid w:val="009E4824"/>
    <w:rsid w:val="009E58F1"/>
    <w:rsid w:val="009E6DE8"/>
    <w:rsid w:val="009E7AB9"/>
    <w:rsid w:val="00A00A9C"/>
    <w:rsid w:val="00A04F31"/>
    <w:rsid w:val="00A05A22"/>
    <w:rsid w:val="00A21090"/>
    <w:rsid w:val="00A2310F"/>
    <w:rsid w:val="00A2642A"/>
    <w:rsid w:val="00A26AD5"/>
    <w:rsid w:val="00A30F05"/>
    <w:rsid w:val="00A478DC"/>
    <w:rsid w:val="00A51FCA"/>
    <w:rsid w:val="00A6076B"/>
    <w:rsid w:val="00A745EB"/>
    <w:rsid w:val="00A971B5"/>
    <w:rsid w:val="00AA378D"/>
    <w:rsid w:val="00AB5AFC"/>
    <w:rsid w:val="00AB774E"/>
    <w:rsid w:val="00AC6146"/>
    <w:rsid w:val="00AE1E35"/>
    <w:rsid w:val="00AE5DAC"/>
    <w:rsid w:val="00B1002E"/>
    <w:rsid w:val="00B10BBF"/>
    <w:rsid w:val="00B24ABA"/>
    <w:rsid w:val="00B32F25"/>
    <w:rsid w:val="00B37FEA"/>
    <w:rsid w:val="00B42E0C"/>
    <w:rsid w:val="00B47827"/>
    <w:rsid w:val="00B505C5"/>
    <w:rsid w:val="00B65134"/>
    <w:rsid w:val="00B71ADF"/>
    <w:rsid w:val="00B731F9"/>
    <w:rsid w:val="00B7501C"/>
    <w:rsid w:val="00B76530"/>
    <w:rsid w:val="00B81F23"/>
    <w:rsid w:val="00B82A3A"/>
    <w:rsid w:val="00B931B4"/>
    <w:rsid w:val="00B936D7"/>
    <w:rsid w:val="00B94473"/>
    <w:rsid w:val="00B955A3"/>
    <w:rsid w:val="00BB5C83"/>
    <w:rsid w:val="00BB643C"/>
    <w:rsid w:val="00BC717E"/>
    <w:rsid w:val="00BD4DFE"/>
    <w:rsid w:val="00BD4E7D"/>
    <w:rsid w:val="00BD593F"/>
    <w:rsid w:val="00BE0D08"/>
    <w:rsid w:val="00BE7ED8"/>
    <w:rsid w:val="00C05C79"/>
    <w:rsid w:val="00C1570C"/>
    <w:rsid w:val="00C27566"/>
    <w:rsid w:val="00C33018"/>
    <w:rsid w:val="00C36AF1"/>
    <w:rsid w:val="00C52E41"/>
    <w:rsid w:val="00C617E5"/>
    <w:rsid w:val="00C74A9A"/>
    <w:rsid w:val="00C76A9C"/>
    <w:rsid w:val="00C81C96"/>
    <w:rsid w:val="00C9021F"/>
    <w:rsid w:val="00C906FE"/>
    <w:rsid w:val="00CB22FF"/>
    <w:rsid w:val="00CB686E"/>
    <w:rsid w:val="00CC0833"/>
    <w:rsid w:val="00CC156E"/>
    <w:rsid w:val="00CD1405"/>
    <w:rsid w:val="00CF137D"/>
    <w:rsid w:val="00D1718D"/>
    <w:rsid w:val="00D24B24"/>
    <w:rsid w:val="00D24EB0"/>
    <w:rsid w:val="00D30B65"/>
    <w:rsid w:val="00D46C32"/>
    <w:rsid w:val="00D54728"/>
    <w:rsid w:val="00D67101"/>
    <w:rsid w:val="00D70D85"/>
    <w:rsid w:val="00D7331A"/>
    <w:rsid w:val="00D7334E"/>
    <w:rsid w:val="00D91B67"/>
    <w:rsid w:val="00DA16EB"/>
    <w:rsid w:val="00DA5931"/>
    <w:rsid w:val="00DA722B"/>
    <w:rsid w:val="00DB2424"/>
    <w:rsid w:val="00DB3E84"/>
    <w:rsid w:val="00DC02A0"/>
    <w:rsid w:val="00DC64AB"/>
    <w:rsid w:val="00DD1BB4"/>
    <w:rsid w:val="00DE4448"/>
    <w:rsid w:val="00DE49C9"/>
    <w:rsid w:val="00DF0F96"/>
    <w:rsid w:val="00DF5E1E"/>
    <w:rsid w:val="00DF6442"/>
    <w:rsid w:val="00E022DC"/>
    <w:rsid w:val="00E024D3"/>
    <w:rsid w:val="00E11642"/>
    <w:rsid w:val="00E14435"/>
    <w:rsid w:val="00E16CDA"/>
    <w:rsid w:val="00E206F5"/>
    <w:rsid w:val="00E21598"/>
    <w:rsid w:val="00E264A4"/>
    <w:rsid w:val="00E33F88"/>
    <w:rsid w:val="00E40FCC"/>
    <w:rsid w:val="00E43122"/>
    <w:rsid w:val="00E44003"/>
    <w:rsid w:val="00E574E5"/>
    <w:rsid w:val="00E63C51"/>
    <w:rsid w:val="00E71139"/>
    <w:rsid w:val="00E7602E"/>
    <w:rsid w:val="00E81C59"/>
    <w:rsid w:val="00E87FB8"/>
    <w:rsid w:val="00E90664"/>
    <w:rsid w:val="00EA340E"/>
    <w:rsid w:val="00EA3B1F"/>
    <w:rsid w:val="00EA73DC"/>
    <w:rsid w:val="00EB55D0"/>
    <w:rsid w:val="00EC0F78"/>
    <w:rsid w:val="00EC1299"/>
    <w:rsid w:val="00EC5C01"/>
    <w:rsid w:val="00ED3DFD"/>
    <w:rsid w:val="00EE56E1"/>
    <w:rsid w:val="00EE6B33"/>
    <w:rsid w:val="00EE6DF8"/>
    <w:rsid w:val="00EF0462"/>
    <w:rsid w:val="00EF7A6F"/>
    <w:rsid w:val="00F02C57"/>
    <w:rsid w:val="00F26388"/>
    <w:rsid w:val="00F34CA5"/>
    <w:rsid w:val="00F45EDA"/>
    <w:rsid w:val="00F571FE"/>
    <w:rsid w:val="00F638A5"/>
    <w:rsid w:val="00F71859"/>
    <w:rsid w:val="00F74FDC"/>
    <w:rsid w:val="00F83A2C"/>
    <w:rsid w:val="00F83E9D"/>
    <w:rsid w:val="00F85EB6"/>
    <w:rsid w:val="00F97A32"/>
    <w:rsid w:val="00FA3B58"/>
    <w:rsid w:val="00FA5484"/>
    <w:rsid w:val="00FB3EBB"/>
    <w:rsid w:val="00FB7CFB"/>
    <w:rsid w:val="00FD04E0"/>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BBEE1D"/>
  <w15:chartTrackingRefBased/>
  <w15:docId w15:val="{DDC165E8-0C3C-4141-A0D2-4984CAF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E42"/>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E87FB8"/>
    <w:pPr>
      <w:ind w:firstLine="0"/>
      <w:jc w:val="center"/>
    </w:pPr>
    <w:rPr>
      <w:szCs w:val="23"/>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3C2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11642"/>
    <w:pPr>
      <w:tabs>
        <w:tab w:val="center" w:pos="4680"/>
        <w:tab w:val="right" w:pos="9360"/>
      </w:tabs>
    </w:pPr>
    <w:rPr>
      <w:szCs w:val="28"/>
    </w:rPr>
  </w:style>
  <w:style w:type="character" w:customStyle="1" w:styleId="HeaderChar">
    <w:name w:val="Header Char"/>
    <w:basedOn w:val="DefaultParagraphFont"/>
    <w:link w:val="Header"/>
    <w:uiPriority w:val="99"/>
    <w:rsid w:val="00E11642"/>
    <w:rPr>
      <w:rFonts w:cs="Traditional Arabic"/>
      <w:color w:val="000000"/>
      <w:sz w:val="24"/>
      <w:szCs w:val="28"/>
    </w:rPr>
  </w:style>
  <w:style w:type="paragraph" w:styleId="Footer">
    <w:name w:val="footer"/>
    <w:basedOn w:val="Normal"/>
    <w:link w:val="FooterChar"/>
    <w:rsid w:val="00861D07"/>
    <w:pPr>
      <w:tabs>
        <w:tab w:val="center" w:pos="4680"/>
        <w:tab w:val="right" w:pos="9360"/>
      </w:tabs>
    </w:pPr>
  </w:style>
  <w:style w:type="character" w:customStyle="1" w:styleId="FooterChar">
    <w:name w:val="Footer Char"/>
    <w:basedOn w:val="DefaultParagraphFont"/>
    <w:link w:val="Footer"/>
    <w:rsid w:val="00861D07"/>
    <w:rPr>
      <w:rFonts w:cs="Traditional Arabic"/>
      <w:color w:val="000000"/>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19.jpeg"/><Relationship Id="rId21" Type="http://schemas.openxmlformats.org/officeDocument/2006/relationships/image" Target="media/image9.jpeg"/><Relationship Id="rId34" Type="http://schemas.openxmlformats.org/officeDocument/2006/relationships/header" Target="header10.xml"/><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6.jpeg"/><Relationship Id="rId55" Type="http://schemas.openxmlformats.org/officeDocument/2006/relationships/image" Target="media/image2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header" Target="header2.xml"/><Relationship Id="rId24" Type="http://schemas.openxmlformats.org/officeDocument/2006/relationships/image" Target="media/image12.jpeg"/><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image" Target="media/image23.jpeg"/><Relationship Id="rId53" Type="http://schemas.openxmlformats.org/officeDocument/2006/relationships/header" Target="header19.xml"/><Relationship Id="rId58"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header" Target="header5.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eader" Target="header6.xml"/><Relationship Id="rId35" Type="http://schemas.openxmlformats.org/officeDocument/2006/relationships/header" Target="header11.xml"/><Relationship Id="rId43" Type="http://schemas.openxmlformats.org/officeDocument/2006/relationships/image" Target="media/image21.jpeg"/><Relationship Id="rId48" Type="http://schemas.openxmlformats.org/officeDocument/2006/relationships/header" Target="header16.xml"/><Relationship Id="rId56" Type="http://schemas.openxmlformats.org/officeDocument/2006/relationships/image" Target="media/image30.jpeg"/><Relationship Id="rId8" Type="http://schemas.openxmlformats.org/officeDocument/2006/relationships/image" Target="media/image1.jpeg"/><Relationship Id="rId51" Type="http://schemas.openxmlformats.org/officeDocument/2006/relationships/image" Target="media/image27.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eader" Target="header9.xml"/><Relationship Id="rId38" Type="http://schemas.openxmlformats.org/officeDocument/2006/relationships/image" Target="media/image18.jpeg"/><Relationship Id="rId46" Type="http://schemas.openxmlformats.org/officeDocument/2006/relationships/image" Target="media/image24.jpeg"/><Relationship Id="rId59" Type="http://schemas.openxmlformats.org/officeDocument/2006/relationships/header" Target="header22.xml"/><Relationship Id="rId20" Type="http://schemas.openxmlformats.org/officeDocument/2006/relationships/image" Target="media/image8.jpeg"/><Relationship Id="rId41" Type="http://schemas.openxmlformats.org/officeDocument/2006/relationships/header" Target="header15.xml"/><Relationship Id="rId54" Type="http://schemas.openxmlformats.org/officeDocument/2006/relationships/image" Target="media/image28.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header" Target="header12.xml"/><Relationship Id="rId49" Type="http://schemas.openxmlformats.org/officeDocument/2006/relationships/header" Target="header17.xml"/><Relationship Id="rId57" Type="http://schemas.openxmlformats.org/officeDocument/2006/relationships/header" Target="header20.xml"/><Relationship Id="rId10" Type="http://schemas.openxmlformats.org/officeDocument/2006/relationships/header" Target="header1.xml"/><Relationship Id="rId31" Type="http://schemas.openxmlformats.org/officeDocument/2006/relationships/header" Target="header7.xml"/><Relationship Id="rId44" Type="http://schemas.openxmlformats.org/officeDocument/2006/relationships/image" Target="media/image22.jpeg"/><Relationship Id="rId52" Type="http://schemas.openxmlformats.org/officeDocument/2006/relationships/header" Target="header18.xml"/><Relationship Id="rId60"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51401-C621-4572-9298-450C77F24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594</TotalTime>
  <Pages>318</Pages>
  <Words>58234</Words>
  <Characters>331934</Characters>
  <Application>Microsoft Office Word</Application>
  <DocSecurity>0</DocSecurity>
  <Lines>2766</Lines>
  <Paragraphs>778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389390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43</cp:revision>
  <cp:lastPrinted>1899-12-31T20:30:00Z</cp:lastPrinted>
  <dcterms:created xsi:type="dcterms:W3CDTF">2026-06-20T06:37:00Z</dcterms:created>
  <dcterms:modified xsi:type="dcterms:W3CDTF">2026-09-15T07:03:00Z</dcterms:modified>
</cp:coreProperties>
</file>