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D3F20" w14:textId="34F71770" w:rsidR="00F13547" w:rsidRPr="00F13547" w:rsidRDefault="002A3617" w:rsidP="002A3617">
      <w:pPr>
        <w:pStyle w:val="rfdCenter"/>
      </w:pPr>
      <w:r>
        <w:rPr>
          <w:noProof/>
        </w:rPr>
        <w:drawing>
          <wp:inline distT="0" distB="0" distL="0" distR="0" wp14:anchorId="1C1D662A" wp14:editId="7BD1C342">
            <wp:extent cx="3313092" cy="492312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0878" cy="4934698"/>
                    </a:xfrm>
                    <a:prstGeom prst="rect">
                      <a:avLst/>
                    </a:prstGeom>
                    <a:noFill/>
                    <a:ln>
                      <a:noFill/>
                    </a:ln>
                  </pic:spPr>
                </pic:pic>
              </a:graphicData>
            </a:graphic>
          </wp:inline>
        </w:drawing>
      </w:r>
    </w:p>
    <w:p w14:paraId="38F617F7" w14:textId="77777777" w:rsidR="00402361" w:rsidRDefault="004617F9" w:rsidP="004617F9">
      <w:r>
        <w:br w:type="page"/>
      </w:r>
    </w:p>
    <w:p w14:paraId="3B516F81" w14:textId="77777777" w:rsidR="00402361" w:rsidRDefault="00402361" w:rsidP="004617F9"/>
    <w:p w14:paraId="2CBD0DD1" w14:textId="6593DA55" w:rsidR="004617F9" w:rsidRDefault="004617F9" w:rsidP="00B52CAF">
      <w:pPr>
        <w:pStyle w:val="rfdCenterBold1"/>
        <w:rPr>
          <w:rtl/>
        </w:rPr>
      </w:pPr>
      <w:r>
        <w:rPr>
          <w:rtl/>
        </w:rPr>
        <w:t>محتـويات العـدد</w:t>
      </w:r>
    </w:p>
    <w:p w14:paraId="26DCD799" w14:textId="77777777" w:rsidR="00F13547" w:rsidRDefault="004617F9" w:rsidP="00F13547">
      <w:pPr>
        <w:pStyle w:val="TOC2"/>
        <w:tabs>
          <w:tab w:val="left" w:pos="0"/>
          <w:tab w:val="right" w:leader="dot" w:pos="7361"/>
        </w:tabs>
        <w:rPr>
          <w:noProof/>
          <w:rtl/>
        </w:rPr>
      </w:pPr>
      <w:r>
        <w:rPr>
          <w:noProof/>
          <w:rtl/>
        </w:rPr>
        <w:t>* مصنّفات المدرسة العلمية البحرانية في علوم القرآن.</w:t>
      </w:r>
    </w:p>
    <w:p w14:paraId="6E2D0A0C" w14:textId="7109FA86" w:rsidR="004617F9" w:rsidRDefault="00F13547" w:rsidP="00F13547">
      <w:pPr>
        <w:pStyle w:val="TOC2"/>
        <w:tabs>
          <w:tab w:val="left" w:pos="0"/>
          <w:tab w:val="right" w:leader="dot" w:pos="7361"/>
        </w:tabs>
        <w:rPr>
          <w:noProof/>
          <w:rtl/>
        </w:rPr>
      </w:pPr>
      <w:r>
        <w:rPr>
          <w:noProof/>
          <w:rtl/>
        </w:rPr>
        <w:tab/>
      </w:r>
      <w:r w:rsidR="004617F9">
        <w:rPr>
          <w:noProof/>
          <w:rtl/>
        </w:rPr>
        <w:t>إبراهيم علي السفسيف 7</w:t>
      </w:r>
    </w:p>
    <w:p w14:paraId="37E2FEE6" w14:textId="77777777" w:rsidR="00F13547" w:rsidRDefault="004617F9" w:rsidP="00F13547">
      <w:pPr>
        <w:pStyle w:val="TOC2"/>
        <w:tabs>
          <w:tab w:val="left" w:pos="0"/>
          <w:tab w:val="right" w:leader="dot" w:pos="7361"/>
        </w:tabs>
        <w:rPr>
          <w:noProof/>
          <w:rtl/>
        </w:rPr>
      </w:pPr>
      <w:r>
        <w:rPr>
          <w:noProof/>
          <w:rtl/>
        </w:rPr>
        <w:t>* أبو سهل النوبختي والوثائق المبكرة عن عصر الغيبة</w:t>
      </w:r>
    </w:p>
    <w:p w14:paraId="55730B22" w14:textId="7B81BECE" w:rsidR="004617F9" w:rsidRDefault="00F13547" w:rsidP="00F13547">
      <w:pPr>
        <w:pStyle w:val="TOC2"/>
        <w:tabs>
          <w:tab w:val="left" w:pos="0"/>
          <w:tab w:val="right" w:leader="dot" w:pos="7361"/>
        </w:tabs>
        <w:rPr>
          <w:noProof/>
          <w:rtl/>
        </w:rPr>
      </w:pPr>
      <w:r>
        <w:rPr>
          <w:noProof/>
          <w:rtl/>
        </w:rPr>
        <w:tab/>
      </w:r>
      <w:r w:rsidR="004617F9">
        <w:rPr>
          <w:noProof/>
          <w:rtl/>
        </w:rPr>
        <w:t>د. محمّد جواد نور الدين فخر الدين 82</w:t>
      </w:r>
    </w:p>
    <w:p w14:paraId="21796095" w14:textId="77777777" w:rsidR="00F13547" w:rsidRDefault="004617F9" w:rsidP="00F13547">
      <w:pPr>
        <w:pStyle w:val="TOC2"/>
        <w:tabs>
          <w:tab w:val="left" w:pos="0"/>
          <w:tab w:val="right" w:leader="dot" w:pos="7361"/>
        </w:tabs>
        <w:rPr>
          <w:noProof/>
          <w:rtl/>
        </w:rPr>
      </w:pPr>
      <w:r>
        <w:rPr>
          <w:noProof/>
          <w:rtl/>
        </w:rPr>
        <w:t>* تاريخ الحوزات العلمية عند الشيعة الإمامية (حوزة قزوين) (1)</w:t>
      </w:r>
    </w:p>
    <w:p w14:paraId="5787447F" w14:textId="3735AEA2" w:rsidR="004617F9" w:rsidRDefault="004617F9" w:rsidP="00F13547">
      <w:pPr>
        <w:pStyle w:val="TOC2"/>
        <w:tabs>
          <w:tab w:val="left" w:pos="0"/>
          <w:tab w:val="right" w:leader="dot" w:pos="7361"/>
        </w:tabs>
        <w:rPr>
          <w:noProof/>
          <w:rtl/>
        </w:rPr>
      </w:pPr>
      <w:r>
        <w:rPr>
          <w:noProof/>
          <w:rtl/>
        </w:rPr>
        <w:t>.</w:t>
      </w:r>
      <w:r w:rsidR="00F13547">
        <w:rPr>
          <w:noProof/>
          <w:rtl/>
        </w:rPr>
        <w:tab/>
      </w:r>
      <w:r>
        <w:rPr>
          <w:noProof/>
          <w:rtl/>
        </w:rPr>
        <w:t>الشيخ عدنان فرحان القاسم 122</w:t>
      </w:r>
    </w:p>
    <w:p w14:paraId="77D458E8" w14:textId="77777777" w:rsidR="00F13547" w:rsidRDefault="004617F9" w:rsidP="00F13547">
      <w:pPr>
        <w:pStyle w:val="TOC2"/>
        <w:tabs>
          <w:tab w:val="left" w:pos="0"/>
          <w:tab w:val="right" w:leader="dot" w:pos="7361"/>
        </w:tabs>
        <w:rPr>
          <w:noProof/>
          <w:rtl/>
        </w:rPr>
      </w:pPr>
      <w:r>
        <w:rPr>
          <w:noProof/>
          <w:rtl/>
        </w:rPr>
        <w:t>* نظرة في تحقيق نصّ مجهول المؤلّف مع فوائد تحقيقيّة.</w:t>
      </w:r>
    </w:p>
    <w:p w14:paraId="03E8C5BF" w14:textId="3C828FD3" w:rsidR="004617F9" w:rsidRDefault="00F13547" w:rsidP="00F13547">
      <w:pPr>
        <w:pStyle w:val="TOC2"/>
        <w:tabs>
          <w:tab w:val="left" w:pos="0"/>
          <w:tab w:val="right" w:leader="dot" w:pos="7361"/>
        </w:tabs>
        <w:rPr>
          <w:noProof/>
          <w:rtl/>
        </w:rPr>
      </w:pPr>
      <w:r>
        <w:rPr>
          <w:noProof/>
          <w:rtl/>
        </w:rPr>
        <w:tab/>
      </w:r>
      <w:r w:rsidR="004617F9">
        <w:rPr>
          <w:noProof/>
          <w:rtl/>
        </w:rPr>
        <w:t>د. علي عبّاس الأعرجي 172</w:t>
      </w:r>
    </w:p>
    <w:p w14:paraId="40C33A3A" w14:textId="77777777" w:rsidR="00402361" w:rsidRDefault="00402361" w:rsidP="004617F9"/>
    <w:p w14:paraId="1C09435A" w14:textId="77777777" w:rsidR="00402361" w:rsidRDefault="004617F9" w:rsidP="004617F9">
      <w:r>
        <w:br w:type="page"/>
      </w:r>
    </w:p>
    <w:p w14:paraId="3C7C7503" w14:textId="76F136DA" w:rsidR="004617F9" w:rsidRDefault="004617F9" w:rsidP="004617F9">
      <w:pPr>
        <w:rPr>
          <w:rtl/>
        </w:rPr>
      </w:pPr>
    </w:p>
    <w:p w14:paraId="5B7BF2D6" w14:textId="77777777" w:rsidR="00F13547" w:rsidRDefault="004617F9" w:rsidP="00F13547">
      <w:pPr>
        <w:pStyle w:val="TOC2"/>
        <w:tabs>
          <w:tab w:val="left" w:pos="0"/>
          <w:tab w:val="right" w:leader="dot" w:pos="7361"/>
        </w:tabs>
        <w:rPr>
          <w:noProof/>
          <w:rtl/>
        </w:rPr>
      </w:pPr>
      <w:r>
        <w:rPr>
          <w:noProof/>
          <w:rtl/>
        </w:rPr>
        <w:t>* إجازة الشيخ آقا بزرك الطهراني للشيخ محمّد رضا الطبسي النجفي.</w:t>
      </w:r>
    </w:p>
    <w:p w14:paraId="0FF09CF8" w14:textId="703FD284" w:rsidR="004617F9" w:rsidRDefault="00F13547" w:rsidP="00F13547">
      <w:pPr>
        <w:pStyle w:val="TOC2"/>
        <w:tabs>
          <w:tab w:val="left" w:pos="0"/>
          <w:tab w:val="right" w:leader="dot" w:pos="7361"/>
        </w:tabs>
        <w:rPr>
          <w:noProof/>
          <w:rtl/>
        </w:rPr>
      </w:pPr>
      <w:r>
        <w:rPr>
          <w:noProof/>
          <w:rtl/>
        </w:rPr>
        <w:tab/>
      </w:r>
      <w:r w:rsidR="004617F9">
        <w:rPr>
          <w:noProof/>
          <w:rtl/>
        </w:rPr>
        <w:t>الشيخ ناصر الدين الأنصاري 183</w:t>
      </w:r>
    </w:p>
    <w:p w14:paraId="7B65BCA9" w14:textId="0903903D" w:rsidR="00F13547" w:rsidRDefault="004617F9" w:rsidP="00F13547">
      <w:pPr>
        <w:pStyle w:val="TOC2"/>
        <w:tabs>
          <w:tab w:val="left" w:pos="0"/>
          <w:tab w:val="right" w:leader="dot" w:pos="7361"/>
        </w:tabs>
        <w:rPr>
          <w:noProof/>
          <w:rtl/>
        </w:rPr>
      </w:pPr>
      <w:r>
        <w:rPr>
          <w:noProof/>
          <w:rtl/>
        </w:rPr>
        <w:t>* تصحيح النصوص بين الضبط والتصحيف.</w:t>
      </w:r>
    </w:p>
    <w:p w14:paraId="6E91B2CB" w14:textId="0599E152" w:rsidR="004617F9" w:rsidRDefault="00F13547" w:rsidP="00F13547">
      <w:pPr>
        <w:pStyle w:val="TOC2"/>
        <w:tabs>
          <w:tab w:val="left" w:pos="0"/>
          <w:tab w:val="right" w:leader="dot" w:pos="7361"/>
        </w:tabs>
        <w:rPr>
          <w:noProof/>
          <w:rtl/>
        </w:rPr>
      </w:pPr>
      <w:r>
        <w:rPr>
          <w:noProof/>
          <w:rtl/>
        </w:rPr>
        <w:tab/>
      </w:r>
      <w:r w:rsidR="004617F9">
        <w:rPr>
          <w:noProof/>
          <w:rtl/>
        </w:rPr>
        <w:t>د. حميد عطائي نظري 218</w:t>
      </w:r>
    </w:p>
    <w:p w14:paraId="6685125A" w14:textId="77777777" w:rsidR="004617F9" w:rsidRDefault="004617F9" w:rsidP="00F13547">
      <w:pPr>
        <w:pStyle w:val="rfdBold1"/>
        <w:rPr>
          <w:rtl/>
        </w:rPr>
      </w:pPr>
      <w:r>
        <w:rPr>
          <w:rtl/>
        </w:rPr>
        <w:t>* من ذخائر التراث:</w:t>
      </w:r>
    </w:p>
    <w:p w14:paraId="40EC535F" w14:textId="77777777" w:rsidR="00F13547" w:rsidRDefault="004617F9" w:rsidP="00F13547">
      <w:pPr>
        <w:pStyle w:val="TOC2"/>
        <w:tabs>
          <w:tab w:val="left" w:pos="0"/>
          <w:tab w:val="right" w:leader="dot" w:pos="7361"/>
        </w:tabs>
        <w:rPr>
          <w:noProof/>
          <w:rtl/>
        </w:rPr>
      </w:pPr>
      <w:r>
        <w:rPr>
          <w:noProof/>
          <w:rtl/>
        </w:rPr>
        <w:t xml:space="preserve">* شرح القصيدة الفرزدقيّة في مدح الإمام زين العابدين </w:t>
      </w:r>
      <w:r w:rsidR="007769A7" w:rsidRPr="00A92C13">
        <w:rPr>
          <w:rStyle w:val="rfdAlaem"/>
          <w:rtl/>
        </w:rPr>
        <w:t>عليه‌السلام</w:t>
      </w:r>
      <w:r w:rsidR="007769A7" w:rsidRPr="00F13547">
        <w:rPr>
          <w:noProof/>
          <w:rtl/>
        </w:rPr>
        <w:t xml:space="preserve"> </w:t>
      </w:r>
      <w:r>
        <w:rPr>
          <w:noProof/>
          <w:rtl/>
        </w:rPr>
        <w:t>لمؤلّف مجهول.</w:t>
      </w:r>
    </w:p>
    <w:p w14:paraId="07A334CA" w14:textId="477A7BCD" w:rsidR="004617F9" w:rsidRDefault="00F13547" w:rsidP="00F13547">
      <w:pPr>
        <w:pStyle w:val="TOC2"/>
        <w:tabs>
          <w:tab w:val="left" w:pos="0"/>
          <w:tab w:val="right" w:leader="dot" w:pos="7361"/>
        </w:tabs>
        <w:rPr>
          <w:noProof/>
          <w:rtl/>
        </w:rPr>
      </w:pPr>
      <w:r>
        <w:rPr>
          <w:noProof/>
          <w:rtl/>
        </w:rPr>
        <w:tab/>
      </w:r>
      <w:r w:rsidR="004617F9">
        <w:rPr>
          <w:noProof/>
          <w:rtl/>
        </w:rPr>
        <w:t>تحقيق: د. هدىٰ صالح محمّد علي الربيعي 231</w:t>
      </w:r>
    </w:p>
    <w:p w14:paraId="3EE790F0" w14:textId="77777777" w:rsidR="00F13547" w:rsidRDefault="004617F9" w:rsidP="00F13547">
      <w:pPr>
        <w:pStyle w:val="TOC2"/>
        <w:tabs>
          <w:tab w:val="left" w:pos="0"/>
          <w:tab w:val="right" w:leader="dot" w:pos="7361"/>
        </w:tabs>
        <w:rPr>
          <w:noProof/>
          <w:rtl/>
        </w:rPr>
      </w:pPr>
      <w:r>
        <w:rPr>
          <w:noProof/>
          <w:rtl/>
        </w:rPr>
        <w:t>* من أنباء التراث</w:t>
      </w:r>
    </w:p>
    <w:p w14:paraId="23D3ED94" w14:textId="5D988307" w:rsidR="004617F9" w:rsidRDefault="004617F9" w:rsidP="00F13547">
      <w:pPr>
        <w:pStyle w:val="TOC2"/>
        <w:tabs>
          <w:tab w:val="left" w:pos="0"/>
          <w:tab w:val="right" w:leader="dot" w:pos="7361"/>
        </w:tabs>
        <w:rPr>
          <w:noProof/>
          <w:rtl/>
        </w:rPr>
      </w:pPr>
      <w:r>
        <w:rPr>
          <w:noProof/>
          <w:rtl/>
        </w:rPr>
        <w:t>.</w:t>
      </w:r>
      <w:r w:rsidR="00F13547">
        <w:rPr>
          <w:noProof/>
          <w:rtl/>
        </w:rPr>
        <w:tab/>
      </w:r>
      <w:r>
        <w:rPr>
          <w:noProof/>
          <w:rtl/>
        </w:rPr>
        <w:t>هيئة التحرير 309</w:t>
      </w:r>
    </w:p>
    <w:p w14:paraId="1068D879" w14:textId="19E3E1A7" w:rsidR="004617F9" w:rsidRDefault="00402361" w:rsidP="00402361">
      <w:pPr>
        <w:rPr>
          <w:rtl/>
        </w:rPr>
      </w:pPr>
      <w:r>
        <w:rPr>
          <w:rFonts w:hint="cs"/>
          <w:rtl/>
        </w:rPr>
        <w:t xml:space="preserve">*صورة الغلاف: نموذج من مخطوطة(شرح القصيدة الفرزدقية في مدح الإمام زين العابدين </w:t>
      </w:r>
      <w:r w:rsidRPr="00402361">
        <w:rPr>
          <w:rStyle w:val="rfdAlaem"/>
          <w:rFonts w:hint="cs"/>
          <w:rtl/>
        </w:rPr>
        <w:t>عليه‌</w:t>
      </w:r>
      <w:r>
        <w:rPr>
          <w:rStyle w:val="rfdAlaem"/>
          <w:rFonts w:hint="cs"/>
          <w:rtl/>
        </w:rPr>
        <w:t>ال</w:t>
      </w:r>
      <w:r w:rsidRPr="00402361">
        <w:rPr>
          <w:rStyle w:val="rfdAlaem"/>
          <w:rFonts w:hint="cs"/>
          <w:rtl/>
        </w:rPr>
        <w:t>سلام</w:t>
      </w:r>
      <w:r w:rsidRPr="00402361">
        <w:rPr>
          <w:rFonts w:hint="cs"/>
          <w:rtl/>
        </w:rPr>
        <w:t xml:space="preserve"> </w:t>
      </w:r>
      <w:r>
        <w:rPr>
          <w:rFonts w:hint="cs"/>
          <w:rtl/>
        </w:rPr>
        <w:t>) لمؤلّف مجهول. والمنشور في هذا العدد</w:t>
      </w:r>
    </w:p>
    <w:p w14:paraId="449210C3" w14:textId="56548D52" w:rsidR="004617F9" w:rsidRDefault="004617F9" w:rsidP="00402361">
      <w:pPr>
        <w:rPr>
          <w:rtl/>
        </w:rPr>
      </w:pPr>
      <w:r>
        <w:br w:type="page"/>
      </w:r>
    </w:p>
    <w:p w14:paraId="3299D21F" w14:textId="77777777" w:rsidR="004617F9" w:rsidRDefault="004617F9" w:rsidP="004617F9">
      <w:pPr>
        <w:rPr>
          <w:rtl/>
        </w:rPr>
      </w:pPr>
    </w:p>
    <w:p w14:paraId="1921D990" w14:textId="77777777" w:rsidR="00402361" w:rsidRDefault="004617F9" w:rsidP="004617F9">
      <w:pPr>
        <w:rPr>
          <w:rtl/>
        </w:rPr>
      </w:pPr>
      <w:r>
        <w:br w:type="page"/>
      </w:r>
    </w:p>
    <w:p w14:paraId="30527C21" w14:textId="527EA1BE" w:rsidR="00402361" w:rsidRDefault="002A3617" w:rsidP="002A3617">
      <w:pPr>
        <w:pStyle w:val="rfdCenter"/>
        <w:rPr>
          <w:rtl/>
        </w:rPr>
      </w:pPr>
      <w:r>
        <w:rPr>
          <w:noProof/>
        </w:rPr>
        <w:lastRenderedPageBreak/>
        <w:drawing>
          <wp:inline distT="0" distB="0" distL="0" distR="0" wp14:anchorId="459BF547" wp14:editId="1939EEC5">
            <wp:extent cx="3174619" cy="4804409"/>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4120" cy="4818787"/>
                    </a:xfrm>
                    <a:prstGeom prst="rect">
                      <a:avLst/>
                    </a:prstGeom>
                    <a:noFill/>
                    <a:ln>
                      <a:noFill/>
                    </a:ln>
                  </pic:spPr>
                </pic:pic>
              </a:graphicData>
            </a:graphic>
          </wp:inline>
        </w:drawing>
      </w:r>
    </w:p>
    <w:p w14:paraId="6D17E893" w14:textId="49424FAE" w:rsidR="00402361" w:rsidRPr="000232F0" w:rsidRDefault="00402361" w:rsidP="000232F0">
      <w:pPr>
        <w:rPr>
          <w:rtl/>
        </w:rPr>
      </w:pPr>
      <w:r w:rsidRPr="000232F0">
        <w:rPr>
          <w:rtl/>
        </w:rPr>
        <w:br w:type="page"/>
      </w:r>
    </w:p>
    <w:p w14:paraId="0D3FFFFE" w14:textId="77777777" w:rsidR="009711FB" w:rsidRDefault="009711FB" w:rsidP="004617F9">
      <w:pPr>
        <w:rPr>
          <w:rtl/>
        </w:rPr>
        <w:sectPr w:rsidR="009711FB" w:rsidSect="00405617">
          <w:pgSz w:w="11907" w:h="16840" w:code="9"/>
          <w:pgMar w:top="1418" w:right="2268" w:bottom="1276" w:left="2268" w:header="720" w:footer="720" w:gutter="0"/>
          <w:cols w:space="720"/>
          <w:titlePg/>
          <w:bidi/>
          <w:rtlGutter/>
          <w:docGrid w:linePitch="360"/>
        </w:sectPr>
      </w:pPr>
    </w:p>
    <w:p w14:paraId="0FF79EDB" w14:textId="07EBE887" w:rsidR="00402361" w:rsidRDefault="00402361" w:rsidP="004617F9">
      <w:pPr>
        <w:rPr>
          <w:rtl/>
        </w:rPr>
      </w:pPr>
    </w:p>
    <w:p w14:paraId="183810F6" w14:textId="77777777" w:rsidR="00540BD4" w:rsidRDefault="00540BD4" w:rsidP="004617F9">
      <w:pPr>
        <w:rPr>
          <w:rtl/>
        </w:rPr>
        <w:sectPr w:rsidR="00540BD4" w:rsidSect="009711FB">
          <w:type w:val="continuous"/>
          <w:pgSz w:w="11907" w:h="16840" w:code="9"/>
          <w:pgMar w:top="1418" w:right="2268" w:bottom="1276" w:left="2268" w:header="720" w:footer="720" w:gutter="0"/>
          <w:cols w:space="720"/>
          <w:titlePg/>
          <w:bidi/>
          <w:rtlGutter/>
          <w:docGrid w:linePitch="360"/>
        </w:sectPr>
      </w:pPr>
    </w:p>
    <w:p w14:paraId="76B731D4" w14:textId="6CFF809B" w:rsidR="00402361" w:rsidRPr="000232F0" w:rsidRDefault="00402361" w:rsidP="000232F0">
      <w:pPr>
        <w:rPr>
          <w:rtl/>
        </w:rPr>
      </w:pPr>
      <w:r w:rsidRPr="000232F0">
        <w:rPr>
          <w:rtl/>
        </w:rPr>
        <w:br w:type="page"/>
      </w:r>
    </w:p>
    <w:p w14:paraId="40956D67" w14:textId="6770CA90" w:rsidR="004617F9" w:rsidRDefault="004617F9" w:rsidP="009711FB">
      <w:pPr>
        <w:pStyle w:val="Heading1Center"/>
        <w:rPr>
          <w:rtl/>
        </w:rPr>
      </w:pPr>
      <w:r>
        <w:rPr>
          <w:rFonts w:hint="eastAsia"/>
          <w:rtl/>
        </w:rPr>
        <w:lastRenderedPageBreak/>
        <w:t>مصنّفات</w:t>
      </w:r>
      <w:r>
        <w:rPr>
          <w:rtl/>
        </w:rPr>
        <w:t xml:space="preserve"> المدرسة العلمية البحرانية في علوم القرآن</w:t>
      </w:r>
    </w:p>
    <w:p w14:paraId="30CF5C30" w14:textId="24110426" w:rsidR="004617F9" w:rsidRDefault="004617F9" w:rsidP="00402361">
      <w:pPr>
        <w:pStyle w:val="rfdCenterBold1"/>
        <w:rPr>
          <w:rtl/>
        </w:rPr>
      </w:pPr>
      <w:r>
        <w:rPr>
          <w:rtl/>
        </w:rPr>
        <w:t xml:space="preserve">(من القرن السابع الهجري حتّىٰ منتصف القرن الرابع عشر) </w:t>
      </w:r>
    </w:p>
    <w:p w14:paraId="1E107435" w14:textId="77777777" w:rsidR="004617F9" w:rsidRDefault="004617F9" w:rsidP="00402361">
      <w:pPr>
        <w:pStyle w:val="rfdCenterBold1"/>
        <w:rPr>
          <w:rtl/>
        </w:rPr>
      </w:pPr>
      <w:r>
        <w:rPr>
          <w:rtl/>
        </w:rPr>
        <w:t>(دراسة إحصائيّة)</w:t>
      </w:r>
    </w:p>
    <w:p w14:paraId="528ED191" w14:textId="15C856BF" w:rsidR="004617F9" w:rsidRDefault="00402361" w:rsidP="00402361">
      <w:pPr>
        <w:pStyle w:val="rfdLeftBold"/>
        <w:rPr>
          <w:rtl/>
        </w:rPr>
      </w:pPr>
      <w:r>
        <w:rPr>
          <w:rFonts w:hint="cs"/>
          <w:rtl/>
        </w:rPr>
        <w:t>إبراهيم علي السفسيف</w:t>
      </w:r>
    </w:p>
    <w:p w14:paraId="48D84C6E" w14:textId="3BA6A570" w:rsidR="00402361" w:rsidRDefault="00402361" w:rsidP="00402361">
      <w:pPr>
        <w:pStyle w:val="rfdCenterBold1"/>
        <w:rPr>
          <w:rtl/>
        </w:rPr>
      </w:pPr>
      <w:r>
        <w:rPr>
          <w:rFonts w:hint="cs"/>
          <w:rtl/>
        </w:rPr>
        <w:t>بسم الله الرحمن الرحيم</w:t>
      </w:r>
    </w:p>
    <w:p w14:paraId="4C0A77EC" w14:textId="41B49C2D" w:rsidR="004617F9" w:rsidRDefault="004617F9" w:rsidP="00402361">
      <w:pPr>
        <w:pStyle w:val="rfdCenter"/>
        <w:rPr>
          <w:rtl/>
        </w:rPr>
      </w:pPr>
      <w:r>
        <w:rPr>
          <w:rFonts w:hint="eastAsia"/>
          <w:rtl/>
        </w:rPr>
        <w:t>اللّهم</w:t>
      </w:r>
      <w:r>
        <w:rPr>
          <w:rtl/>
        </w:rPr>
        <w:t xml:space="preserve"> صلّ علىٰ فاطمة وأبيها وبعلها وبنيها بعدد ما أحصاه كتابك</w:t>
      </w:r>
    </w:p>
    <w:p w14:paraId="48A7872E" w14:textId="252170E9" w:rsidR="004617F9" w:rsidRDefault="004617F9" w:rsidP="00402361">
      <w:pPr>
        <w:pStyle w:val="rfdCenter"/>
        <w:rPr>
          <w:rtl/>
        </w:rPr>
      </w:pPr>
      <w:r>
        <w:rPr>
          <w:rtl/>
        </w:rPr>
        <w:t>وأحاط به علمك</w:t>
      </w:r>
    </w:p>
    <w:p w14:paraId="5DF9BF82" w14:textId="77777777" w:rsidR="004617F9" w:rsidRDefault="004617F9" w:rsidP="00402361">
      <w:pPr>
        <w:pStyle w:val="rfdBold1"/>
        <w:rPr>
          <w:rtl/>
        </w:rPr>
      </w:pPr>
      <w:r>
        <w:rPr>
          <w:rFonts w:hint="eastAsia"/>
          <w:rtl/>
        </w:rPr>
        <w:t>الملخّص</w:t>
      </w:r>
      <w:r>
        <w:rPr>
          <w:rtl/>
        </w:rPr>
        <w:t>:</w:t>
      </w:r>
    </w:p>
    <w:p w14:paraId="5134C939" w14:textId="61E1C627" w:rsidR="004617F9" w:rsidRDefault="004617F9" w:rsidP="004617F9">
      <w:pPr>
        <w:rPr>
          <w:rtl/>
        </w:rPr>
      </w:pPr>
      <w:r>
        <w:rPr>
          <w:rFonts w:hint="eastAsia"/>
          <w:rtl/>
        </w:rPr>
        <w:t>استهدفت</w:t>
      </w:r>
      <w:r>
        <w:rPr>
          <w:rtl/>
        </w:rPr>
        <w:t xml:space="preserve"> الدراسة إحصاء مصنّفات علماء المدرسة العلمية البحرانية، التي تضمّ جزيرة أوال وما وحولها من جزر (البحرين الحالية) والخطّ (القطيف) وهجر (الأحساء)، في حقل متميّز من حقول المعرفة الإسلامية، وهو علوم القرآن، من القرن السابع الهجري حتّىٰ منتصف القرن </w:t>
      </w:r>
      <w:r>
        <w:rPr>
          <w:rFonts w:hint="eastAsia"/>
          <w:rtl/>
        </w:rPr>
        <w:t>الرابع</w:t>
      </w:r>
      <w:r>
        <w:rPr>
          <w:rtl/>
        </w:rPr>
        <w:t xml:space="preserve"> عشر، بما يسهم في التعريف بهذه المدرسة بين المدارس العلمية الشيعية.</w:t>
      </w:r>
    </w:p>
    <w:p w14:paraId="28FF3C69" w14:textId="77777777" w:rsidR="00EA1A51" w:rsidRDefault="004617F9" w:rsidP="004617F9">
      <w:pPr>
        <w:rPr>
          <w:rtl/>
        </w:rPr>
        <w:sectPr w:rsidR="00EA1A51" w:rsidSect="009711FB">
          <w:type w:val="continuous"/>
          <w:pgSz w:w="11907" w:h="16840" w:code="9"/>
          <w:pgMar w:top="1418" w:right="2268" w:bottom="1276" w:left="2268" w:header="720" w:footer="720" w:gutter="0"/>
          <w:cols w:space="720"/>
          <w:titlePg/>
          <w:bidi/>
          <w:rtlGutter/>
          <w:docGrid w:linePitch="360"/>
        </w:sectPr>
      </w:pPr>
      <w:r>
        <w:rPr>
          <w:rFonts w:hint="eastAsia"/>
          <w:rtl/>
        </w:rPr>
        <w:t>لتحقيق</w:t>
      </w:r>
      <w:r>
        <w:rPr>
          <w:rtl/>
        </w:rPr>
        <w:t xml:space="preserve"> هذا الهدف أعددت بيبليوجرافيا بمصنّفات علمائها موزّعة علىٰ علوم القرآن حسب ما نصّ عليه مَن ألّف تحت مصطلح: (علوم القرآن) كعلم مستقلّ في كتاب جامع.</w:t>
      </w:r>
    </w:p>
    <w:p w14:paraId="77EA5D14" w14:textId="77777777" w:rsidR="00402361" w:rsidRDefault="004617F9" w:rsidP="004617F9">
      <w:pPr>
        <w:rPr>
          <w:rtl/>
        </w:rPr>
      </w:pPr>
      <w:r>
        <w:br w:type="page"/>
      </w:r>
    </w:p>
    <w:p w14:paraId="3F92EFAB" w14:textId="0EF569D9" w:rsidR="004617F9" w:rsidRDefault="004617F9" w:rsidP="004617F9">
      <w:pPr>
        <w:rPr>
          <w:rtl/>
        </w:rPr>
      </w:pPr>
      <w:r>
        <w:rPr>
          <w:rFonts w:hint="eastAsia"/>
          <w:rtl/>
        </w:rPr>
        <w:lastRenderedPageBreak/>
        <w:t>وقد</w:t>
      </w:r>
      <w:r>
        <w:rPr>
          <w:rtl/>
        </w:rPr>
        <w:t xml:space="preserve"> خرجت الدراسة بنتائج عديدة: أهمّها صحّة فرضية الدراسة، حيث حاز علم التفسير والتأويل علىٰ النسبة الأكبر من نسب مصنّفات علماء هذه المدرسة؛ لأنّ علوم القرآن الأخرىٰ هي بمثابة الخوادم لعلم التفسير والتأويل؛ ولأنّ الغاية المهيمنة في المدرسة العلمية البحراني</w:t>
      </w:r>
      <w:r>
        <w:rPr>
          <w:rFonts w:hint="eastAsia"/>
          <w:rtl/>
        </w:rPr>
        <w:t>ة</w:t>
      </w:r>
      <w:r>
        <w:rPr>
          <w:rtl/>
        </w:rPr>
        <w:t xml:space="preserve"> ذات صبغة فقهية تضع علم التفسير والتأويل في بؤرة تركيزها؛ لصلته الوثيقة باستنباط الأحكام الشرعية؛ ولأنّ علم التفسير والتأويل يُعدّ سلاحاً ماضياً في الدفاع عن أحقّية معتقدات المذهب، وصحّة آرائه الفقهية قبالة جدل الآخر المذهبي عبر تلكم النتائج.</w:t>
      </w:r>
    </w:p>
    <w:p w14:paraId="32F3D2D2" w14:textId="4D089A22" w:rsidR="004617F9" w:rsidRDefault="004617F9" w:rsidP="004617F9">
      <w:pPr>
        <w:rPr>
          <w:rtl/>
        </w:rPr>
      </w:pPr>
      <w:r>
        <w:rPr>
          <w:rFonts w:hint="eastAsia"/>
          <w:rtl/>
        </w:rPr>
        <w:t>خلصت</w:t>
      </w:r>
      <w:r>
        <w:rPr>
          <w:rtl/>
        </w:rPr>
        <w:t xml:space="preserve"> الدراسة إلىٰ مجموعة من التوصيات والمقترحات، أبرزها: إنشاء الحوزات العلمية ومراكز البحوث التراثية البحرانية، قاعدة بيانات للمدرسة العلمية البحرانية، تحوي كلّ ما يتّصل بهذه المدرسة من بيانات ومعلومات وكتب ومخطوطات وبحوث ودراسات ومقالات ووثائق.</w:t>
      </w:r>
    </w:p>
    <w:p w14:paraId="4EEB8619" w14:textId="77777777" w:rsidR="004617F9" w:rsidRDefault="004617F9" w:rsidP="00402361">
      <w:pPr>
        <w:pStyle w:val="rfdBold1"/>
        <w:rPr>
          <w:rtl/>
        </w:rPr>
      </w:pPr>
      <w:r>
        <w:rPr>
          <w:rFonts w:hint="eastAsia"/>
          <w:rtl/>
        </w:rPr>
        <w:t>المقدّمة</w:t>
      </w:r>
      <w:r>
        <w:rPr>
          <w:rtl/>
        </w:rPr>
        <w:t>:</w:t>
      </w:r>
    </w:p>
    <w:p w14:paraId="3C8455AF" w14:textId="64E4DF81" w:rsidR="004617F9" w:rsidRDefault="004617F9" w:rsidP="004617F9">
      <w:pPr>
        <w:rPr>
          <w:rtl/>
        </w:rPr>
      </w:pPr>
      <w:r>
        <w:rPr>
          <w:rFonts w:hint="eastAsia"/>
          <w:rtl/>
        </w:rPr>
        <w:t>تبتدئ</w:t>
      </w:r>
      <w:r>
        <w:rPr>
          <w:rtl/>
        </w:rPr>
        <w:t xml:space="preserve"> محنة التراث البحراني ـ برأي الدكتور عيسىٰ الوداعي ـ من نسبة (البحراني) ذاتها؛ فما استخدمها باحث إلّا ورُمي بحثه بنعوت بعيدة عن قاموس المنهج العلمي، وما أصرّ عليها باحث إلّا ونُبز بالطائفية والتحزّب</w:t>
      </w:r>
      <w:r w:rsidRPr="004617F9">
        <w:rPr>
          <w:rStyle w:val="rfdFootnotenum"/>
          <w:rtl/>
        </w:rPr>
        <w:t>(1)</w:t>
      </w:r>
      <w:r>
        <w:rPr>
          <w:rtl/>
        </w:rPr>
        <w:t>.</w:t>
      </w:r>
    </w:p>
    <w:p w14:paraId="3BD7E3EE" w14:textId="525B0603" w:rsidR="004617F9" w:rsidRDefault="004617F9" w:rsidP="004617F9">
      <w:pPr>
        <w:rPr>
          <w:rtl/>
        </w:rPr>
      </w:pPr>
      <w:r>
        <w:rPr>
          <w:rFonts w:hint="eastAsia"/>
          <w:rtl/>
        </w:rPr>
        <w:t>وبعد</w:t>
      </w:r>
      <w:r>
        <w:rPr>
          <w:rtl/>
        </w:rPr>
        <w:t xml:space="preserve"> منافحته عن أنّ اللغة سابقة للأديان، تساءل: ما مصير هذا التراث؟ وفي الإجابة أخذ يكشف عن مسارين تدميريّين واجههما التراث العلمي البحراني</w:t>
      </w:r>
      <w:r w:rsidRPr="004617F9">
        <w:rPr>
          <w:rStyle w:val="rfdFootnotenum"/>
          <w:rtl/>
        </w:rPr>
        <w:t>(2)</w:t>
      </w:r>
      <w:r>
        <w:rPr>
          <w:rtl/>
        </w:rPr>
        <w:t>:</w:t>
      </w:r>
    </w:p>
    <w:p w14:paraId="54FDA6BD" w14:textId="77777777" w:rsidR="004617F9" w:rsidRDefault="004617F9" w:rsidP="004617F9">
      <w:pPr>
        <w:pStyle w:val="rfdLine"/>
        <w:rPr>
          <w:rtl/>
        </w:rPr>
      </w:pPr>
      <w:r>
        <w:rPr>
          <w:rtl/>
        </w:rPr>
        <w:t>__________</w:t>
      </w:r>
    </w:p>
    <w:p w14:paraId="6A68B627" w14:textId="3CAE0901" w:rsidR="004617F9" w:rsidRDefault="004617F9" w:rsidP="004617F9">
      <w:pPr>
        <w:pStyle w:val="rfdFootnote0"/>
        <w:rPr>
          <w:rtl/>
        </w:rPr>
      </w:pPr>
      <w:r>
        <w:rPr>
          <w:rtl/>
        </w:rPr>
        <w:t>(1) قراءات في التاريخ والمنهج: 27.</w:t>
      </w:r>
    </w:p>
    <w:p w14:paraId="4E20E510" w14:textId="4F5EA4EA" w:rsidR="004617F9" w:rsidRDefault="004617F9" w:rsidP="004617F9">
      <w:pPr>
        <w:pStyle w:val="rfdFootnote0"/>
        <w:rPr>
          <w:rtl/>
        </w:rPr>
      </w:pPr>
      <w:r>
        <w:rPr>
          <w:rtl/>
        </w:rPr>
        <w:t>(2) المصدر السابق: 32ـ34.</w:t>
      </w:r>
    </w:p>
    <w:p w14:paraId="38FAE577" w14:textId="77777777" w:rsidR="00402361" w:rsidRDefault="004617F9" w:rsidP="004617F9">
      <w:pPr>
        <w:rPr>
          <w:rtl/>
        </w:rPr>
      </w:pPr>
      <w:r>
        <w:br w:type="page"/>
      </w:r>
    </w:p>
    <w:p w14:paraId="03015881" w14:textId="78C5026C" w:rsidR="004617F9" w:rsidRDefault="004617F9" w:rsidP="004617F9">
      <w:pPr>
        <w:rPr>
          <w:rtl/>
        </w:rPr>
      </w:pPr>
      <w:r w:rsidRPr="00402361">
        <w:rPr>
          <w:rStyle w:val="rfdBold2"/>
          <w:rFonts w:hint="eastAsia"/>
          <w:rtl/>
        </w:rPr>
        <w:lastRenderedPageBreak/>
        <w:t>المسار</w:t>
      </w:r>
      <w:r w:rsidRPr="00402361">
        <w:rPr>
          <w:rStyle w:val="rfdBold2"/>
          <w:rtl/>
        </w:rPr>
        <w:t xml:space="preserve"> الأوّل</w:t>
      </w:r>
      <w:r>
        <w:rPr>
          <w:rtl/>
        </w:rPr>
        <w:t>: الأيدي الخارجية بغاراتها وغزواتها، والتي جعلت من أهدافها تدمير الوجه العلمي للبحرين بملاحقة العلماء قتلاً وتشريداً، والكتب نهباً وحرقاً.</w:t>
      </w:r>
    </w:p>
    <w:p w14:paraId="27BCE49E" w14:textId="41971296" w:rsidR="004617F9" w:rsidRDefault="004617F9" w:rsidP="004617F9">
      <w:pPr>
        <w:rPr>
          <w:rtl/>
        </w:rPr>
      </w:pPr>
      <w:r w:rsidRPr="00402361">
        <w:rPr>
          <w:rStyle w:val="rfdBold2"/>
          <w:rFonts w:hint="eastAsia"/>
          <w:rtl/>
        </w:rPr>
        <w:t>المسار</w:t>
      </w:r>
      <w:r w:rsidRPr="00402361">
        <w:rPr>
          <w:rStyle w:val="rfdBold2"/>
          <w:rtl/>
        </w:rPr>
        <w:t xml:space="preserve"> الثاني</w:t>
      </w:r>
      <w:r>
        <w:rPr>
          <w:rtl/>
        </w:rPr>
        <w:t>: الأيدي المحلّية بفكّيها المقيتين الجهل والقتل، فبسبب الجهل رست بعض المخطوطات في قاع البحر أو صارت مسرحاً للرطوبة والشمس. ومن مادّة القتل صبراً نسجت العناكب خيوطها علىٰ البعض الآخر في الخزائن المنزلية.</w:t>
      </w:r>
    </w:p>
    <w:p w14:paraId="149B5505" w14:textId="77777777" w:rsidR="004617F9" w:rsidRDefault="004617F9" w:rsidP="004617F9">
      <w:pPr>
        <w:rPr>
          <w:rtl/>
        </w:rPr>
      </w:pPr>
      <w:r>
        <w:rPr>
          <w:rFonts w:hint="eastAsia"/>
          <w:rtl/>
        </w:rPr>
        <w:t>علىٰ</w:t>
      </w:r>
      <w:r>
        <w:rPr>
          <w:rtl/>
        </w:rPr>
        <w:t xml:space="preserve"> أنّه يمكن إضافة مسارين مناظِرين، لا يقلّان خطراً عن سابقيهما، وهما:</w:t>
      </w:r>
    </w:p>
    <w:p w14:paraId="26196F91" w14:textId="641E958C" w:rsidR="004617F9" w:rsidRDefault="004617F9" w:rsidP="004617F9">
      <w:pPr>
        <w:rPr>
          <w:rtl/>
        </w:rPr>
      </w:pPr>
      <w:r w:rsidRPr="00402361">
        <w:rPr>
          <w:rStyle w:val="rfdBold2"/>
          <w:rFonts w:hint="eastAsia"/>
          <w:rtl/>
        </w:rPr>
        <w:t>المسار</w:t>
      </w:r>
      <w:r w:rsidRPr="00402361">
        <w:rPr>
          <w:rStyle w:val="rfdBold2"/>
          <w:rtl/>
        </w:rPr>
        <w:t xml:space="preserve"> الثالث</w:t>
      </w:r>
      <w:r>
        <w:rPr>
          <w:rtl/>
        </w:rPr>
        <w:t>: نستلّه من حديث المفكّر إدريس هاني عن المشكلتين اللتين تواجهان الباحث في التراث الآخر [الإمامي]، إحداهما تمثّل سبباً تاريخيّاً للأخرىٰ، وهما: المنع والضياع</w:t>
      </w:r>
      <w:r w:rsidRPr="004617F9">
        <w:rPr>
          <w:rStyle w:val="rfdFootnotenum"/>
          <w:rtl/>
        </w:rPr>
        <w:t>(1)</w:t>
      </w:r>
      <w:r>
        <w:rPr>
          <w:rtl/>
        </w:rPr>
        <w:t xml:space="preserve">. وحينما لم يسعف شمع المنع ولا شتات الضياع، استُعين بسياسة الإزاحة والاستبدال؛ فراحت ـ هذه السياسة ـ تفعل فعلتها في شغل البحرانيّين عن التعرّف إلىٰ تراثهم العلمي فضلاً عن تحقيقه ودراسته. </w:t>
      </w:r>
    </w:p>
    <w:p w14:paraId="38D9E3D8" w14:textId="6D73107D" w:rsidR="004617F9" w:rsidRDefault="004617F9" w:rsidP="004617F9">
      <w:pPr>
        <w:rPr>
          <w:rtl/>
        </w:rPr>
      </w:pPr>
      <w:r w:rsidRPr="00402361">
        <w:rPr>
          <w:rStyle w:val="rfdBold2"/>
          <w:rFonts w:hint="eastAsia"/>
          <w:rtl/>
        </w:rPr>
        <w:t>المسار</w:t>
      </w:r>
      <w:r w:rsidRPr="00402361">
        <w:rPr>
          <w:rStyle w:val="rfdBold2"/>
          <w:rtl/>
        </w:rPr>
        <w:t xml:space="preserve"> الرابع</w:t>
      </w:r>
      <w:r>
        <w:rPr>
          <w:rtl/>
        </w:rPr>
        <w:t xml:space="preserve">: ما يُلحظ من ميل في النظر إلىٰ التراث العلمي البحراني بالمنظار المناطقي، عبر حصر التراث المنسوب إلىٰ البحرين في جزيرة أوال وما حولها من جزر (البحرين الحالية)، دون منطقتيها الأخريين: الخطّ (واحة القطيف وتوابعها من واحات وبرّيات وجزر)، وهجر (واحة الأحساء وتوابعها من قرىٰ وواحات وبرّيات)، حيث كانت هذه المناطق الثلاث تحت مسمّىٰ واحد هو: (إقليم البحرين). هذا الميل الذي من شأنه ـ في حال تحوّله إلىٰ ظاهرة ـ أنْ يرسم صورة </w:t>
      </w:r>
    </w:p>
    <w:p w14:paraId="70633A60" w14:textId="77777777" w:rsidR="004617F9" w:rsidRDefault="004617F9" w:rsidP="004617F9">
      <w:pPr>
        <w:pStyle w:val="rfdLine"/>
        <w:rPr>
          <w:rtl/>
        </w:rPr>
      </w:pPr>
      <w:r>
        <w:rPr>
          <w:rtl/>
        </w:rPr>
        <w:t>__________</w:t>
      </w:r>
    </w:p>
    <w:p w14:paraId="0CD982E0" w14:textId="60069C66" w:rsidR="004617F9" w:rsidRDefault="004617F9" w:rsidP="004617F9">
      <w:pPr>
        <w:pStyle w:val="rfdFootnote0"/>
        <w:rPr>
          <w:rtl/>
        </w:rPr>
      </w:pPr>
      <w:r>
        <w:rPr>
          <w:rtl/>
        </w:rPr>
        <w:t>(1) محنة التراث الآخر؛ النزعات العقلانية في الموروث الإمامي: 16.</w:t>
      </w:r>
    </w:p>
    <w:p w14:paraId="65ACF71F" w14:textId="77777777" w:rsidR="004617F9" w:rsidRDefault="004617F9" w:rsidP="00402361">
      <w:pPr>
        <w:pStyle w:val="rfdNormal0"/>
        <w:rPr>
          <w:rtl/>
        </w:rPr>
      </w:pPr>
      <w:r>
        <w:br w:type="page"/>
      </w:r>
      <w:r>
        <w:rPr>
          <w:rFonts w:hint="eastAsia"/>
          <w:rtl/>
        </w:rPr>
        <w:lastRenderedPageBreak/>
        <w:t>مُجزّأة</w:t>
      </w:r>
      <w:r>
        <w:rPr>
          <w:rtl/>
        </w:rPr>
        <w:t xml:space="preserve"> لهذا التراث العلمي، ويُصدّر أحكاماً مشوّهة عليه.</w:t>
      </w:r>
    </w:p>
    <w:p w14:paraId="09416BCC" w14:textId="7B4A7229" w:rsidR="004617F9" w:rsidRDefault="004617F9" w:rsidP="004617F9">
      <w:pPr>
        <w:rPr>
          <w:rtl/>
        </w:rPr>
      </w:pPr>
      <w:r>
        <w:rPr>
          <w:rFonts w:hint="eastAsia"/>
          <w:rtl/>
        </w:rPr>
        <w:t>ولقد</w:t>
      </w:r>
      <w:r>
        <w:rPr>
          <w:rtl/>
        </w:rPr>
        <w:t xml:space="preserve"> سعت هذه الدراسة إلىٰ النظر في التراث العلمي البحراني نظرة شاملة، من خلال حقل لم يأخذ حظّه من العناية والبحث، وهو: (علوم القرآن)، مع أنّه واعد بالكثير. </w:t>
      </w:r>
    </w:p>
    <w:p w14:paraId="2DD11C92" w14:textId="6D2FA1C5" w:rsidR="004617F9" w:rsidRDefault="004617F9" w:rsidP="004617F9">
      <w:pPr>
        <w:rPr>
          <w:rtl/>
        </w:rPr>
      </w:pPr>
      <w:r>
        <w:rPr>
          <w:rFonts w:hint="eastAsia"/>
          <w:rtl/>
        </w:rPr>
        <w:t>فحملت</w:t>
      </w:r>
      <w:r>
        <w:rPr>
          <w:rtl/>
        </w:rPr>
        <w:t xml:space="preserve"> عنوان: (مصنّفات المدرسة العلمية البحرانية في علوم القرآن... من القرن السابع الهجري حتّىٰ منتصف القرن الرابع عشر ـ دراسة إحصائية ـ)، وتقسّم البحث علىٰ ثلاثة فصول.</w:t>
      </w:r>
    </w:p>
    <w:p w14:paraId="4A41CE00" w14:textId="3FE49AE4" w:rsidR="004617F9" w:rsidRDefault="004617F9" w:rsidP="004617F9">
      <w:pPr>
        <w:rPr>
          <w:rtl/>
        </w:rPr>
      </w:pPr>
      <w:r>
        <w:rPr>
          <w:rFonts w:hint="eastAsia"/>
          <w:rtl/>
        </w:rPr>
        <w:t>ويقيناً،</w:t>
      </w:r>
      <w:r>
        <w:rPr>
          <w:rtl/>
        </w:rPr>
        <w:t xml:space="preserve"> إنّني لم أحِط إلّا بوسع ما قدرت، وفاتتني أشياء. لكن عزائي أنّها محاولة تكمّل ما سبقها من محاولات، وتؤسّس ـ هكذا أتصوّر فيما يخصّني ـ لما سيأتي بعدها من أعمال بحثية مأمولة. </w:t>
      </w:r>
    </w:p>
    <w:p w14:paraId="5988C258" w14:textId="2CBA7A03" w:rsidR="004617F9" w:rsidRDefault="004617F9" w:rsidP="004617F9">
      <w:pPr>
        <w:rPr>
          <w:rtl/>
        </w:rPr>
      </w:pPr>
      <w:r>
        <w:rPr>
          <w:rFonts w:hint="eastAsia"/>
          <w:rtl/>
        </w:rPr>
        <w:t>قبل</w:t>
      </w:r>
      <w:r>
        <w:rPr>
          <w:rtl/>
        </w:rPr>
        <w:t xml:space="preserve"> الختام، يتوجّب إزجاء الشكر الجزيل لكلّ الأحبّة الذين ما بخلوا بشيء في سبيل إنجاز هذه الدراسة، وخاصّة سماحة الشيخ جاسم محمّد حسن؛ فهو نعم الدليل والناصح والمعين علىٰ توفير المصادر والمراجع. مع أنّ العين لم تبصر محيّاه الجميل الذي دلّت عليه خصاله الحمي</w:t>
      </w:r>
      <w:r>
        <w:rPr>
          <w:rFonts w:hint="eastAsia"/>
          <w:rtl/>
        </w:rPr>
        <w:t>دة</w:t>
      </w:r>
      <w:r>
        <w:rPr>
          <w:rtl/>
        </w:rPr>
        <w:t xml:space="preserve">. </w:t>
      </w:r>
    </w:p>
    <w:p w14:paraId="6E949CD5" w14:textId="77777777" w:rsidR="004617F9" w:rsidRDefault="004617F9" w:rsidP="004617F9">
      <w:pPr>
        <w:rPr>
          <w:rtl/>
        </w:rPr>
      </w:pPr>
      <w:r>
        <w:rPr>
          <w:rFonts w:hint="eastAsia"/>
          <w:rtl/>
        </w:rPr>
        <w:t>والله</w:t>
      </w:r>
      <w:r>
        <w:rPr>
          <w:rtl/>
        </w:rPr>
        <w:t xml:space="preserve"> نسأل، أن تكون هذه الدراسة خالصة لوجهه الكريم، وأن يتجاوز عمّا وقع فيها من خطأ وسهو وجهل وتقصير. فما التوفيق إلّا بالله عليه يتوكّل وهو ربّ العرش العظيم، وصلواته علىٰ رسوله الأمين وآله الطاهرين.</w:t>
      </w:r>
    </w:p>
    <w:p w14:paraId="572F5959" w14:textId="77777777" w:rsidR="00402361" w:rsidRPr="000232F0" w:rsidRDefault="00402361" w:rsidP="000232F0">
      <w:pPr>
        <w:rPr>
          <w:rtl/>
        </w:rPr>
      </w:pPr>
      <w:r w:rsidRPr="000232F0">
        <w:rPr>
          <w:rtl/>
        </w:rPr>
        <w:br w:type="page"/>
      </w:r>
    </w:p>
    <w:p w14:paraId="565182AD" w14:textId="0C41E65E" w:rsidR="004617F9" w:rsidRDefault="004617F9" w:rsidP="00402361">
      <w:pPr>
        <w:pStyle w:val="rfdCenterBold1"/>
        <w:rPr>
          <w:rtl/>
        </w:rPr>
      </w:pPr>
      <w:r>
        <w:rPr>
          <w:rFonts w:hint="eastAsia"/>
          <w:rtl/>
        </w:rPr>
        <w:lastRenderedPageBreak/>
        <w:t>الفصل</w:t>
      </w:r>
      <w:r>
        <w:rPr>
          <w:rtl/>
        </w:rPr>
        <w:t xml:space="preserve"> الأوّل:</w:t>
      </w:r>
    </w:p>
    <w:p w14:paraId="100F04E3" w14:textId="77777777" w:rsidR="004617F9" w:rsidRDefault="004617F9" w:rsidP="00402361">
      <w:pPr>
        <w:pStyle w:val="rfdCenterBold1"/>
        <w:rPr>
          <w:rtl/>
        </w:rPr>
      </w:pPr>
      <w:r>
        <w:rPr>
          <w:rFonts w:hint="eastAsia"/>
          <w:rtl/>
        </w:rPr>
        <w:t>مشكلة</w:t>
      </w:r>
      <w:r>
        <w:rPr>
          <w:rtl/>
        </w:rPr>
        <w:t xml:space="preserve"> الدراسة وسوابقها</w:t>
      </w:r>
    </w:p>
    <w:p w14:paraId="2B3B2A5E" w14:textId="77777777" w:rsidR="004617F9" w:rsidRDefault="004617F9" w:rsidP="00402361">
      <w:pPr>
        <w:pStyle w:val="rfdBold1"/>
        <w:rPr>
          <w:rtl/>
        </w:rPr>
      </w:pPr>
      <w:r>
        <w:rPr>
          <w:rFonts w:hint="eastAsia"/>
          <w:rtl/>
        </w:rPr>
        <w:t>تمهيد</w:t>
      </w:r>
      <w:r>
        <w:rPr>
          <w:rtl/>
        </w:rPr>
        <w:t>:</w:t>
      </w:r>
    </w:p>
    <w:p w14:paraId="17D530F1" w14:textId="34FA6DFA" w:rsidR="004617F9" w:rsidRDefault="004617F9" w:rsidP="004617F9">
      <w:pPr>
        <w:rPr>
          <w:rtl/>
        </w:rPr>
      </w:pPr>
      <w:r>
        <w:rPr>
          <w:rFonts w:hint="eastAsia"/>
          <w:rtl/>
        </w:rPr>
        <w:t>إنّ</w:t>
      </w:r>
      <w:r>
        <w:rPr>
          <w:rtl/>
        </w:rPr>
        <w:t xml:space="preserve"> حركة التأريخ لتطوّر العلوم في الحضارة الإسلامية لم تبدأ إلّا في العصر الحديث. وهذا لا يعني أنّه لم يتحدّث عنها العلماء الماضون في كتبهم: «فإنّ بعضهم تحدّث عنها لكنّه حديث مجمل، لا يفي بالغرض المقصود»</w:t>
      </w:r>
      <w:r w:rsidRPr="004617F9">
        <w:rPr>
          <w:rStyle w:val="rfdFootnotenum"/>
          <w:rtl/>
        </w:rPr>
        <w:t>(1)</w:t>
      </w:r>
      <w:r>
        <w:rPr>
          <w:rtl/>
        </w:rPr>
        <w:t>.</w:t>
      </w:r>
    </w:p>
    <w:p w14:paraId="68C34A64" w14:textId="45DD845A" w:rsidR="004617F9" w:rsidRDefault="004617F9" w:rsidP="004617F9">
      <w:pPr>
        <w:rPr>
          <w:rtl/>
        </w:rPr>
      </w:pPr>
      <w:r>
        <w:rPr>
          <w:rFonts w:hint="eastAsia"/>
          <w:rtl/>
        </w:rPr>
        <w:t>في</w:t>
      </w:r>
      <w:r>
        <w:rPr>
          <w:rtl/>
        </w:rPr>
        <w:t xml:space="preserve"> سياق حركة التأريخ تلك، انطلقت حركة التأريخ لتطوّر التشريع والفقه الإسلامي في مصر، ومنها انتقلت إلىٰ بقية الأمصار الإسلامية. وصاحب ذلك بالضرورة، التأريخ للمدارس العلمية الإسلامية (المراكز، الحوزات، دور العلم...) في طول مراحل التشريع والفقه. وقد سجّل </w:t>
      </w:r>
      <w:r>
        <w:rPr>
          <w:rFonts w:hint="eastAsia"/>
          <w:rtl/>
        </w:rPr>
        <w:t>أنّ</w:t>
      </w:r>
      <w:r>
        <w:rPr>
          <w:rtl/>
        </w:rPr>
        <w:t xml:space="preserve"> التأريخ للمدارس الإسلامية استُهلّ في القرن العاشر الهجري، إلّا أنّه تنامىٰ وازدهر في القرن العشرين.</w:t>
      </w:r>
    </w:p>
    <w:p w14:paraId="2709CB0D" w14:textId="656B5464" w:rsidR="004617F9" w:rsidRDefault="004617F9" w:rsidP="004617F9">
      <w:pPr>
        <w:rPr>
          <w:rtl/>
        </w:rPr>
      </w:pPr>
      <w:r>
        <w:rPr>
          <w:rFonts w:hint="eastAsia"/>
          <w:rtl/>
        </w:rPr>
        <w:t>وتأثّراً</w:t>
      </w:r>
      <w:r>
        <w:rPr>
          <w:rtl/>
        </w:rPr>
        <w:t xml:space="preserve"> بحركة التأريخ لتطوّر التشريع والفقه الإسلامي ومدارسه في المذاهب الأخرىٰ، نشطت حركة التأريخ للتشريع والفقه ومدارسه لدىٰ المذهب الشيعي الإمامي الاثني عشري، مع النصف الثاني من ذات القرن. ولعلّ المتابع لحركة التأريخ هذه، يمكنه ملاحظة أنّ مَن أرّخوا للمدارس العلمية في مراحل التشريع والفقه الإسلامي الشيعي وأدواره قد سلّطوا الأضواء علىٰ مدارس دون مدارس أخرىٰ.</w:t>
      </w:r>
    </w:p>
    <w:p w14:paraId="1EBF6B5F" w14:textId="77777777" w:rsidR="004617F9" w:rsidRDefault="004617F9" w:rsidP="004617F9">
      <w:pPr>
        <w:pStyle w:val="rfdLine"/>
        <w:rPr>
          <w:rtl/>
        </w:rPr>
      </w:pPr>
      <w:r>
        <w:rPr>
          <w:rtl/>
        </w:rPr>
        <w:t>__________</w:t>
      </w:r>
    </w:p>
    <w:p w14:paraId="75D32214" w14:textId="76D7BE54" w:rsidR="004617F9" w:rsidRDefault="004617F9" w:rsidP="004617F9">
      <w:pPr>
        <w:pStyle w:val="rfdFootnote0"/>
        <w:rPr>
          <w:rtl/>
        </w:rPr>
      </w:pPr>
      <w:r>
        <w:rPr>
          <w:rtl/>
        </w:rPr>
        <w:t>(1) تاريخ التشريع الإسلامي: 7.</w:t>
      </w:r>
    </w:p>
    <w:p w14:paraId="74BE927B" w14:textId="77777777" w:rsidR="00402361" w:rsidRDefault="004617F9" w:rsidP="004617F9">
      <w:pPr>
        <w:rPr>
          <w:rtl/>
        </w:rPr>
      </w:pPr>
      <w:r>
        <w:br w:type="page"/>
      </w:r>
    </w:p>
    <w:p w14:paraId="37914B30" w14:textId="4DACAEE6" w:rsidR="004617F9" w:rsidRDefault="004617F9" w:rsidP="004617F9">
      <w:pPr>
        <w:rPr>
          <w:rtl/>
        </w:rPr>
      </w:pPr>
      <w:r>
        <w:rPr>
          <w:rFonts w:hint="eastAsia"/>
          <w:rtl/>
        </w:rPr>
        <w:lastRenderedPageBreak/>
        <w:t>ومن</w:t>
      </w:r>
      <w:r>
        <w:rPr>
          <w:rtl/>
        </w:rPr>
        <w:t xml:space="preserve"> بين المدارس الإسلامية الشيعية، التي لم تسلّط الأضواء عليها بشكل كافٍ، المدرسة العلمية البحرانية. وهذا ما يمكن تبيّنه من تتبّع موقعها في حركة التأريخ للتشريع والفقه لدىٰ المذهب الشيعي الإمامي الاثني عشري.</w:t>
      </w:r>
    </w:p>
    <w:p w14:paraId="017EE53E" w14:textId="2021160B" w:rsidR="004617F9" w:rsidRDefault="004617F9" w:rsidP="004617F9">
      <w:pPr>
        <w:rPr>
          <w:rtl/>
        </w:rPr>
      </w:pPr>
      <w:r>
        <w:rPr>
          <w:rFonts w:hint="eastAsia"/>
          <w:rtl/>
        </w:rPr>
        <w:t>فالشيخ</w:t>
      </w:r>
      <w:r>
        <w:rPr>
          <w:rtl/>
        </w:rPr>
        <w:t xml:space="preserve"> محمّد مهدي الآصفي ـ وهو من أوائل الذين كتبوا في تطوّر التشريع والفقه الشيعي ـ عند تأريخه لأهمّ مدارس الفقه الشيعي، جعل المدرسة العلمية البحرانية من بين أهمّ مدارس الفقه الشيعي حسب توالي عصوره، لكنّه تخطّىٰ الحديث عنها، ثمّ أجملها بقوله: إنّها </w:t>
      </w:r>
      <w:r>
        <w:rPr>
          <w:rFonts w:hint="eastAsia"/>
          <w:rtl/>
        </w:rPr>
        <w:t>كانت</w:t>
      </w:r>
      <w:r>
        <w:rPr>
          <w:rtl/>
        </w:rPr>
        <w:t>: (منطلقاً للاتّجاه الأخباري في الفقه)، وإنّ الأخبارية: «تكرّست وتوسّعت في البحرين، ثمّ انطلقت إلىٰ كربلاء»</w:t>
      </w:r>
      <w:r w:rsidRPr="004617F9">
        <w:rPr>
          <w:rStyle w:val="rfdFootnotenum"/>
          <w:rtl/>
        </w:rPr>
        <w:t>(1)</w:t>
      </w:r>
      <w:r>
        <w:rPr>
          <w:rtl/>
        </w:rPr>
        <w:t xml:space="preserve">. </w:t>
      </w:r>
    </w:p>
    <w:p w14:paraId="7C2D1B5D" w14:textId="2CB3E9A4" w:rsidR="004617F9" w:rsidRDefault="004617F9" w:rsidP="004617F9">
      <w:pPr>
        <w:rPr>
          <w:rtl/>
        </w:rPr>
      </w:pPr>
      <w:r>
        <w:rPr>
          <w:rFonts w:hint="eastAsia"/>
          <w:rtl/>
        </w:rPr>
        <w:t>في</w:t>
      </w:r>
      <w:r>
        <w:rPr>
          <w:rtl/>
        </w:rPr>
        <w:t xml:space="preserve"> المقابل، لم يأتِ الشيخ عبد الهادي الفضلي علىٰ ذكر المدرسة العلمية البحرانية ضمن قائمة المدارس الشيعية. وحين تحدّث عن مآلات الاتّجاه الأخباري، قال: «ولكنّ الأخبارية ـ بعد هذا ـ تحوّلت من مدرسة فقهية ذات حضور ومنظور علميّين في مراكز </w:t>
      </w:r>
      <w:r>
        <w:rPr>
          <w:rFonts w:hint="eastAsia"/>
          <w:rtl/>
        </w:rPr>
        <w:t xml:space="preserve">الدرس </w:t>
      </w:r>
      <w:r>
        <w:rPr>
          <w:rtl/>
        </w:rPr>
        <w:t xml:space="preserve">الفقهي الإمامي إلىٰ فرقة مذهبية ذات شعبتين هما: </w:t>
      </w:r>
    </w:p>
    <w:p w14:paraId="697FC68E" w14:textId="77777777" w:rsidR="004617F9" w:rsidRDefault="004617F9" w:rsidP="004617F9">
      <w:pPr>
        <w:rPr>
          <w:rtl/>
        </w:rPr>
      </w:pPr>
      <w:r w:rsidRPr="00402361">
        <w:rPr>
          <w:rStyle w:val="rfdBold2"/>
          <w:rFonts w:hint="eastAsia"/>
          <w:rtl/>
        </w:rPr>
        <w:t>الجمالية</w:t>
      </w:r>
      <w:r>
        <w:rPr>
          <w:rtl/>
        </w:rPr>
        <w:t>: وتتميّز عن وصيفتها بنفيها للاجتهاد، وإيجابها التقليد للمعصوم.</w:t>
      </w:r>
    </w:p>
    <w:p w14:paraId="65F1200F" w14:textId="780B61B7" w:rsidR="004617F9" w:rsidRDefault="004617F9" w:rsidP="004617F9">
      <w:pPr>
        <w:rPr>
          <w:rtl/>
        </w:rPr>
      </w:pPr>
      <w:r w:rsidRPr="00402361">
        <w:rPr>
          <w:rStyle w:val="rfdBold2"/>
          <w:rFonts w:hint="eastAsia"/>
          <w:rtl/>
        </w:rPr>
        <w:t>البحرانية</w:t>
      </w:r>
      <w:r>
        <w:rPr>
          <w:rtl/>
        </w:rPr>
        <w:t>: وتتميّز عن الفرقة الأصولية بإيجابها الرجوع في أمور التقليد الشرعي إلىٰ الفقه الأخباري»</w:t>
      </w:r>
      <w:r w:rsidRPr="004617F9">
        <w:rPr>
          <w:rStyle w:val="rfdFootnotenum"/>
          <w:rtl/>
        </w:rPr>
        <w:t>(2)</w:t>
      </w:r>
      <w:r>
        <w:rPr>
          <w:rtl/>
        </w:rPr>
        <w:t>.</w:t>
      </w:r>
    </w:p>
    <w:p w14:paraId="6E67BD8F" w14:textId="45842E93" w:rsidR="004617F9" w:rsidRDefault="004617F9" w:rsidP="004617F9">
      <w:pPr>
        <w:rPr>
          <w:rtl/>
        </w:rPr>
      </w:pPr>
      <w:r>
        <w:rPr>
          <w:rFonts w:hint="eastAsia"/>
          <w:rtl/>
        </w:rPr>
        <w:t>وكذلك</w:t>
      </w:r>
      <w:r>
        <w:rPr>
          <w:rtl/>
        </w:rPr>
        <w:t xml:space="preserve"> ربط الشيخ جعفر السبحاني بين البحرين والاتّجاه الأخباري، كأحد </w:t>
      </w:r>
    </w:p>
    <w:p w14:paraId="40913CA2" w14:textId="77777777" w:rsidR="004617F9" w:rsidRDefault="004617F9" w:rsidP="004617F9">
      <w:pPr>
        <w:pStyle w:val="rfdLine"/>
        <w:rPr>
          <w:rtl/>
        </w:rPr>
      </w:pPr>
      <w:r>
        <w:rPr>
          <w:rtl/>
        </w:rPr>
        <w:t>__________</w:t>
      </w:r>
    </w:p>
    <w:p w14:paraId="56F43DD1" w14:textId="2EED009E" w:rsidR="004617F9" w:rsidRDefault="004617F9" w:rsidP="004617F9">
      <w:pPr>
        <w:pStyle w:val="rfdFootnote0"/>
        <w:rPr>
          <w:rtl/>
        </w:rPr>
      </w:pPr>
      <w:r>
        <w:rPr>
          <w:rtl/>
        </w:rPr>
        <w:t xml:space="preserve">(1) تاريخ فقه أهل البيت </w:t>
      </w:r>
      <w:r w:rsidR="00402361" w:rsidRPr="00402361">
        <w:rPr>
          <w:rStyle w:val="rfdAlaem"/>
          <w:rtl/>
        </w:rPr>
        <w:t>عليهم‌السلام</w:t>
      </w:r>
      <w:r>
        <w:rPr>
          <w:rtl/>
        </w:rPr>
        <w:t>، مقدّمة رياض المسائل في بيان أحكام الشرع بالدلائل 1/ 95 و96.</w:t>
      </w:r>
    </w:p>
    <w:p w14:paraId="72F46579" w14:textId="5AE3431D" w:rsidR="004617F9" w:rsidRDefault="004617F9" w:rsidP="004617F9">
      <w:pPr>
        <w:pStyle w:val="rfdFootnote0"/>
        <w:rPr>
          <w:rtl/>
        </w:rPr>
      </w:pPr>
      <w:r>
        <w:rPr>
          <w:rtl/>
        </w:rPr>
        <w:t>(2) تاريخ التشريع الإسلامي: 461.</w:t>
      </w:r>
    </w:p>
    <w:p w14:paraId="12B1E68D" w14:textId="77777777" w:rsidR="00402361" w:rsidRDefault="004617F9" w:rsidP="004617F9">
      <w:pPr>
        <w:rPr>
          <w:rtl/>
        </w:rPr>
      </w:pPr>
      <w:r>
        <w:br w:type="page"/>
      </w:r>
    </w:p>
    <w:p w14:paraId="5BFE42A2" w14:textId="72D93ACE" w:rsidR="004617F9" w:rsidRDefault="004617F9" w:rsidP="00402361">
      <w:pPr>
        <w:pStyle w:val="rfdNormal0"/>
        <w:rPr>
          <w:rtl/>
        </w:rPr>
      </w:pPr>
      <w:r>
        <w:rPr>
          <w:rFonts w:hint="eastAsia"/>
          <w:rtl/>
        </w:rPr>
        <w:lastRenderedPageBreak/>
        <w:t>المراكز</w:t>
      </w:r>
      <w:r>
        <w:rPr>
          <w:rtl/>
        </w:rPr>
        <w:t xml:space="preserve"> التي تأثّرت به بعد أنْ أرسل الشيخ محمّد أمين الأسترآبادي (ت 1023 هـ) كتابه: </w:t>
      </w:r>
      <w:r w:rsidRPr="00BE752A">
        <w:rPr>
          <w:rStyle w:val="rfdBold2"/>
          <w:rtl/>
        </w:rPr>
        <w:t>الفوائد المدنية</w:t>
      </w:r>
      <w:r>
        <w:rPr>
          <w:rtl/>
        </w:rPr>
        <w:t>، إلىٰ المراكز العلمية النشطة، والتي من بينها البحرين، فأوجد صدىٰ واسعاً فيها</w:t>
      </w:r>
      <w:r w:rsidRPr="004617F9">
        <w:rPr>
          <w:rStyle w:val="rfdFootnotenum"/>
          <w:rtl/>
        </w:rPr>
        <w:t>(1)</w:t>
      </w:r>
      <w:r>
        <w:rPr>
          <w:rtl/>
        </w:rPr>
        <w:t>. كما عرّف بأشهر فقهاء البحرين في بعض أدوار الفقه.</w:t>
      </w:r>
    </w:p>
    <w:p w14:paraId="6434C084" w14:textId="6DD0A503" w:rsidR="004617F9" w:rsidRDefault="004617F9" w:rsidP="004617F9">
      <w:pPr>
        <w:rPr>
          <w:rtl/>
        </w:rPr>
      </w:pPr>
      <w:r>
        <w:rPr>
          <w:rFonts w:hint="eastAsia"/>
          <w:rtl/>
        </w:rPr>
        <w:t>ومع</w:t>
      </w:r>
      <w:r>
        <w:rPr>
          <w:rtl/>
        </w:rPr>
        <w:t xml:space="preserve"> إشادة الدكتور جودت القزويني بالنهضة العلمية في البحرين القديمة علىٰ مرّ العصور، ورصده حضور علماء البحرين (جزيرة أوال وما حولها من جزر) منذ أيّام المدرسة المركزية ببغداد في القرن الخامس الهجري وكذلك في المدرسة المركزية بالحلّة، غير أنّه لم يجد لهم </w:t>
      </w:r>
      <w:r>
        <w:rPr>
          <w:rFonts w:hint="eastAsia"/>
          <w:rtl/>
        </w:rPr>
        <w:t xml:space="preserve">مكاناً </w:t>
      </w:r>
      <w:r>
        <w:rPr>
          <w:rtl/>
        </w:rPr>
        <w:t xml:space="preserve">ـ فيما يبدو ـ ضمن ما أسماه: </w:t>
      </w:r>
      <w:r w:rsidRPr="00BE752A">
        <w:rPr>
          <w:rStyle w:val="rfdBold2"/>
          <w:rtl/>
        </w:rPr>
        <w:t>المؤسّسة الدينية الشيعية</w:t>
      </w:r>
      <w:r>
        <w:rPr>
          <w:rtl/>
        </w:rPr>
        <w:t xml:space="preserve"> (تاريخ الفقهاء السياسي والعلمي)</w:t>
      </w:r>
      <w:r w:rsidRPr="004617F9">
        <w:rPr>
          <w:rStyle w:val="rfdFootnotenum"/>
          <w:rtl/>
        </w:rPr>
        <w:t>(2)</w:t>
      </w:r>
      <w:r>
        <w:rPr>
          <w:rtl/>
        </w:rPr>
        <w:t>. وهو إن صدق ما بدا من رصده، يقف علىٰ النقيض من الدكتور فؤاد إبراهيم، الذي استنتج أنّه: «لم يقدّر للنشاط الفقهي في البحرين أن يعيش تجربته الخاصّة، وجاء</w:t>
      </w:r>
      <w:r>
        <w:rPr>
          <w:rFonts w:hint="eastAsia"/>
          <w:rtl/>
        </w:rPr>
        <w:t>ت</w:t>
      </w:r>
      <w:r>
        <w:rPr>
          <w:rtl/>
        </w:rPr>
        <w:t xml:space="preserve"> السيطرة الصفوية علىٰ البحرين واستنبات الحكّام الجدد مؤسّسة دينية متفرّعة وتابعة للمؤسّسة الصفوية (...) لتفضي إلىٰ تماهي فقهاء البحرين مع الحركة الفقهية الجديدة [الأخبارية] في إيران (...) حتّىٰ بتنا نجد من فقهاء المدرسة الأخبارية في البحرين مَن تولّىٰ مناصب رفيعة في المؤسّسة الدينية الصفوية الإيرانية»</w:t>
      </w:r>
      <w:r w:rsidRPr="004617F9">
        <w:rPr>
          <w:rStyle w:val="rfdFootnotenum"/>
          <w:rtl/>
        </w:rPr>
        <w:t>(3)</w:t>
      </w:r>
      <w:r>
        <w:rPr>
          <w:rtl/>
        </w:rPr>
        <w:t xml:space="preserve">. </w:t>
      </w:r>
    </w:p>
    <w:p w14:paraId="56CA63E4" w14:textId="117D1BE0" w:rsidR="004617F9" w:rsidRDefault="004617F9" w:rsidP="004617F9">
      <w:pPr>
        <w:rPr>
          <w:rtl/>
        </w:rPr>
      </w:pPr>
      <w:r>
        <w:rPr>
          <w:rFonts w:hint="eastAsia"/>
          <w:rtl/>
        </w:rPr>
        <w:t>أمّا</w:t>
      </w:r>
      <w:r>
        <w:rPr>
          <w:rtl/>
        </w:rPr>
        <w:t xml:space="preserve"> الشيخ عدنان فرحان آل قاسم فقد صنّف المدرسة العلمية البحرانية مع الحوزات (المدارس) العلمية الفرعية، ضمن مخطّطه التقريبي لجغرافية الحوزات العلمية الشيعية</w:t>
      </w:r>
      <w:r w:rsidRPr="004617F9">
        <w:rPr>
          <w:rStyle w:val="rfdFootnotenum"/>
          <w:rtl/>
        </w:rPr>
        <w:t>(4)</w:t>
      </w:r>
      <w:r>
        <w:rPr>
          <w:rtl/>
        </w:rPr>
        <w:t xml:space="preserve">. غير أنّه لم يخصّص لها حيّزاً داخل موسوعته، وألمح في سيرته </w:t>
      </w:r>
    </w:p>
    <w:p w14:paraId="79BD67F9" w14:textId="77777777" w:rsidR="004617F9" w:rsidRDefault="004617F9" w:rsidP="004617F9">
      <w:pPr>
        <w:pStyle w:val="rfdLine"/>
        <w:rPr>
          <w:rtl/>
        </w:rPr>
      </w:pPr>
      <w:r>
        <w:rPr>
          <w:rtl/>
        </w:rPr>
        <w:t>__________</w:t>
      </w:r>
    </w:p>
    <w:p w14:paraId="6216C933" w14:textId="4A578A0D" w:rsidR="004617F9" w:rsidRDefault="004617F9" w:rsidP="004617F9">
      <w:pPr>
        <w:pStyle w:val="rfdFootnote0"/>
        <w:rPr>
          <w:rtl/>
        </w:rPr>
      </w:pPr>
      <w:r>
        <w:rPr>
          <w:rtl/>
        </w:rPr>
        <w:t>(1) تاريخ الفقه الإسلامي وأدواره: 415.</w:t>
      </w:r>
    </w:p>
    <w:p w14:paraId="1F31823F" w14:textId="65645B82" w:rsidR="004617F9" w:rsidRDefault="004617F9" w:rsidP="004617F9">
      <w:pPr>
        <w:pStyle w:val="rfdFootnote0"/>
        <w:rPr>
          <w:rtl/>
        </w:rPr>
      </w:pPr>
      <w:r>
        <w:rPr>
          <w:rtl/>
        </w:rPr>
        <w:t>(2) تاريخ المؤسّسة الدينية الشيعية: 256ـ 259.</w:t>
      </w:r>
    </w:p>
    <w:p w14:paraId="495E60C3" w14:textId="55E9D387" w:rsidR="004617F9" w:rsidRDefault="004617F9" w:rsidP="004617F9">
      <w:pPr>
        <w:pStyle w:val="rfdFootnote0"/>
        <w:rPr>
          <w:rtl/>
        </w:rPr>
      </w:pPr>
      <w:r>
        <w:rPr>
          <w:rtl/>
        </w:rPr>
        <w:t>(3) الفقيه والدولة؛ الفكر السياسي الشيعي: 169.</w:t>
      </w:r>
    </w:p>
    <w:p w14:paraId="44B2E352" w14:textId="6D66DC44" w:rsidR="004617F9" w:rsidRDefault="004617F9" w:rsidP="004617F9">
      <w:pPr>
        <w:pStyle w:val="rfdFootnote0"/>
        <w:rPr>
          <w:rtl/>
        </w:rPr>
      </w:pPr>
      <w:r>
        <w:rPr>
          <w:rtl/>
        </w:rPr>
        <w:t>(4) تاريخ الحوزات العلمية والمدارس الدينية عند الشيعة الإمامية 1/ 101.</w:t>
      </w:r>
    </w:p>
    <w:p w14:paraId="3E4ADF94" w14:textId="77777777" w:rsidR="00BE752A" w:rsidRDefault="004617F9" w:rsidP="004617F9">
      <w:pPr>
        <w:rPr>
          <w:rtl/>
        </w:rPr>
      </w:pPr>
      <w:r>
        <w:br w:type="page"/>
      </w:r>
    </w:p>
    <w:p w14:paraId="444F24A8" w14:textId="269BB3BB" w:rsidR="004617F9" w:rsidRDefault="004617F9" w:rsidP="00BE752A">
      <w:pPr>
        <w:pStyle w:val="rfdNormal0"/>
        <w:rPr>
          <w:rtl/>
        </w:rPr>
      </w:pPr>
      <w:r>
        <w:rPr>
          <w:rFonts w:hint="eastAsia"/>
          <w:rtl/>
        </w:rPr>
        <w:lastRenderedPageBreak/>
        <w:t>العلمية</w:t>
      </w:r>
      <w:r>
        <w:rPr>
          <w:rtl/>
        </w:rPr>
        <w:t xml:space="preserve"> والفكرية نيّته العمل علىٰ تدوين تاريخ الحوزة العلمية في البحرين لاحقاً. </w:t>
      </w:r>
    </w:p>
    <w:p w14:paraId="0491AF6F" w14:textId="4855C8F6" w:rsidR="004617F9" w:rsidRDefault="004617F9" w:rsidP="004617F9">
      <w:pPr>
        <w:rPr>
          <w:rtl/>
        </w:rPr>
      </w:pPr>
      <w:r>
        <w:rPr>
          <w:rFonts w:hint="eastAsia"/>
          <w:rtl/>
        </w:rPr>
        <w:t>وإذا</w:t>
      </w:r>
      <w:r>
        <w:rPr>
          <w:rtl/>
        </w:rPr>
        <w:t xml:space="preserve"> علمنا عدد المصنّفات التي خلّفها علماء المدرسة العلمية البحرانية وفق رؤية العلّامة آقا بزرك الطهراني وحده، حيث أحصىٰ في </w:t>
      </w:r>
      <w:r w:rsidRPr="00BE752A">
        <w:rPr>
          <w:rStyle w:val="rfdBold2"/>
          <w:rtl/>
        </w:rPr>
        <w:t>الذريعة</w:t>
      </w:r>
      <w:r>
        <w:rPr>
          <w:rtl/>
        </w:rPr>
        <w:t>: (1420) مصنّفاً في مختلف العلوم والفنون منذ القرن السابع إلىٰ ما قبل وفاته بفترة قليلة</w:t>
      </w:r>
      <w:r w:rsidRPr="004617F9">
        <w:rPr>
          <w:rStyle w:val="rfdFootnotenum"/>
          <w:rtl/>
        </w:rPr>
        <w:t>(1)</w:t>
      </w:r>
      <w:r>
        <w:rPr>
          <w:rtl/>
        </w:rPr>
        <w:t>؛ أدركنا مقدار الأضواء الت</w:t>
      </w:r>
      <w:r>
        <w:rPr>
          <w:rFonts w:hint="eastAsia"/>
          <w:rtl/>
        </w:rPr>
        <w:t>ي</w:t>
      </w:r>
      <w:r>
        <w:rPr>
          <w:rtl/>
        </w:rPr>
        <w:t xml:space="preserve"> يجدر أنْ تسلّط علىٰ المدرسة العلمية البحرانية بين مثيلاتها من المدارس الشيعية الإمامية. </w:t>
      </w:r>
    </w:p>
    <w:p w14:paraId="6403FA1B" w14:textId="36CBB4DB" w:rsidR="004617F9" w:rsidRDefault="004617F9" w:rsidP="00BE752A">
      <w:pPr>
        <w:pStyle w:val="rfdBold1"/>
        <w:rPr>
          <w:rtl/>
        </w:rPr>
      </w:pPr>
      <w:r>
        <w:rPr>
          <w:rFonts w:hint="eastAsia"/>
          <w:rtl/>
        </w:rPr>
        <w:t>مشكلة</w:t>
      </w:r>
      <w:r>
        <w:rPr>
          <w:rtl/>
        </w:rPr>
        <w:t xml:space="preserve"> الدراسة: </w:t>
      </w:r>
    </w:p>
    <w:p w14:paraId="079ED446" w14:textId="078E84CD" w:rsidR="004617F9" w:rsidRDefault="004617F9" w:rsidP="004617F9">
      <w:pPr>
        <w:rPr>
          <w:rtl/>
        </w:rPr>
      </w:pPr>
      <w:r>
        <w:rPr>
          <w:rFonts w:hint="eastAsia"/>
          <w:rtl/>
        </w:rPr>
        <w:t>ربّما</w:t>
      </w:r>
      <w:r>
        <w:rPr>
          <w:rtl/>
        </w:rPr>
        <w:t xml:space="preserve"> من المبرّر ألّا تعطىٰ المدرسة العلمية البحرانية ما تستحقّ من الأضواء بين المدارس الشيعية؛ لكونها تقع بمنأىٰ عن المناطق الإسلامية المقدّسة والاستراتيجية كالحرمين الشريفين والعراق وإيران، وللظروف السياسية الصعبة التي مرّت بها، وما حلّ بشعبها من الظلم </w:t>
      </w:r>
      <w:r>
        <w:rPr>
          <w:rFonts w:hint="eastAsia"/>
          <w:rtl/>
        </w:rPr>
        <w:t>والاضطهاد</w:t>
      </w:r>
      <w:r>
        <w:rPr>
          <w:rtl/>
        </w:rPr>
        <w:t xml:space="preserve"> طيلة قرون، فجعلها تعيش في عزلة، وحدّ من تحرّك علمائها</w:t>
      </w:r>
      <w:r w:rsidRPr="004617F9">
        <w:rPr>
          <w:rStyle w:val="rfdFootnotenum"/>
          <w:rtl/>
        </w:rPr>
        <w:t>(2)</w:t>
      </w:r>
      <w:r>
        <w:rPr>
          <w:rtl/>
        </w:rPr>
        <w:t xml:space="preserve">. </w:t>
      </w:r>
    </w:p>
    <w:p w14:paraId="73423B92" w14:textId="00745133" w:rsidR="004617F9" w:rsidRDefault="004617F9" w:rsidP="004617F9">
      <w:pPr>
        <w:rPr>
          <w:rtl/>
        </w:rPr>
      </w:pPr>
      <w:r>
        <w:rPr>
          <w:rFonts w:hint="eastAsia"/>
          <w:rtl/>
        </w:rPr>
        <w:t>ولقد</w:t>
      </w:r>
      <w:r>
        <w:rPr>
          <w:rtl/>
        </w:rPr>
        <w:t xml:space="preserve"> يبدو أنّ المؤلّفات، التي أرّخت لعلماء المدرسة العلمية البحرانية من قبل أبنائها، لم تكن كافية لتلفت الأنظار إليها. بدءاً من الشيخ سليمان بن عبد الله الماحوزي (ت 1121هـ) في </w:t>
      </w:r>
      <w:r w:rsidRPr="00BE752A">
        <w:rPr>
          <w:rStyle w:val="rfdBold2"/>
          <w:rtl/>
        </w:rPr>
        <w:t>فهرست علماء البحرين وجواهر البحرين والسلافة البهية في الترجمة الميثمية</w:t>
      </w:r>
      <w:r>
        <w:rPr>
          <w:rtl/>
        </w:rPr>
        <w:t>. ومرور</w:t>
      </w:r>
      <w:r>
        <w:rPr>
          <w:rFonts w:hint="eastAsia"/>
          <w:rtl/>
        </w:rPr>
        <w:t>اً</w:t>
      </w:r>
      <w:r>
        <w:rPr>
          <w:rtl/>
        </w:rPr>
        <w:t xml:space="preserve"> بالشيخ عبد الله بن صالح السماهيجي (ت 1135هـ) في </w:t>
      </w:r>
      <w:r w:rsidRPr="00BE752A">
        <w:rPr>
          <w:rStyle w:val="rfdBold2"/>
          <w:rtl/>
        </w:rPr>
        <w:t>الإجازة الكبيرة</w:t>
      </w:r>
      <w:r>
        <w:rPr>
          <w:rtl/>
        </w:rPr>
        <w:t xml:space="preserve">، والشيخ يوسف بن أحمد البحراني (ت 1186هـ) </w:t>
      </w:r>
      <w:r w:rsidRPr="00BE752A">
        <w:rPr>
          <w:rStyle w:val="rfdBold2"/>
          <w:rtl/>
        </w:rPr>
        <w:t>في لؤلؤة البحرين في الإجازة لقرتي العين</w:t>
      </w:r>
      <w:r>
        <w:rPr>
          <w:rtl/>
        </w:rPr>
        <w:t xml:space="preserve">. وانتهاء بالشيخ مرزوق بن محمّد </w:t>
      </w:r>
    </w:p>
    <w:p w14:paraId="3536D4F0" w14:textId="77777777" w:rsidR="004617F9" w:rsidRDefault="004617F9" w:rsidP="004617F9">
      <w:pPr>
        <w:pStyle w:val="rfdLine"/>
        <w:rPr>
          <w:rtl/>
        </w:rPr>
      </w:pPr>
      <w:r>
        <w:rPr>
          <w:rtl/>
        </w:rPr>
        <w:t>__________</w:t>
      </w:r>
    </w:p>
    <w:p w14:paraId="0D722F61" w14:textId="0082421E" w:rsidR="004617F9" w:rsidRDefault="004617F9" w:rsidP="004617F9">
      <w:pPr>
        <w:pStyle w:val="rfdFootnote0"/>
        <w:rPr>
          <w:rtl/>
        </w:rPr>
      </w:pPr>
      <w:r>
        <w:rPr>
          <w:rtl/>
        </w:rPr>
        <w:t>(1) انظر: معجم مصنّفات علماء الأحساء والقطيف والبحرين.</w:t>
      </w:r>
    </w:p>
    <w:p w14:paraId="7090460C" w14:textId="57603463" w:rsidR="004617F9" w:rsidRDefault="004617F9" w:rsidP="004617F9">
      <w:pPr>
        <w:pStyle w:val="rfdFootnote0"/>
        <w:rPr>
          <w:rtl/>
        </w:rPr>
      </w:pPr>
      <w:r>
        <w:rPr>
          <w:rtl/>
        </w:rPr>
        <w:t>(2) أعلام هجر من الماضين والمعاصرين 1 / 36ـ37.</w:t>
      </w:r>
    </w:p>
    <w:p w14:paraId="3C5636D5" w14:textId="77777777" w:rsidR="00BE752A" w:rsidRDefault="004617F9" w:rsidP="004617F9">
      <w:pPr>
        <w:rPr>
          <w:rtl/>
        </w:rPr>
      </w:pPr>
      <w:r>
        <w:br w:type="page"/>
      </w:r>
    </w:p>
    <w:p w14:paraId="2B3E18C6" w14:textId="59701804" w:rsidR="004617F9" w:rsidRDefault="004617F9" w:rsidP="00BE752A">
      <w:pPr>
        <w:pStyle w:val="rfdNormal0"/>
        <w:rPr>
          <w:rtl/>
        </w:rPr>
      </w:pPr>
      <w:r>
        <w:rPr>
          <w:rFonts w:hint="eastAsia"/>
          <w:rtl/>
        </w:rPr>
        <w:lastRenderedPageBreak/>
        <w:t xml:space="preserve">الشويكي </w:t>
      </w:r>
      <w:r>
        <w:rPr>
          <w:rtl/>
        </w:rPr>
        <w:t xml:space="preserve">(حيّاً 1214هـ) في </w:t>
      </w:r>
      <w:r w:rsidRPr="00BE752A">
        <w:rPr>
          <w:rStyle w:val="rfdBold2"/>
          <w:rtl/>
        </w:rPr>
        <w:t>الدرّة البهية في وفيّات علماء الإمامية</w:t>
      </w:r>
      <w:r>
        <w:rPr>
          <w:rtl/>
        </w:rPr>
        <w:t xml:space="preserve">، والشيخ علي ابن حسن البلادي (ت 1340هـ) صاحب </w:t>
      </w:r>
      <w:r w:rsidRPr="00BE752A">
        <w:rPr>
          <w:rStyle w:val="rfdBold2"/>
          <w:rtl/>
        </w:rPr>
        <w:t>أنوار البدرين في تراجم علماء القطيف والأحساء والبحرين</w:t>
      </w:r>
      <w:r>
        <w:rPr>
          <w:rtl/>
        </w:rPr>
        <w:t>. فقد كانت كلّها ـ كما قال البلادي: «قليلاً من كثير، ونقطة من غدير»</w:t>
      </w:r>
      <w:r w:rsidRPr="004617F9">
        <w:rPr>
          <w:rStyle w:val="rfdFootnotenum"/>
          <w:rtl/>
        </w:rPr>
        <w:t>(1)</w:t>
      </w:r>
      <w:r>
        <w:rPr>
          <w:rtl/>
        </w:rPr>
        <w:t>.</w:t>
      </w:r>
    </w:p>
    <w:p w14:paraId="65A937E3" w14:textId="44D251C0" w:rsidR="004617F9" w:rsidRDefault="004617F9" w:rsidP="004617F9">
      <w:pPr>
        <w:rPr>
          <w:rtl/>
        </w:rPr>
      </w:pPr>
      <w:r>
        <w:rPr>
          <w:rFonts w:hint="eastAsia"/>
          <w:rtl/>
        </w:rPr>
        <w:t>لكن</w:t>
      </w:r>
      <w:r>
        <w:rPr>
          <w:rtl/>
        </w:rPr>
        <w:t xml:space="preserve"> مع النصف الثاني من القرن الماضي، نشطت حركة بحثية جادّة حول المدرسة العلمية البحرانية وتراثها وأعلامها، فأنتجت عدداً من الأعمال البحثية ـ التي سنشير إلىٰ بعضها لاحقاً ـ غير أنّ التركة ثقيلة والحمل متعدّد ومتوزّع.</w:t>
      </w:r>
    </w:p>
    <w:p w14:paraId="27D1E764" w14:textId="61DDF235" w:rsidR="004617F9" w:rsidRDefault="004617F9" w:rsidP="004617F9">
      <w:pPr>
        <w:rPr>
          <w:rtl/>
        </w:rPr>
      </w:pPr>
      <w:r>
        <w:rPr>
          <w:rFonts w:hint="eastAsia"/>
          <w:rtl/>
        </w:rPr>
        <w:t>والدرس</w:t>
      </w:r>
      <w:r>
        <w:rPr>
          <w:rtl/>
        </w:rPr>
        <w:t xml:space="preserve"> القرآني في المدرسة العلمية البحرانية، أحد هذه الجوانب التي لم تحظَ بنصيب يعتدّ به من الاهتمام؛ مع ما للقرآن الكريم من موقعية في الدراسات الإسلامية، ولما أنتجته هذه المدرسة من مصنّفات معروفة في علوم القرآن. </w:t>
      </w:r>
    </w:p>
    <w:p w14:paraId="3AA6BEB2" w14:textId="42B8410A" w:rsidR="004617F9" w:rsidRDefault="004617F9" w:rsidP="004617F9">
      <w:pPr>
        <w:rPr>
          <w:rtl/>
        </w:rPr>
      </w:pPr>
      <w:r>
        <w:rPr>
          <w:rFonts w:hint="eastAsia"/>
          <w:rtl/>
        </w:rPr>
        <w:t xml:space="preserve">لهذا </w:t>
      </w:r>
      <w:r>
        <w:rPr>
          <w:rtl/>
        </w:rPr>
        <w:t>كان من المنطقي، قبل إعمال مشرط التحليل والتقويم في الدرس القرآني لدىٰ المدرسة العلمية البحرانية وبيان مناهجه واتّجاهاته وآرائه، أن يصار إلىٰ إحصاء مصنّفاتها في علوم القرآن بحسب علوم القرآن المختلفة؛ كيما يتأسّس ذلك التحليل والتقويم علىٰ قاعدة معرف</w:t>
      </w:r>
      <w:r>
        <w:rPr>
          <w:rFonts w:hint="eastAsia"/>
          <w:rtl/>
        </w:rPr>
        <w:t xml:space="preserve">ية </w:t>
      </w:r>
      <w:r>
        <w:rPr>
          <w:rtl/>
        </w:rPr>
        <w:t xml:space="preserve">شاملة ودقيقة. </w:t>
      </w:r>
    </w:p>
    <w:p w14:paraId="29EE8490" w14:textId="77777777" w:rsidR="004617F9" w:rsidRDefault="004617F9" w:rsidP="00BE752A">
      <w:pPr>
        <w:pStyle w:val="rfdBold1"/>
        <w:rPr>
          <w:rtl/>
        </w:rPr>
      </w:pPr>
      <w:r>
        <w:rPr>
          <w:rFonts w:hint="eastAsia"/>
          <w:rtl/>
        </w:rPr>
        <w:t>سؤال</w:t>
      </w:r>
      <w:r>
        <w:rPr>
          <w:rtl/>
        </w:rPr>
        <w:t xml:space="preserve"> الدراسة وفرضها:</w:t>
      </w:r>
    </w:p>
    <w:p w14:paraId="3E60503E" w14:textId="7C07DC8C" w:rsidR="004617F9" w:rsidRDefault="004617F9" w:rsidP="004617F9">
      <w:pPr>
        <w:rPr>
          <w:rtl/>
        </w:rPr>
      </w:pPr>
      <w:r>
        <w:rPr>
          <w:rFonts w:hint="eastAsia"/>
          <w:rtl/>
        </w:rPr>
        <w:t>وبهذا،</w:t>
      </w:r>
      <w:r>
        <w:rPr>
          <w:rtl/>
        </w:rPr>
        <w:t xml:space="preserve"> فإنّ سؤال الدراسة يُصاغ في الآتي: </w:t>
      </w:r>
    </w:p>
    <w:p w14:paraId="0FF342C0" w14:textId="138298C7" w:rsidR="004617F9" w:rsidRDefault="004617F9" w:rsidP="004617F9">
      <w:pPr>
        <w:rPr>
          <w:rtl/>
        </w:rPr>
      </w:pPr>
      <w:r>
        <w:rPr>
          <w:rFonts w:hint="eastAsia"/>
          <w:rtl/>
        </w:rPr>
        <w:t>ما</w:t>
      </w:r>
      <w:r>
        <w:rPr>
          <w:rtl/>
        </w:rPr>
        <w:t xml:space="preserve"> مصنّفات علماء المدرسة العلمية البحرانية في علوم القرآن من القرن السابع الهجري حتّىٰ منتصف القرن الرابع عشر؟</w:t>
      </w:r>
    </w:p>
    <w:p w14:paraId="02548CA1" w14:textId="6DEDD6CC" w:rsidR="004617F9" w:rsidRDefault="004617F9" w:rsidP="004617F9">
      <w:pPr>
        <w:rPr>
          <w:rtl/>
        </w:rPr>
      </w:pPr>
      <w:r>
        <w:rPr>
          <w:rFonts w:hint="eastAsia"/>
          <w:rtl/>
        </w:rPr>
        <w:t>وللإجابة</w:t>
      </w:r>
      <w:r>
        <w:rPr>
          <w:rtl/>
        </w:rPr>
        <w:t xml:space="preserve"> عن السؤال، سيتمّ اختبار الفرض الآتي:</w:t>
      </w:r>
    </w:p>
    <w:p w14:paraId="26AE5E41" w14:textId="77777777" w:rsidR="004617F9" w:rsidRDefault="004617F9" w:rsidP="004617F9">
      <w:pPr>
        <w:pStyle w:val="rfdLine"/>
        <w:rPr>
          <w:rtl/>
        </w:rPr>
      </w:pPr>
      <w:r>
        <w:rPr>
          <w:rtl/>
        </w:rPr>
        <w:t>__________</w:t>
      </w:r>
    </w:p>
    <w:p w14:paraId="24B9105A" w14:textId="69F97332" w:rsidR="004617F9" w:rsidRDefault="004617F9" w:rsidP="004617F9">
      <w:pPr>
        <w:pStyle w:val="rfdFootnote0"/>
        <w:rPr>
          <w:rtl/>
        </w:rPr>
      </w:pPr>
      <w:r>
        <w:rPr>
          <w:rtl/>
        </w:rPr>
        <w:t>(1) أنوار البدرين في تراجم علماء القطيف والأحساء والبحرين: 17.</w:t>
      </w:r>
    </w:p>
    <w:p w14:paraId="6DC39CEC" w14:textId="77777777" w:rsidR="00BE752A" w:rsidRDefault="004617F9" w:rsidP="004617F9">
      <w:pPr>
        <w:rPr>
          <w:rtl/>
        </w:rPr>
      </w:pPr>
      <w:r>
        <w:br w:type="page"/>
      </w:r>
    </w:p>
    <w:p w14:paraId="0849324F" w14:textId="52825A00" w:rsidR="004617F9" w:rsidRDefault="004617F9" w:rsidP="004617F9">
      <w:pPr>
        <w:rPr>
          <w:rtl/>
        </w:rPr>
      </w:pPr>
      <w:r>
        <w:rPr>
          <w:rFonts w:hint="eastAsia"/>
          <w:rtl/>
        </w:rPr>
        <w:lastRenderedPageBreak/>
        <w:t>سيحوز</w:t>
      </w:r>
      <w:r>
        <w:rPr>
          <w:rtl/>
        </w:rPr>
        <w:t xml:space="preserve"> علم التفسير والتأويل علىٰ النسبة الأكبر من نسب مصنّفات علماء المدرسة العلمية البحرانية في علوم القرآن، من القرن السابع الهجري حتّىٰ منتصف القرن الرابع عشر؛ وتعليل ذلك أنّ علوم القرآن الأخرىٰ هي بمثابة الخوادم التي يتّكئ عليها علم التفسير والتأويل في </w:t>
      </w:r>
      <w:r>
        <w:rPr>
          <w:rFonts w:hint="eastAsia"/>
          <w:rtl/>
        </w:rPr>
        <w:t>إعطاء</w:t>
      </w:r>
      <w:r>
        <w:rPr>
          <w:rtl/>
        </w:rPr>
        <w:t xml:space="preserve"> نتاجاته.</w:t>
      </w:r>
    </w:p>
    <w:p w14:paraId="2AD2A2A4" w14:textId="77777777" w:rsidR="004617F9" w:rsidRDefault="004617F9" w:rsidP="00BE752A">
      <w:pPr>
        <w:pStyle w:val="rfdBold1"/>
        <w:rPr>
          <w:rtl/>
        </w:rPr>
      </w:pPr>
      <w:r>
        <w:rPr>
          <w:rFonts w:hint="eastAsia"/>
          <w:rtl/>
        </w:rPr>
        <w:t>أهمّية</w:t>
      </w:r>
      <w:r>
        <w:rPr>
          <w:rtl/>
        </w:rPr>
        <w:t xml:space="preserve"> الدراسة وأهدافها:</w:t>
      </w:r>
    </w:p>
    <w:p w14:paraId="6DB62480" w14:textId="2BD3387D" w:rsidR="004617F9" w:rsidRDefault="004617F9" w:rsidP="004617F9">
      <w:pPr>
        <w:rPr>
          <w:rtl/>
        </w:rPr>
      </w:pPr>
      <w:r>
        <w:rPr>
          <w:rFonts w:hint="eastAsia"/>
          <w:rtl/>
        </w:rPr>
        <w:t>تستمدّ</w:t>
      </w:r>
      <w:r>
        <w:rPr>
          <w:rtl/>
        </w:rPr>
        <w:t xml:space="preserve"> الدراسة أهمّيتها من سعيها إلىٰ تسليط الضوء علىٰ نتاجات علماء المدرسة العلمية البحرانية في حقل متميّز من حقول المعرفة الإسلامية وهو علوم القرآن، بما يسهم في التعريف بها كمدرسة من المدارس العلمية الشيعية. وعلىٰ هذا، فإنّ الدراسة تستهدف:</w:t>
      </w:r>
    </w:p>
    <w:p w14:paraId="7FA321CE" w14:textId="41DD5B79" w:rsidR="004617F9" w:rsidRDefault="004617F9" w:rsidP="004617F9">
      <w:pPr>
        <w:rPr>
          <w:rtl/>
        </w:rPr>
      </w:pPr>
      <w:r>
        <w:rPr>
          <w:rtl/>
        </w:rPr>
        <w:t>1ـ إحصاء مصنّفات علماء المدرسة العلمية البحرانية في علوم القرآن بحسب الوسع.</w:t>
      </w:r>
    </w:p>
    <w:p w14:paraId="3054DDD6" w14:textId="2EF7361C" w:rsidR="004617F9" w:rsidRDefault="004617F9" w:rsidP="004617F9">
      <w:pPr>
        <w:rPr>
          <w:rtl/>
        </w:rPr>
      </w:pPr>
      <w:r>
        <w:rPr>
          <w:rtl/>
        </w:rPr>
        <w:t>2ـ تصنيف مصنّفات علماء المدرسة العلمية البحرانية في علوم القرآن وفق العلوم التي نصّ عليها مَن ألّف تحت مصطلح: (علوم القرآن) كعلم مستقلّ بجمع علومه الأصيلة (المنبثقة) والمستنبطة في كتاب جامع.</w:t>
      </w:r>
    </w:p>
    <w:p w14:paraId="42CF3A47" w14:textId="59D41F27" w:rsidR="004617F9" w:rsidRDefault="004617F9" w:rsidP="004617F9">
      <w:pPr>
        <w:rPr>
          <w:rtl/>
        </w:rPr>
      </w:pPr>
      <w:r>
        <w:rPr>
          <w:rtl/>
        </w:rPr>
        <w:t>3ـ إعداد بيبليوجرافيا بمصنّفات علماء المدرسة العلمية البحرانية في علوم القرآن.</w:t>
      </w:r>
    </w:p>
    <w:p w14:paraId="22FB7FF9" w14:textId="77777777" w:rsidR="004617F9" w:rsidRDefault="004617F9" w:rsidP="00BE752A">
      <w:pPr>
        <w:pStyle w:val="rfdBold1"/>
        <w:rPr>
          <w:rtl/>
        </w:rPr>
      </w:pPr>
      <w:r>
        <w:rPr>
          <w:rFonts w:hint="eastAsia"/>
          <w:rtl/>
        </w:rPr>
        <w:t>منهج</w:t>
      </w:r>
      <w:r>
        <w:rPr>
          <w:rtl/>
        </w:rPr>
        <w:t xml:space="preserve"> الدراسة وحدودها:</w:t>
      </w:r>
    </w:p>
    <w:p w14:paraId="2569468E" w14:textId="491C212D" w:rsidR="004617F9" w:rsidRDefault="004617F9" w:rsidP="004617F9">
      <w:pPr>
        <w:rPr>
          <w:rtl/>
        </w:rPr>
      </w:pPr>
      <w:r>
        <w:rPr>
          <w:rFonts w:hint="eastAsia"/>
          <w:rtl/>
        </w:rPr>
        <w:t>ستعتمد</w:t>
      </w:r>
      <w:r>
        <w:rPr>
          <w:rtl/>
        </w:rPr>
        <w:t xml:space="preserve"> الدراسة منهجاً إحصائيّاً تحليليّاً لتحقيق أهدافها؛ ذلك لأنّها تبتغي إحصاء المصنّفات التي أنتجها علماء المدرسة العلمية البحرانية في علوم القرآن خلال الفترة المبحوثة، ومن ثمّ تصنيفها. </w:t>
      </w:r>
    </w:p>
    <w:p w14:paraId="21BA62E8" w14:textId="77777777" w:rsidR="00BE752A" w:rsidRDefault="004617F9" w:rsidP="004617F9">
      <w:pPr>
        <w:rPr>
          <w:rtl/>
        </w:rPr>
      </w:pPr>
      <w:r>
        <w:br w:type="page"/>
      </w:r>
    </w:p>
    <w:p w14:paraId="7B1BB406" w14:textId="0467EB4C" w:rsidR="004617F9" w:rsidRDefault="004617F9" w:rsidP="004617F9">
      <w:pPr>
        <w:rPr>
          <w:rtl/>
        </w:rPr>
      </w:pPr>
      <w:r>
        <w:rPr>
          <w:rFonts w:hint="eastAsia"/>
          <w:rtl/>
        </w:rPr>
        <w:lastRenderedPageBreak/>
        <w:t>وبهذا،</w:t>
      </w:r>
      <w:r>
        <w:rPr>
          <w:rtl/>
        </w:rPr>
        <w:t xml:space="preserve"> فإنّ الدراسة تتحدّد بالآتي:</w:t>
      </w:r>
    </w:p>
    <w:p w14:paraId="726EEBD5" w14:textId="2620ADFF" w:rsidR="004617F9" w:rsidRDefault="004617F9" w:rsidP="004617F9">
      <w:pPr>
        <w:rPr>
          <w:rtl/>
        </w:rPr>
      </w:pPr>
      <w:r>
        <w:rPr>
          <w:rFonts w:hint="eastAsia"/>
          <w:rtl/>
        </w:rPr>
        <w:t>ستقتصر</w:t>
      </w:r>
      <w:r>
        <w:rPr>
          <w:rtl/>
        </w:rPr>
        <w:t xml:space="preserve"> الدراسة علىٰ مصنّفات علماء المدرسة العلمية البحرانية في علوم القرآن دون بقية المصنّفات في أبواب المعرفة الإسلامية المختلفة.</w:t>
      </w:r>
    </w:p>
    <w:p w14:paraId="245A4689" w14:textId="77777777" w:rsidR="004617F9" w:rsidRDefault="004617F9" w:rsidP="004617F9">
      <w:pPr>
        <w:rPr>
          <w:rtl/>
        </w:rPr>
      </w:pPr>
      <w:r>
        <w:rPr>
          <w:rFonts w:hint="eastAsia"/>
          <w:rtl/>
        </w:rPr>
        <w:t>وستغطي</w:t>
      </w:r>
      <w:r>
        <w:rPr>
          <w:rtl/>
        </w:rPr>
        <w:t xml:space="preserve"> الدراسة الفترة الزمنية بين القرن السابع الهجري حتّىٰ منتصف القرن الرابع عشر.</w:t>
      </w:r>
    </w:p>
    <w:p w14:paraId="3650CEDC" w14:textId="64186F04" w:rsidR="004617F9" w:rsidRDefault="004617F9" w:rsidP="004617F9">
      <w:pPr>
        <w:rPr>
          <w:rtl/>
        </w:rPr>
      </w:pPr>
      <w:r>
        <w:rPr>
          <w:rFonts w:hint="eastAsia"/>
          <w:rtl/>
        </w:rPr>
        <w:t>ستشمل</w:t>
      </w:r>
      <w:r>
        <w:rPr>
          <w:rtl/>
        </w:rPr>
        <w:t xml:space="preserve"> الدراسة البحرين القديمة، جزيرة أوال وما يحيط بها من جزر (البحرين الحالية) والخطّ (القطيف) وهجر (الأحساء). </w:t>
      </w:r>
    </w:p>
    <w:p w14:paraId="551CA6A3" w14:textId="77777777" w:rsidR="004617F9" w:rsidRDefault="004617F9" w:rsidP="00BE752A">
      <w:pPr>
        <w:pStyle w:val="rfdBold1"/>
        <w:rPr>
          <w:rtl/>
        </w:rPr>
      </w:pPr>
      <w:r>
        <w:rPr>
          <w:rFonts w:hint="eastAsia"/>
          <w:rtl/>
        </w:rPr>
        <w:t>مصطلحات</w:t>
      </w:r>
      <w:r>
        <w:rPr>
          <w:rtl/>
        </w:rPr>
        <w:t xml:space="preserve"> الدراسة:</w:t>
      </w:r>
    </w:p>
    <w:p w14:paraId="47319774" w14:textId="32D4D7BA" w:rsidR="004617F9" w:rsidRDefault="004617F9" w:rsidP="004617F9">
      <w:pPr>
        <w:rPr>
          <w:rtl/>
        </w:rPr>
      </w:pPr>
      <w:r w:rsidRPr="00BE752A">
        <w:rPr>
          <w:rStyle w:val="rfdBold2"/>
          <w:rFonts w:hint="eastAsia"/>
          <w:rtl/>
        </w:rPr>
        <w:t>المصنّفات</w:t>
      </w:r>
      <w:r>
        <w:rPr>
          <w:rtl/>
        </w:rPr>
        <w:t>: بالمعنىٰ الخاصّ القديم، هي شكل من أشكال الكتابة تقوم علىٰ إعادة تصنيف الأحاديث الشريفة وفق ترتيب معيّن. ويقصد بها في الدراسة معناها العامّ الحديث، أي: كلّ ما كُتب من أشكال الكتابة، فتشتمل إلىٰ جانب المصنّفات علىٰ: المؤلّفات، والرسائل، والفوا</w:t>
      </w:r>
      <w:r>
        <w:rPr>
          <w:rFonts w:hint="eastAsia"/>
          <w:rtl/>
        </w:rPr>
        <w:t>ئد،</w:t>
      </w:r>
      <w:r>
        <w:rPr>
          <w:rtl/>
        </w:rPr>
        <w:t xml:space="preserve"> والشروح، والحواشي، والتعليقات، والتلخيصات، والكشاكيل، والمنظومات، والجوابات.</w:t>
      </w:r>
    </w:p>
    <w:p w14:paraId="548C079E" w14:textId="159316C5" w:rsidR="004617F9" w:rsidRDefault="004617F9" w:rsidP="004617F9">
      <w:pPr>
        <w:rPr>
          <w:rtl/>
        </w:rPr>
      </w:pPr>
      <w:r w:rsidRPr="00BE752A">
        <w:rPr>
          <w:rStyle w:val="rfdBold2"/>
          <w:rFonts w:hint="eastAsia"/>
          <w:rtl/>
        </w:rPr>
        <w:t>العلماء</w:t>
      </w:r>
      <w:r>
        <w:rPr>
          <w:rtl/>
        </w:rPr>
        <w:t xml:space="preserve">: هم المشتغلون بالعلوم الإسلامية تلقّياً وإنتاجاً، والمنتمون إلىٰ إقليم البحرين القديم انتساباً أو سكناً. </w:t>
      </w:r>
    </w:p>
    <w:p w14:paraId="1B0D275F" w14:textId="47F55514" w:rsidR="004617F9" w:rsidRDefault="004617F9" w:rsidP="004617F9">
      <w:pPr>
        <w:rPr>
          <w:rtl/>
        </w:rPr>
      </w:pPr>
      <w:r w:rsidRPr="00BE752A">
        <w:rPr>
          <w:rStyle w:val="rfdBold2"/>
          <w:rFonts w:hint="eastAsia"/>
          <w:rtl/>
        </w:rPr>
        <w:t>المدرسة</w:t>
      </w:r>
      <w:r w:rsidRPr="00BE752A">
        <w:rPr>
          <w:rStyle w:val="rfdBold2"/>
          <w:rtl/>
        </w:rPr>
        <w:t xml:space="preserve"> الإسلامية</w:t>
      </w:r>
      <w:r>
        <w:rPr>
          <w:rtl/>
        </w:rPr>
        <w:t xml:space="preserve"> (كمكان للتعلّم): هي المؤسّسات التعليمية (الحوزات)، التي تضمّ مجموعة من أساتذة وطلبة العلوم الإسلامية، بهدف تخريج العلماء الحاملين لمسئوليّاتهم تجاه الدين والحياة. </w:t>
      </w:r>
    </w:p>
    <w:p w14:paraId="62AC1B5C" w14:textId="3AEED9E8" w:rsidR="004617F9" w:rsidRDefault="004617F9" w:rsidP="004617F9">
      <w:pPr>
        <w:rPr>
          <w:rtl/>
        </w:rPr>
      </w:pPr>
      <w:r w:rsidRPr="00BE752A">
        <w:rPr>
          <w:rStyle w:val="rfdBold2"/>
          <w:rFonts w:hint="eastAsia"/>
          <w:rtl/>
        </w:rPr>
        <w:t>المدرسة</w:t>
      </w:r>
      <w:r w:rsidRPr="00BE752A">
        <w:rPr>
          <w:rStyle w:val="rfdBold2"/>
          <w:rtl/>
        </w:rPr>
        <w:t xml:space="preserve"> الإسلامية</w:t>
      </w:r>
      <w:r>
        <w:rPr>
          <w:rtl/>
        </w:rPr>
        <w:t xml:space="preserve"> (كإطار فكري): هي نشاط علمي منظّم في نطاق جغرافي محدّد، من قبل مجموعة من العلماء المشتغلين بالعلوم الإسلامية، وله نتاجاته </w:t>
      </w:r>
    </w:p>
    <w:p w14:paraId="70D63447" w14:textId="77777777" w:rsidR="004617F9" w:rsidRDefault="004617F9" w:rsidP="00BE752A">
      <w:pPr>
        <w:pStyle w:val="rfdNormal0"/>
        <w:rPr>
          <w:rtl/>
        </w:rPr>
      </w:pPr>
      <w:r>
        <w:br w:type="page"/>
      </w:r>
      <w:r>
        <w:rPr>
          <w:rFonts w:hint="eastAsia"/>
          <w:rtl/>
        </w:rPr>
        <w:lastRenderedPageBreak/>
        <w:t>ومنجزاته</w:t>
      </w:r>
      <w:r>
        <w:rPr>
          <w:rtl/>
        </w:rPr>
        <w:t xml:space="preserve"> المتميّزة.</w:t>
      </w:r>
    </w:p>
    <w:p w14:paraId="63A3FBB4" w14:textId="4AB8E1A3" w:rsidR="004617F9" w:rsidRDefault="004617F9" w:rsidP="004617F9">
      <w:pPr>
        <w:rPr>
          <w:rtl/>
        </w:rPr>
      </w:pPr>
      <w:r w:rsidRPr="00BE752A">
        <w:rPr>
          <w:rStyle w:val="rfdBold2"/>
          <w:rFonts w:hint="eastAsia"/>
          <w:rtl/>
        </w:rPr>
        <w:t>البحرانيّة</w:t>
      </w:r>
      <w:r>
        <w:rPr>
          <w:rtl/>
        </w:rPr>
        <w:t xml:space="preserve">: نسبة إلىٰ البحرين القديمة، والتي تشمل: جزيرة أوال والجزر المحيطة بها (البحرين الحالية)، والخطّ (القطيف)، وهجر (الأحساء). </w:t>
      </w:r>
    </w:p>
    <w:p w14:paraId="24FC16D6" w14:textId="27820662" w:rsidR="004617F9" w:rsidRDefault="004617F9" w:rsidP="004617F9">
      <w:pPr>
        <w:rPr>
          <w:rtl/>
        </w:rPr>
      </w:pPr>
      <w:r w:rsidRPr="00BE752A">
        <w:rPr>
          <w:rStyle w:val="rfdBold2"/>
          <w:rFonts w:hint="eastAsia"/>
          <w:rtl/>
        </w:rPr>
        <w:t>علوم</w:t>
      </w:r>
      <w:r w:rsidRPr="00BE752A">
        <w:rPr>
          <w:rStyle w:val="rfdBold2"/>
          <w:rtl/>
        </w:rPr>
        <w:t xml:space="preserve"> القرآن</w:t>
      </w:r>
      <w:r>
        <w:rPr>
          <w:rtl/>
        </w:rPr>
        <w:t>: «مباحث تتعلّق بالقرآن الكريم من ناحية نزوله، وترتيبه، وجمعه، وكتابته، وقراءته، وتفسيره، وإعجازه، وناسخه ومنسوخه، ودفع الشبهة عنه، ونحو ذلك»</w:t>
      </w:r>
      <w:r w:rsidRPr="004617F9">
        <w:rPr>
          <w:rStyle w:val="rfdFootnotenum"/>
          <w:rtl/>
        </w:rPr>
        <w:t>(1)</w:t>
      </w:r>
      <w:r>
        <w:rPr>
          <w:rtl/>
        </w:rPr>
        <w:t xml:space="preserve">. </w:t>
      </w:r>
    </w:p>
    <w:p w14:paraId="7604DF8A" w14:textId="77777777" w:rsidR="004617F9" w:rsidRDefault="004617F9" w:rsidP="004617F9">
      <w:pPr>
        <w:rPr>
          <w:rtl/>
        </w:rPr>
      </w:pPr>
      <w:r w:rsidRPr="00BE752A">
        <w:rPr>
          <w:rStyle w:val="rfdBold2"/>
          <w:rFonts w:hint="eastAsia"/>
          <w:rtl/>
        </w:rPr>
        <w:t>القرن</w:t>
      </w:r>
      <w:r w:rsidRPr="00BE752A">
        <w:rPr>
          <w:rStyle w:val="rfdBold2"/>
          <w:rtl/>
        </w:rPr>
        <w:t xml:space="preserve"> السابع الهجري حتّىٰ منتصف القرن الرابع عشر</w:t>
      </w:r>
      <w:r>
        <w:rPr>
          <w:rtl/>
        </w:rPr>
        <w:t>: الفترة الزمنية التي استغرقتها المدرسة الإسلامية البحرانية منذ بدايات نشأتها حتّىٰ تفكّك أجزاء إقليم البحرين القديم.</w:t>
      </w:r>
    </w:p>
    <w:p w14:paraId="34009C22" w14:textId="04C60096" w:rsidR="004617F9" w:rsidRDefault="004617F9" w:rsidP="00BE752A">
      <w:pPr>
        <w:pStyle w:val="rfdBold1"/>
        <w:rPr>
          <w:rtl/>
        </w:rPr>
      </w:pPr>
      <w:r>
        <w:rPr>
          <w:rFonts w:hint="eastAsia"/>
          <w:rtl/>
        </w:rPr>
        <w:t>سوابق</w:t>
      </w:r>
      <w:r>
        <w:rPr>
          <w:rtl/>
        </w:rPr>
        <w:t xml:space="preserve"> الدراسة: </w:t>
      </w:r>
    </w:p>
    <w:p w14:paraId="16728684" w14:textId="2E453F11" w:rsidR="004617F9" w:rsidRDefault="004617F9" w:rsidP="004617F9">
      <w:pPr>
        <w:rPr>
          <w:rtl/>
        </w:rPr>
      </w:pPr>
      <w:r>
        <w:rPr>
          <w:rFonts w:hint="eastAsia"/>
          <w:rtl/>
        </w:rPr>
        <w:t xml:space="preserve">توجد </w:t>
      </w:r>
      <w:r>
        <w:rPr>
          <w:rtl/>
        </w:rPr>
        <w:t xml:space="preserve">ـ في حدود الاطّلاع ـ مجموعة من السوابق البحثية حول علوم القرآن لدىٰ علماء المدرسة العلمية البحرانية، نجملها تقسيماً ثمّ نعلّق عليها؛ لتحديد ما يمكن أن تضيفه هذه الدراسة إليها. والأقسام كالآتي: </w:t>
      </w:r>
    </w:p>
    <w:p w14:paraId="429F3857" w14:textId="6DBE7E68" w:rsidR="004617F9" w:rsidRDefault="004617F9" w:rsidP="004617F9">
      <w:pPr>
        <w:rPr>
          <w:rtl/>
        </w:rPr>
      </w:pPr>
      <w:r w:rsidRPr="00BE752A">
        <w:rPr>
          <w:rStyle w:val="rfdBold2"/>
          <w:rFonts w:hint="eastAsia"/>
          <w:rtl/>
        </w:rPr>
        <w:t>الأوّل</w:t>
      </w:r>
      <w:r>
        <w:rPr>
          <w:rtl/>
        </w:rPr>
        <w:t xml:space="preserve">: انصرف إلىٰ تحقيق تراث المدرسة العلمية البحرانية في العلوم المختلفة، والتي من بينها علوم القرآن. فممّا حُقّق منه مثلاً: </w:t>
      </w:r>
      <w:r w:rsidRPr="00BE752A">
        <w:rPr>
          <w:rStyle w:val="rfdBold2"/>
          <w:rtl/>
        </w:rPr>
        <w:t>الآيات الناسخة والمنسوخة</w:t>
      </w:r>
      <w:r>
        <w:rPr>
          <w:rtl/>
        </w:rPr>
        <w:t xml:space="preserve"> لابن المتوّج، </w:t>
      </w:r>
      <w:r w:rsidRPr="00BE752A">
        <w:rPr>
          <w:rStyle w:val="rfdBold2"/>
          <w:rtl/>
        </w:rPr>
        <w:t>ومنهاج الهداية</w:t>
      </w:r>
      <w:r>
        <w:rPr>
          <w:rtl/>
        </w:rPr>
        <w:t xml:space="preserve"> لابن المتوّج أيضاً، </w:t>
      </w:r>
      <w:r w:rsidRPr="00BE752A">
        <w:rPr>
          <w:rStyle w:val="rfdBold2"/>
          <w:rtl/>
        </w:rPr>
        <w:t>والبرهان في تفسير القرآن</w:t>
      </w:r>
      <w:r>
        <w:rPr>
          <w:rtl/>
        </w:rPr>
        <w:t xml:space="preserve"> للعلّامة التوبلاني، </w:t>
      </w:r>
      <w:r w:rsidRPr="00BE752A">
        <w:rPr>
          <w:rStyle w:val="rfdBold2"/>
          <w:rtl/>
        </w:rPr>
        <w:t>والكامل ف</w:t>
      </w:r>
      <w:r w:rsidRPr="00BE752A">
        <w:rPr>
          <w:rStyle w:val="rfdBold2"/>
          <w:rFonts w:hint="eastAsia"/>
          <w:rtl/>
        </w:rPr>
        <w:t>ي</w:t>
      </w:r>
      <w:r w:rsidRPr="00BE752A">
        <w:rPr>
          <w:rStyle w:val="rfdBold2"/>
          <w:rtl/>
        </w:rPr>
        <w:t xml:space="preserve"> الصناعة</w:t>
      </w:r>
      <w:r>
        <w:rPr>
          <w:rtl/>
        </w:rPr>
        <w:t xml:space="preserve"> للرويسي البحراني، </w:t>
      </w:r>
      <w:r w:rsidRPr="00BE752A">
        <w:rPr>
          <w:rStyle w:val="rfdBold2"/>
          <w:rtl/>
        </w:rPr>
        <w:t>وبداية الهداية</w:t>
      </w:r>
      <w:r>
        <w:rPr>
          <w:rtl/>
        </w:rPr>
        <w:t xml:space="preserve"> للويمي. </w:t>
      </w:r>
    </w:p>
    <w:p w14:paraId="714138E5" w14:textId="77777777" w:rsidR="004617F9" w:rsidRDefault="004617F9" w:rsidP="004617F9">
      <w:pPr>
        <w:rPr>
          <w:rtl/>
        </w:rPr>
      </w:pPr>
      <w:r w:rsidRPr="00BE752A">
        <w:rPr>
          <w:rStyle w:val="rfdBold2"/>
          <w:rFonts w:hint="eastAsia"/>
          <w:rtl/>
        </w:rPr>
        <w:t>الثاني</w:t>
      </w:r>
      <w:r>
        <w:rPr>
          <w:rtl/>
        </w:rPr>
        <w:t xml:space="preserve">: ركّز علىٰ علوم القرآن لدىٰ علماء المدرسة العلمية البحرانية من </w:t>
      </w:r>
    </w:p>
    <w:p w14:paraId="07B7AC14" w14:textId="77777777" w:rsidR="004617F9" w:rsidRDefault="004617F9" w:rsidP="004617F9">
      <w:pPr>
        <w:pStyle w:val="rfdLine"/>
        <w:rPr>
          <w:rtl/>
        </w:rPr>
      </w:pPr>
      <w:r>
        <w:rPr>
          <w:rtl/>
        </w:rPr>
        <w:t>__________</w:t>
      </w:r>
    </w:p>
    <w:p w14:paraId="59A35319" w14:textId="42EE4944" w:rsidR="004617F9" w:rsidRDefault="004617F9" w:rsidP="004617F9">
      <w:pPr>
        <w:pStyle w:val="rfdFootnote0"/>
        <w:rPr>
          <w:rtl/>
        </w:rPr>
      </w:pPr>
      <w:r>
        <w:rPr>
          <w:rtl/>
        </w:rPr>
        <w:t>(1) مناهل العرفان في علوم القرآن 1 /27.</w:t>
      </w:r>
    </w:p>
    <w:p w14:paraId="64A0696C" w14:textId="77777777" w:rsidR="004617F9" w:rsidRDefault="004617F9" w:rsidP="00BE752A">
      <w:pPr>
        <w:pStyle w:val="rfdNormal0"/>
        <w:rPr>
          <w:rtl/>
        </w:rPr>
      </w:pPr>
      <w:r>
        <w:br w:type="page"/>
      </w:r>
      <w:r>
        <w:rPr>
          <w:rFonts w:hint="eastAsia"/>
          <w:rtl/>
        </w:rPr>
        <w:lastRenderedPageBreak/>
        <w:t>جهتين</w:t>
      </w:r>
      <w:r>
        <w:rPr>
          <w:rtl/>
        </w:rPr>
        <w:t xml:space="preserve">: التعريف بما أسهمت به هذه المدرسة في علوم القرآن عموماً، وبيان الجهود والمناهج التفسيرية لدىٰ علمائها خصوصاً. </w:t>
      </w:r>
    </w:p>
    <w:p w14:paraId="48953C9D" w14:textId="581AD8FA" w:rsidR="004617F9" w:rsidRDefault="004617F9" w:rsidP="004617F9">
      <w:pPr>
        <w:rPr>
          <w:rtl/>
        </w:rPr>
      </w:pPr>
      <w:r>
        <w:rPr>
          <w:rFonts w:hint="eastAsia"/>
          <w:rtl/>
        </w:rPr>
        <w:t>فمن</w:t>
      </w:r>
      <w:r>
        <w:rPr>
          <w:rtl/>
        </w:rPr>
        <w:t xml:space="preserve"> جهة التعريف بالإسهامات، حدّد فارس تبريزيان المؤلّفات القرآنية للعلّامة السيّد هاشم البحراني الثابتة له أو المشكوك في نسبتها إليه أو المنسوبة إليه خطأً</w:t>
      </w:r>
      <w:r w:rsidRPr="004617F9">
        <w:rPr>
          <w:rStyle w:val="rfdFootnotenum"/>
          <w:rtl/>
        </w:rPr>
        <w:t>(1)</w:t>
      </w:r>
      <w:r>
        <w:rPr>
          <w:rtl/>
        </w:rPr>
        <w:t xml:space="preserve">. وعرض الدكتور عيسىٰ الوداعي إسهامات علماء البحرين الحالية في العلوم الشرعية، ومن بينها </w:t>
      </w:r>
      <w:r>
        <w:rPr>
          <w:rFonts w:hint="eastAsia"/>
          <w:rtl/>
        </w:rPr>
        <w:t>القرآن</w:t>
      </w:r>
      <w:r>
        <w:rPr>
          <w:rtl/>
        </w:rPr>
        <w:t xml:space="preserve"> وعلومه، كعلم الناسخ والمنسوخ، وعلم التفسير الذي قسّمه إلىٰ ثلاث مراحل: التفسير بالمأثور والمزج بين المأثور وعلوم اللغة والتفسير اللغوي</w:t>
      </w:r>
      <w:r w:rsidRPr="004617F9">
        <w:rPr>
          <w:rStyle w:val="rfdFootnotenum"/>
          <w:rtl/>
        </w:rPr>
        <w:t>(2)</w:t>
      </w:r>
      <w:r>
        <w:rPr>
          <w:rtl/>
        </w:rPr>
        <w:t>. واشتغل الدكتور وسام السبع بالعلوم القرآنية لدىٰ علماء البحرين (البحرين الحالية) والمتعلّمين في القر</w:t>
      </w:r>
      <w:r>
        <w:rPr>
          <w:rFonts w:hint="eastAsia"/>
          <w:rtl/>
        </w:rPr>
        <w:t>نين</w:t>
      </w:r>
      <w:r>
        <w:rPr>
          <w:rtl/>
        </w:rPr>
        <w:t xml:space="preserve"> الحادي عشر الهجري والثاني عشر، وهي: علم التفسير وعلم القراءات وعلم الناسخ والمنسوخ</w:t>
      </w:r>
      <w:r w:rsidRPr="004617F9">
        <w:rPr>
          <w:rStyle w:val="rfdFootnotenum"/>
          <w:rtl/>
        </w:rPr>
        <w:t>(3)</w:t>
      </w:r>
      <w:r>
        <w:rPr>
          <w:rtl/>
        </w:rPr>
        <w:t xml:space="preserve">. </w:t>
      </w:r>
    </w:p>
    <w:p w14:paraId="20434155" w14:textId="6C0E1ABF" w:rsidR="004617F9" w:rsidRDefault="004617F9" w:rsidP="004617F9">
      <w:pPr>
        <w:rPr>
          <w:rtl/>
        </w:rPr>
      </w:pPr>
      <w:r>
        <w:rPr>
          <w:rFonts w:hint="eastAsia"/>
          <w:rtl/>
        </w:rPr>
        <w:t>أمّا</w:t>
      </w:r>
      <w:r>
        <w:rPr>
          <w:rtl/>
        </w:rPr>
        <w:t xml:space="preserve"> من جهة الجهود والمناهج التفسيرية، فبيّن الشيخ محمّد باقر الشيخ جهود علماء البحرين العلمية في التفسير، متّخذاً من العلّامة السيّد هاشم بن سليمان التوبلاني (ت:1107هـ) مثالاً لهذه الجهود التفسيرية</w:t>
      </w:r>
      <w:r w:rsidRPr="004617F9">
        <w:rPr>
          <w:rStyle w:val="rfdFootnotenum"/>
          <w:rtl/>
        </w:rPr>
        <w:t>(4)</w:t>
      </w:r>
      <w:r>
        <w:rPr>
          <w:rtl/>
        </w:rPr>
        <w:t xml:space="preserve">. وقدّم السيّد محيي الدين المشعل نظرة في </w:t>
      </w:r>
      <w:r w:rsidRPr="00BE752A">
        <w:rPr>
          <w:rStyle w:val="rfdBold2"/>
          <w:rtl/>
        </w:rPr>
        <w:t>تفسير ا</w:t>
      </w:r>
      <w:r w:rsidRPr="00BE752A">
        <w:rPr>
          <w:rStyle w:val="rfdBold2"/>
          <w:rFonts w:hint="eastAsia"/>
          <w:rtl/>
        </w:rPr>
        <w:t>لبرهان</w:t>
      </w:r>
      <w:r w:rsidRPr="00BE752A">
        <w:rPr>
          <w:rStyle w:val="rfdBold2"/>
          <w:rtl/>
        </w:rPr>
        <w:t xml:space="preserve"> في تفسير القرآن</w:t>
      </w:r>
      <w:r>
        <w:rPr>
          <w:rtl/>
        </w:rPr>
        <w:t xml:space="preserve"> للسيّد هاشم بن سليمان التوبلاني </w:t>
      </w:r>
    </w:p>
    <w:p w14:paraId="0B19365A" w14:textId="77777777" w:rsidR="004617F9" w:rsidRDefault="004617F9" w:rsidP="004617F9">
      <w:pPr>
        <w:pStyle w:val="rfdLine"/>
        <w:rPr>
          <w:rtl/>
        </w:rPr>
      </w:pPr>
      <w:r>
        <w:rPr>
          <w:rtl/>
        </w:rPr>
        <w:t>__________</w:t>
      </w:r>
    </w:p>
    <w:p w14:paraId="36EB14E7" w14:textId="672F1C72" w:rsidR="004617F9" w:rsidRDefault="004617F9" w:rsidP="004617F9">
      <w:pPr>
        <w:pStyle w:val="rfdFootnote0"/>
        <w:rPr>
          <w:rtl/>
        </w:rPr>
      </w:pPr>
      <w:r>
        <w:rPr>
          <w:rtl/>
        </w:rPr>
        <w:t>(1) أنظر كتاب: العلّامة السيّد هاشم البحراني .</w:t>
      </w:r>
    </w:p>
    <w:p w14:paraId="738DA354" w14:textId="3490A2A8" w:rsidR="004617F9" w:rsidRDefault="004617F9" w:rsidP="004617F9">
      <w:pPr>
        <w:pStyle w:val="rfdFootnote0"/>
        <w:rPr>
          <w:rtl/>
        </w:rPr>
      </w:pPr>
      <w:r>
        <w:rPr>
          <w:rtl/>
        </w:rPr>
        <w:t>(2) الحركة العلمية في البحرين: 80 ـ102.</w:t>
      </w:r>
    </w:p>
    <w:p w14:paraId="1BBFBD50" w14:textId="382F93D4" w:rsidR="004617F9" w:rsidRDefault="004617F9" w:rsidP="004617F9">
      <w:pPr>
        <w:pStyle w:val="rfdFootnote0"/>
        <w:rPr>
          <w:rtl/>
        </w:rPr>
      </w:pPr>
      <w:r>
        <w:rPr>
          <w:rtl/>
        </w:rPr>
        <w:t>(3) واقع المدارس الدينية في البحرين في القرنين الحادي عشر والثاني عشر الهجريّين: 302ـ 309.</w:t>
      </w:r>
    </w:p>
    <w:p w14:paraId="25CE59D7" w14:textId="5BC07A89" w:rsidR="004617F9" w:rsidRDefault="004617F9" w:rsidP="004617F9">
      <w:pPr>
        <w:pStyle w:val="rfdFootnote0"/>
        <w:rPr>
          <w:rtl/>
        </w:rPr>
      </w:pPr>
      <w:r>
        <w:rPr>
          <w:rtl/>
        </w:rPr>
        <w:t>(4) الجهود العلمية في التفسير لعلماء البحرين؛ الشيخ محمّد باقر الشيخ، مجلّة لؤلؤة البحرين، ع8/2019م، ص 153ـ187.</w:t>
      </w:r>
    </w:p>
    <w:p w14:paraId="78F94825" w14:textId="77777777" w:rsidR="004617F9" w:rsidRDefault="004617F9" w:rsidP="00BE752A">
      <w:pPr>
        <w:pStyle w:val="rfdNormal0"/>
        <w:rPr>
          <w:rtl/>
        </w:rPr>
      </w:pPr>
      <w:r>
        <w:br w:type="page"/>
      </w:r>
      <w:r>
        <w:rPr>
          <w:rtl/>
        </w:rPr>
        <w:lastRenderedPageBreak/>
        <w:t>(ت 1107هـ)</w:t>
      </w:r>
      <w:r w:rsidRPr="004617F9">
        <w:rPr>
          <w:rStyle w:val="rfdFootnotenum"/>
          <w:rtl/>
        </w:rPr>
        <w:t>(1)</w:t>
      </w:r>
      <w:r>
        <w:rPr>
          <w:rtl/>
        </w:rPr>
        <w:t xml:space="preserve">. وفصّل الدكتور عيسىٰ الوداعي المنهج اللغوي لدىٰ الشيخ محمّد بن علي المقابي (حيّاً 1184هـ) في تفسيره </w:t>
      </w:r>
      <w:r w:rsidRPr="00BE752A">
        <w:rPr>
          <w:rStyle w:val="rfdBold2"/>
          <w:rtl/>
        </w:rPr>
        <w:t>صفوة الصافي والبرهان</w:t>
      </w:r>
      <w:r w:rsidRPr="004617F9">
        <w:rPr>
          <w:rStyle w:val="rfdFootnotenum"/>
          <w:rtl/>
        </w:rPr>
        <w:t>(2)</w:t>
      </w:r>
      <w:r>
        <w:rPr>
          <w:rtl/>
        </w:rPr>
        <w:t>.</w:t>
      </w:r>
    </w:p>
    <w:p w14:paraId="1B180C2F" w14:textId="57C82B35" w:rsidR="004617F9" w:rsidRDefault="004617F9" w:rsidP="004617F9">
      <w:pPr>
        <w:rPr>
          <w:rtl/>
        </w:rPr>
      </w:pPr>
      <w:r w:rsidRPr="00BE752A">
        <w:rPr>
          <w:rStyle w:val="rfdBold2"/>
          <w:rFonts w:hint="eastAsia"/>
          <w:rtl/>
        </w:rPr>
        <w:t>الثالث</w:t>
      </w:r>
      <w:r>
        <w:rPr>
          <w:rtl/>
        </w:rPr>
        <w:t>: اهتمّ بحصر ما أُلّف في علوم القرآن من قبل علماء المدرسة العلمية البحرانية، ففهرس الشيخ عبد الله مهدي المقداد مخطوطات القطيف والأحساء والبحرين في علوم القرآن الموجودة في مكتبات إيران</w:t>
      </w:r>
      <w:r w:rsidRPr="004617F9">
        <w:rPr>
          <w:rStyle w:val="rfdFootnotenum"/>
          <w:rtl/>
        </w:rPr>
        <w:t>(3)</w:t>
      </w:r>
      <w:r>
        <w:rPr>
          <w:rtl/>
        </w:rPr>
        <w:t>. ووثّق الشيخ جاسم محمّد حسن مصنّفات علماء البحرين (الح</w:t>
      </w:r>
      <w:r>
        <w:rPr>
          <w:rFonts w:hint="eastAsia"/>
          <w:rtl/>
        </w:rPr>
        <w:t>الية</w:t>
      </w:r>
      <w:r>
        <w:rPr>
          <w:rtl/>
        </w:rPr>
        <w:t>) في مجالات الاهتمامات القرآنية، منذ القرن التاسع حتّىٰ وقت إعداد دراسته</w:t>
      </w:r>
      <w:r w:rsidRPr="004617F9">
        <w:rPr>
          <w:rStyle w:val="rfdFootnotenum"/>
          <w:rtl/>
        </w:rPr>
        <w:t>(4)</w:t>
      </w:r>
      <w:r>
        <w:rPr>
          <w:rtl/>
        </w:rPr>
        <w:t xml:space="preserve">. </w:t>
      </w:r>
    </w:p>
    <w:p w14:paraId="04982BB6" w14:textId="43068608" w:rsidR="004617F9" w:rsidRDefault="004617F9" w:rsidP="004617F9">
      <w:pPr>
        <w:rPr>
          <w:rtl/>
        </w:rPr>
      </w:pPr>
      <w:r>
        <w:rPr>
          <w:rFonts w:hint="eastAsia"/>
          <w:rtl/>
        </w:rPr>
        <w:t>ونقف</w:t>
      </w:r>
      <w:r>
        <w:rPr>
          <w:rtl/>
        </w:rPr>
        <w:t xml:space="preserve"> ممّا سبق، فيما يتداخل مع الدراسة الحالية، علىٰ ما يلي: </w:t>
      </w:r>
    </w:p>
    <w:p w14:paraId="5CD1A747" w14:textId="09309BFB" w:rsidR="004617F9" w:rsidRDefault="004617F9" w:rsidP="004617F9">
      <w:pPr>
        <w:rPr>
          <w:rtl/>
        </w:rPr>
      </w:pPr>
      <w:r w:rsidRPr="00BE752A">
        <w:rPr>
          <w:rStyle w:val="rfdBold2"/>
          <w:rFonts w:hint="eastAsia"/>
          <w:rtl/>
        </w:rPr>
        <w:t>أ</w:t>
      </w:r>
      <w:r>
        <w:rPr>
          <w:rtl/>
        </w:rPr>
        <w:t>: خصّ الباحث فارس تبريزيان والدكتور عيسىٰ الوداعي والدكتور وسام السبع جانباً من علوم القرآن لدىٰ علماء المدرسة البحرانية. فبينما حدّد الباحث تبريزيان المؤلّفات القرآنية للعلّامة السيّد هاشم التوبلاني، تناول الدكتور الوداعي علم الناسخ والمنسوخ وعلم ال</w:t>
      </w:r>
      <w:r>
        <w:rPr>
          <w:rFonts w:hint="eastAsia"/>
          <w:rtl/>
        </w:rPr>
        <w:t>تفسير</w:t>
      </w:r>
      <w:r>
        <w:rPr>
          <w:rtl/>
        </w:rPr>
        <w:t xml:space="preserve"> ومراحل تطوّره. ونجد أنّ الدكتور السبع وجّه عنايته لأبرز علوم القرآن لدىٰ العلماء والمتعلّمين في البحرين في </w:t>
      </w:r>
    </w:p>
    <w:p w14:paraId="747FDE3B" w14:textId="77777777" w:rsidR="004617F9" w:rsidRDefault="004617F9" w:rsidP="004617F9">
      <w:pPr>
        <w:pStyle w:val="rfdLine"/>
        <w:rPr>
          <w:rtl/>
        </w:rPr>
      </w:pPr>
      <w:r>
        <w:rPr>
          <w:rtl/>
        </w:rPr>
        <w:t>__________</w:t>
      </w:r>
    </w:p>
    <w:p w14:paraId="335EA6CA" w14:textId="53453C01" w:rsidR="004617F9" w:rsidRDefault="004617F9" w:rsidP="004617F9">
      <w:pPr>
        <w:pStyle w:val="rfdFootnote0"/>
        <w:rPr>
          <w:rtl/>
        </w:rPr>
      </w:pPr>
      <w:r>
        <w:rPr>
          <w:rtl/>
        </w:rPr>
        <w:t>(1) نظرة في تفسير البرهان للعلّامة الورع السيّد هاشم الحسيني البحراني: للسيّد محيي الدين المشعل ، مجلّة لؤلؤة البحرين، ع8/2019م، ص 207ـ 225.</w:t>
      </w:r>
    </w:p>
    <w:p w14:paraId="51315E63" w14:textId="34AEF381" w:rsidR="004617F9" w:rsidRDefault="004617F9" w:rsidP="004617F9">
      <w:pPr>
        <w:pStyle w:val="rfdFootnote0"/>
        <w:rPr>
          <w:rtl/>
        </w:rPr>
      </w:pPr>
      <w:r>
        <w:rPr>
          <w:rtl/>
        </w:rPr>
        <w:t>(2) قراءات في التاريخ والمنهج: 109ـ174.</w:t>
      </w:r>
    </w:p>
    <w:p w14:paraId="6DFECEFC" w14:textId="16C42886" w:rsidR="004617F9" w:rsidRDefault="004617F9" w:rsidP="004617F9">
      <w:pPr>
        <w:pStyle w:val="rfdFootnote0"/>
        <w:rPr>
          <w:rtl/>
        </w:rPr>
      </w:pPr>
      <w:r>
        <w:rPr>
          <w:rtl/>
        </w:rPr>
        <w:t>(3)فهارس مخطوطات القطيف والأحساء والبحرين في مكتبات إيران/القسم الأول: مجلّة علوم القرآن: للشيخ مهدي عبد الله المقداد، مجلّة التراث، ع11و12، ص 141ـ157.</w:t>
      </w:r>
    </w:p>
    <w:p w14:paraId="63577D46" w14:textId="0FE93225" w:rsidR="004617F9" w:rsidRDefault="004617F9" w:rsidP="004617F9">
      <w:pPr>
        <w:pStyle w:val="rfdFootnote0"/>
        <w:rPr>
          <w:rtl/>
        </w:rPr>
      </w:pPr>
      <w:r>
        <w:rPr>
          <w:rtl/>
        </w:rPr>
        <w:t>(4)الجهود البحرانية في الاهتمامات القرآنية: للشيخ جاسم محمّد حسن، مجلّة رسالة القلم، ع22/2011م، ص 141ـ173.</w:t>
      </w:r>
    </w:p>
    <w:p w14:paraId="0E51B392" w14:textId="77777777" w:rsidR="004617F9" w:rsidRDefault="004617F9" w:rsidP="00BE752A">
      <w:pPr>
        <w:pStyle w:val="rfdNormal0"/>
        <w:rPr>
          <w:rtl/>
        </w:rPr>
      </w:pPr>
      <w:r>
        <w:br w:type="page"/>
      </w:r>
      <w:r>
        <w:rPr>
          <w:rFonts w:hint="eastAsia"/>
          <w:rtl/>
        </w:rPr>
        <w:lastRenderedPageBreak/>
        <w:t>القرنين</w:t>
      </w:r>
      <w:r>
        <w:rPr>
          <w:rtl/>
        </w:rPr>
        <w:t xml:space="preserve"> الحادي عشر الهجري والثاني عشر.</w:t>
      </w:r>
    </w:p>
    <w:p w14:paraId="79409930" w14:textId="14E3AECA" w:rsidR="004617F9" w:rsidRDefault="004617F9" w:rsidP="004617F9">
      <w:pPr>
        <w:rPr>
          <w:rtl/>
        </w:rPr>
      </w:pPr>
      <w:r w:rsidRPr="00BE752A">
        <w:rPr>
          <w:rStyle w:val="rfdBold2"/>
          <w:rFonts w:hint="eastAsia"/>
          <w:rtl/>
        </w:rPr>
        <w:t>ب</w:t>
      </w:r>
      <w:r>
        <w:rPr>
          <w:rtl/>
        </w:rPr>
        <w:t xml:space="preserve">: ترتبط فهرسة الشيخ المقداد وتوثيق الشيخ جاسم بموضوع هذه الدراسة ارتباطاً وثيقاً، فقد أحصوا مصنّفات المدرسة العلمية البحرانية في علوم القرآن، إلّا أنّ الشيخ المقداد حصر فهرسته في مخطوطات علماء القطيف والأحساء والبحرين في علوم القرآن الموجودة في مكتبات إيران فقط، أمّا الشيخ جاسم فقصر توثيقاته علىٰ الجهود القرآنية لعلماء البحرين (الحالية) دون علماء الأحساء والقطيف. </w:t>
      </w:r>
    </w:p>
    <w:p w14:paraId="3E41B46F" w14:textId="2DF25BD2" w:rsidR="004617F9" w:rsidRDefault="004617F9" w:rsidP="004617F9">
      <w:pPr>
        <w:rPr>
          <w:rtl/>
        </w:rPr>
      </w:pPr>
      <w:r>
        <w:rPr>
          <w:rFonts w:hint="eastAsia"/>
          <w:rtl/>
        </w:rPr>
        <w:t>وبالتالي،</w:t>
      </w:r>
      <w:r>
        <w:rPr>
          <w:rtl/>
        </w:rPr>
        <w:t xml:space="preserve"> فإنّ هذه الدراسة تسعىٰ لمتابعة جهود الباحثين السابقين، من حيث استكمال رصد مصنّفات علماء المدرسة العلمية البحرانية (أوال وما حولها من جزر والخطّ والأحساء) في علوم القرآن. ومحاولة تصنيفها بحسب علوم القرآن المختلفة. </w:t>
      </w:r>
    </w:p>
    <w:p w14:paraId="3C699E23" w14:textId="77777777" w:rsidR="00BE752A" w:rsidRDefault="004617F9" w:rsidP="004617F9">
      <w:pPr>
        <w:rPr>
          <w:rtl/>
        </w:rPr>
      </w:pPr>
      <w:r>
        <w:br w:type="page"/>
      </w:r>
    </w:p>
    <w:p w14:paraId="6F62B2E4" w14:textId="06711CC6" w:rsidR="004617F9" w:rsidRDefault="004617F9" w:rsidP="00BE752A">
      <w:pPr>
        <w:pStyle w:val="rfdCenterBold1"/>
        <w:rPr>
          <w:rtl/>
        </w:rPr>
      </w:pPr>
      <w:r>
        <w:rPr>
          <w:rFonts w:hint="eastAsia"/>
          <w:rtl/>
        </w:rPr>
        <w:lastRenderedPageBreak/>
        <w:t>الفصل</w:t>
      </w:r>
      <w:r>
        <w:rPr>
          <w:rtl/>
        </w:rPr>
        <w:t xml:space="preserve"> الثاني</w:t>
      </w:r>
    </w:p>
    <w:p w14:paraId="38621BAF" w14:textId="77777777" w:rsidR="004617F9" w:rsidRDefault="004617F9" w:rsidP="00BE752A">
      <w:pPr>
        <w:pStyle w:val="rfdCenterBold1"/>
        <w:rPr>
          <w:rtl/>
        </w:rPr>
      </w:pPr>
      <w:r>
        <w:rPr>
          <w:rFonts w:hint="eastAsia"/>
          <w:rtl/>
        </w:rPr>
        <w:t>المدرسة</w:t>
      </w:r>
      <w:r>
        <w:rPr>
          <w:rtl/>
        </w:rPr>
        <w:t xml:space="preserve"> العلمية البحرانية وعلوم القرآن... تأطير نظري</w:t>
      </w:r>
    </w:p>
    <w:p w14:paraId="26CCC7AB" w14:textId="723D92C3" w:rsidR="004617F9" w:rsidRDefault="004617F9" w:rsidP="004617F9">
      <w:pPr>
        <w:rPr>
          <w:rtl/>
        </w:rPr>
      </w:pPr>
      <w:r>
        <w:rPr>
          <w:rFonts w:hint="eastAsia"/>
          <w:rtl/>
        </w:rPr>
        <w:t>كتأطير</w:t>
      </w:r>
      <w:r>
        <w:rPr>
          <w:rtl/>
        </w:rPr>
        <w:t xml:space="preserve"> نظري لموضوع الدراسة ومجالها، سيتناول هذا الفصل محورين أساسيّين، هما:</w:t>
      </w:r>
    </w:p>
    <w:p w14:paraId="1914B35B" w14:textId="77777777" w:rsidR="004617F9" w:rsidRPr="00BE752A" w:rsidRDefault="004617F9" w:rsidP="004617F9">
      <w:pPr>
        <w:rPr>
          <w:rStyle w:val="rfdBold2"/>
          <w:rtl/>
        </w:rPr>
      </w:pPr>
      <w:r w:rsidRPr="00BE752A">
        <w:rPr>
          <w:rStyle w:val="rfdBold2"/>
          <w:rFonts w:hint="eastAsia"/>
          <w:rtl/>
        </w:rPr>
        <w:t>المحور</w:t>
      </w:r>
      <w:r w:rsidRPr="00BE752A">
        <w:rPr>
          <w:rStyle w:val="rfdBold2"/>
          <w:rtl/>
        </w:rPr>
        <w:t xml:space="preserve"> الأوّل: المدرسة العلمية البحرانية؛ التعريف والمؤشرات، والحدود المكانية، والجذور والأدوار:</w:t>
      </w:r>
    </w:p>
    <w:p w14:paraId="4A31616E" w14:textId="79C8F063" w:rsidR="004617F9" w:rsidRDefault="004617F9" w:rsidP="004617F9">
      <w:pPr>
        <w:rPr>
          <w:rtl/>
        </w:rPr>
      </w:pPr>
      <w:r>
        <w:rPr>
          <w:rFonts w:hint="eastAsia"/>
          <w:rtl/>
        </w:rPr>
        <w:t>تمثّل</w:t>
      </w:r>
      <w:r>
        <w:rPr>
          <w:rtl/>
        </w:rPr>
        <w:t xml:space="preserve"> المدرسة العلمية البحرانية امتداداً طبيعيّاً للمدارس العلمية في تاريخ الحضارة الإسلامية، تأسيساً من نواة تكوّنها في المسجد النبوي بعد تأسيس الدولة الإسلامية؛ لتعليم الناس مبادئ الدين الحنيف. وبعدها تحوّله مع بقية المساجد الجامعة في مكّة المكرّمة </w:t>
      </w:r>
      <w:r>
        <w:rPr>
          <w:rFonts w:hint="eastAsia"/>
          <w:rtl/>
        </w:rPr>
        <w:t>والبصرة</w:t>
      </w:r>
      <w:r>
        <w:rPr>
          <w:rtl/>
        </w:rPr>
        <w:t xml:space="preserve"> والكوفة وغيرها... إلىٰ مركز لإنتاج المعارف الإسلامية في مختلف العلوم. ومن ثمّ ظهور المدارس العلمية مستقلّة عن المساجد مع بداية القرن الثاني الهجري</w:t>
      </w:r>
      <w:r w:rsidRPr="004617F9">
        <w:rPr>
          <w:rStyle w:val="rfdFootnotenum"/>
          <w:rtl/>
        </w:rPr>
        <w:t>(1)</w:t>
      </w:r>
      <w:r>
        <w:rPr>
          <w:rtl/>
        </w:rPr>
        <w:t>، هذا في السياق الإسلامي العامّ.</w:t>
      </w:r>
    </w:p>
    <w:p w14:paraId="63739BB7" w14:textId="174234B4" w:rsidR="004617F9" w:rsidRDefault="004617F9" w:rsidP="004617F9">
      <w:pPr>
        <w:rPr>
          <w:rtl/>
        </w:rPr>
      </w:pPr>
      <w:r>
        <w:rPr>
          <w:rFonts w:hint="eastAsia"/>
          <w:rtl/>
        </w:rPr>
        <w:t>أمّا</w:t>
      </w:r>
      <w:r>
        <w:rPr>
          <w:rtl/>
        </w:rPr>
        <w:t xml:space="preserve"> في السياق الشيعي الإمامي الخاصّ، فإنّ المدرسة العلمية البحرانية تمثّل حلقة متّصلة من حلقات المدارس العلمية في تاريخ التشيّع الاثني عشري كمذهب، في عهد المعصومين </w:t>
      </w:r>
      <w:r w:rsidR="00BE752A" w:rsidRPr="00BE752A">
        <w:rPr>
          <w:rStyle w:val="rfdAlaem"/>
          <w:rtl/>
        </w:rPr>
        <w:t>عليهم‌السلام</w:t>
      </w:r>
      <w:r>
        <w:rPr>
          <w:rtl/>
        </w:rPr>
        <w:t xml:space="preserve">في المدينة المنوّرة ومكّة المكرّمة والكوفة والبصرة، ومن بعدهم </w:t>
      </w:r>
      <w:r w:rsidR="00BE752A" w:rsidRPr="00BE752A">
        <w:rPr>
          <w:rStyle w:val="rfdAlaem"/>
          <w:rtl/>
        </w:rPr>
        <w:t>عليهم‌السلام</w:t>
      </w:r>
      <w:r>
        <w:rPr>
          <w:rtl/>
        </w:rPr>
        <w:t>ببغداد وقمّ والحلّة والنجف...</w:t>
      </w:r>
    </w:p>
    <w:p w14:paraId="6529A4C1" w14:textId="77777777" w:rsidR="004617F9" w:rsidRDefault="004617F9" w:rsidP="00BE752A">
      <w:pPr>
        <w:pStyle w:val="rfdBold1"/>
        <w:rPr>
          <w:rtl/>
        </w:rPr>
      </w:pPr>
      <w:r>
        <w:rPr>
          <w:rFonts w:hint="eastAsia"/>
          <w:rtl/>
        </w:rPr>
        <w:t>التعريف</w:t>
      </w:r>
      <w:r>
        <w:rPr>
          <w:rtl/>
        </w:rPr>
        <w:t xml:space="preserve"> والمؤشّرات:</w:t>
      </w:r>
    </w:p>
    <w:p w14:paraId="09A261D3" w14:textId="204B45B2" w:rsidR="004617F9" w:rsidRDefault="004617F9" w:rsidP="004617F9">
      <w:pPr>
        <w:rPr>
          <w:rtl/>
        </w:rPr>
      </w:pPr>
      <w:r>
        <w:rPr>
          <w:rFonts w:hint="eastAsia"/>
          <w:rtl/>
        </w:rPr>
        <w:t>عند</w:t>
      </w:r>
      <w:r>
        <w:rPr>
          <w:rtl/>
        </w:rPr>
        <w:t xml:space="preserve"> تعريف المدرسة العلمية، من الضروري التمييز بين أمرين، وهما: </w:t>
      </w:r>
    </w:p>
    <w:p w14:paraId="302D14B1" w14:textId="77777777" w:rsidR="004617F9" w:rsidRDefault="004617F9" w:rsidP="004617F9">
      <w:pPr>
        <w:pStyle w:val="rfdLine"/>
        <w:rPr>
          <w:rtl/>
        </w:rPr>
      </w:pPr>
      <w:r>
        <w:rPr>
          <w:rtl/>
        </w:rPr>
        <w:t>__________</w:t>
      </w:r>
    </w:p>
    <w:p w14:paraId="5EA3BFF8" w14:textId="58F35BA3" w:rsidR="004617F9" w:rsidRDefault="004617F9" w:rsidP="004617F9">
      <w:pPr>
        <w:pStyle w:val="rfdFootnote0"/>
        <w:rPr>
          <w:rtl/>
        </w:rPr>
      </w:pPr>
      <w:r>
        <w:rPr>
          <w:rtl/>
        </w:rPr>
        <w:t>(1) انظر: الحوزة العلمية في النجف: معالمها وحركتها الإصلاحية: 21ـ36.</w:t>
      </w:r>
    </w:p>
    <w:p w14:paraId="3875C047" w14:textId="77777777" w:rsidR="004617F9" w:rsidRDefault="004617F9" w:rsidP="00BE752A">
      <w:pPr>
        <w:pStyle w:val="rfdNormal0"/>
        <w:rPr>
          <w:rtl/>
        </w:rPr>
      </w:pPr>
      <w:r>
        <w:br w:type="page"/>
      </w:r>
      <w:r>
        <w:rPr>
          <w:rFonts w:hint="eastAsia"/>
          <w:rtl/>
        </w:rPr>
        <w:lastRenderedPageBreak/>
        <w:t>المدرسة</w:t>
      </w:r>
      <w:r>
        <w:rPr>
          <w:rtl/>
        </w:rPr>
        <w:t xml:space="preserve"> كمكان للتعلّم، والمدرسة كإطار فكري؛ ذلك لأنّ عدم التمييز بينهما قد يوقع الباحث في حالة الخلط المؤثّر علىٰ مسار البحث والنتائج، ويجعل القارئ يعيش حالة من الإرباك والتشوّش المعلوماتي. فـ:</w:t>
      </w:r>
    </w:p>
    <w:p w14:paraId="4C81DD12" w14:textId="79D3708B" w:rsidR="004617F9" w:rsidRDefault="004617F9" w:rsidP="004617F9">
      <w:pPr>
        <w:rPr>
          <w:rtl/>
        </w:rPr>
      </w:pPr>
      <w:r w:rsidRPr="00BE752A">
        <w:rPr>
          <w:rStyle w:val="rfdBold2"/>
          <w:rFonts w:hint="eastAsia"/>
          <w:rtl/>
        </w:rPr>
        <w:t>أوّلاً</w:t>
      </w:r>
      <w:r w:rsidRPr="00BE752A">
        <w:rPr>
          <w:rStyle w:val="rfdBold2"/>
          <w:rtl/>
        </w:rPr>
        <w:t>: المدرسة العلمية البحرانية كمكان للتعلّم</w:t>
      </w:r>
      <w:r>
        <w:rPr>
          <w:rtl/>
        </w:rPr>
        <w:t xml:space="preserve">: هي المؤسّسات التعليمية (الحوزات) في إقليم البحرين القديم، والتي تضمّ مجموعة من أساتذة وطلبة العلوم الإسلامية، بهدف تخريج العلماء الحاملين لمسئوليّاتهم تجاه الدين والحياة. ومن أبرز المؤشّرات عليها: </w:t>
      </w:r>
    </w:p>
    <w:p w14:paraId="2D0AE14B" w14:textId="0594DEF9" w:rsidR="004617F9" w:rsidRDefault="004617F9" w:rsidP="004617F9">
      <w:pPr>
        <w:rPr>
          <w:rtl/>
        </w:rPr>
      </w:pPr>
      <w:r>
        <w:rPr>
          <w:rtl/>
        </w:rPr>
        <w:t>1ـ انتشارها في مختلف مناطق البحرين إمّا بتبعيّتها لأحد المساجد أو بشكل مستقلّ عنها. وقد عدّد الشيخ محمّد عيسىٰ المكباس مدارس البحرين (الحالية)</w:t>
      </w:r>
      <w:r w:rsidRPr="004617F9">
        <w:rPr>
          <w:rStyle w:val="rfdFootnotenum"/>
          <w:rtl/>
        </w:rPr>
        <w:t>(1)</w:t>
      </w:r>
      <w:r>
        <w:rPr>
          <w:rtl/>
        </w:rPr>
        <w:t>، ومثله فعل الأستاذ يوسف مدن</w:t>
      </w:r>
      <w:r w:rsidRPr="004617F9">
        <w:rPr>
          <w:rStyle w:val="rfdFootnotenum"/>
          <w:rtl/>
        </w:rPr>
        <w:t>(2)</w:t>
      </w:r>
      <w:r>
        <w:rPr>
          <w:rtl/>
        </w:rPr>
        <w:t>، كما عدّد محمّد الضوء مجموعة من المدارس في القطيف والأحساء</w:t>
      </w:r>
      <w:r w:rsidRPr="004617F9">
        <w:rPr>
          <w:rStyle w:val="rfdFootnotenum"/>
          <w:rtl/>
        </w:rPr>
        <w:t>(3)</w:t>
      </w:r>
      <w:r>
        <w:rPr>
          <w:rtl/>
        </w:rPr>
        <w:t xml:space="preserve">، هذا فضلاً عن الحلقات الدراسية العلمية في البيوت أو المساجد. </w:t>
      </w:r>
    </w:p>
    <w:p w14:paraId="1571C75A" w14:textId="3E1F0B53" w:rsidR="004617F9" w:rsidRDefault="004617F9" w:rsidP="004617F9">
      <w:pPr>
        <w:rPr>
          <w:rtl/>
        </w:rPr>
      </w:pPr>
      <w:r w:rsidRPr="00BE752A">
        <w:rPr>
          <w:rStyle w:val="rfdBold2"/>
          <w:rtl/>
        </w:rPr>
        <w:t>2ـ توافرها علىٰ العناصر البشرية</w:t>
      </w:r>
      <w:r>
        <w:rPr>
          <w:rtl/>
        </w:rPr>
        <w:t xml:space="preserve">: المعلّمين والطلبة، والأنظمة التعليمية والإدارية والمالية. وهذه الأنظمة الثلاثة لا تختلف كثيراً عن مثيلاتها في المدارس العلمية الأخرىٰ. </w:t>
      </w:r>
    </w:p>
    <w:p w14:paraId="48F977A6" w14:textId="7A118352" w:rsidR="004617F9" w:rsidRDefault="004617F9" w:rsidP="004617F9">
      <w:pPr>
        <w:rPr>
          <w:rtl/>
        </w:rPr>
      </w:pPr>
      <w:r w:rsidRPr="00BE752A">
        <w:rPr>
          <w:rStyle w:val="rfdBold2"/>
          <w:rtl/>
        </w:rPr>
        <w:t>3ـ تخريج العلماء</w:t>
      </w:r>
      <w:r>
        <w:rPr>
          <w:rtl/>
        </w:rPr>
        <w:t xml:space="preserve">: وبالذات من فئة الفقهاء والمجتهدين والمجازين بالرواية، </w:t>
      </w:r>
    </w:p>
    <w:p w14:paraId="66D16DDF" w14:textId="77777777" w:rsidR="004617F9" w:rsidRDefault="004617F9" w:rsidP="004617F9">
      <w:pPr>
        <w:pStyle w:val="rfdLine"/>
        <w:rPr>
          <w:rtl/>
        </w:rPr>
      </w:pPr>
      <w:r>
        <w:rPr>
          <w:rtl/>
        </w:rPr>
        <w:t>__________</w:t>
      </w:r>
    </w:p>
    <w:p w14:paraId="548C4D8F" w14:textId="7CA37FEF" w:rsidR="004617F9" w:rsidRDefault="004617F9" w:rsidP="004617F9">
      <w:pPr>
        <w:pStyle w:val="rfdFootnote0"/>
        <w:rPr>
          <w:rtl/>
        </w:rPr>
      </w:pPr>
      <w:r>
        <w:rPr>
          <w:rtl/>
        </w:rPr>
        <w:t>(1) انظر: المدارس العلمية في البحرين للشيخ محمد بن عيسىٰ آل مكباس.</w:t>
      </w:r>
    </w:p>
    <w:p w14:paraId="258849EE" w14:textId="414D491B" w:rsidR="004617F9" w:rsidRDefault="004617F9" w:rsidP="004617F9">
      <w:pPr>
        <w:pStyle w:val="rfdFootnote0"/>
        <w:rPr>
          <w:rtl/>
        </w:rPr>
      </w:pPr>
      <w:r>
        <w:rPr>
          <w:rtl/>
        </w:rPr>
        <w:t>(2) المدارس العلمية في البحرين من القرن العاشر الهجري إلىٰ الثالث عشر: مدن، يوسف، مجلّة لؤلؤة البحرين، ع1/2015م، ص 187ـ 251.</w:t>
      </w:r>
    </w:p>
    <w:p w14:paraId="78890746" w14:textId="60311D23" w:rsidR="004617F9" w:rsidRDefault="004617F9" w:rsidP="004617F9">
      <w:pPr>
        <w:pStyle w:val="rfdFootnote0"/>
        <w:rPr>
          <w:rtl/>
        </w:rPr>
      </w:pPr>
      <w:r>
        <w:rPr>
          <w:rtl/>
        </w:rPr>
        <w:t>(3) تاريخ المدارس الإسلامية في القطيف: 28ـ 36.</w:t>
      </w:r>
    </w:p>
    <w:p w14:paraId="465DBE2D" w14:textId="77777777" w:rsidR="00BE752A" w:rsidRDefault="004617F9" w:rsidP="00BE752A">
      <w:pPr>
        <w:pStyle w:val="rfdNormal0"/>
        <w:rPr>
          <w:rtl/>
        </w:rPr>
      </w:pPr>
      <w:r>
        <w:br w:type="page"/>
      </w:r>
    </w:p>
    <w:p w14:paraId="185E298E" w14:textId="6386D31C" w:rsidR="004617F9" w:rsidRDefault="004617F9" w:rsidP="00BE752A">
      <w:pPr>
        <w:pStyle w:val="rfdNormal0"/>
        <w:rPr>
          <w:rtl/>
        </w:rPr>
      </w:pPr>
      <w:r>
        <w:rPr>
          <w:rFonts w:hint="eastAsia"/>
          <w:rtl/>
        </w:rPr>
        <w:lastRenderedPageBreak/>
        <w:t>ممّن</w:t>
      </w:r>
      <w:r>
        <w:rPr>
          <w:rtl/>
        </w:rPr>
        <w:t xml:space="preserve"> أثبتت كتب التراجم والسير الخاصّة والعامّة أسماءهم علىٰ صفحاتها، كابن ميثم (ت 699هـ) وابن المتوّج (ت 820هـ) والقطيفي (ت 950هـ) والعلّامة التوبلاني (ت 1107هـ) والمحقّق الماحوزي (ت 1121هـ) والمحدّث البحراني (ت 1186هـ) والعلّامة العصفور (ت 1216هـ) والشيخ الأحسائي (ت 1241هـ) وغيرهم.</w:t>
      </w:r>
    </w:p>
    <w:p w14:paraId="2D8BFC80" w14:textId="36F469F7" w:rsidR="004617F9" w:rsidRDefault="004617F9" w:rsidP="004617F9">
      <w:pPr>
        <w:rPr>
          <w:rtl/>
        </w:rPr>
      </w:pPr>
      <w:r w:rsidRPr="00BE752A">
        <w:rPr>
          <w:rStyle w:val="rfdBold2"/>
          <w:rFonts w:hint="eastAsia"/>
          <w:rtl/>
        </w:rPr>
        <w:t>ثانياً</w:t>
      </w:r>
      <w:r w:rsidRPr="00BE752A">
        <w:rPr>
          <w:rStyle w:val="rfdBold2"/>
          <w:rtl/>
        </w:rPr>
        <w:t>: المدرسة العلمية البحرانية كإطار فكري</w:t>
      </w:r>
      <w:r>
        <w:rPr>
          <w:rtl/>
        </w:rPr>
        <w:t>: هي نشاط علمي منظّم يشتغل بالعلوم الإسلامية وفق المذهب الشيعي الاثني عشري في إقليم البحرين القديم. ومن أبرز المؤشّرات عليها:</w:t>
      </w:r>
    </w:p>
    <w:p w14:paraId="6E6294A3" w14:textId="6E429A2F" w:rsidR="004617F9" w:rsidRDefault="004617F9" w:rsidP="004617F9">
      <w:pPr>
        <w:rPr>
          <w:rtl/>
        </w:rPr>
      </w:pPr>
      <w:r>
        <w:rPr>
          <w:rtl/>
        </w:rPr>
        <w:t xml:space="preserve">1ـ المصنّفات العلمية المنجّزة في شتّىٰ حقول المعرفة الإسلامية، من علم الفقه وعلم الأصول وعلوم القرآن وعلم الرجال وعلم الكلام والفلسفة وعلوم اللغة وآدابها وغيرها من العلوم. وقد ضاع أغلب مصنّفات علماء المدرسة العلمية البحرانية. ومن أهمّ أسباب هذا الضياع: </w:t>
      </w:r>
      <w:r>
        <w:rPr>
          <w:rFonts w:hint="eastAsia"/>
          <w:rtl/>
        </w:rPr>
        <w:t xml:space="preserve">تعرّض </w:t>
      </w:r>
      <w:r>
        <w:rPr>
          <w:rtl/>
        </w:rPr>
        <w:t xml:space="preserve">إقليم البحرين للعديد من الهجمات العسكرية الخارجية المتلاحقة، التي جعلت أهلها شتاتاً، وإرثهم الفكري نهباً. </w:t>
      </w:r>
    </w:p>
    <w:p w14:paraId="56ED1EC2" w14:textId="70466404" w:rsidR="004617F9" w:rsidRDefault="004617F9" w:rsidP="004617F9">
      <w:pPr>
        <w:rPr>
          <w:rtl/>
        </w:rPr>
      </w:pPr>
      <w:r>
        <w:rPr>
          <w:rFonts w:hint="eastAsia"/>
          <w:rtl/>
        </w:rPr>
        <w:t>وعن</w:t>
      </w:r>
      <w:r>
        <w:rPr>
          <w:rtl/>
        </w:rPr>
        <w:t xml:space="preserve"> أثر إحدىٰ الهجمات علىٰ تشتّت العلماء وضياع الكتب في جزيرة أوال، يقول المحدّث البحراني: «وفي الثالثة [هجوم اليعاربة علىٰ البحرين 1130هـ] حصروا البلد لتسلّطهم علىٰ البحر (...) وكانت واقعة عظمىٰ، وداهية دهما، لما وقع من عظم القتل والسلب والنهب وسفك الد</w:t>
      </w:r>
      <w:r>
        <w:rPr>
          <w:rFonts w:hint="eastAsia"/>
          <w:rtl/>
        </w:rPr>
        <w:t>ماء،</w:t>
      </w:r>
      <w:r>
        <w:rPr>
          <w:rtl/>
        </w:rPr>
        <w:t xml:space="preserve"> وبعد أنْ أخذوها وأمّنوا أهلها هربت الناس ـ سيّما أكابر البلد ـ منها إلىٰ القطيف وإلىٰ غيرها من الأقطار، ومن جملتهم الوالد (...)، فأمّا ما نقل إلىٰ القلعة [من كتب وصفر وثياب] فإنّه </w:t>
      </w:r>
    </w:p>
    <w:p w14:paraId="0FC7F2F1" w14:textId="77777777" w:rsidR="00BE752A" w:rsidRDefault="004617F9" w:rsidP="004617F9">
      <w:pPr>
        <w:rPr>
          <w:rtl/>
        </w:rPr>
      </w:pPr>
      <w:r>
        <w:br w:type="page"/>
      </w:r>
    </w:p>
    <w:p w14:paraId="6F6CE42E" w14:textId="1555987F" w:rsidR="004617F9" w:rsidRDefault="004617F9" w:rsidP="00BE752A">
      <w:pPr>
        <w:pStyle w:val="rfdNormal0"/>
        <w:rPr>
          <w:rtl/>
        </w:rPr>
      </w:pPr>
      <w:r>
        <w:rPr>
          <w:rFonts w:hint="eastAsia"/>
          <w:rtl/>
        </w:rPr>
        <w:lastRenderedPageBreak/>
        <w:t>ذهب</w:t>
      </w:r>
      <w:r>
        <w:rPr>
          <w:rtl/>
        </w:rPr>
        <w:t xml:space="preserve"> بعد أخذهم القلعة قهراً (...) وقد أمرني [والده] بالتقاط ما يوجد من الكتب التي انتهبت في القلعة، واستنقاذها من أيدي الشراة. فاستنقذت جملة ممّا وجدته وأرسلت به إليه مع جملة ما في البيت شيئاً فشيئاً»</w:t>
      </w:r>
      <w:r w:rsidRPr="004617F9">
        <w:rPr>
          <w:rStyle w:val="rfdFootnotenum"/>
          <w:rtl/>
        </w:rPr>
        <w:t>(1)</w:t>
      </w:r>
      <w:r>
        <w:rPr>
          <w:rtl/>
        </w:rPr>
        <w:t xml:space="preserve">. </w:t>
      </w:r>
    </w:p>
    <w:p w14:paraId="3DEE9BFC" w14:textId="5A6AC119" w:rsidR="004617F9" w:rsidRDefault="004617F9" w:rsidP="004617F9">
      <w:pPr>
        <w:rPr>
          <w:rtl/>
        </w:rPr>
      </w:pPr>
      <w:r>
        <w:rPr>
          <w:rtl/>
        </w:rPr>
        <w:t xml:space="preserve">2ـ المعارف والنظريّات والآراء المنتجة في الحقول الإسلامية العلمية المختلفة. </w:t>
      </w:r>
    </w:p>
    <w:p w14:paraId="05E2D995" w14:textId="64CC6661" w:rsidR="004617F9" w:rsidRDefault="004617F9" w:rsidP="004617F9">
      <w:pPr>
        <w:rPr>
          <w:rtl/>
        </w:rPr>
      </w:pPr>
      <w:r>
        <w:rPr>
          <w:rFonts w:hint="eastAsia"/>
          <w:rtl/>
        </w:rPr>
        <w:t>وكذلك</w:t>
      </w:r>
      <w:r>
        <w:rPr>
          <w:rtl/>
        </w:rPr>
        <w:t xml:space="preserve"> المناهج الاستنباطية المبتكرة في بحث المسائل العلمية، كما فعل المحدّث الشيخ يوسف بن أحمد البحراني (ت 1186هـ) في موسوعته </w:t>
      </w:r>
      <w:r w:rsidRPr="00BE752A">
        <w:rPr>
          <w:rStyle w:val="rfdBold2"/>
          <w:rtl/>
        </w:rPr>
        <w:t>الحدائق الناضرة في أحكام العترة الطاهرة</w:t>
      </w:r>
      <w:r>
        <w:rPr>
          <w:rtl/>
        </w:rPr>
        <w:t>.</w:t>
      </w:r>
    </w:p>
    <w:p w14:paraId="6AC1E418" w14:textId="1A1ABB20" w:rsidR="004617F9" w:rsidRDefault="004617F9" w:rsidP="004617F9">
      <w:pPr>
        <w:rPr>
          <w:rtl/>
        </w:rPr>
      </w:pPr>
      <w:r>
        <w:rPr>
          <w:rtl/>
        </w:rPr>
        <w:t xml:space="preserve">3ـ الاتّجاهات الفكرية داخل إطار المدرسة البحرانية، فكان في مقابل الاتّجاه الحكمي والفلسفي في علم الكلام الاتّجاه المنكر له، وفي مقابل الاتّجاه الأصولي الاتّجاه الأخباري. </w:t>
      </w:r>
    </w:p>
    <w:p w14:paraId="2B586B0D" w14:textId="4D230125" w:rsidR="004617F9" w:rsidRDefault="004617F9" w:rsidP="004617F9">
      <w:pPr>
        <w:rPr>
          <w:rtl/>
        </w:rPr>
      </w:pPr>
      <w:r>
        <w:rPr>
          <w:rFonts w:hint="eastAsia"/>
          <w:rtl/>
        </w:rPr>
        <w:t>وما</w:t>
      </w:r>
      <w:r>
        <w:rPr>
          <w:rtl/>
        </w:rPr>
        <w:t xml:space="preserve"> دار بين هذه الاتّجاهات من تجاذبات علمية، انعكست علىٰ كيفية معالجة القضايا وتحليل الإشكالات في حقول المعرفة الإسلامية.</w:t>
      </w:r>
    </w:p>
    <w:p w14:paraId="7A0F8EA3" w14:textId="77777777" w:rsidR="004617F9" w:rsidRDefault="004617F9" w:rsidP="00BE752A">
      <w:pPr>
        <w:pStyle w:val="rfdBold1"/>
        <w:rPr>
          <w:rtl/>
        </w:rPr>
      </w:pPr>
      <w:r>
        <w:rPr>
          <w:rFonts w:hint="eastAsia"/>
          <w:rtl/>
        </w:rPr>
        <w:t>الحدود</w:t>
      </w:r>
      <w:r>
        <w:rPr>
          <w:rtl/>
        </w:rPr>
        <w:t xml:space="preserve"> المكانية:</w:t>
      </w:r>
    </w:p>
    <w:p w14:paraId="41DFF6E8" w14:textId="6BE1A50A" w:rsidR="004617F9" w:rsidRDefault="004617F9" w:rsidP="004617F9">
      <w:pPr>
        <w:rPr>
          <w:rtl/>
        </w:rPr>
      </w:pPr>
      <w:r>
        <w:rPr>
          <w:rFonts w:hint="eastAsia"/>
          <w:rtl/>
        </w:rPr>
        <w:t>أطلق</w:t>
      </w:r>
      <w:r>
        <w:rPr>
          <w:rtl/>
        </w:rPr>
        <w:t xml:space="preserve"> مسمّىٰ البحرين ـ قبل الإسلام وبعده ـ علىٰ إقليم جغرافي واسع يبدأ من الساحل الغربي للخليج من الشمال إلىٰ الجنوب طولاً، ومن هذا الخليج إلىٰ صحراء الدهناء عرضاً. وقد احتوىٰ هذا الإقليم علىٰ ثلاث بؤر استيطانية، هي: جزيرة أوال وتوابعها من جزر (البح</w:t>
      </w:r>
      <w:r>
        <w:rPr>
          <w:rFonts w:hint="eastAsia"/>
          <w:rtl/>
        </w:rPr>
        <w:t>رين</w:t>
      </w:r>
      <w:r>
        <w:rPr>
          <w:rtl/>
        </w:rPr>
        <w:t xml:space="preserve"> الحالية)، والخطّ (واحة القطيف وتوابعها من واحات وبرّيات وجزر)، هجر (واحة الأحساء وتوابعها من قرىٰ </w:t>
      </w:r>
    </w:p>
    <w:p w14:paraId="05B671F4" w14:textId="77777777" w:rsidR="004617F9" w:rsidRDefault="004617F9" w:rsidP="004617F9">
      <w:pPr>
        <w:pStyle w:val="rfdLine"/>
        <w:rPr>
          <w:rtl/>
        </w:rPr>
      </w:pPr>
      <w:r>
        <w:rPr>
          <w:rtl/>
        </w:rPr>
        <w:t>__________</w:t>
      </w:r>
    </w:p>
    <w:p w14:paraId="25232726" w14:textId="15C6E7A2" w:rsidR="004617F9" w:rsidRDefault="004617F9" w:rsidP="004617F9">
      <w:pPr>
        <w:pStyle w:val="rfdFootnote0"/>
        <w:rPr>
          <w:rtl/>
        </w:rPr>
      </w:pPr>
      <w:r>
        <w:rPr>
          <w:rtl/>
        </w:rPr>
        <w:t>(1) لؤلؤة البحرين في الإجازات وتراجم رجال الحديث: 426.</w:t>
      </w:r>
    </w:p>
    <w:p w14:paraId="3F7AB05F" w14:textId="77777777" w:rsidR="004617F9" w:rsidRDefault="004617F9" w:rsidP="00BE752A">
      <w:pPr>
        <w:pStyle w:val="rfdNormal0"/>
        <w:rPr>
          <w:rtl/>
        </w:rPr>
      </w:pPr>
      <w:r>
        <w:br w:type="page"/>
      </w:r>
      <w:r>
        <w:rPr>
          <w:rFonts w:hint="eastAsia"/>
          <w:rtl/>
        </w:rPr>
        <w:lastRenderedPageBreak/>
        <w:t>وواحات</w:t>
      </w:r>
      <w:r>
        <w:rPr>
          <w:rtl/>
        </w:rPr>
        <w:t xml:space="preserve"> وبرّيات)</w:t>
      </w:r>
      <w:r w:rsidRPr="004617F9">
        <w:rPr>
          <w:rStyle w:val="rfdFootnotenum"/>
          <w:rtl/>
        </w:rPr>
        <w:t>(1)</w:t>
      </w:r>
      <w:r>
        <w:rPr>
          <w:rtl/>
        </w:rPr>
        <w:t xml:space="preserve">. </w:t>
      </w:r>
    </w:p>
    <w:p w14:paraId="1F460DB1" w14:textId="1E429EA7" w:rsidR="004617F9" w:rsidRDefault="004617F9" w:rsidP="004617F9">
      <w:pPr>
        <w:rPr>
          <w:rtl/>
        </w:rPr>
      </w:pPr>
      <w:r>
        <w:rPr>
          <w:rFonts w:hint="eastAsia"/>
          <w:rtl/>
        </w:rPr>
        <w:t>وهذا</w:t>
      </w:r>
      <w:r>
        <w:rPr>
          <w:rtl/>
        </w:rPr>
        <w:t xml:space="preserve"> التحديد، في امتداده الزماني ومساحته الواسعة مضافاً إلىٰ جماعاته السكّانية الكبيرة، يطرح سؤالاً جوهريّاً عن رسم الحدود المكانية للمدرسة العلمية البحرانية: أهي منحصرة في حدود جزيرة أوال والجزر المحيطة بها فقط، أم تشمل الأحساء والقطيف؟</w:t>
      </w:r>
    </w:p>
    <w:p w14:paraId="5D87F3E6" w14:textId="213FF857" w:rsidR="004617F9" w:rsidRDefault="004617F9" w:rsidP="004617F9">
      <w:pPr>
        <w:rPr>
          <w:rtl/>
        </w:rPr>
      </w:pPr>
      <w:r>
        <w:rPr>
          <w:rFonts w:hint="eastAsia"/>
          <w:rtl/>
        </w:rPr>
        <w:t xml:space="preserve">يذهب </w:t>
      </w:r>
      <w:r>
        <w:rPr>
          <w:rtl/>
        </w:rPr>
        <w:t>الشيخ عبد العظيم المشيخص إلىٰ أنّه يمكن: «التقرير بأنّهما [مدرسة جزيرة أوال وما يحيط بها من جزر ومدرسة والقطيف والأحساء] مدرسة واحدة وليست مدرستين»</w:t>
      </w:r>
      <w:r w:rsidRPr="004617F9">
        <w:rPr>
          <w:rStyle w:val="rfdFootnotenum"/>
          <w:rtl/>
        </w:rPr>
        <w:t>(2)</w:t>
      </w:r>
      <w:r>
        <w:rPr>
          <w:rtl/>
        </w:rPr>
        <w:t>. ويمكن الاستدلال علىٰ صحّة تقريره هذا بالآتي:</w:t>
      </w:r>
    </w:p>
    <w:p w14:paraId="43A4AC06" w14:textId="7C383B11" w:rsidR="004617F9" w:rsidRDefault="004617F9" w:rsidP="004617F9">
      <w:pPr>
        <w:rPr>
          <w:rtl/>
        </w:rPr>
      </w:pPr>
      <w:r>
        <w:rPr>
          <w:rtl/>
        </w:rPr>
        <w:t>1ـ إنّ إقليم البحرين القديم بقي محتفظاً بوحدته الجغرافية ـ وإنْ تعدّدت الدول المسيطرة سياسيّاً في بعض الفترات ـ قبل الإسلام وبعده حتّىٰ أواخر القرن العاشر الهجري (السادس عشر الميلادي)، حيث بدأ يتجزّأ بعد جلاء البرتغاليّين</w:t>
      </w:r>
      <w:r w:rsidRPr="004617F9">
        <w:rPr>
          <w:rStyle w:val="rfdFootnotenum"/>
          <w:rtl/>
        </w:rPr>
        <w:t>(3)</w:t>
      </w:r>
      <w:r>
        <w:rPr>
          <w:rtl/>
        </w:rPr>
        <w:t xml:space="preserve">. ولم تُفصل جزيرة أوال </w:t>
      </w:r>
      <w:r>
        <w:rPr>
          <w:rFonts w:hint="eastAsia"/>
          <w:rtl/>
        </w:rPr>
        <w:t>وأرخبيل</w:t>
      </w:r>
      <w:r>
        <w:rPr>
          <w:rtl/>
        </w:rPr>
        <w:t xml:space="preserve"> جزرها (البحرين الحالية) عن شبه جزيرة قطر وساحل شرقي شبه الجزيرة العربية إلّا في ستّينيّات القرن التاسع عشر الميلادي (الثالث عشر الهجري) من قبل بريطانيا</w:t>
      </w:r>
      <w:r w:rsidRPr="004617F9">
        <w:rPr>
          <w:rStyle w:val="rfdFootnotenum"/>
          <w:rtl/>
        </w:rPr>
        <w:t>(4)</w:t>
      </w:r>
      <w:r>
        <w:rPr>
          <w:rtl/>
        </w:rPr>
        <w:t xml:space="preserve">. وتأكّد هذا الفصل </w:t>
      </w:r>
    </w:p>
    <w:p w14:paraId="02D76A53" w14:textId="77777777" w:rsidR="004617F9" w:rsidRDefault="004617F9" w:rsidP="004617F9">
      <w:pPr>
        <w:pStyle w:val="rfdLine"/>
        <w:rPr>
          <w:rtl/>
        </w:rPr>
      </w:pPr>
      <w:r>
        <w:rPr>
          <w:rtl/>
        </w:rPr>
        <w:t>__________</w:t>
      </w:r>
    </w:p>
    <w:p w14:paraId="7EFE2486" w14:textId="59A46F70" w:rsidR="004617F9" w:rsidRDefault="004617F9" w:rsidP="004617F9">
      <w:pPr>
        <w:pStyle w:val="rfdFootnote0"/>
        <w:rPr>
          <w:rtl/>
        </w:rPr>
      </w:pPr>
      <w:r>
        <w:rPr>
          <w:rtl/>
        </w:rPr>
        <w:t>(1) حول إقليم البحرين؛ التسمية والنسبة والحدود والتقسيمات، انظر: تاريخ التشيّع لأهل البيت في إقليم البحرين القديم: 19ـ 225.</w:t>
      </w:r>
    </w:p>
    <w:p w14:paraId="76CC32B2" w14:textId="4852C2B0" w:rsidR="004617F9" w:rsidRDefault="004617F9" w:rsidP="004617F9">
      <w:pPr>
        <w:pStyle w:val="rfdFootnote0"/>
        <w:rPr>
          <w:rtl/>
        </w:rPr>
      </w:pPr>
      <w:r>
        <w:rPr>
          <w:rtl/>
        </w:rPr>
        <w:t>(2) القطيف وملحقاتها؛ أبعاد وتطلّعات 1 / 507.</w:t>
      </w:r>
    </w:p>
    <w:p w14:paraId="12C1C6FC" w14:textId="0BD78EC4" w:rsidR="004617F9" w:rsidRDefault="004617F9" w:rsidP="004617F9">
      <w:pPr>
        <w:pStyle w:val="rfdFootnote0"/>
        <w:rPr>
          <w:rtl/>
        </w:rPr>
      </w:pPr>
      <w:r>
        <w:rPr>
          <w:rtl/>
        </w:rPr>
        <w:t>(3) أعلام الثقافة الإسلامية في البحرين خلال 14 قرناً 1 / 45.</w:t>
      </w:r>
    </w:p>
    <w:p w14:paraId="4B570321" w14:textId="77777777" w:rsidR="00BE752A" w:rsidRDefault="004617F9" w:rsidP="00BE752A">
      <w:pPr>
        <w:pStyle w:val="rfdEn"/>
        <w:rPr>
          <w:rtl/>
        </w:rPr>
      </w:pPr>
      <w:r>
        <w:rPr>
          <w:rtl/>
        </w:rPr>
        <w:t>(4)</w:t>
      </w:r>
      <w:proofErr w:type="spellStart"/>
      <w:r>
        <w:t>M.A.Abdulla</w:t>
      </w:r>
      <w:proofErr w:type="spellEnd"/>
      <w:r>
        <w:t>. (1996</w:t>
      </w:r>
      <w:proofErr w:type="gramStart"/>
      <w:r>
        <w:t>).The</w:t>
      </w:r>
      <w:proofErr w:type="gramEnd"/>
      <w:r>
        <w:t xml:space="preserve"> Regional of Bahrain: A Historical-Geographical Studay.P14</w:t>
      </w:r>
      <w:r>
        <w:rPr>
          <w:rtl/>
        </w:rPr>
        <w:t>.</w:t>
      </w:r>
    </w:p>
    <w:p w14:paraId="2EFB6FD0" w14:textId="04BFC0E0" w:rsidR="004617F9" w:rsidRPr="00BE752A" w:rsidRDefault="004617F9" w:rsidP="00BE752A">
      <w:pPr>
        <w:rPr>
          <w:rStyle w:val="rfdFootnote"/>
          <w:rtl/>
        </w:rPr>
      </w:pPr>
      <w:r w:rsidRPr="00BE752A">
        <w:rPr>
          <w:rStyle w:val="rfdFootnote"/>
          <w:rtl/>
        </w:rPr>
        <w:t>نقلاً عن: تاريخ البحرين الحديث (1500-2002): 26.</w:t>
      </w:r>
    </w:p>
    <w:p w14:paraId="340ECA8E" w14:textId="77777777" w:rsidR="00BE752A" w:rsidRDefault="004617F9" w:rsidP="00BE752A">
      <w:pPr>
        <w:pStyle w:val="rfdNormal0"/>
        <w:rPr>
          <w:rtl/>
        </w:rPr>
      </w:pPr>
      <w:r>
        <w:br w:type="page"/>
      </w:r>
    </w:p>
    <w:p w14:paraId="60CD097F" w14:textId="641FD3D7" w:rsidR="004617F9" w:rsidRDefault="004617F9" w:rsidP="00BE752A">
      <w:pPr>
        <w:pStyle w:val="rfdNormal0"/>
        <w:rPr>
          <w:rtl/>
        </w:rPr>
      </w:pPr>
      <w:r>
        <w:rPr>
          <w:rFonts w:hint="eastAsia"/>
          <w:rtl/>
        </w:rPr>
        <w:lastRenderedPageBreak/>
        <w:t>بشكل</w:t>
      </w:r>
      <w:r>
        <w:rPr>
          <w:rtl/>
        </w:rPr>
        <w:t xml:space="preserve"> نهائي بعد قيام الدولة السعودية الثالثة عام (1331هـ). </w:t>
      </w:r>
    </w:p>
    <w:p w14:paraId="0EE201FE" w14:textId="1EC000E7" w:rsidR="004617F9" w:rsidRDefault="004617F9" w:rsidP="004617F9">
      <w:pPr>
        <w:rPr>
          <w:rtl/>
        </w:rPr>
      </w:pPr>
      <w:r>
        <w:rPr>
          <w:rFonts w:hint="eastAsia"/>
          <w:rtl/>
        </w:rPr>
        <w:t xml:space="preserve">إنّ </w:t>
      </w:r>
      <w:r>
        <w:rPr>
          <w:rtl/>
        </w:rPr>
        <w:t xml:space="preserve">إقليم البحرين القديم يُعتبر منطقة سكّانية واحدة؛ بسبب التقارب الجغرافي والتاريخي، والكثافة السكّانية ذات المذهب العقدي الواحد، واللهجة المتماثلة، والنسب وصلة القرابة الممتزجة، والتقاليد والعادات المشتركة، والهجرات المتبادلة. </w:t>
      </w:r>
    </w:p>
    <w:p w14:paraId="0F73379B" w14:textId="6A0913B5" w:rsidR="004617F9" w:rsidRDefault="004617F9" w:rsidP="004617F9">
      <w:pPr>
        <w:rPr>
          <w:rtl/>
        </w:rPr>
      </w:pPr>
      <w:r>
        <w:rPr>
          <w:rFonts w:hint="eastAsia"/>
          <w:rtl/>
        </w:rPr>
        <w:t>إنّ</w:t>
      </w:r>
      <w:r>
        <w:rPr>
          <w:rtl/>
        </w:rPr>
        <w:t xml:space="preserve"> مدرسة القطيف والأحساء امتداد لمدرسة البحرين العلمية؛ من جهة كون جزيرة أوال مدينة العلم في هذا الإقليم منذ القرن السابع الهجري، ومن جهة كون علماء البحرين وراء إثراء النهضة العلمية في القطيف بعد هجرتهم إليها جرّاء هجمات اليعاربة</w:t>
      </w:r>
      <w:r w:rsidRPr="004617F9">
        <w:rPr>
          <w:rStyle w:val="rfdFootnotenum"/>
          <w:rtl/>
        </w:rPr>
        <w:t>(1)</w:t>
      </w:r>
      <w:r>
        <w:rPr>
          <w:rtl/>
        </w:rPr>
        <w:t xml:space="preserve">. </w:t>
      </w:r>
    </w:p>
    <w:p w14:paraId="5228EFFA" w14:textId="436D7446" w:rsidR="004617F9" w:rsidRDefault="004617F9" w:rsidP="004617F9">
      <w:pPr>
        <w:rPr>
          <w:rtl/>
        </w:rPr>
      </w:pPr>
      <w:r>
        <w:rPr>
          <w:rFonts w:hint="eastAsia"/>
          <w:rtl/>
        </w:rPr>
        <w:t xml:space="preserve">إنّ </w:t>
      </w:r>
      <w:r>
        <w:rPr>
          <w:rtl/>
        </w:rPr>
        <w:t xml:space="preserve">تداخل علماء المناطق الثلاث من إقليم البحرين للأسباب السالفة جعل من الصعوبة بمكان، بالنسبة لأصحاب التراجم، الفصل بينهم في مؤلّفاتهم. كالشويكي في </w:t>
      </w:r>
      <w:r w:rsidRPr="00BE752A">
        <w:rPr>
          <w:rStyle w:val="rfdBold2"/>
          <w:rtl/>
        </w:rPr>
        <w:t>الدرّة البهية</w:t>
      </w:r>
      <w:r>
        <w:rPr>
          <w:rtl/>
        </w:rPr>
        <w:t xml:space="preserve">، والبلادي في </w:t>
      </w:r>
      <w:r w:rsidRPr="00BE752A">
        <w:rPr>
          <w:rStyle w:val="rfdBold2"/>
          <w:rtl/>
        </w:rPr>
        <w:t>أنوار البدرين</w:t>
      </w:r>
      <w:r>
        <w:rPr>
          <w:rtl/>
        </w:rPr>
        <w:t xml:space="preserve">، والتاجر في </w:t>
      </w:r>
      <w:r w:rsidRPr="00BE752A">
        <w:rPr>
          <w:rStyle w:val="rfdBold2"/>
          <w:rtl/>
        </w:rPr>
        <w:t>منتظم البدرين</w:t>
      </w:r>
      <w:r>
        <w:rPr>
          <w:rtl/>
        </w:rPr>
        <w:t>، والأحسائي في م</w:t>
      </w:r>
      <w:r w:rsidRPr="00BE752A">
        <w:rPr>
          <w:rStyle w:val="rfdBold2"/>
          <w:rtl/>
        </w:rPr>
        <w:t>طلع البدرين</w:t>
      </w:r>
      <w:r>
        <w:rPr>
          <w:rtl/>
        </w:rPr>
        <w:t xml:space="preserve">، والنويدري </w:t>
      </w:r>
      <w:r>
        <w:rPr>
          <w:rFonts w:hint="eastAsia"/>
          <w:rtl/>
        </w:rPr>
        <w:t>في</w:t>
      </w:r>
      <w:r>
        <w:rPr>
          <w:rtl/>
        </w:rPr>
        <w:t xml:space="preserve"> </w:t>
      </w:r>
      <w:r w:rsidRPr="00BE752A">
        <w:rPr>
          <w:rStyle w:val="rfdBold2"/>
          <w:rtl/>
        </w:rPr>
        <w:t>أعلام الثقافة</w:t>
      </w:r>
      <w:r>
        <w:rPr>
          <w:rtl/>
        </w:rPr>
        <w:t xml:space="preserve">، والشخص في </w:t>
      </w:r>
      <w:r w:rsidRPr="007769A7">
        <w:rPr>
          <w:rStyle w:val="rfdBold2"/>
          <w:rtl/>
        </w:rPr>
        <w:t>أعلام هجر</w:t>
      </w:r>
      <w:r>
        <w:rPr>
          <w:rtl/>
        </w:rPr>
        <w:t xml:space="preserve">. </w:t>
      </w:r>
    </w:p>
    <w:p w14:paraId="078B2C48" w14:textId="661DBC72" w:rsidR="004617F9" w:rsidRDefault="004617F9" w:rsidP="004617F9">
      <w:pPr>
        <w:rPr>
          <w:rtl/>
        </w:rPr>
      </w:pPr>
      <w:r>
        <w:rPr>
          <w:rFonts w:hint="eastAsia"/>
          <w:rtl/>
        </w:rPr>
        <w:t xml:space="preserve">إنّ </w:t>
      </w:r>
      <w:r>
        <w:rPr>
          <w:rtl/>
        </w:rPr>
        <w:t xml:space="preserve">سعة المساحة الجغرافية ليست عائقاً أمام صحّة إطلاق التسمية علىٰ مدرسة واحدة، فقد أُطلق علىٰ نشاط الفقهاء ببلاد الشام (سوريا ولبنان) اسم: (مدرسة جبل عامل). </w:t>
      </w:r>
    </w:p>
    <w:p w14:paraId="012E6D33" w14:textId="4F9FCFBA" w:rsidR="004617F9" w:rsidRDefault="004617F9" w:rsidP="007769A7">
      <w:pPr>
        <w:pStyle w:val="rfdBold1"/>
        <w:rPr>
          <w:rtl/>
        </w:rPr>
      </w:pPr>
      <w:r>
        <w:rPr>
          <w:rFonts w:hint="eastAsia"/>
          <w:rtl/>
        </w:rPr>
        <w:t>الجذور</w:t>
      </w:r>
      <w:r>
        <w:rPr>
          <w:rtl/>
        </w:rPr>
        <w:t xml:space="preserve"> والأدوار: </w:t>
      </w:r>
    </w:p>
    <w:p w14:paraId="6D1FE2FD" w14:textId="777BF4DD" w:rsidR="004617F9" w:rsidRDefault="004617F9" w:rsidP="004617F9">
      <w:pPr>
        <w:rPr>
          <w:rtl/>
        </w:rPr>
      </w:pPr>
      <w:r>
        <w:rPr>
          <w:rFonts w:hint="eastAsia"/>
          <w:rtl/>
        </w:rPr>
        <w:t>تغيب</w:t>
      </w:r>
      <w:r>
        <w:rPr>
          <w:rtl/>
        </w:rPr>
        <w:t xml:space="preserve"> الكثير من تفاصيل بدايات نشأة المدرسة العلمية البحرانية في إقليم </w:t>
      </w:r>
    </w:p>
    <w:p w14:paraId="32B2D927" w14:textId="77777777" w:rsidR="004617F9" w:rsidRDefault="004617F9" w:rsidP="004617F9">
      <w:pPr>
        <w:pStyle w:val="rfdLine"/>
        <w:rPr>
          <w:rtl/>
        </w:rPr>
      </w:pPr>
      <w:r>
        <w:rPr>
          <w:rtl/>
        </w:rPr>
        <w:t>__________</w:t>
      </w:r>
    </w:p>
    <w:p w14:paraId="602635B8" w14:textId="34AAB66D" w:rsidR="004617F9" w:rsidRDefault="004617F9" w:rsidP="004617F9">
      <w:pPr>
        <w:pStyle w:val="rfdFootnote0"/>
        <w:rPr>
          <w:rtl/>
        </w:rPr>
      </w:pPr>
      <w:r>
        <w:rPr>
          <w:rtl/>
        </w:rPr>
        <w:t>(1) انظر: القطيف وملحقاتها: 506ـ511؛ الحركة العلمية في البحرين: 18.</w:t>
      </w:r>
    </w:p>
    <w:p w14:paraId="214E1C2E" w14:textId="77777777" w:rsidR="007769A7" w:rsidRDefault="004617F9" w:rsidP="004617F9">
      <w:pPr>
        <w:rPr>
          <w:rtl/>
        </w:rPr>
      </w:pPr>
      <w:r>
        <w:br w:type="page"/>
      </w:r>
    </w:p>
    <w:p w14:paraId="34F236F0" w14:textId="7B2A500E" w:rsidR="004617F9" w:rsidRDefault="004617F9" w:rsidP="007769A7">
      <w:pPr>
        <w:pStyle w:val="rfdNormal0"/>
        <w:rPr>
          <w:rtl/>
        </w:rPr>
      </w:pPr>
      <w:r>
        <w:rPr>
          <w:rFonts w:hint="eastAsia"/>
          <w:rtl/>
        </w:rPr>
        <w:lastRenderedPageBreak/>
        <w:t>البحرين،</w:t>
      </w:r>
      <w:r>
        <w:rPr>
          <w:rtl/>
        </w:rPr>
        <w:t xml:space="preserve"> بخلاف أغلب المدارس الشيعية الأخرىٰ التي ـ في العادة ـ تُقرن بمؤسّسيها الأوائل. وغياب التفاصيل هذا ناتج عن عدم امتلاك مدوّنات تاريخية محلّية مفصّلة لأحوال نشأتها. </w:t>
      </w:r>
    </w:p>
    <w:p w14:paraId="7360E8BE" w14:textId="52855A41" w:rsidR="004617F9" w:rsidRDefault="004617F9" w:rsidP="004617F9">
      <w:pPr>
        <w:rPr>
          <w:rtl/>
        </w:rPr>
      </w:pPr>
      <w:r>
        <w:rPr>
          <w:rFonts w:hint="eastAsia"/>
          <w:rtl/>
        </w:rPr>
        <w:t>ولا</w:t>
      </w:r>
      <w:r>
        <w:rPr>
          <w:rtl/>
        </w:rPr>
        <w:t xml:space="preserve"> يسعنا تأكيد وجود أجواء علمية في البحرين إلّا من خلال ما ورد من تراجم محلّية أو خارجية لبعض علماء البحرين في تلك الفترة. لكنّ هذه الأجواء لا تضع أيدينا بالدقّة علىٰ البداية الحقيقية للمدرسة العلمية البحرانية ومؤسّسيها الأوائل بالمعنىٰ الاصطلاحي للمدرس</w:t>
      </w:r>
      <w:r>
        <w:rPr>
          <w:rFonts w:hint="eastAsia"/>
          <w:rtl/>
        </w:rPr>
        <w:t>ة</w:t>
      </w:r>
      <w:r w:rsidRPr="004617F9">
        <w:rPr>
          <w:rStyle w:val="rfdFootnotenum"/>
          <w:rtl/>
        </w:rPr>
        <w:t>(1)</w:t>
      </w:r>
      <w:r>
        <w:rPr>
          <w:rtl/>
        </w:rPr>
        <w:t xml:space="preserve">. </w:t>
      </w:r>
    </w:p>
    <w:p w14:paraId="67CDBADB" w14:textId="0B4CA122" w:rsidR="004617F9" w:rsidRDefault="004617F9" w:rsidP="004617F9">
      <w:pPr>
        <w:rPr>
          <w:rtl/>
        </w:rPr>
      </w:pPr>
      <w:r>
        <w:rPr>
          <w:rFonts w:hint="eastAsia"/>
          <w:rtl/>
        </w:rPr>
        <w:t>كما</w:t>
      </w:r>
      <w:r>
        <w:rPr>
          <w:rtl/>
        </w:rPr>
        <w:t xml:space="preserve"> أنّ غياب التفاصيل، من شأنه أنْ يفتح الباب أمام تعدّد وجهات النظر حول بدايات التأسيس وأدوار التطوّر؛ ذلك لأنّ أيّة وجهة نظر، لا محالة تُبنىٰ علىٰ تحليل المستندات والمعطيات التاريخية المتوافرة، ومدىٰ صدقيّتها وثبوتها سعة وضيقاً، تبعاً لخلفيّات المحلّ</w:t>
      </w:r>
      <w:r>
        <w:rPr>
          <w:rFonts w:hint="eastAsia"/>
          <w:rtl/>
        </w:rPr>
        <w:t>ل</w:t>
      </w:r>
      <w:r>
        <w:rPr>
          <w:rtl/>
        </w:rPr>
        <w:t xml:space="preserve"> المعرفية</w:t>
      </w:r>
      <w:r w:rsidRPr="004617F9">
        <w:rPr>
          <w:rStyle w:val="rfdFootnotenum"/>
          <w:rtl/>
        </w:rPr>
        <w:t>(2)</w:t>
      </w:r>
      <w:r>
        <w:rPr>
          <w:rtl/>
        </w:rPr>
        <w:t xml:space="preserve">. </w:t>
      </w:r>
    </w:p>
    <w:p w14:paraId="5A864AE2" w14:textId="58CCA517" w:rsidR="004617F9" w:rsidRDefault="004617F9" w:rsidP="004617F9">
      <w:pPr>
        <w:rPr>
          <w:rtl/>
        </w:rPr>
      </w:pPr>
      <w:r>
        <w:rPr>
          <w:rFonts w:hint="eastAsia"/>
          <w:rtl/>
        </w:rPr>
        <w:t>وربّما</w:t>
      </w:r>
      <w:r>
        <w:rPr>
          <w:rtl/>
        </w:rPr>
        <w:t xml:space="preserve"> يمكننا تصوّر جذور تكوين المدرسة العلمية البحرانية وأدوار تطوّرها في إقليم البحرين، من خلال تفعيل قانون: (طبيعة الأشياء) في العلاقة بين المركز والأطراف؛ فالمركز العلمي الرئيس يستقطب إليه النابهين من الأتباع من مختلف </w:t>
      </w:r>
    </w:p>
    <w:p w14:paraId="47239AAF" w14:textId="77777777" w:rsidR="004617F9" w:rsidRDefault="004617F9" w:rsidP="004617F9">
      <w:pPr>
        <w:pStyle w:val="rfdLine"/>
        <w:rPr>
          <w:rtl/>
        </w:rPr>
      </w:pPr>
      <w:r>
        <w:rPr>
          <w:rtl/>
        </w:rPr>
        <w:t>__________</w:t>
      </w:r>
    </w:p>
    <w:p w14:paraId="5B2B8447" w14:textId="1CF71998" w:rsidR="004617F9" w:rsidRDefault="004617F9" w:rsidP="004617F9">
      <w:pPr>
        <w:pStyle w:val="rfdFootnote0"/>
        <w:rPr>
          <w:rtl/>
        </w:rPr>
      </w:pPr>
      <w:r>
        <w:rPr>
          <w:rtl/>
        </w:rPr>
        <w:t>(1) يذهب البعض إلىٰ أنّ الفقيه المتكلّم الشيخ أحمد بن علي بن سعادة (ق 7هـ) أوّل من دشّن مدرسة البحرين العلمية. انظر: رحلة علماء البحرين إلىٰ الحلّة وآثارها الثقافية: وسام عباس السبع، مجلّة المحقّق، ع2/2017م، ص 309.</w:t>
      </w:r>
    </w:p>
    <w:p w14:paraId="2F7E832B" w14:textId="163AAF2B" w:rsidR="004617F9" w:rsidRDefault="004617F9" w:rsidP="004617F9">
      <w:pPr>
        <w:pStyle w:val="rfdFootnote0"/>
        <w:rPr>
          <w:rtl/>
        </w:rPr>
      </w:pPr>
      <w:r>
        <w:rPr>
          <w:rtl/>
        </w:rPr>
        <w:t>(2) يرىٰ د. حسن سعيد أنّ المدرسة العلمية البحرانية (الحوزة) قد مرّت بأربع مراحل، هي: 1ـ مرحلة العلماء الحكماء. 2ـ مرحلة ازدهار العلم وانتشار العلماء. 3ـ مرحلة العلماء الفقهاء. 4ـ مرحلة الانحسار. انظر: الحوزة العلمية في البحرين؛ نشأتها، تطوّرها وانحساره</w:t>
      </w:r>
      <w:r>
        <w:rPr>
          <w:rFonts w:hint="eastAsia"/>
          <w:rtl/>
        </w:rPr>
        <w:t>ا</w:t>
      </w:r>
      <w:r>
        <w:rPr>
          <w:rtl/>
        </w:rPr>
        <w:t>: 1-7.</w:t>
      </w:r>
    </w:p>
    <w:p w14:paraId="0EC2371D" w14:textId="77777777" w:rsidR="007769A7" w:rsidRDefault="004617F9" w:rsidP="004617F9">
      <w:pPr>
        <w:rPr>
          <w:rtl/>
        </w:rPr>
      </w:pPr>
      <w:r>
        <w:br w:type="page"/>
      </w:r>
    </w:p>
    <w:p w14:paraId="4B325AF2" w14:textId="4C9BC430" w:rsidR="004617F9" w:rsidRDefault="004617F9" w:rsidP="007769A7">
      <w:pPr>
        <w:pStyle w:val="rfdNormal0"/>
        <w:rPr>
          <w:rtl/>
        </w:rPr>
      </w:pPr>
      <w:r>
        <w:rPr>
          <w:rFonts w:hint="eastAsia"/>
          <w:rtl/>
        </w:rPr>
        <w:lastRenderedPageBreak/>
        <w:t>البلدان؛</w:t>
      </w:r>
      <w:r>
        <w:rPr>
          <w:rtl/>
        </w:rPr>
        <w:t xml:space="preserve"> لتحصيل العلم عبر الإيفاد أو الهجرة الشخصية. وبعد حصولهم علىٰ التكوين المعرفي اللازم، يعود أغلب هؤلاء إلىٰ بلدانهم لينشئوا مدارس مرتبطة بالمركز الرئيس. وحين يمتلك هؤلاء الطلّاب أو من يأتي من تلامذتهم مَلَكة الاجتهاد والإبداع، فإنّهم يبدؤون في ال</w:t>
      </w:r>
      <w:r>
        <w:rPr>
          <w:rFonts w:hint="eastAsia"/>
          <w:rtl/>
        </w:rPr>
        <w:t>تمايز</w:t>
      </w:r>
      <w:r>
        <w:rPr>
          <w:rtl/>
        </w:rPr>
        <w:t xml:space="preserve"> عن المركز، وإبراز شخصيّتهم الفكرية المستقلّة، وإنْ بقوا مرتبطين ومشتركين مع المركز الرئيس في الإطار المذهبي بكافّة تفاصيلة. ومن ثمّ تكون لهذه المدارس الجديدة دورتها الحياتية الطبيعية من بدايات وازدهار وتدهور، وفي بعض الحالات توقّف وزوال. </w:t>
      </w:r>
    </w:p>
    <w:p w14:paraId="50B35336" w14:textId="696F1879" w:rsidR="004617F9" w:rsidRDefault="004617F9" w:rsidP="004617F9">
      <w:pPr>
        <w:rPr>
          <w:rtl/>
        </w:rPr>
      </w:pPr>
      <w:r>
        <w:rPr>
          <w:rFonts w:hint="eastAsia"/>
          <w:rtl/>
        </w:rPr>
        <w:t>فبعد</w:t>
      </w:r>
      <w:r>
        <w:rPr>
          <w:rtl/>
        </w:rPr>
        <w:t xml:space="preserve"> الغيبة الكبرىٰ عام (329هـ)، نشأ مركز بغداد وقد خرّج هذا المركز مجموعة من الفقهاء والمجتهدين الذين حملوا رسالة الإسلام والمذهب، وهم الذين أنشأوا ـ لاحقاً ـ مدارس علمية كمدرسة حلب ومركز الحلّة. وهذه الأخيرة أسهم خرّيجوها في إنشاء مدرسة جبل عامل ومدر</w:t>
      </w:r>
      <w:r>
        <w:rPr>
          <w:rFonts w:hint="eastAsia"/>
          <w:rtl/>
        </w:rPr>
        <w:t>سة</w:t>
      </w:r>
      <w:r>
        <w:rPr>
          <w:rtl/>
        </w:rPr>
        <w:t xml:space="preserve"> كربلاء ومدرسة البحرين.</w:t>
      </w:r>
    </w:p>
    <w:p w14:paraId="0A8C1E4E" w14:textId="0CB543D2" w:rsidR="004617F9" w:rsidRDefault="004617F9" w:rsidP="004617F9">
      <w:pPr>
        <w:rPr>
          <w:rtl/>
        </w:rPr>
      </w:pPr>
      <w:r>
        <w:rPr>
          <w:rFonts w:hint="eastAsia"/>
          <w:rtl/>
        </w:rPr>
        <w:t>وبالنسبة</w:t>
      </w:r>
      <w:r>
        <w:rPr>
          <w:rtl/>
        </w:rPr>
        <w:t xml:space="preserve"> إلىٰ جذور بدايات المدرسة العلمية البحرانية، فقد أبرزت كتب التراجم أسماء شخصيّات علمية بحرانية خلال القرنين الخامس والسادس الهجريّين، تلقّت العلم في هذه المراكز العلمية الرئيسة، وخصوصاً مركز الحلّة. وكان لبعضهم بعد ذلك دور مؤثّر في الحراك العل</w:t>
      </w:r>
      <w:r>
        <w:rPr>
          <w:rFonts w:hint="eastAsia"/>
          <w:rtl/>
        </w:rPr>
        <w:t>مي</w:t>
      </w:r>
      <w:r>
        <w:rPr>
          <w:rtl/>
        </w:rPr>
        <w:t xml:space="preserve"> في البحرين علىٰ مستوىٰ التدريس وتربية العلماء أو حتّىٰ إنشاء المدارس العلمية. من أمثال: ابن الشريف أكمل البحراني (ق 5هـ) وهو من روىٰ عن أبي الحسن محمّد بن محمّد البصراوي تلميذ السيّد المرتضىٰ، والشيخ محمّد بن محمّد البحراني (ق 6هـ) الذي روىٰ عن ال</w:t>
      </w:r>
      <w:r>
        <w:rPr>
          <w:rFonts w:hint="eastAsia"/>
          <w:rtl/>
        </w:rPr>
        <w:t>راوندي،</w:t>
      </w:r>
      <w:r>
        <w:rPr>
          <w:rtl/>
        </w:rPr>
        <w:t xml:space="preserve"> والشيخ إبراهيم بن الحسين البحراني (بعد 669هـ) من أجلّاء تلاميذ العلّامة الحلّي، والشيخ أحمد بن سعادة الستراوي (ق 7هـ) صاحب </w:t>
      </w:r>
      <w:r w:rsidRPr="007769A7">
        <w:rPr>
          <w:rStyle w:val="rfdBold2"/>
          <w:rtl/>
        </w:rPr>
        <w:t>رسالة العلم</w:t>
      </w:r>
      <w:r>
        <w:rPr>
          <w:rtl/>
        </w:rPr>
        <w:t xml:space="preserve"> التي شرحها نصير الدين الطوسي، والشيخ راشد بن إبراهيم البحراني (ت </w:t>
      </w:r>
    </w:p>
    <w:p w14:paraId="65D7D3DF" w14:textId="77777777" w:rsidR="004617F9" w:rsidRDefault="004617F9" w:rsidP="007769A7">
      <w:pPr>
        <w:pStyle w:val="rfdNormal0"/>
        <w:rPr>
          <w:rtl/>
        </w:rPr>
      </w:pPr>
      <w:r>
        <w:br w:type="page"/>
      </w:r>
      <w:r>
        <w:rPr>
          <w:rtl/>
        </w:rPr>
        <w:lastRenderedPageBreak/>
        <w:t>605هـ)، والشيخ علي بن سليمان الستراوي (ق 7هـ) أستاذ الفيلسوف البحراني الشيخ ميثم البحراني، والشيخ فضل بن أبي قائد (ق 7هـ) من تلامذة المحقّق الحلّي وغيرهم.</w:t>
      </w:r>
    </w:p>
    <w:p w14:paraId="23B48DB4" w14:textId="54970F78" w:rsidR="004617F9" w:rsidRDefault="004617F9" w:rsidP="004617F9">
      <w:pPr>
        <w:rPr>
          <w:rtl/>
        </w:rPr>
      </w:pPr>
      <w:r>
        <w:rPr>
          <w:rFonts w:hint="eastAsia"/>
          <w:rtl/>
        </w:rPr>
        <w:t>بعد</w:t>
      </w:r>
      <w:r>
        <w:rPr>
          <w:rtl/>
        </w:rPr>
        <w:t xml:space="preserve"> ذلك، استطاعت المدرسة العلمية البحرانية خلال القرن التاسع الهجري حتّىٰ العاشر، تخريج المجتهدين بالتواصل المثمر مع مركز الحلّة في البداية، وبتكويناتها الذاتية لاحقاً، من أمثال: الشيخ أحمد بن المتوّج (ت820هـ)، والشيخ أحمد بن فهد الأحسائي (ق 9هـ)، وال</w:t>
      </w:r>
      <w:r>
        <w:rPr>
          <w:rFonts w:hint="eastAsia"/>
          <w:rtl/>
        </w:rPr>
        <w:t>شيخ</w:t>
      </w:r>
      <w:r>
        <w:rPr>
          <w:rtl/>
        </w:rPr>
        <w:t xml:space="preserve"> مفلح بن حسن الصيمري (ت 900هـ)، والشيخ إبراهيم بن سليمان القطيفي (ت950هـ)، والشيخ يحيىٰ ابن حسين بن عشيرة السلمابادي (ت 967هـ). </w:t>
      </w:r>
    </w:p>
    <w:p w14:paraId="60ACF7FF" w14:textId="5B633ECA" w:rsidR="004617F9" w:rsidRDefault="004617F9" w:rsidP="004617F9">
      <w:pPr>
        <w:rPr>
          <w:rtl/>
        </w:rPr>
      </w:pPr>
      <w:r>
        <w:rPr>
          <w:rFonts w:hint="eastAsia"/>
          <w:rtl/>
        </w:rPr>
        <w:t xml:space="preserve">ومع </w:t>
      </w:r>
      <w:r>
        <w:rPr>
          <w:rtl/>
        </w:rPr>
        <w:t>القرن الحادي عشر إلىٰ منتصف القرن الثاني عشر، شهدت المدرسة البحرانية مرحلة الازدهار، فزاد عدد المدارس العلمية التي خرّجت الكثير من العلماء المجتهدين أصحاب الإنتاج العلمي المتميّز. من أمثال الشيخ عبدالرؤوف الجدحفصي (ت 1006هـ)، والشيخ ماجد بن هاشم ال</w:t>
      </w:r>
      <w:r>
        <w:rPr>
          <w:rFonts w:hint="eastAsia"/>
          <w:rtl/>
        </w:rPr>
        <w:t xml:space="preserve">صادقي </w:t>
      </w:r>
      <w:r>
        <w:rPr>
          <w:rtl/>
        </w:rPr>
        <w:t>(ت 1028هـ)، والشيخ علي بن سليمان القدمي (ت 1064هـ)، والسيّد هاشم بن سليمان التوبلاني (ت 1107هـ)، والشيخ سليمان بن عبد الله الماحوزي (ت 1121هـ)، والشيخ عبد الله بن صالح السماهيجي (ت 1135هـ).</w:t>
      </w:r>
    </w:p>
    <w:p w14:paraId="66B2E805" w14:textId="38EA9A7A" w:rsidR="004617F9" w:rsidRDefault="004617F9" w:rsidP="004617F9">
      <w:pPr>
        <w:rPr>
          <w:rtl/>
        </w:rPr>
      </w:pPr>
      <w:r>
        <w:rPr>
          <w:rFonts w:hint="eastAsia"/>
          <w:rtl/>
        </w:rPr>
        <w:t>أمّا</w:t>
      </w:r>
      <w:r>
        <w:rPr>
          <w:rtl/>
        </w:rPr>
        <w:t xml:space="preserve"> مرحلة الانحسار والتدهور، فقد بدأت مع غزوات اليعاربة العمانيّين المتتابعة علىٰ جزيرة أوال وما يحيطها من جزر (البحرين الحالية) عام (1130هـ؛ وعام 1151هـ؛ وعام 1215هـ)، وبسببها تتالت هجرات علمائها إلىٰ المناطق الآمنة داخل الإقليم كالأحساء والقطيف</w:t>
      </w:r>
      <w:r>
        <w:rPr>
          <w:rFonts w:hint="eastAsia"/>
          <w:rtl/>
        </w:rPr>
        <w:t xml:space="preserve"> </w:t>
      </w:r>
      <w:r>
        <w:rPr>
          <w:rtl/>
        </w:rPr>
        <w:t xml:space="preserve">وبلدان الجوار الإقليمي كإيران والعراق، وقد ساهم هؤلاء العلماء الفقهاء المهاجرون في إثراء النهضة العلمية في تلك المناطق التي هاجروا إليها، وعلىٰ الخصوص القطيف وكربلاء اللتين زاد </w:t>
      </w:r>
    </w:p>
    <w:p w14:paraId="23E809AD" w14:textId="77777777" w:rsidR="004617F9" w:rsidRDefault="004617F9" w:rsidP="007769A7">
      <w:pPr>
        <w:pStyle w:val="rfdNormal0"/>
        <w:rPr>
          <w:rtl/>
        </w:rPr>
      </w:pPr>
      <w:r>
        <w:br w:type="page"/>
      </w:r>
      <w:r>
        <w:rPr>
          <w:rFonts w:hint="eastAsia"/>
          <w:rtl/>
        </w:rPr>
        <w:lastRenderedPageBreak/>
        <w:t>وهجهما</w:t>
      </w:r>
      <w:r>
        <w:rPr>
          <w:rtl/>
        </w:rPr>
        <w:t xml:space="preserve"> العلمي بهجرة بعض العوائل العلمية البحرانية إليها. </w:t>
      </w:r>
    </w:p>
    <w:p w14:paraId="5CC3E263" w14:textId="55A49E6C" w:rsidR="004617F9" w:rsidRDefault="004617F9" w:rsidP="004617F9">
      <w:pPr>
        <w:rPr>
          <w:rtl/>
        </w:rPr>
      </w:pPr>
      <w:r>
        <w:rPr>
          <w:rFonts w:hint="eastAsia"/>
          <w:rtl/>
        </w:rPr>
        <w:t>وقد</w:t>
      </w:r>
      <w:r>
        <w:rPr>
          <w:rtl/>
        </w:rPr>
        <w:t xml:space="preserve"> برزت خلال هذه الفترة أسماء مجموعة من الفقهاء كالمحدّث الشيخ يوسف بن أحمد البحراني (ت 1186هـ) والعلّامة الشيخ حسين آل عصفور (ت 1216هـ)، والشيخ أحمد بن زين الدين الأحسائي (ت 1241هـ)، والشيخ محمّد بن عبد علي آل عبد الجبّار (ت 1250هـ)، والشيخ ع</w:t>
      </w:r>
      <w:r>
        <w:rPr>
          <w:rFonts w:hint="eastAsia"/>
          <w:rtl/>
        </w:rPr>
        <w:t xml:space="preserve">بد </w:t>
      </w:r>
      <w:r>
        <w:rPr>
          <w:rtl/>
        </w:rPr>
        <w:t xml:space="preserve">الله بن عبّاس الستري (1270هـ)، والشيخ صالح بن طعّان البحراني (ت 1281هـ). </w:t>
      </w:r>
    </w:p>
    <w:p w14:paraId="61D0CAA0" w14:textId="543ADE1A" w:rsidR="004617F9" w:rsidRDefault="004617F9" w:rsidP="004617F9">
      <w:pPr>
        <w:rPr>
          <w:rtl/>
        </w:rPr>
      </w:pPr>
      <w:r>
        <w:rPr>
          <w:rFonts w:hint="eastAsia"/>
          <w:rtl/>
        </w:rPr>
        <w:t>وجاء</w:t>
      </w:r>
      <w:r>
        <w:rPr>
          <w:rtl/>
        </w:rPr>
        <w:t xml:space="preserve"> فصل جزيرة أوال وما يحيط بها من جزر (البحرين الحالية) عن شبه جزيرة قطر وساحل شرقي شبه الجزيرة العربية في القرن الثالث عشر الهجري من قبل بريطانيا، ولاحقاً قيام الدولة السعودية الثالثة في القرن الرابع عشر الهجري، ليعلن نهاية عصر المدرسة العلمية البحرا</w:t>
      </w:r>
      <w:r>
        <w:rPr>
          <w:rFonts w:hint="eastAsia"/>
          <w:rtl/>
        </w:rPr>
        <w:t>نية،</w:t>
      </w:r>
      <w:r>
        <w:rPr>
          <w:rtl/>
        </w:rPr>
        <w:t xml:space="preserve"> حيث فُكّ الارتباط بين مدرستيها (مدرسة جزيرة أوال وما يحيط بها من جزر ومدرسة القطيف والأحساء)، ليتّخذ، بعد ذلك، كلّ منهما مساراً مختلفاً.</w:t>
      </w:r>
    </w:p>
    <w:p w14:paraId="21FA5416" w14:textId="30C01E18" w:rsidR="004617F9" w:rsidRDefault="004617F9" w:rsidP="004617F9">
      <w:pPr>
        <w:rPr>
          <w:rtl/>
        </w:rPr>
      </w:pPr>
      <w:r>
        <w:rPr>
          <w:rFonts w:hint="eastAsia"/>
          <w:rtl/>
        </w:rPr>
        <w:t>وعموماً،</w:t>
      </w:r>
      <w:r>
        <w:rPr>
          <w:rtl/>
        </w:rPr>
        <w:t xml:space="preserve"> فإنّ موضوع بدايات وأدوار المدرسة العلمية البحرانية في إقليم البحرين ـ فيما هو بيّن ـ بحاجة إلىٰ مزيد من التنقيب والبحث.</w:t>
      </w:r>
    </w:p>
    <w:p w14:paraId="1B78A26A" w14:textId="77777777" w:rsidR="004617F9" w:rsidRDefault="004617F9" w:rsidP="007769A7">
      <w:pPr>
        <w:pStyle w:val="rfdBold1"/>
        <w:rPr>
          <w:rtl/>
        </w:rPr>
      </w:pPr>
      <w:r>
        <w:rPr>
          <w:rFonts w:hint="eastAsia"/>
          <w:rtl/>
        </w:rPr>
        <w:t>المحور</w:t>
      </w:r>
      <w:r>
        <w:rPr>
          <w:rtl/>
        </w:rPr>
        <w:t xml:space="preserve"> الثاني: علوم القرآن:</w:t>
      </w:r>
    </w:p>
    <w:p w14:paraId="7DFB8EDA" w14:textId="4C528F43" w:rsidR="004617F9" w:rsidRDefault="004617F9" w:rsidP="004617F9">
      <w:pPr>
        <w:rPr>
          <w:rtl/>
        </w:rPr>
      </w:pPr>
      <w:r>
        <w:rPr>
          <w:rFonts w:hint="eastAsia"/>
          <w:rtl/>
        </w:rPr>
        <w:t>شكّل</w:t>
      </w:r>
      <w:r>
        <w:rPr>
          <w:rtl/>
        </w:rPr>
        <w:t xml:space="preserve"> القرآن الكريم منذ نزوله علىٰ الرسول الكريم </w:t>
      </w:r>
      <w:r w:rsidR="007769A7" w:rsidRPr="007769A7">
        <w:rPr>
          <w:rStyle w:val="rfdAlaem"/>
          <w:rtl/>
        </w:rPr>
        <w:t>صلى‌الله‌عليه‌وآله</w:t>
      </w:r>
      <w:r>
        <w:rPr>
          <w:rtl/>
        </w:rPr>
        <w:t xml:space="preserve"> الركيزة التي بُنيت عليها الحضارة الإسلامية. حتّىٰ قيل: إنّ الحضارة الإسلامية حضارة نصّ، حيث تأسّست علىٰ مركزية النصّ القرآني في واقعها وعلومها؛ فهو مصدر العقيدة والشريعة والأخلاق والعلم والعم</w:t>
      </w:r>
      <w:r>
        <w:rPr>
          <w:rFonts w:hint="eastAsia"/>
          <w:rtl/>
        </w:rPr>
        <w:t>ل</w:t>
      </w:r>
      <w:r>
        <w:rPr>
          <w:rtl/>
        </w:rPr>
        <w:t xml:space="preserve"> للدنيا والآخرة.</w:t>
      </w:r>
    </w:p>
    <w:p w14:paraId="36A432F0" w14:textId="1445C848" w:rsidR="004617F9" w:rsidRDefault="004617F9" w:rsidP="004617F9">
      <w:pPr>
        <w:rPr>
          <w:rtl/>
        </w:rPr>
      </w:pPr>
      <w:r>
        <w:rPr>
          <w:rFonts w:hint="eastAsia"/>
          <w:rtl/>
        </w:rPr>
        <w:t>ولهذا،</w:t>
      </w:r>
      <w:r>
        <w:rPr>
          <w:rtl/>
        </w:rPr>
        <w:t xml:space="preserve"> فإنّ لعلوم القرآن عناية فائقة عند المسلمين وبمختلف مذاهبهم قديماً وحديثاً؛ باعتبارها </w:t>
      </w:r>
      <w:r w:rsidRPr="007769A7">
        <w:rPr>
          <w:rStyle w:val="rfdBold2"/>
          <w:rtl/>
        </w:rPr>
        <w:t>أوّلاً</w:t>
      </w:r>
      <w:r>
        <w:rPr>
          <w:rtl/>
        </w:rPr>
        <w:t xml:space="preserve">: المدخل الرئيس لفهم القرآن وبيان أبعاده وأعماقه </w:t>
      </w:r>
    </w:p>
    <w:p w14:paraId="17C7E866" w14:textId="77777777" w:rsidR="004617F9" w:rsidRDefault="004617F9" w:rsidP="007769A7">
      <w:pPr>
        <w:pStyle w:val="rfdNormal0"/>
        <w:rPr>
          <w:rtl/>
        </w:rPr>
      </w:pPr>
      <w:r>
        <w:br w:type="page"/>
      </w:r>
      <w:r>
        <w:rPr>
          <w:rFonts w:hint="eastAsia"/>
          <w:rtl/>
        </w:rPr>
        <w:lastRenderedPageBreak/>
        <w:t>وأسراره،</w:t>
      </w:r>
      <w:r>
        <w:rPr>
          <w:rtl/>
        </w:rPr>
        <w:t xml:space="preserve"> </w:t>
      </w:r>
      <w:r w:rsidRPr="007769A7">
        <w:rPr>
          <w:rStyle w:val="rfdBold2"/>
          <w:rtl/>
        </w:rPr>
        <w:t>وثانياً</w:t>
      </w:r>
      <w:r>
        <w:rPr>
          <w:rtl/>
        </w:rPr>
        <w:t xml:space="preserve">: المستند العلمي الرصين الذي يُستمدّ منه ثبوت النصّ القرآني وحجّيته وإعجازه، </w:t>
      </w:r>
      <w:r w:rsidRPr="007769A7">
        <w:rPr>
          <w:rStyle w:val="rfdBold2"/>
          <w:rtl/>
        </w:rPr>
        <w:t>وثالثاً</w:t>
      </w:r>
      <w:r>
        <w:rPr>
          <w:rtl/>
        </w:rPr>
        <w:t xml:space="preserve">: السدّ المنيع الذي يدفع شبهات التشكيك في أحكامه وعقائده ومعارفه. </w:t>
      </w:r>
    </w:p>
    <w:p w14:paraId="49908F3D" w14:textId="77777777" w:rsidR="004617F9" w:rsidRDefault="004617F9" w:rsidP="007769A7">
      <w:pPr>
        <w:pStyle w:val="rfdBold1"/>
        <w:rPr>
          <w:rtl/>
        </w:rPr>
      </w:pPr>
      <w:r>
        <w:rPr>
          <w:rFonts w:hint="eastAsia"/>
          <w:rtl/>
        </w:rPr>
        <w:t>المصطلح</w:t>
      </w:r>
      <w:r>
        <w:rPr>
          <w:rtl/>
        </w:rPr>
        <w:t xml:space="preserve"> والتمايز:</w:t>
      </w:r>
    </w:p>
    <w:p w14:paraId="49D3FF29" w14:textId="2CDB7CE9" w:rsidR="004617F9" w:rsidRDefault="004617F9" w:rsidP="004617F9">
      <w:pPr>
        <w:rPr>
          <w:rtl/>
        </w:rPr>
      </w:pPr>
      <w:r>
        <w:rPr>
          <w:rFonts w:hint="eastAsia"/>
          <w:rtl/>
        </w:rPr>
        <w:t>يُقصد</w:t>
      </w:r>
      <w:r>
        <w:rPr>
          <w:rtl/>
        </w:rPr>
        <w:t xml:space="preserve"> بعلوم</w:t>
      </w:r>
      <w:r w:rsidRPr="004617F9">
        <w:rPr>
          <w:rStyle w:val="rfdFootnotenum"/>
          <w:rtl/>
        </w:rPr>
        <w:t>(1)</w:t>
      </w:r>
      <w:r>
        <w:rPr>
          <w:rtl/>
        </w:rPr>
        <w:t xml:space="preserve"> القرآن اصطلاحاً: «مباحث تتعلّق بالقرآن الكريم من ناحية نزوله، وترتيبه، وجمعه، وكتابته، وقراءته، وتفسيره، وإعجازه، وناسخه ومنسوخه، ودفع الشبهة عنه، ونحو ذلك»</w:t>
      </w:r>
      <w:r w:rsidRPr="004617F9">
        <w:rPr>
          <w:rStyle w:val="rfdFootnotenum"/>
          <w:rtl/>
        </w:rPr>
        <w:t>(2)</w:t>
      </w:r>
      <w:r>
        <w:rPr>
          <w:rtl/>
        </w:rPr>
        <w:t xml:space="preserve">. </w:t>
      </w:r>
    </w:p>
    <w:p w14:paraId="64F0A63A" w14:textId="2D0516A9" w:rsidR="004617F9" w:rsidRDefault="004617F9" w:rsidP="004617F9">
      <w:pPr>
        <w:rPr>
          <w:rtl/>
        </w:rPr>
      </w:pPr>
      <w:r>
        <w:rPr>
          <w:rFonts w:hint="eastAsia"/>
          <w:rtl/>
        </w:rPr>
        <w:t>وقد</w:t>
      </w:r>
      <w:r>
        <w:rPr>
          <w:rtl/>
        </w:rPr>
        <w:t xml:space="preserve"> ظهر مصطلح: (علوم القرآن) في كتب التفسير منذ القرن الرابع الهجري، وكان مقصود مؤلّفيها منه هو ترتيب تفسيرهم ترتيباً متوافقاً مع أنواع علوم القرآن، وبعضهم نصّ علىٰ الاعتناء بجملة من علوم القرآن</w:t>
      </w:r>
      <w:r w:rsidRPr="004617F9">
        <w:rPr>
          <w:rStyle w:val="rfdFootnotenum"/>
          <w:rtl/>
        </w:rPr>
        <w:t>(3)</w:t>
      </w:r>
      <w:r>
        <w:rPr>
          <w:rtl/>
        </w:rPr>
        <w:t xml:space="preserve">. وهذا لا يشير إلىٰ أنّه لم يُكتب في علوم القرآن قبل ذلك، فقد تكلّم الحارث بن أسد المحاسبي (ت 243هـ) في كتابه </w:t>
      </w:r>
      <w:r w:rsidRPr="007769A7">
        <w:rPr>
          <w:rStyle w:val="rfdBold2"/>
          <w:rtl/>
        </w:rPr>
        <w:t>فهم القرآن ومعانيه</w:t>
      </w:r>
      <w:r>
        <w:rPr>
          <w:rtl/>
        </w:rPr>
        <w:t xml:space="preserve"> عن فضائل القرآن والقرّاء، وفقه القرآن، والمُحكَم والمتشابَه، والنسخ، وخلق القرآن، وأساليب القرآن</w:t>
      </w:r>
      <w:r w:rsidRPr="004617F9">
        <w:rPr>
          <w:rStyle w:val="rfdFootnotenum"/>
          <w:rtl/>
        </w:rPr>
        <w:t>(4)</w:t>
      </w:r>
      <w:r>
        <w:rPr>
          <w:rtl/>
        </w:rPr>
        <w:t xml:space="preserve">. لكنّ هذا المصطلح لم يطلق كمصطلح علىٰ هذا العلم إلّا في القرن السادس الهجري. </w:t>
      </w:r>
    </w:p>
    <w:p w14:paraId="3C6AB27D" w14:textId="77777777" w:rsidR="004617F9" w:rsidRDefault="004617F9" w:rsidP="004617F9">
      <w:pPr>
        <w:pStyle w:val="rfdLine"/>
        <w:rPr>
          <w:rtl/>
        </w:rPr>
      </w:pPr>
      <w:r>
        <w:rPr>
          <w:rtl/>
        </w:rPr>
        <w:t>__________</w:t>
      </w:r>
    </w:p>
    <w:p w14:paraId="6DF026EC" w14:textId="45932503" w:rsidR="004617F9" w:rsidRDefault="004617F9" w:rsidP="004617F9">
      <w:pPr>
        <w:pStyle w:val="rfdFootnote0"/>
        <w:rPr>
          <w:rtl/>
        </w:rPr>
      </w:pPr>
      <w:r>
        <w:rPr>
          <w:rtl/>
        </w:rPr>
        <w:t>(1) للعلم مفهومان أحدهما واسع وآخر ضيّق. فالمفهوم الواسع يشير إلىٰ المعرفة المنظّمة حول موضوع معيّن وفق منهجية متّسقة مع موضوعها. والمفهوم الضيّق يشير إلىٰ المعرفة المنظّمة حول موضوع معيّن بشرط أن يحتوي هذا العلم علىٰ تعميمات كبرىٰ متّفق عليها، باستخدا</w:t>
      </w:r>
      <w:r>
        <w:rPr>
          <w:rFonts w:hint="eastAsia"/>
          <w:rtl/>
        </w:rPr>
        <w:t>م</w:t>
      </w:r>
      <w:r>
        <w:rPr>
          <w:rtl/>
        </w:rPr>
        <w:t xml:space="preserve"> منهجية قائمة أساساً علىٰ الملاحظة والتجريب. والأوّل هو المقصود هنا.</w:t>
      </w:r>
    </w:p>
    <w:p w14:paraId="31121084" w14:textId="44B6B713" w:rsidR="004617F9" w:rsidRDefault="004617F9" w:rsidP="004617F9">
      <w:pPr>
        <w:pStyle w:val="rfdFootnote0"/>
        <w:rPr>
          <w:rtl/>
        </w:rPr>
      </w:pPr>
      <w:r>
        <w:rPr>
          <w:rtl/>
        </w:rPr>
        <w:t>(2) مناهل العرفان في علوم القرآن 1 / 27.</w:t>
      </w:r>
    </w:p>
    <w:p w14:paraId="1D105745" w14:textId="0ACAB3ED" w:rsidR="004617F9" w:rsidRDefault="004617F9" w:rsidP="004617F9">
      <w:pPr>
        <w:pStyle w:val="rfdFootnote0"/>
        <w:rPr>
          <w:rtl/>
        </w:rPr>
      </w:pPr>
      <w:r>
        <w:rPr>
          <w:rtl/>
        </w:rPr>
        <w:t>(3) المحرَّر في علوم القرآن: 37.</w:t>
      </w:r>
    </w:p>
    <w:p w14:paraId="16F0B834" w14:textId="2B20FEC2" w:rsidR="004617F9" w:rsidRDefault="004617F9" w:rsidP="004617F9">
      <w:pPr>
        <w:pStyle w:val="rfdFootnote0"/>
        <w:rPr>
          <w:rtl/>
        </w:rPr>
      </w:pPr>
      <w:r>
        <w:rPr>
          <w:rtl/>
        </w:rPr>
        <w:t>(4) انظر: العقل وفهم القرآن: 263ـ503.</w:t>
      </w:r>
    </w:p>
    <w:p w14:paraId="47A4A816" w14:textId="77777777" w:rsidR="007769A7" w:rsidRDefault="004617F9" w:rsidP="004617F9">
      <w:pPr>
        <w:rPr>
          <w:rtl/>
        </w:rPr>
      </w:pPr>
      <w:r>
        <w:br w:type="page"/>
      </w:r>
    </w:p>
    <w:p w14:paraId="6B2B4D85" w14:textId="1406101B" w:rsidR="004617F9" w:rsidRDefault="004617F9" w:rsidP="004617F9">
      <w:pPr>
        <w:rPr>
          <w:rtl/>
        </w:rPr>
      </w:pPr>
      <w:r>
        <w:rPr>
          <w:rFonts w:hint="eastAsia"/>
          <w:rtl/>
        </w:rPr>
        <w:lastRenderedPageBreak/>
        <w:t xml:space="preserve">واختيار </w:t>
      </w:r>
      <w:r>
        <w:rPr>
          <w:rtl/>
        </w:rPr>
        <w:t xml:space="preserve">علماء علوم القرآن صيغة الجمع (علوم) وليس صيغة المفرد (علم) عائد إلىٰ أنّهم أرادوا من ذلك أن يشمل المصطلح كلّ علم يتّخذ من القرآن موضوعاً له، لا عموم المعلومات والمعارف المتّصلة بالقرآن الكريم. </w:t>
      </w:r>
    </w:p>
    <w:p w14:paraId="750011CD" w14:textId="67FC7A4F" w:rsidR="004617F9" w:rsidRDefault="004617F9" w:rsidP="004617F9">
      <w:pPr>
        <w:rPr>
          <w:rtl/>
        </w:rPr>
      </w:pPr>
      <w:r>
        <w:rPr>
          <w:rFonts w:hint="eastAsia"/>
          <w:rtl/>
        </w:rPr>
        <w:t xml:space="preserve">بهذا، </w:t>
      </w:r>
      <w:r>
        <w:rPr>
          <w:rtl/>
        </w:rPr>
        <w:t xml:space="preserve">يتمايز مصطلح علوم القرآن عن مصطلحات علم التفسير وقواعد التفسير وأصول التفسير، حيث تداخلت المصطلحات الثلاثة الأخيرة في بعض الكتابات حول علوم القرآن. </w:t>
      </w:r>
    </w:p>
    <w:p w14:paraId="1EB7DD23" w14:textId="6BBE3911" w:rsidR="004617F9" w:rsidRDefault="004617F9" w:rsidP="004617F9">
      <w:pPr>
        <w:rPr>
          <w:rtl/>
        </w:rPr>
      </w:pPr>
      <w:r>
        <w:rPr>
          <w:rFonts w:hint="eastAsia"/>
          <w:rtl/>
        </w:rPr>
        <w:t>فمصطلح</w:t>
      </w:r>
      <w:r>
        <w:rPr>
          <w:rtl/>
        </w:rPr>
        <w:t xml:space="preserve"> علم التفسير: وهو أحد علوم القرآن: «يُعرف به فهم كتاب الله المنزل علىٰ نبيّه محمّد </w:t>
      </w:r>
      <w:r w:rsidR="007769A7" w:rsidRPr="007769A7">
        <w:rPr>
          <w:rStyle w:val="rfdAlaem"/>
          <w:rtl/>
        </w:rPr>
        <w:t>صلى‌الله‌عليه‌وآله</w:t>
      </w:r>
      <w:r>
        <w:rPr>
          <w:rtl/>
        </w:rPr>
        <w:t>، وبيان معانيه، واستخراج أحكامه وحِكَمه». و«في عرف العلماء: كشف معاني القرآن، وبيان المراد أعمّ من أن يكون بحسب اللفظ المشكِل وغيره، وبحسب المعنىٰ الظاه</w:t>
      </w:r>
      <w:r>
        <w:rPr>
          <w:rFonts w:hint="eastAsia"/>
          <w:rtl/>
        </w:rPr>
        <w:t>ر</w:t>
      </w:r>
      <w:r>
        <w:rPr>
          <w:rtl/>
        </w:rPr>
        <w:t xml:space="preserve"> وغيره»</w:t>
      </w:r>
      <w:r w:rsidRPr="004617F9">
        <w:rPr>
          <w:rStyle w:val="rfdFootnotenum"/>
          <w:rtl/>
        </w:rPr>
        <w:t>(1)</w:t>
      </w:r>
      <w:r>
        <w:rPr>
          <w:rtl/>
        </w:rPr>
        <w:t xml:space="preserve">. </w:t>
      </w:r>
    </w:p>
    <w:p w14:paraId="0EAB3E57" w14:textId="55647722" w:rsidR="004617F9" w:rsidRDefault="004617F9" w:rsidP="004617F9">
      <w:pPr>
        <w:rPr>
          <w:rtl/>
        </w:rPr>
      </w:pPr>
      <w:r>
        <w:rPr>
          <w:rFonts w:hint="eastAsia"/>
          <w:rtl/>
        </w:rPr>
        <w:t>أمّا</w:t>
      </w:r>
      <w:r>
        <w:rPr>
          <w:rtl/>
        </w:rPr>
        <w:t xml:space="preserve"> مصطلح قواعد التفسير: فيُعنىٰ بالقواعد (الكلّية) الممهّدة لتحصيل الحجّة علىٰ استكشاف مراد الله تعالىٰ من الآيات. والنسبة بينها وبين علم التفسير، هو أنّها تقع نتيجتها في طريق استنباط المراد من الآيات القرآنية</w:t>
      </w:r>
      <w:r w:rsidRPr="004617F9">
        <w:rPr>
          <w:rStyle w:val="rfdFootnotenum"/>
          <w:rtl/>
        </w:rPr>
        <w:t>(2)</w:t>
      </w:r>
      <w:r>
        <w:rPr>
          <w:rtl/>
        </w:rPr>
        <w:t xml:space="preserve">. </w:t>
      </w:r>
    </w:p>
    <w:p w14:paraId="5A83530A" w14:textId="1DB70627" w:rsidR="004617F9" w:rsidRDefault="004617F9" w:rsidP="004617F9">
      <w:pPr>
        <w:rPr>
          <w:rtl/>
        </w:rPr>
      </w:pPr>
      <w:r>
        <w:rPr>
          <w:rFonts w:hint="eastAsia"/>
          <w:rtl/>
        </w:rPr>
        <w:t>بينما</w:t>
      </w:r>
      <w:r>
        <w:rPr>
          <w:rtl/>
        </w:rPr>
        <w:t xml:space="preserve"> يشير مصطلح أصول التفسير إلىٰ: المبادئ والأسس والشروط التي يلزم مراعاتها في المفسّر وعملية التفسير. </w:t>
      </w:r>
    </w:p>
    <w:p w14:paraId="7B1592C0" w14:textId="77777777" w:rsidR="004617F9" w:rsidRDefault="004617F9" w:rsidP="007769A7">
      <w:pPr>
        <w:pStyle w:val="rfdBold1"/>
        <w:rPr>
          <w:rtl/>
        </w:rPr>
      </w:pPr>
      <w:r>
        <w:rPr>
          <w:rFonts w:hint="eastAsia"/>
          <w:rtl/>
        </w:rPr>
        <w:t>النشأة</w:t>
      </w:r>
      <w:r>
        <w:rPr>
          <w:rtl/>
        </w:rPr>
        <w:t xml:space="preserve"> والتدوين:</w:t>
      </w:r>
    </w:p>
    <w:p w14:paraId="05ABD414" w14:textId="12C7997E" w:rsidR="004617F9" w:rsidRDefault="004617F9" w:rsidP="004617F9">
      <w:pPr>
        <w:rPr>
          <w:rtl/>
        </w:rPr>
      </w:pPr>
      <w:r>
        <w:rPr>
          <w:rFonts w:hint="eastAsia"/>
          <w:rtl/>
        </w:rPr>
        <w:t>تصاحبت</w:t>
      </w:r>
      <w:r>
        <w:rPr>
          <w:rtl/>
        </w:rPr>
        <w:t xml:space="preserve"> نشأة علوم القرآن مع بداية وحي القرآن عبر ملك الوحي جبريل </w:t>
      </w:r>
      <w:r w:rsidR="007769A7" w:rsidRPr="007769A7">
        <w:rPr>
          <w:rStyle w:val="rfdAlaem"/>
          <w:rtl/>
        </w:rPr>
        <w:t xml:space="preserve">عليه‌السلام </w:t>
      </w:r>
      <w:r>
        <w:rPr>
          <w:rtl/>
        </w:rPr>
        <w:t xml:space="preserve">، وتلاوة الرسول الكريم </w:t>
      </w:r>
      <w:r w:rsidR="007769A7" w:rsidRPr="007769A7">
        <w:rPr>
          <w:rStyle w:val="rfdAlaem"/>
          <w:rtl/>
        </w:rPr>
        <w:t>صلى‌الله‌عليه‌وآله</w:t>
      </w:r>
      <w:r>
        <w:rPr>
          <w:rtl/>
        </w:rPr>
        <w:t xml:space="preserve"> لآياته علىٰ المسلمين، وتدوينه وترتيبه. وما </w:t>
      </w:r>
    </w:p>
    <w:p w14:paraId="1035985D" w14:textId="77777777" w:rsidR="004617F9" w:rsidRDefault="004617F9" w:rsidP="004617F9">
      <w:pPr>
        <w:pStyle w:val="rfdLine"/>
        <w:rPr>
          <w:rtl/>
        </w:rPr>
      </w:pPr>
      <w:r>
        <w:rPr>
          <w:rtl/>
        </w:rPr>
        <w:t>__________</w:t>
      </w:r>
    </w:p>
    <w:p w14:paraId="3E74772E" w14:textId="0D3D3179" w:rsidR="004617F9" w:rsidRDefault="004617F9" w:rsidP="004617F9">
      <w:pPr>
        <w:pStyle w:val="rfdFootnote0"/>
        <w:rPr>
          <w:rtl/>
        </w:rPr>
      </w:pPr>
      <w:r>
        <w:rPr>
          <w:rtl/>
        </w:rPr>
        <w:t>(1) البرهان في علوم القرآن: 22 و417.</w:t>
      </w:r>
    </w:p>
    <w:p w14:paraId="150CFA4D" w14:textId="00571586" w:rsidR="004617F9" w:rsidRDefault="004617F9" w:rsidP="004617F9">
      <w:pPr>
        <w:pStyle w:val="rfdFootnote0"/>
        <w:rPr>
          <w:rtl/>
        </w:rPr>
      </w:pPr>
      <w:r>
        <w:rPr>
          <w:rtl/>
        </w:rPr>
        <w:t>(2) دروس تمهيدية في القواعد التفسيرية: 164.</w:t>
      </w:r>
    </w:p>
    <w:p w14:paraId="30E14058" w14:textId="77777777" w:rsidR="007769A7" w:rsidRDefault="004617F9" w:rsidP="004617F9">
      <w:pPr>
        <w:rPr>
          <w:rtl/>
        </w:rPr>
      </w:pPr>
      <w:r>
        <w:br w:type="page"/>
      </w:r>
    </w:p>
    <w:p w14:paraId="7749D78E" w14:textId="6079849C" w:rsidR="004617F9" w:rsidRDefault="004617F9" w:rsidP="007769A7">
      <w:pPr>
        <w:pStyle w:val="rfdNormal0"/>
        <w:rPr>
          <w:rtl/>
        </w:rPr>
      </w:pPr>
      <w:r>
        <w:rPr>
          <w:rFonts w:hint="eastAsia"/>
          <w:rtl/>
        </w:rPr>
        <w:lastRenderedPageBreak/>
        <w:t>رافق</w:t>
      </w:r>
      <w:r>
        <w:rPr>
          <w:rtl/>
        </w:rPr>
        <w:t xml:space="preserve"> ذلك من أحاديث نبوية مبيّنه وشارحه لهذه الآيات النازلة، من حيث أسباب نزولها وقراءتها ومعانيها وأحكامها وناسخها ومنسوخها ومحكمها ومتشابهها و... ثمّ أخذت هذه العلوم تتطوّر وتزداد بتقدّم الزمن والحاجة إلىٰ فهم القرآن وبيانه ورعايته وصيانته.</w:t>
      </w:r>
    </w:p>
    <w:p w14:paraId="4E966562" w14:textId="77777777" w:rsidR="004617F9" w:rsidRDefault="004617F9" w:rsidP="004617F9">
      <w:pPr>
        <w:rPr>
          <w:rtl/>
        </w:rPr>
      </w:pPr>
      <w:r>
        <w:rPr>
          <w:rFonts w:hint="eastAsia"/>
          <w:rtl/>
        </w:rPr>
        <w:t>وقد</w:t>
      </w:r>
      <w:r>
        <w:rPr>
          <w:rtl/>
        </w:rPr>
        <w:t xml:space="preserve"> سارت عملية تدوين علوم القرآن، في ثلاثة اتّجاهات، هي:</w:t>
      </w:r>
    </w:p>
    <w:p w14:paraId="7ABC2F7F" w14:textId="5C3DF4D7" w:rsidR="004617F9" w:rsidRDefault="004617F9" w:rsidP="004617F9">
      <w:pPr>
        <w:rPr>
          <w:rtl/>
        </w:rPr>
      </w:pPr>
      <w:r w:rsidRPr="007769A7">
        <w:rPr>
          <w:rStyle w:val="rfdBold2"/>
          <w:rFonts w:hint="eastAsia"/>
          <w:rtl/>
        </w:rPr>
        <w:t>الاتّجاه</w:t>
      </w:r>
      <w:r w:rsidRPr="007769A7">
        <w:rPr>
          <w:rStyle w:val="rfdBold2"/>
          <w:rtl/>
        </w:rPr>
        <w:t xml:space="preserve"> الأوّل: التدوين في علوم القرآن ضمن تفسير القرآن</w:t>
      </w:r>
      <w:r>
        <w:rPr>
          <w:rtl/>
        </w:rPr>
        <w:t xml:space="preserve">؛ وأوّل من دوّن في هذا المسار الإمام علي بن أبي طالب </w:t>
      </w:r>
      <w:r w:rsidR="007769A7" w:rsidRPr="007769A7">
        <w:rPr>
          <w:rStyle w:val="rfdAlaem"/>
          <w:rtl/>
        </w:rPr>
        <w:t xml:space="preserve">عليه‌السلام </w:t>
      </w:r>
      <w:r>
        <w:rPr>
          <w:rtl/>
        </w:rPr>
        <w:t xml:space="preserve"> في </w:t>
      </w:r>
      <w:r w:rsidRPr="007769A7">
        <w:rPr>
          <w:rStyle w:val="rfdBold2"/>
          <w:rtl/>
        </w:rPr>
        <w:t>مصحف الإمام علي</w:t>
      </w:r>
      <w:r>
        <w:rPr>
          <w:rtl/>
        </w:rPr>
        <w:t xml:space="preserve"> </w:t>
      </w:r>
      <w:r w:rsidR="007769A7" w:rsidRPr="007769A7">
        <w:rPr>
          <w:rStyle w:val="rfdAlaem"/>
          <w:rtl/>
        </w:rPr>
        <w:t xml:space="preserve">عليه‌السلام </w:t>
      </w:r>
      <w:r>
        <w:rPr>
          <w:rtl/>
        </w:rPr>
        <w:t xml:space="preserve">. فحين قُبض الرسول </w:t>
      </w:r>
      <w:r w:rsidR="007769A7" w:rsidRPr="007769A7">
        <w:rPr>
          <w:rStyle w:val="rfdAlaem"/>
          <w:rtl/>
        </w:rPr>
        <w:t>صلى‌الله‌عليه‌وآله</w:t>
      </w:r>
      <w:r>
        <w:rPr>
          <w:rtl/>
        </w:rPr>
        <w:t xml:space="preserve">ورأىٰ الإمام </w:t>
      </w:r>
      <w:r w:rsidR="007769A7" w:rsidRPr="007769A7">
        <w:rPr>
          <w:rStyle w:val="rfdAlaem"/>
          <w:rtl/>
        </w:rPr>
        <w:t xml:space="preserve">عليه‌السلام </w:t>
      </w:r>
      <w:r>
        <w:rPr>
          <w:rtl/>
        </w:rPr>
        <w:t>ما صنع الناس وقلّة وفائهم له، لزم ب</w:t>
      </w:r>
      <w:r>
        <w:rPr>
          <w:rFonts w:hint="eastAsia"/>
          <w:rtl/>
        </w:rPr>
        <w:t>يته</w:t>
      </w:r>
      <w:r>
        <w:rPr>
          <w:rtl/>
        </w:rPr>
        <w:t xml:space="preserve"> وأقبل علىٰ القرآن يؤلّفه ويجمعه علىٰ تنزيله وتأويله والناسخ منه والمنسوخ والمحكم والمتشابه... وهكذا تتابع ـ ولا يزال ـ تعرّض كتب التفسير لعلوم القرآن؛ إمّا بتفسير الآيات بحسب علوم القرآن، أو بإفراد مساحات لعلوم القرآن ضمن مقدّمات كتب التفسير.</w:t>
      </w:r>
    </w:p>
    <w:p w14:paraId="2077259B" w14:textId="179E924D" w:rsidR="004617F9" w:rsidRDefault="004617F9" w:rsidP="004617F9">
      <w:pPr>
        <w:rPr>
          <w:rtl/>
        </w:rPr>
      </w:pPr>
      <w:r w:rsidRPr="007769A7">
        <w:rPr>
          <w:rStyle w:val="rfdBold2"/>
          <w:rFonts w:hint="eastAsia"/>
          <w:rtl/>
        </w:rPr>
        <w:t>الاتّجاه</w:t>
      </w:r>
      <w:r w:rsidRPr="007769A7">
        <w:rPr>
          <w:rStyle w:val="rfdBold2"/>
          <w:rtl/>
        </w:rPr>
        <w:t xml:space="preserve"> الثاني: التدوين في أحد علوم القرآن بشكل منفرد</w:t>
      </w:r>
      <w:r>
        <w:rPr>
          <w:rtl/>
        </w:rPr>
        <w:t>؛ وبدأ التدوين فيه التابعون، كـ: (</w:t>
      </w:r>
      <w:r w:rsidRPr="007769A7">
        <w:rPr>
          <w:rStyle w:val="rfdBold2"/>
          <w:rtl/>
        </w:rPr>
        <w:t>نزول القرآن</w:t>
      </w:r>
      <w:r>
        <w:rPr>
          <w:rtl/>
        </w:rPr>
        <w:t>) للضحّاك بن مزاحم الهلالي (ت 105هـ)، و(</w:t>
      </w:r>
      <w:r w:rsidRPr="007769A7">
        <w:rPr>
          <w:rStyle w:val="rfdBold2"/>
          <w:rtl/>
        </w:rPr>
        <w:t>نزول القرآن</w:t>
      </w:r>
      <w:r>
        <w:rPr>
          <w:rtl/>
        </w:rPr>
        <w:t>) للحسن البصري (ت 110هـ)، و(</w:t>
      </w:r>
      <w:r w:rsidRPr="007769A7">
        <w:rPr>
          <w:rStyle w:val="rfdBold2"/>
          <w:rtl/>
        </w:rPr>
        <w:t>الناسخ والمنسوخ</w:t>
      </w:r>
      <w:r>
        <w:rPr>
          <w:rtl/>
        </w:rPr>
        <w:t>) لقتادة بن دعامة (ت 117هـ)، و(</w:t>
      </w:r>
      <w:r w:rsidRPr="007769A7">
        <w:rPr>
          <w:rStyle w:val="rfdBold2"/>
          <w:rtl/>
        </w:rPr>
        <w:t>كتاب العدد</w:t>
      </w:r>
      <w:r>
        <w:rPr>
          <w:rtl/>
        </w:rPr>
        <w:t xml:space="preserve">) لعاصم بن أبي </w:t>
      </w:r>
      <w:r>
        <w:rPr>
          <w:rFonts w:hint="eastAsia"/>
          <w:rtl/>
        </w:rPr>
        <w:t>الصباح</w:t>
      </w:r>
      <w:r>
        <w:rPr>
          <w:rtl/>
        </w:rPr>
        <w:t xml:space="preserve"> البصري (ت 128هـ)، </w:t>
      </w:r>
      <w:r w:rsidRPr="007769A7">
        <w:rPr>
          <w:rStyle w:val="rfdBold2"/>
          <w:rtl/>
        </w:rPr>
        <w:t>والغريب في القرآن</w:t>
      </w:r>
      <w:r>
        <w:rPr>
          <w:rtl/>
        </w:rPr>
        <w:t xml:space="preserve">) لأبان بن تغلب (ت 141هـ)، وغيرهم. ولايزال التدوين في هذا الاتّجاه مستمرّاً كذلك. </w:t>
      </w:r>
    </w:p>
    <w:p w14:paraId="15EA7890" w14:textId="0BA956D2" w:rsidR="004617F9" w:rsidRDefault="004617F9" w:rsidP="004617F9">
      <w:pPr>
        <w:rPr>
          <w:rtl/>
        </w:rPr>
      </w:pPr>
      <w:r w:rsidRPr="007769A7">
        <w:rPr>
          <w:rStyle w:val="rfdBold2"/>
          <w:rFonts w:hint="eastAsia"/>
          <w:rtl/>
        </w:rPr>
        <w:t>الاتّجاه</w:t>
      </w:r>
      <w:r w:rsidRPr="007769A7">
        <w:rPr>
          <w:rStyle w:val="rfdBold2"/>
          <w:rtl/>
        </w:rPr>
        <w:t xml:space="preserve"> الثالث: التدوين في علوم القرآن كعلم مستقلّ بجمع علومه في كتاب جامع؛ وجاء</w:t>
      </w:r>
      <w:r>
        <w:rPr>
          <w:rtl/>
        </w:rPr>
        <w:t xml:space="preserve"> علىٰ ثلاثة أنماط:</w:t>
      </w:r>
    </w:p>
    <w:p w14:paraId="5F1FEA34" w14:textId="3810B4CB" w:rsidR="004617F9" w:rsidRDefault="004617F9" w:rsidP="004617F9">
      <w:pPr>
        <w:rPr>
          <w:rtl/>
        </w:rPr>
      </w:pPr>
      <w:r w:rsidRPr="007769A7">
        <w:rPr>
          <w:rStyle w:val="rfdBold2"/>
          <w:rFonts w:hint="eastAsia"/>
          <w:rtl/>
        </w:rPr>
        <w:t>النمط</w:t>
      </w:r>
      <w:r w:rsidRPr="007769A7">
        <w:rPr>
          <w:rStyle w:val="rfdBold2"/>
          <w:rtl/>
        </w:rPr>
        <w:t xml:space="preserve"> الأوّل</w:t>
      </w:r>
      <w:r>
        <w:rPr>
          <w:rtl/>
        </w:rPr>
        <w:t xml:space="preserve">: جمع علوم القرآن الأصيلة (المنبثقة): وهي العلوم التي لا </w:t>
      </w:r>
    </w:p>
    <w:p w14:paraId="3E2C3AB5" w14:textId="77777777" w:rsidR="007769A7" w:rsidRDefault="004617F9" w:rsidP="004617F9">
      <w:pPr>
        <w:rPr>
          <w:rtl/>
        </w:rPr>
      </w:pPr>
      <w:r>
        <w:br w:type="page"/>
      </w:r>
    </w:p>
    <w:p w14:paraId="66DF66AF" w14:textId="4C6E4A7B" w:rsidR="004617F9" w:rsidRDefault="004617F9" w:rsidP="007769A7">
      <w:pPr>
        <w:pStyle w:val="rfdNormal0"/>
        <w:rPr>
          <w:rtl/>
        </w:rPr>
      </w:pPr>
      <w:r>
        <w:rPr>
          <w:rFonts w:hint="eastAsia"/>
          <w:rtl/>
        </w:rPr>
        <w:lastRenderedPageBreak/>
        <w:t>تؤخذ</w:t>
      </w:r>
      <w:r>
        <w:rPr>
          <w:rtl/>
        </w:rPr>
        <w:t xml:space="preserve"> إلّا منه كعلم القراءات والمكّي والمدني والناسخ والمنسوخ و... إضافة إلىٰ بعض العلوم المستنبطة (المشتركة): وهي العلوم التي استنبطت من القرآن بتطبيق بعض العلوم علىٰ القرآن كعلوم العربية والفقه والحديث والأصول، من القرن الثالث الهجري إلىٰ نهاية القرن الث</w:t>
      </w:r>
      <w:r>
        <w:rPr>
          <w:rFonts w:hint="eastAsia"/>
          <w:rtl/>
        </w:rPr>
        <w:t>امن</w:t>
      </w:r>
      <w:r>
        <w:rPr>
          <w:rtl/>
        </w:rPr>
        <w:t xml:space="preserve"> الهجري، بداية مع كتاب </w:t>
      </w:r>
      <w:r w:rsidRPr="007769A7">
        <w:rPr>
          <w:rStyle w:val="rfdBold2"/>
          <w:rtl/>
        </w:rPr>
        <w:t>فهم القرآن</w:t>
      </w:r>
      <w:r>
        <w:rPr>
          <w:rtl/>
        </w:rPr>
        <w:t xml:space="preserve"> ومعانيه للحارث بن أسد المحاسبي (ت 243هـ)، </w:t>
      </w:r>
      <w:r w:rsidRPr="007769A7">
        <w:rPr>
          <w:rStyle w:val="rfdBold2"/>
          <w:rtl/>
        </w:rPr>
        <w:t>وفنون الأفنان في عيون علوم القرآن</w:t>
      </w:r>
      <w:r>
        <w:rPr>
          <w:rtl/>
        </w:rPr>
        <w:t xml:space="preserve"> لابن الجوزي عبد الرحمن بن أبي الحسن (ت 597هـ)، </w:t>
      </w:r>
      <w:r w:rsidRPr="001862F3">
        <w:rPr>
          <w:rStyle w:val="rfdBold2"/>
          <w:rtl/>
        </w:rPr>
        <w:t>وجمال القرّاء وكمال الإقراء</w:t>
      </w:r>
      <w:r>
        <w:rPr>
          <w:rtl/>
        </w:rPr>
        <w:t xml:space="preserve"> لمحمّد بن عبد الرحمن السخاوي (ت 642هـ)، </w:t>
      </w:r>
      <w:r w:rsidRPr="001862F3">
        <w:rPr>
          <w:rStyle w:val="rfdBold2"/>
          <w:rtl/>
        </w:rPr>
        <w:t>والمرشد الوجيز إلىٰ علوم تتعلّق بالكتاب العزيز</w:t>
      </w:r>
      <w:r>
        <w:rPr>
          <w:rtl/>
        </w:rPr>
        <w:t xml:space="preserve"> لأبي شامة المقدسي عبد الرحمن بن إسماعيل (ت 665هـ). </w:t>
      </w:r>
    </w:p>
    <w:p w14:paraId="4E8FF6BB" w14:textId="0215CEBF" w:rsidR="004617F9" w:rsidRDefault="004617F9" w:rsidP="004617F9">
      <w:pPr>
        <w:rPr>
          <w:rtl/>
        </w:rPr>
      </w:pPr>
      <w:r w:rsidRPr="001862F3">
        <w:rPr>
          <w:rStyle w:val="rfdBold2"/>
          <w:rFonts w:hint="eastAsia"/>
          <w:rtl/>
        </w:rPr>
        <w:t>النمط</w:t>
      </w:r>
      <w:r w:rsidRPr="001862F3">
        <w:rPr>
          <w:rStyle w:val="rfdBold2"/>
          <w:rtl/>
        </w:rPr>
        <w:t xml:space="preserve"> الثاني</w:t>
      </w:r>
      <w:r>
        <w:rPr>
          <w:rtl/>
        </w:rPr>
        <w:t xml:space="preserve">: جمع علوم القرآن الأصيلة (المنبثقة) والتوسّع في العلوم المستنبطة (المشتركة)، منذ نهاية القرن الثامن الهجري. وافتُتح هذا المسار من التدوين بكتاب </w:t>
      </w:r>
      <w:r w:rsidRPr="001862F3">
        <w:rPr>
          <w:rStyle w:val="rfdBold2"/>
          <w:rtl/>
        </w:rPr>
        <w:t>البرهان في علوم القرآن</w:t>
      </w:r>
      <w:r>
        <w:rPr>
          <w:rtl/>
        </w:rPr>
        <w:t xml:space="preserve"> لبدر الدين محمّد بن عبد الله الزركشي (ت 794هـ) </w:t>
      </w:r>
      <w:r w:rsidRPr="001862F3">
        <w:rPr>
          <w:rStyle w:val="rfdBold2"/>
          <w:rtl/>
        </w:rPr>
        <w:t>ومواقع العلوم في مواق</w:t>
      </w:r>
      <w:r w:rsidRPr="001862F3">
        <w:rPr>
          <w:rStyle w:val="rfdBold2"/>
          <w:rFonts w:hint="eastAsia"/>
          <w:rtl/>
        </w:rPr>
        <w:t>ع</w:t>
      </w:r>
      <w:r w:rsidRPr="001862F3">
        <w:rPr>
          <w:rStyle w:val="rfdBold2"/>
          <w:rtl/>
        </w:rPr>
        <w:t xml:space="preserve"> النجوم</w:t>
      </w:r>
      <w:r>
        <w:rPr>
          <w:rtl/>
        </w:rPr>
        <w:t xml:space="preserve"> لسراج الدين البُلقيني عمر بن رسلان (ت 824هـ). </w:t>
      </w:r>
      <w:r w:rsidRPr="001862F3">
        <w:rPr>
          <w:rStyle w:val="rfdBold2"/>
          <w:rtl/>
        </w:rPr>
        <w:t>والإتقان في علوم القرآن</w:t>
      </w:r>
      <w:r>
        <w:rPr>
          <w:rtl/>
        </w:rPr>
        <w:t xml:space="preserve"> لعبد الرحمن بن كمال الدين السيوطي (ت 911هـ) </w:t>
      </w:r>
      <w:r w:rsidRPr="001862F3">
        <w:rPr>
          <w:rStyle w:val="rfdBold2"/>
          <w:rtl/>
        </w:rPr>
        <w:t>والزيادة والإحسان في علوم القرآن</w:t>
      </w:r>
      <w:r>
        <w:rPr>
          <w:rtl/>
        </w:rPr>
        <w:t xml:space="preserve"> لابن عقيلة المكيّ محمّد بن أحمد بن سعيد (ت 1150هـ)، وهو آخر ما كتب علىٰ هذا النمط. </w:t>
      </w:r>
    </w:p>
    <w:p w14:paraId="03F938E8" w14:textId="46FBB7A5" w:rsidR="004617F9" w:rsidRDefault="004617F9" w:rsidP="004617F9">
      <w:pPr>
        <w:rPr>
          <w:rtl/>
        </w:rPr>
      </w:pPr>
      <w:r w:rsidRPr="001862F3">
        <w:rPr>
          <w:rStyle w:val="rfdBold2"/>
          <w:rFonts w:hint="eastAsia"/>
          <w:rtl/>
        </w:rPr>
        <w:t>النمط</w:t>
      </w:r>
      <w:r w:rsidRPr="001862F3">
        <w:rPr>
          <w:rStyle w:val="rfdBold2"/>
          <w:rtl/>
        </w:rPr>
        <w:t xml:space="preserve"> الثالث</w:t>
      </w:r>
      <w:r>
        <w:rPr>
          <w:rtl/>
        </w:rPr>
        <w:t>: العودة إلىٰ أسلوب المرحلة الأولىٰ بجمع العلوم الأصيلة (المنبثقة) وبعض العلوم المستنبطة (المشتركة)، وإضافة بعض الموضوعات القرآنية الجديدة كترجمة القرآن وتاريخ القرآن وسلامة القرآن من التحريف وحجّية القرآن... منذ القرن الرابع عشر الهجري بكتا</w:t>
      </w:r>
      <w:r>
        <w:rPr>
          <w:rFonts w:hint="eastAsia"/>
          <w:rtl/>
        </w:rPr>
        <w:t>ب</w:t>
      </w:r>
      <w:r>
        <w:rPr>
          <w:rtl/>
        </w:rPr>
        <w:t xml:space="preserve"> </w:t>
      </w:r>
      <w:r w:rsidRPr="001862F3">
        <w:rPr>
          <w:rStyle w:val="rfdBold2"/>
          <w:rtl/>
        </w:rPr>
        <w:t>التبيان</w:t>
      </w:r>
      <w:r>
        <w:rPr>
          <w:rtl/>
        </w:rPr>
        <w:t xml:space="preserve"> لبعض المباحث </w:t>
      </w:r>
    </w:p>
    <w:p w14:paraId="59D030B1" w14:textId="77777777" w:rsidR="001862F3" w:rsidRDefault="004617F9" w:rsidP="001862F3">
      <w:pPr>
        <w:pStyle w:val="rfdNormal0"/>
        <w:rPr>
          <w:rtl/>
        </w:rPr>
      </w:pPr>
      <w:r>
        <w:br w:type="page"/>
      </w:r>
    </w:p>
    <w:p w14:paraId="23732A68" w14:textId="5ED62ED9" w:rsidR="004617F9" w:rsidRDefault="004617F9" w:rsidP="001862F3">
      <w:pPr>
        <w:pStyle w:val="rfdNormal0"/>
        <w:rPr>
          <w:rtl/>
        </w:rPr>
      </w:pPr>
      <w:r>
        <w:rPr>
          <w:rFonts w:hint="eastAsia"/>
          <w:rtl/>
        </w:rPr>
        <w:lastRenderedPageBreak/>
        <w:t xml:space="preserve">المتعلّقة </w:t>
      </w:r>
      <w:r>
        <w:rPr>
          <w:rtl/>
        </w:rPr>
        <w:t xml:space="preserve">بالقرآن علىٰ طريق الإتقان لطاهر بن صالح الجزائري (ت 1338هـ)، </w:t>
      </w:r>
      <w:r w:rsidRPr="001862F3">
        <w:rPr>
          <w:rStyle w:val="rfdBold2"/>
          <w:rtl/>
        </w:rPr>
        <w:t>ومناهل العرفان في علوم القرآن</w:t>
      </w:r>
      <w:r>
        <w:rPr>
          <w:rtl/>
        </w:rPr>
        <w:t xml:space="preserve"> لمحمّد عبد العظيم الزرقاني (ت 1367هـ)، و... وهذا النمط من التدوين هو السائد الآن.</w:t>
      </w:r>
    </w:p>
    <w:p w14:paraId="7E1FC349" w14:textId="1808088E" w:rsidR="004617F9" w:rsidRDefault="004617F9" w:rsidP="001862F3">
      <w:pPr>
        <w:pStyle w:val="rfdBold1"/>
        <w:rPr>
          <w:rtl/>
        </w:rPr>
      </w:pPr>
      <w:r>
        <w:rPr>
          <w:rFonts w:hint="eastAsia"/>
          <w:rtl/>
        </w:rPr>
        <w:t>أنواع</w:t>
      </w:r>
      <w:r>
        <w:rPr>
          <w:rtl/>
        </w:rPr>
        <w:t xml:space="preserve"> العلوم: </w:t>
      </w:r>
    </w:p>
    <w:p w14:paraId="2393B870" w14:textId="055584D6" w:rsidR="004617F9" w:rsidRDefault="004617F9" w:rsidP="004617F9">
      <w:pPr>
        <w:rPr>
          <w:rtl/>
        </w:rPr>
      </w:pPr>
      <w:r>
        <w:rPr>
          <w:rFonts w:hint="eastAsia"/>
          <w:rtl/>
        </w:rPr>
        <w:t xml:space="preserve">شهدت </w:t>
      </w:r>
      <w:r>
        <w:rPr>
          <w:rtl/>
        </w:rPr>
        <w:t>نهاية القرن الثامن الهجري توسّعاً في أنواع علوم القرآن؛ بسبب ربط بعض مباحث علوم اللغة والحديث والفقه والأصول بالقرآن الكريم، حتّىٰ صارت كأنّها منه عند قوم ومنتقدة بكونها منه عند آخرين</w:t>
      </w:r>
      <w:r w:rsidRPr="004617F9">
        <w:rPr>
          <w:rStyle w:val="rfdFootnotenum"/>
          <w:rtl/>
        </w:rPr>
        <w:t>(1)</w:t>
      </w:r>
      <w:r>
        <w:rPr>
          <w:rtl/>
        </w:rPr>
        <w:t>. فأوصل الزركشي علوم القرآن إلىٰ (48) علماً، ثمّ البُلقي</w:t>
      </w:r>
      <w:r>
        <w:rPr>
          <w:rFonts w:hint="eastAsia"/>
          <w:rtl/>
        </w:rPr>
        <w:t>ني</w:t>
      </w:r>
      <w:r>
        <w:rPr>
          <w:rtl/>
        </w:rPr>
        <w:t xml:space="preserve"> (52) علماً، وجاء السيوطي ليرفعها إلىٰ (80) علماً، أمّا ابن عقيلة المكّي فبلغ بها إلىٰ (154) علماً.</w:t>
      </w:r>
    </w:p>
    <w:p w14:paraId="75177055" w14:textId="287AE78F" w:rsidR="004617F9" w:rsidRDefault="004617F9" w:rsidP="004617F9">
      <w:pPr>
        <w:rPr>
          <w:rtl/>
        </w:rPr>
      </w:pPr>
      <w:r>
        <w:rPr>
          <w:rFonts w:hint="eastAsia"/>
          <w:rtl/>
        </w:rPr>
        <w:t xml:space="preserve">وهذه </w:t>
      </w:r>
      <w:r>
        <w:rPr>
          <w:rtl/>
        </w:rPr>
        <w:t xml:space="preserve">العلوم وفق كتاب </w:t>
      </w:r>
      <w:r w:rsidRPr="001862F3">
        <w:rPr>
          <w:rStyle w:val="rfdBold2"/>
          <w:rtl/>
        </w:rPr>
        <w:t>الزيادة والإحسان في علوم القرآن</w:t>
      </w:r>
      <w:r>
        <w:rPr>
          <w:rtl/>
        </w:rPr>
        <w:t xml:space="preserve"> لابن عقيلة المكّي</w:t>
      </w:r>
      <w:r w:rsidRPr="004617F9">
        <w:rPr>
          <w:rStyle w:val="rfdFootnotenum"/>
          <w:rtl/>
        </w:rPr>
        <w:t>(2)</w:t>
      </w:r>
      <w:r>
        <w:rPr>
          <w:rtl/>
        </w:rPr>
        <w:t xml:space="preserve">؛ باعتباره آخر مَن كتب كتاباً جامعاً حول علوم القرآن الأصيلة والمستنبطة، بعد الدمج والاختصار، كالآتي: </w:t>
      </w:r>
    </w:p>
    <w:p w14:paraId="1F3D704E" w14:textId="77777777" w:rsidR="004617F9" w:rsidRDefault="004617F9" w:rsidP="004617F9">
      <w:pPr>
        <w:rPr>
          <w:rtl/>
        </w:rPr>
      </w:pPr>
      <w:r>
        <w:rPr>
          <w:rtl/>
        </w:rPr>
        <w:t>[علم حقيقة القرآن، وعلم وحي القرآن، وعلم نزول القرآن، وعلم المكّي والمدني، وعلم أسباب النزول، وعلم جمع القرآن وترتيبه، وعلم عدد السور والآيات والكلمات والحروف القرآنية، وعلم فضائل القرآن، وعلم فضائل السور، وعلم أفضل القرآن وفاضله، وعلم آداب القرآن وآداب تا</w:t>
      </w:r>
      <w:r>
        <w:rPr>
          <w:rFonts w:hint="eastAsia"/>
          <w:rtl/>
        </w:rPr>
        <w:t>ليه،</w:t>
      </w:r>
      <w:r>
        <w:rPr>
          <w:rtl/>
        </w:rPr>
        <w:t xml:space="preserve"> وعلم إهداء ثواب القرآن، وعلم الاقتباس من القرآن، وعلم خواصّ القرآن، وعلم </w:t>
      </w:r>
    </w:p>
    <w:p w14:paraId="1DE02CE2" w14:textId="77777777" w:rsidR="004617F9" w:rsidRDefault="004617F9" w:rsidP="004617F9">
      <w:pPr>
        <w:pStyle w:val="rfdLine"/>
        <w:rPr>
          <w:rtl/>
        </w:rPr>
      </w:pPr>
      <w:r>
        <w:rPr>
          <w:rtl/>
        </w:rPr>
        <w:t>__________</w:t>
      </w:r>
    </w:p>
    <w:p w14:paraId="081C3C68" w14:textId="5EFD825B" w:rsidR="004617F9" w:rsidRDefault="004617F9" w:rsidP="004617F9">
      <w:pPr>
        <w:pStyle w:val="rfdFootnote0"/>
        <w:rPr>
          <w:rtl/>
        </w:rPr>
      </w:pPr>
      <w:r>
        <w:rPr>
          <w:rtl/>
        </w:rPr>
        <w:t>(1) المحرَّر في علوم القرآن: 46.</w:t>
      </w:r>
    </w:p>
    <w:p w14:paraId="3E461183" w14:textId="714A0B1B" w:rsidR="004617F9" w:rsidRDefault="004617F9" w:rsidP="004617F9">
      <w:pPr>
        <w:pStyle w:val="rfdFootnote0"/>
        <w:rPr>
          <w:rtl/>
        </w:rPr>
      </w:pPr>
      <w:r>
        <w:rPr>
          <w:rtl/>
        </w:rPr>
        <w:t>(2) الزيادة والإحسان في علوم القرآن 1 / 91ـ 99.</w:t>
      </w:r>
    </w:p>
    <w:p w14:paraId="5CAA7707" w14:textId="77777777" w:rsidR="001862F3" w:rsidRDefault="004617F9" w:rsidP="001862F3">
      <w:pPr>
        <w:pStyle w:val="rfdNormal0"/>
        <w:rPr>
          <w:rtl/>
        </w:rPr>
      </w:pPr>
      <w:r>
        <w:br w:type="page"/>
      </w:r>
    </w:p>
    <w:p w14:paraId="142EA1AA" w14:textId="22E8EBCA" w:rsidR="004617F9" w:rsidRDefault="004617F9" w:rsidP="001862F3">
      <w:pPr>
        <w:pStyle w:val="rfdNormal0"/>
        <w:rPr>
          <w:rtl/>
        </w:rPr>
      </w:pPr>
      <w:r>
        <w:rPr>
          <w:rFonts w:hint="eastAsia"/>
          <w:rtl/>
        </w:rPr>
        <w:lastRenderedPageBreak/>
        <w:t>رسم</w:t>
      </w:r>
      <w:r>
        <w:rPr>
          <w:rtl/>
        </w:rPr>
        <w:t xml:space="preserve"> الخطّ، وعلم إعراب القرآن، وعلم ما اختلفت واتّفقت فيه مصاحف أهل الأمصار، وعلم نقط المصحف وشكله، وعلم آداب كتابة المصحف، وعلم قرّائه وحفّاظه وأئمّة القرّاء ورواتهم ورجالهم، وعلم إسناد القراءة وتواترها، وعلم القراءات وأحكامها، وعلم التجويد، وعلم الوقف وال</w:t>
      </w:r>
      <w:r>
        <w:rPr>
          <w:rFonts w:hint="eastAsia"/>
          <w:rtl/>
        </w:rPr>
        <w:t>ابتداء،</w:t>
      </w:r>
      <w:r>
        <w:rPr>
          <w:rtl/>
        </w:rPr>
        <w:t xml:space="preserve"> وعلم كيفية الاستعاذة، وعلم البسملة، وعلم فواصل الآي، وعلم آيات الأحكام، وعلم المحكَم والمتشابَه، وعلم الخاصّ والعامّ، وعلم الظاهر والباطن، وعلم المشترك والمؤّول، وعلم الظاهر والخفي، وعلم النصّ والمشكِل، وعلم المفسَّر والمجمَل، وعلم المنطوق والمفهو</w:t>
      </w:r>
      <w:r>
        <w:rPr>
          <w:rFonts w:hint="eastAsia"/>
          <w:rtl/>
        </w:rPr>
        <w:t>م،</w:t>
      </w:r>
      <w:r>
        <w:rPr>
          <w:rtl/>
        </w:rPr>
        <w:t xml:space="preserve"> وعلم المطلق والمقيّد، وعلم المقدّم والمؤخّر، وعلم ما أوهم من التناقض والتعارض، وعلم الوجوه والنظائر، وعلم معرفة وجوه مخاطباته، وعلم الناسخ والمنسوخ، وعلم بيان القرآن، وعلم معاني القرآن، وعلم بديع القرآن، وعلم فواتح السور وخواتيمها، وعلم مناسبات الآيات و</w:t>
      </w:r>
      <w:r>
        <w:rPr>
          <w:rFonts w:hint="eastAsia"/>
          <w:rtl/>
        </w:rPr>
        <w:t>السور،</w:t>
      </w:r>
      <w:r>
        <w:rPr>
          <w:rtl/>
        </w:rPr>
        <w:t xml:space="preserve"> وعلم الآيات المتشاكلات المتقاربات، وعلم لطائف القرآن وأسراره ونكته وفوائده، وعلم قصص القرآن، وعلم إعجاز القرآن، وعلم معرفة العلوم المستنبطة من القرآن، وعلم مفردات القرآن، وعلم أقسام القرآن، وعلم جدل القرآن، علم مَن ذكر في القرآن، وعلم ما وقع في القر</w:t>
      </w:r>
      <w:r>
        <w:rPr>
          <w:rFonts w:hint="eastAsia"/>
          <w:rtl/>
        </w:rPr>
        <w:t>آن</w:t>
      </w:r>
      <w:r>
        <w:rPr>
          <w:rtl/>
        </w:rPr>
        <w:t xml:space="preserve"> من الأسماء والكنىٰ والألقاب، وعلم مبهمات القرآن، وعلم مَن ذكر في القرآن من الأمم والملوك، وعلم أمثال القرآن، وعلم مواعظ القرآن، وعلم حكم القرآن، وعلم التفسير والتأويل، وعلم شروط المفسِّر وآدابه وأدواته، وعلم قواعد التفسير، وعلم التفسير بالمأثور، وعلم غر</w:t>
      </w:r>
      <w:r>
        <w:rPr>
          <w:rFonts w:hint="eastAsia"/>
          <w:rtl/>
        </w:rPr>
        <w:t>يب</w:t>
      </w:r>
      <w:r>
        <w:rPr>
          <w:rtl/>
        </w:rPr>
        <w:t xml:space="preserve"> القرآن، وعلم ما وقع فيه بغير لغة الحجاز، وعلم ما وقع فيه بغير لغة العرب، وعلم طبقات المفسّرين].</w:t>
      </w:r>
    </w:p>
    <w:p w14:paraId="6D101CF3" w14:textId="77777777" w:rsidR="00F04939" w:rsidRDefault="004617F9" w:rsidP="00F04939">
      <w:pPr>
        <w:rPr>
          <w:rtl/>
        </w:rPr>
      </w:pPr>
      <w:r>
        <w:br w:type="page"/>
      </w:r>
    </w:p>
    <w:p w14:paraId="5BFCADFB" w14:textId="1B38CCA9" w:rsidR="004617F9" w:rsidRDefault="004617F9" w:rsidP="001862F3">
      <w:pPr>
        <w:pStyle w:val="rfdCenterBold1"/>
        <w:rPr>
          <w:rtl/>
        </w:rPr>
      </w:pPr>
      <w:r>
        <w:rPr>
          <w:rFonts w:hint="eastAsia"/>
          <w:rtl/>
        </w:rPr>
        <w:lastRenderedPageBreak/>
        <w:t>الفصل</w:t>
      </w:r>
      <w:r>
        <w:rPr>
          <w:rtl/>
        </w:rPr>
        <w:t xml:space="preserve"> الثالث</w:t>
      </w:r>
    </w:p>
    <w:p w14:paraId="4B2D33F8" w14:textId="77777777" w:rsidR="004617F9" w:rsidRDefault="004617F9" w:rsidP="001862F3">
      <w:pPr>
        <w:pStyle w:val="rfdCenterBold1"/>
        <w:rPr>
          <w:rtl/>
        </w:rPr>
      </w:pPr>
      <w:r>
        <w:rPr>
          <w:rFonts w:hint="eastAsia"/>
          <w:rtl/>
        </w:rPr>
        <w:t>النتائج</w:t>
      </w:r>
      <w:r>
        <w:rPr>
          <w:rtl/>
        </w:rPr>
        <w:t xml:space="preserve"> والتوصيات والمقترحات</w:t>
      </w:r>
    </w:p>
    <w:p w14:paraId="202F83AB" w14:textId="69B85868" w:rsidR="004617F9" w:rsidRDefault="004617F9" w:rsidP="001862F3">
      <w:pPr>
        <w:pStyle w:val="rfdBold1"/>
        <w:rPr>
          <w:rtl/>
        </w:rPr>
      </w:pPr>
      <w:r>
        <w:rPr>
          <w:rFonts w:hint="eastAsia"/>
          <w:rtl/>
        </w:rPr>
        <w:t>أوّلاً</w:t>
      </w:r>
      <w:r>
        <w:rPr>
          <w:rtl/>
        </w:rPr>
        <w:t xml:space="preserve">: نتائج الدراسة ومناقشتها: </w:t>
      </w:r>
    </w:p>
    <w:p w14:paraId="59DAF10A" w14:textId="72C16CBD" w:rsidR="004617F9" w:rsidRDefault="004617F9" w:rsidP="001862F3">
      <w:pPr>
        <w:pStyle w:val="rfdBold1"/>
        <w:rPr>
          <w:rtl/>
        </w:rPr>
      </w:pPr>
      <w:r>
        <w:rPr>
          <w:rtl/>
        </w:rPr>
        <w:t xml:space="preserve">(أ) نتيجة سؤال الدراسة واختبار فرضها: </w:t>
      </w:r>
    </w:p>
    <w:p w14:paraId="3F5DF622" w14:textId="122AF1BF" w:rsidR="004617F9" w:rsidRDefault="004617F9" w:rsidP="004617F9">
      <w:pPr>
        <w:rPr>
          <w:rtl/>
        </w:rPr>
      </w:pPr>
      <w:r>
        <w:rPr>
          <w:rFonts w:hint="eastAsia"/>
          <w:rtl/>
        </w:rPr>
        <w:t>للإجابة</w:t>
      </w:r>
      <w:r>
        <w:rPr>
          <w:rtl/>
        </w:rPr>
        <w:t xml:space="preserve"> عن سؤال الدراسة، وهو: ما مصنّفات علماء المدرسة العلمية البحرانية في علوم القرآن من القرن السابع الهجري حتّىٰ منتصف القرن الرابع عشر؟ </w:t>
      </w:r>
    </w:p>
    <w:p w14:paraId="12B8469A" w14:textId="35A01A27" w:rsidR="004617F9" w:rsidRDefault="004617F9" w:rsidP="004617F9">
      <w:pPr>
        <w:rPr>
          <w:rtl/>
        </w:rPr>
      </w:pPr>
      <w:r>
        <w:rPr>
          <w:rFonts w:hint="eastAsia"/>
          <w:rtl/>
        </w:rPr>
        <w:t>تمّ</w:t>
      </w:r>
      <w:r>
        <w:rPr>
          <w:rtl/>
        </w:rPr>
        <w:t xml:space="preserve"> إعداد بيبليوجرافيا بمصنّفات علماء المدرسة البحرانية في علوم القرآن (انظر: الملحق)، وقد أظهرت البيبليوجرافيا أنّ علوم القرآن التي صنّف فيها علماء المدرسة البحراني جاءت كالآتي</w:t>
      </w:r>
      <w:r w:rsidRPr="004617F9">
        <w:rPr>
          <w:rStyle w:val="rfdFootnotenum"/>
          <w:rtl/>
        </w:rPr>
        <w:t>(1)</w:t>
      </w:r>
      <w:r>
        <w:rPr>
          <w:rtl/>
        </w:rPr>
        <w:t xml:space="preserve">: </w:t>
      </w:r>
    </w:p>
    <w:tbl>
      <w:tblPr>
        <w:tblStyle w:val="TableGrid"/>
        <w:bidiVisual/>
        <w:tblW w:w="4993" w:type="pct"/>
        <w:tblLook w:val="04A0" w:firstRow="1" w:lastRow="0" w:firstColumn="1" w:lastColumn="0" w:noHBand="0" w:noVBand="1"/>
      </w:tblPr>
      <w:tblGrid>
        <w:gridCol w:w="839"/>
        <w:gridCol w:w="2124"/>
        <w:gridCol w:w="715"/>
        <w:gridCol w:w="845"/>
        <w:gridCol w:w="1983"/>
        <w:gridCol w:w="845"/>
      </w:tblGrid>
      <w:tr w:rsidR="001862F3" w14:paraId="5C9025CE" w14:textId="77777777" w:rsidTr="001862F3">
        <w:tc>
          <w:tcPr>
            <w:tcW w:w="570" w:type="pct"/>
          </w:tcPr>
          <w:p w14:paraId="12D4C28A" w14:textId="5BD04D82" w:rsidR="001862F3" w:rsidRDefault="001862F3" w:rsidP="001862F3">
            <w:pPr>
              <w:pStyle w:val="rfdCenter"/>
              <w:rPr>
                <w:rtl/>
              </w:rPr>
            </w:pPr>
            <w:r w:rsidRPr="0039097A">
              <w:rPr>
                <w:rtl/>
              </w:rPr>
              <w:t>الرقم</w:t>
            </w:r>
          </w:p>
        </w:tc>
        <w:tc>
          <w:tcPr>
            <w:tcW w:w="1445" w:type="pct"/>
          </w:tcPr>
          <w:p w14:paraId="0737DDB6" w14:textId="613A545C" w:rsidR="001862F3" w:rsidRDefault="001862F3" w:rsidP="001862F3">
            <w:pPr>
              <w:pStyle w:val="rfdCenter"/>
              <w:rPr>
                <w:rtl/>
              </w:rPr>
            </w:pPr>
            <w:r w:rsidRPr="0039097A">
              <w:rPr>
                <w:rtl/>
              </w:rPr>
              <w:t>العلم القرآني</w:t>
            </w:r>
          </w:p>
        </w:tc>
        <w:tc>
          <w:tcPr>
            <w:tcW w:w="486" w:type="pct"/>
          </w:tcPr>
          <w:p w14:paraId="05413DBA" w14:textId="15C328FD" w:rsidR="001862F3" w:rsidRDefault="001862F3" w:rsidP="001862F3">
            <w:pPr>
              <w:pStyle w:val="rfdCenter"/>
              <w:rPr>
                <w:rtl/>
              </w:rPr>
            </w:pPr>
            <w:r w:rsidRPr="0039097A">
              <w:rPr>
                <w:rtl/>
              </w:rPr>
              <w:t>العدد</w:t>
            </w:r>
          </w:p>
        </w:tc>
        <w:tc>
          <w:tcPr>
            <w:tcW w:w="575" w:type="pct"/>
          </w:tcPr>
          <w:p w14:paraId="32E9BB4C" w14:textId="7B082409" w:rsidR="001862F3" w:rsidRDefault="001862F3" w:rsidP="001862F3">
            <w:pPr>
              <w:pStyle w:val="rfdCenter"/>
              <w:rPr>
                <w:rtl/>
              </w:rPr>
            </w:pPr>
            <w:r w:rsidRPr="0039097A">
              <w:rPr>
                <w:rtl/>
              </w:rPr>
              <w:t>الرقم</w:t>
            </w:r>
          </w:p>
        </w:tc>
        <w:tc>
          <w:tcPr>
            <w:tcW w:w="1349" w:type="pct"/>
          </w:tcPr>
          <w:p w14:paraId="4BC32B53" w14:textId="025B5AF8" w:rsidR="001862F3" w:rsidRDefault="001862F3" w:rsidP="001862F3">
            <w:pPr>
              <w:pStyle w:val="rfdCenter"/>
              <w:rPr>
                <w:rtl/>
              </w:rPr>
            </w:pPr>
            <w:r w:rsidRPr="0039097A">
              <w:rPr>
                <w:rtl/>
              </w:rPr>
              <w:t>العلم القرآني</w:t>
            </w:r>
          </w:p>
        </w:tc>
        <w:tc>
          <w:tcPr>
            <w:tcW w:w="575" w:type="pct"/>
          </w:tcPr>
          <w:p w14:paraId="1961EB64" w14:textId="05BD8C94" w:rsidR="001862F3" w:rsidRDefault="001862F3" w:rsidP="001862F3">
            <w:pPr>
              <w:pStyle w:val="rfdCenter"/>
              <w:rPr>
                <w:rtl/>
              </w:rPr>
            </w:pPr>
            <w:r w:rsidRPr="0039097A">
              <w:rPr>
                <w:rtl/>
              </w:rPr>
              <w:t>العدد</w:t>
            </w:r>
          </w:p>
        </w:tc>
      </w:tr>
      <w:tr w:rsidR="001862F3" w14:paraId="6B472297" w14:textId="77777777" w:rsidTr="001862F3">
        <w:tc>
          <w:tcPr>
            <w:tcW w:w="570" w:type="pct"/>
          </w:tcPr>
          <w:p w14:paraId="388BA9B9" w14:textId="53C6AAE3" w:rsidR="001862F3" w:rsidRDefault="001862F3" w:rsidP="001862F3">
            <w:pPr>
              <w:pStyle w:val="rfdCenter"/>
              <w:rPr>
                <w:rtl/>
              </w:rPr>
            </w:pPr>
            <w:r w:rsidRPr="0039097A">
              <w:t>1</w:t>
            </w:r>
          </w:p>
        </w:tc>
        <w:tc>
          <w:tcPr>
            <w:tcW w:w="1445" w:type="pct"/>
          </w:tcPr>
          <w:p w14:paraId="60FAEFA7" w14:textId="07969BE1" w:rsidR="001862F3" w:rsidRDefault="001862F3" w:rsidP="001862F3">
            <w:pPr>
              <w:pStyle w:val="rfdCenter"/>
              <w:rPr>
                <w:rtl/>
              </w:rPr>
            </w:pPr>
            <w:r w:rsidRPr="0039097A">
              <w:rPr>
                <w:rtl/>
              </w:rPr>
              <w:t>الوحي القرآني</w:t>
            </w:r>
          </w:p>
        </w:tc>
        <w:tc>
          <w:tcPr>
            <w:tcW w:w="486" w:type="pct"/>
          </w:tcPr>
          <w:p w14:paraId="15C8C485" w14:textId="37E6ADA0" w:rsidR="001862F3" w:rsidRDefault="001862F3" w:rsidP="001862F3">
            <w:pPr>
              <w:pStyle w:val="rfdCenter"/>
              <w:rPr>
                <w:rtl/>
              </w:rPr>
            </w:pPr>
            <w:r w:rsidRPr="0039097A">
              <w:rPr>
                <w:rtl/>
              </w:rPr>
              <w:t>2</w:t>
            </w:r>
          </w:p>
        </w:tc>
        <w:tc>
          <w:tcPr>
            <w:tcW w:w="575" w:type="pct"/>
          </w:tcPr>
          <w:p w14:paraId="5227D68A" w14:textId="279FB762" w:rsidR="001862F3" w:rsidRDefault="001862F3" w:rsidP="001862F3">
            <w:pPr>
              <w:pStyle w:val="rfdCenter"/>
              <w:rPr>
                <w:rtl/>
              </w:rPr>
            </w:pPr>
            <w:r w:rsidRPr="0039097A">
              <w:rPr>
                <w:rtl/>
              </w:rPr>
              <w:t>14</w:t>
            </w:r>
          </w:p>
        </w:tc>
        <w:tc>
          <w:tcPr>
            <w:tcW w:w="1349" w:type="pct"/>
          </w:tcPr>
          <w:p w14:paraId="5D5E5D20" w14:textId="354ADF6D" w:rsidR="001862F3" w:rsidRDefault="001862F3" w:rsidP="001862F3">
            <w:pPr>
              <w:pStyle w:val="rfdCenter"/>
              <w:rPr>
                <w:rtl/>
              </w:rPr>
            </w:pPr>
            <w:r w:rsidRPr="0039097A">
              <w:rPr>
                <w:rtl/>
              </w:rPr>
              <w:t>الحروف المقطّعات</w:t>
            </w:r>
          </w:p>
        </w:tc>
        <w:tc>
          <w:tcPr>
            <w:tcW w:w="575" w:type="pct"/>
          </w:tcPr>
          <w:p w14:paraId="08276B2C" w14:textId="146A349D" w:rsidR="001862F3" w:rsidRDefault="001862F3" w:rsidP="001862F3">
            <w:pPr>
              <w:pStyle w:val="rfdCenter"/>
              <w:rPr>
                <w:rtl/>
              </w:rPr>
            </w:pPr>
            <w:r w:rsidRPr="0039097A">
              <w:rPr>
                <w:rtl/>
              </w:rPr>
              <w:t>2</w:t>
            </w:r>
          </w:p>
        </w:tc>
      </w:tr>
      <w:tr w:rsidR="001862F3" w14:paraId="6E6F83AB" w14:textId="77777777" w:rsidTr="001862F3">
        <w:tc>
          <w:tcPr>
            <w:tcW w:w="570" w:type="pct"/>
          </w:tcPr>
          <w:p w14:paraId="3CD96911" w14:textId="4971209C" w:rsidR="001862F3" w:rsidRDefault="001862F3" w:rsidP="001862F3">
            <w:pPr>
              <w:pStyle w:val="rfdCenter"/>
              <w:rPr>
                <w:rtl/>
              </w:rPr>
            </w:pPr>
            <w:r w:rsidRPr="0039097A">
              <w:t>2</w:t>
            </w:r>
          </w:p>
        </w:tc>
        <w:tc>
          <w:tcPr>
            <w:tcW w:w="1445" w:type="pct"/>
          </w:tcPr>
          <w:p w14:paraId="7BA08804" w14:textId="13FCD5A5" w:rsidR="001862F3" w:rsidRDefault="001862F3" w:rsidP="001862F3">
            <w:pPr>
              <w:pStyle w:val="rfdCenter"/>
              <w:rPr>
                <w:rtl/>
              </w:rPr>
            </w:pPr>
            <w:r w:rsidRPr="0039097A">
              <w:rPr>
                <w:rtl/>
              </w:rPr>
              <w:t>التفسير والتأويل</w:t>
            </w:r>
          </w:p>
        </w:tc>
        <w:tc>
          <w:tcPr>
            <w:tcW w:w="486" w:type="pct"/>
          </w:tcPr>
          <w:p w14:paraId="588EEF4C" w14:textId="659CCDAA" w:rsidR="001862F3" w:rsidRDefault="001862F3" w:rsidP="001862F3">
            <w:pPr>
              <w:pStyle w:val="rfdCenter"/>
              <w:rPr>
                <w:rtl/>
              </w:rPr>
            </w:pPr>
            <w:r w:rsidRPr="0039097A">
              <w:rPr>
                <w:rtl/>
              </w:rPr>
              <w:t>95</w:t>
            </w:r>
          </w:p>
        </w:tc>
        <w:tc>
          <w:tcPr>
            <w:tcW w:w="575" w:type="pct"/>
          </w:tcPr>
          <w:p w14:paraId="7E7F1B89" w14:textId="4B8AF1D6" w:rsidR="001862F3" w:rsidRDefault="001862F3" w:rsidP="001862F3">
            <w:pPr>
              <w:pStyle w:val="rfdCenter"/>
              <w:rPr>
                <w:rtl/>
              </w:rPr>
            </w:pPr>
            <w:r w:rsidRPr="0039097A">
              <w:rPr>
                <w:rtl/>
              </w:rPr>
              <w:t>15</w:t>
            </w:r>
          </w:p>
        </w:tc>
        <w:tc>
          <w:tcPr>
            <w:tcW w:w="1349" w:type="pct"/>
          </w:tcPr>
          <w:p w14:paraId="6D504A4E" w14:textId="2C6C7AFB" w:rsidR="001862F3" w:rsidRDefault="001862F3" w:rsidP="001862F3">
            <w:pPr>
              <w:pStyle w:val="rfdCenter"/>
              <w:rPr>
                <w:rtl/>
              </w:rPr>
            </w:pPr>
            <w:r w:rsidRPr="0039097A">
              <w:rPr>
                <w:rtl/>
              </w:rPr>
              <w:t>مُشكِل القرآن</w:t>
            </w:r>
          </w:p>
        </w:tc>
        <w:tc>
          <w:tcPr>
            <w:tcW w:w="575" w:type="pct"/>
          </w:tcPr>
          <w:p w14:paraId="3C3F9623" w14:textId="58B6B9A9" w:rsidR="001862F3" w:rsidRDefault="001862F3" w:rsidP="001862F3">
            <w:pPr>
              <w:pStyle w:val="rfdCenter"/>
              <w:rPr>
                <w:rtl/>
              </w:rPr>
            </w:pPr>
            <w:r w:rsidRPr="0039097A">
              <w:rPr>
                <w:rtl/>
              </w:rPr>
              <w:t>1</w:t>
            </w:r>
          </w:p>
        </w:tc>
      </w:tr>
      <w:tr w:rsidR="001862F3" w14:paraId="3417EA29" w14:textId="77777777" w:rsidTr="001862F3">
        <w:tc>
          <w:tcPr>
            <w:tcW w:w="570" w:type="pct"/>
          </w:tcPr>
          <w:p w14:paraId="118A0665" w14:textId="74FD775C" w:rsidR="001862F3" w:rsidRDefault="001862F3" w:rsidP="001862F3">
            <w:pPr>
              <w:pStyle w:val="rfdCenter"/>
              <w:rPr>
                <w:rtl/>
              </w:rPr>
            </w:pPr>
            <w:r w:rsidRPr="0039097A">
              <w:t>3</w:t>
            </w:r>
          </w:p>
        </w:tc>
        <w:tc>
          <w:tcPr>
            <w:tcW w:w="1445" w:type="pct"/>
          </w:tcPr>
          <w:p w14:paraId="77241180" w14:textId="3AD90500" w:rsidR="001862F3" w:rsidRDefault="001862F3" w:rsidP="001862F3">
            <w:pPr>
              <w:pStyle w:val="rfdCenter"/>
              <w:rPr>
                <w:rtl/>
              </w:rPr>
            </w:pPr>
            <w:r w:rsidRPr="0039097A">
              <w:rPr>
                <w:rtl/>
              </w:rPr>
              <w:t>القراءات القرآنية</w:t>
            </w:r>
          </w:p>
        </w:tc>
        <w:tc>
          <w:tcPr>
            <w:tcW w:w="486" w:type="pct"/>
          </w:tcPr>
          <w:p w14:paraId="3DC06046" w14:textId="32A19F27" w:rsidR="001862F3" w:rsidRDefault="001862F3" w:rsidP="001862F3">
            <w:pPr>
              <w:pStyle w:val="rfdCenter"/>
              <w:rPr>
                <w:rtl/>
              </w:rPr>
            </w:pPr>
            <w:r w:rsidRPr="0039097A">
              <w:rPr>
                <w:rtl/>
              </w:rPr>
              <w:t>12</w:t>
            </w:r>
          </w:p>
        </w:tc>
        <w:tc>
          <w:tcPr>
            <w:tcW w:w="575" w:type="pct"/>
          </w:tcPr>
          <w:p w14:paraId="183A322D" w14:textId="7D635FF3" w:rsidR="001862F3" w:rsidRDefault="001862F3" w:rsidP="001862F3">
            <w:pPr>
              <w:pStyle w:val="rfdCenter"/>
              <w:rPr>
                <w:rtl/>
              </w:rPr>
            </w:pPr>
            <w:r w:rsidRPr="0039097A">
              <w:rPr>
                <w:rtl/>
              </w:rPr>
              <w:t>16</w:t>
            </w:r>
          </w:p>
        </w:tc>
        <w:tc>
          <w:tcPr>
            <w:tcW w:w="1349" w:type="pct"/>
          </w:tcPr>
          <w:p w14:paraId="0BA3AC89" w14:textId="6864E3BD" w:rsidR="001862F3" w:rsidRDefault="001862F3" w:rsidP="001862F3">
            <w:pPr>
              <w:pStyle w:val="rfdCenter"/>
              <w:rPr>
                <w:rtl/>
              </w:rPr>
            </w:pPr>
            <w:r w:rsidRPr="0039097A">
              <w:rPr>
                <w:rtl/>
              </w:rPr>
              <w:t>إعجاز القرآن</w:t>
            </w:r>
          </w:p>
        </w:tc>
        <w:tc>
          <w:tcPr>
            <w:tcW w:w="575" w:type="pct"/>
          </w:tcPr>
          <w:p w14:paraId="211EC27D" w14:textId="0181AA3F" w:rsidR="001862F3" w:rsidRDefault="001862F3" w:rsidP="001862F3">
            <w:pPr>
              <w:pStyle w:val="rfdCenter"/>
              <w:rPr>
                <w:rtl/>
              </w:rPr>
            </w:pPr>
            <w:r w:rsidRPr="0039097A">
              <w:rPr>
                <w:rtl/>
              </w:rPr>
              <w:t>1</w:t>
            </w:r>
          </w:p>
        </w:tc>
      </w:tr>
      <w:tr w:rsidR="001862F3" w14:paraId="7CDF56E5" w14:textId="77777777" w:rsidTr="001862F3">
        <w:tc>
          <w:tcPr>
            <w:tcW w:w="570" w:type="pct"/>
          </w:tcPr>
          <w:p w14:paraId="494ED0B8" w14:textId="666CEB88" w:rsidR="001862F3" w:rsidRDefault="001862F3" w:rsidP="001862F3">
            <w:pPr>
              <w:pStyle w:val="rfdCenter"/>
              <w:rPr>
                <w:rtl/>
              </w:rPr>
            </w:pPr>
            <w:r w:rsidRPr="0039097A">
              <w:t>4</w:t>
            </w:r>
          </w:p>
        </w:tc>
        <w:tc>
          <w:tcPr>
            <w:tcW w:w="1445" w:type="pct"/>
          </w:tcPr>
          <w:p w14:paraId="6FAA05BF" w14:textId="7B94A688" w:rsidR="001862F3" w:rsidRDefault="001862F3" w:rsidP="001862F3">
            <w:pPr>
              <w:pStyle w:val="rfdCenter"/>
              <w:rPr>
                <w:rtl/>
              </w:rPr>
            </w:pPr>
            <w:r w:rsidRPr="0039097A">
              <w:rPr>
                <w:rtl/>
              </w:rPr>
              <w:t>الناسخ والمنسوخ</w:t>
            </w:r>
          </w:p>
        </w:tc>
        <w:tc>
          <w:tcPr>
            <w:tcW w:w="486" w:type="pct"/>
          </w:tcPr>
          <w:p w14:paraId="68AB6798" w14:textId="10C5AAD1" w:rsidR="001862F3" w:rsidRDefault="001862F3" w:rsidP="001862F3">
            <w:pPr>
              <w:pStyle w:val="rfdCenter"/>
              <w:rPr>
                <w:rtl/>
              </w:rPr>
            </w:pPr>
            <w:r w:rsidRPr="0039097A">
              <w:rPr>
                <w:rtl/>
              </w:rPr>
              <w:t>3</w:t>
            </w:r>
          </w:p>
        </w:tc>
        <w:tc>
          <w:tcPr>
            <w:tcW w:w="575" w:type="pct"/>
          </w:tcPr>
          <w:p w14:paraId="12B23220" w14:textId="0A36CDB3" w:rsidR="001862F3" w:rsidRDefault="001862F3" w:rsidP="001862F3">
            <w:pPr>
              <w:pStyle w:val="rfdCenter"/>
              <w:rPr>
                <w:rtl/>
              </w:rPr>
            </w:pPr>
            <w:r w:rsidRPr="0039097A">
              <w:rPr>
                <w:rtl/>
              </w:rPr>
              <w:t>17</w:t>
            </w:r>
          </w:p>
        </w:tc>
        <w:tc>
          <w:tcPr>
            <w:tcW w:w="1349" w:type="pct"/>
          </w:tcPr>
          <w:p w14:paraId="5939AB6C" w14:textId="737E0139" w:rsidR="001862F3" w:rsidRDefault="001862F3" w:rsidP="001862F3">
            <w:pPr>
              <w:pStyle w:val="rfdCenter"/>
              <w:rPr>
                <w:rtl/>
              </w:rPr>
            </w:pPr>
            <w:r w:rsidRPr="0039097A">
              <w:rPr>
                <w:rtl/>
              </w:rPr>
              <w:t>إعراب القرآن</w:t>
            </w:r>
          </w:p>
        </w:tc>
        <w:tc>
          <w:tcPr>
            <w:tcW w:w="575" w:type="pct"/>
          </w:tcPr>
          <w:p w14:paraId="1472381C" w14:textId="4401E690" w:rsidR="001862F3" w:rsidRDefault="001862F3" w:rsidP="001862F3">
            <w:pPr>
              <w:pStyle w:val="rfdCenter"/>
              <w:rPr>
                <w:rtl/>
              </w:rPr>
            </w:pPr>
            <w:r w:rsidRPr="0039097A">
              <w:rPr>
                <w:rtl/>
              </w:rPr>
              <w:t>3</w:t>
            </w:r>
          </w:p>
        </w:tc>
      </w:tr>
      <w:tr w:rsidR="001862F3" w14:paraId="3938730F" w14:textId="77777777" w:rsidTr="001862F3">
        <w:tc>
          <w:tcPr>
            <w:tcW w:w="570" w:type="pct"/>
          </w:tcPr>
          <w:p w14:paraId="7D4F5C03" w14:textId="17F6E9B9" w:rsidR="001862F3" w:rsidRDefault="001862F3" w:rsidP="001862F3">
            <w:pPr>
              <w:pStyle w:val="rfdCenter"/>
              <w:rPr>
                <w:rtl/>
              </w:rPr>
            </w:pPr>
            <w:r w:rsidRPr="0039097A">
              <w:t>5</w:t>
            </w:r>
          </w:p>
        </w:tc>
        <w:tc>
          <w:tcPr>
            <w:tcW w:w="1445" w:type="pct"/>
          </w:tcPr>
          <w:p w14:paraId="6889DBD8" w14:textId="767115A7" w:rsidR="001862F3" w:rsidRDefault="001862F3" w:rsidP="001862F3">
            <w:pPr>
              <w:pStyle w:val="rfdCenter"/>
              <w:rPr>
                <w:rtl/>
              </w:rPr>
            </w:pPr>
            <w:r w:rsidRPr="0039097A">
              <w:rPr>
                <w:rtl/>
              </w:rPr>
              <w:t>التجويد</w:t>
            </w:r>
          </w:p>
        </w:tc>
        <w:tc>
          <w:tcPr>
            <w:tcW w:w="486" w:type="pct"/>
          </w:tcPr>
          <w:p w14:paraId="0BC3D7F2" w14:textId="6B589164" w:rsidR="001862F3" w:rsidRDefault="001862F3" w:rsidP="001862F3">
            <w:pPr>
              <w:pStyle w:val="rfdCenter"/>
              <w:rPr>
                <w:rtl/>
              </w:rPr>
            </w:pPr>
            <w:r w:rsidRPr="0039097A">
              <w:rPr>
                <w:rtl/>
              </w:rPr>
              <w:t>9</w:t>
            </w:r>
          </w:p>
        </w:tc>
        <w:tc>
          <w:tcPr>
            <w:tcW w:w="575" w:type="pct"/>
          </w:tcPr>
          <w:p w14:paraId="734016A8" w14:textId="3FCE8E8E" w:rsidR="001862F3" w:rsidRDefault="001862F3" w:rsidP="001862F3">
            <w:pPr>
              <w:pStyle w:val="rfdCenter"/>
              <w:rPr>
                <w:rtl/>
              </w:rPr>
            </w:pPr>
            <w:r w:rsidRPr="0039097A">
              <w:rPr>
                <w:rtl/>
              </w:rPr>
              <w:t>18</w:t>
            </w:r>
          </w:p>
        </w:tc>
        <w:tc>
          <w:tcPr>
            <w:tcW w:w="1349" w:type="pct"/>
          </w:tcPr>
          <w:p w14:paraId="7CB230A0" w14:textId="723FC6B5" w:rsidR="001862F3" w:rsidRDefault="001862F3" w:rsidP="001862F3">
            <w:pPr>
              <w:pStyle w:val="rfdCenter"/>
              <w:rPr>
                <w:rtl/>
              </w:rPr>
            </w:pPr>
            <w:r w:rsidRPr="0039097A">
              <w:rPr>
                <w:rtl/>
              </w:rPr>
              <w:t>مَنْ نزل فيهم القرآن</w:t>
            </w:r>
          </w:p>
        </w:tc>
        <w:tc>
          <w:tcPr>
            <w:tcW w:w="575" w:type="pct"/>
          </w:tcPr>
          <w:p w14:paraId="5B00653B" w14:textId="13B707E4" w:rsidR="001862F3" w:rsidRDefault="001862F3" w:rsidP="001862F3">
            <w:pPr>
              <w:pStyle w:val="rfdCenter"/>
              <w:rPr>
                <w:rtl/>
              </w:rPr>
            </w:pPr>
            <w:r w:rsidRPr="0039097A">
              <w:rPr>
                <w:rtl/>
              </w:rPr>
              <w:t>1</w:t>
            </w:r>
          </w:p>
        </w:tc>
      </w:tr>
      <w:tr w:rsidR="001862F3" w14:paraId="143F72D8" w14:textId="77777777" w:rsidTr="001862F3">
        <w:tc>
          <w:tcPr>
            <w:tcW w:w="570" w:type="pct"/>
          </w:tcPr>
          <w:p w14:paraId="789B25EC" w14:textId="6FB66C4C" w:rsidR="001862F3" w:rsidRDefault="001862F3" w:rsidP="001862F3">
            <w:pPr>
              <w:pStyle w:val="rfdCenter"/>
              <w:rPr>
                <w:rtl/>
              </w:rPr>
            </w:pPr>
            <w:r w:rsidRPr="0039097A">
              <w:t>6</w:t>
            </w:r>
          </w:p>
        </w:tc>
        <w:tc>
          <w:tcPr>
            <w:tcW w:w="1445" w:type="pct"/>
          </w:tcPr>
          <w:p w14:paraId="730AB529" w14:textId="4465A1D6" w:rsidR="001862F3" w:rsidRDefault="001862F3" w:rsidP="001862F3">
            <w:pPr>
              <w:pStyle w:val="rfdCenter"/>
              <w:rPr>
                <w:rtl/>
              </w:rPr>
            </w:pPr>
            <w:r w:rsidRPr="0039097A">
              <w:rPr>
                <w:rtl/>
              </w:rPr>
              <w:t>آيات الأحكام</w:t>
            </w:r>
          </w:p>
        </w:tc>
        <w:tc>
          <w:tcPr>
            <w:tcW w:w="486" w:type="pct"/>
          </w:tcPr>
          <w:p w14:paraId="7CD4CB6B" w14:textId="09FE5CE5" w:rsidR="001862F3" w:rsidRDefault="001862F3" w:rsidP="001862F3">
            <w:pPr>
              <w:pStyle w:val="rfdCenter"/>
              <w:rPr>
                <w:rtl/>
              </w:rPr>
            </w:pPr>
            <w:r w:rsidRPr="0039097A">
              <w:rPr>
                <w:rtl/>
              </w:rPr>
              <w:t>1</w:t>
            </w:r>
          </w:p>
        </w:tc>
        <w:tc>
          <w:tcPr>
            <w:tcW w:w="575" w:type="pct"/>
          </w:tcPr>
          <w:p w14:paraId="0A8CCCDF" w14:textId="7E3E81F9" w:rsidR="001862F3" w:rsidRDefault="001862F3" w:rsidP="001862F3">
            <w:pPr>
              <w:pStyle w:val="rfdCenter"/>
              <w:rPr>
                <w:rtl/>
              </w:rPr>
            </w:pPr>
            <w:r w:rsidRPr="0039097A">
              <w:rPr>
                <w:rtl/>
              </w:rPr>
              <w:t>19</w:t>
            </w:r>
          </w:p>
        </w:tc>
        <w:tc>
          <w:tcPr>
            <w:tcW w:w="1349" w:type="pct"/>
          </w:tcPr>
          <w:p w14:paraId="569C4A5F" w14:textId="3F0D23EB" w:rsidR="001862F3" w:rsidRDefault="001862F3" w:rsidP="001862F3">
            <w:pPr>
              <w:pStyle w:val="rfdCenter"/>
              <w:rPr>
                <w:rtl/>
              </w:rPr>
            </w:pPr>
            <w:r w:rsidRPr="0039097A">
              <w:rPr>
                <w:rtl/>
              </w:rPr>
              <w:t>الاقتباس من القرآن</w:t>
            </w:r>
          </w:p>
        </w:tc>
        <w:tc>
          <w:tcPr>
            <w:tcW w:w="575" w:type="pct"/>
          </w:tcPr>
          <w:p w14:paraId="44DE03AA" w14:textId="7627CEF3" w:rsidR="001862F3" w:rsidRDefault="001862F3" w:rsidP="001862F3">
            <w:pPr>
              <w:pStyle w:val="rfdCenter"/>
              <w:rPr>
                <w:rtl/>
              </w:rPr>
            </w:pPr>
            <w:r w:rsidRPr="0039097A">
              <w:rPr>
                <w:rtl/>
              </w:rPr>
              <w:t>2</w:t>
            </w:r>
          </w:p>
        </w:tc>
      </w:tr>
    </w:tbl>
    <w:p w14:paraId="2DD8BB07" w14:textId="12A52ECC" w:rsidR="004617F9" w:rsidRDefault="004617F9" w:rsidP="004617F9">
      <w:pPr>
        <w:pStyle w:val="rfdLine"/>
        <w:rPr>
          <w:rtl/>
        </w:rPr>
      </w:pPr>
      <w:r>
        <w:rPr>
          <w:rtl/>
        </w:rPr>
        <w:t>__________</w:t>
      </w:r>
    </w:p>
    <w:p w14:paraId="345A1F35" w14:textId="63A48717" w:rsidR="004617F9" w:rsidRDefault="004617F9" w:rsidP="004617F9">
      <w:pPr>
        <w:pStyle w:val="rfdFootnote0"/>
        <w:rPr>
          <w:rtl/>
        </w:rPr>
      </w:pPr>
      <w:r>
        <w:rPr>
          <w:rtl/>
        </w:rPr>
        <w:t>(1) اقتُصر هنا علىٰ المصنّفات التي تناولت علماً واحداً لغاية بحثية، وحُذفت المصنّفات التي اشتُبه في نسبتها أو تكرارها، وعددها (7) مصنّفات.</w:t>
      </w:r>
    </w:p>
    <w:p w14:paraId="3FC0A709" w14:textId="0016498F" w:rsidR="004617F9" w:rsidRDefault="004617F9" w:rsidP="001862F3">
      <w:pPr>
        <w:rPr>
          <w:rtl/>
        </w:rPr>
      </w:pPr>
      <w:r>
        <w:br w:type="page"/>
      </w:r>
    </w:p>
    <w:tbl>
      <w:tblPr>
        <w:tblStyle w:val="TableGrid"/>
        <w:bidiVisual/>
        <w:tblW w:w="4993" w:type="pct"/>
        <w:tblLook w:val="04A0" w:firstRow="1" w:lastRow="0" w:firstColumn="1" w:lastColumn="0" w:noHBand="0" w:noVBand="1"/>
      </w:tblPr>
      <w:tblGrid>
        <w:gridCol w:w="840"/>
        <w:gridCol w:w="2124"/>
        <w:gridCol w:w="715"/>
        <w:gridCol w:w="845"/>
        <w:gridCol w:w="1983"/>
        <w:gridCol w:w="844"/>
      </w:tblGrid>
      <w:tr w:rsidR="001862F3" w14:paraId="566BB7E7" w14:textId="77777777" w:rsidTr="001862F3">
        <w:tc>
          <w:tcPr>
            <w:tcW w:w="571" w:type="pct"/>
          </w:tcPr>
          <w:p w14:paraId="306B530D" w14:textId="09E329D6" w:rsidR="001862F3" w:rsidRDefault="001862F3" w:rsidP="001862F3">
            <w:pPr>
              <w:pStyle w:val="rfdCenter"/>
              <w:rPr>
                <w:rtl/>
              </w:rPr>
            </w:pPr>
            <w:r w:rsidRPr="008C3C32">
              <w:lastRenderedPageBreak/>
              <w:t>7</w:t>
            </w:r>
          </w:p>
        </w:tc>
        <w:tc>
          <w:tcPr>
            <w:tcW w:w="1445" w:type="pct"/>
          </w:tcPr>
          <w:p w14:paraId="205DDFEF" w14:textId="6AC8BFCC" w:rsidR="001862F3" w:rsidRDefault="001862F3" w:rsidP="001862F3">
            <w:pPr>
              <w:pStyle w:val="rfdCenter"/>
              <w:rPr>
                <w:rtl/>
              </w:rPr>
            </w:pPr>
            <w:r w:rsidRPr="008C3C32">
              <w:rPr>
                <w:rtl/>
              </w:rPr>
              <w:t>الوقف والابتداء</w:t>
            </w:r>
          </w:p>
        </w:tc>
        <w:tc>
          <w:tcPr>
            <w:tcW w:w="486" w:type="pct"/>
          </w:tcPr>
          <w:p w14:paraId="4C648EDE" w14:textId="3272D2C5" w:rsidR="001862F3" w:rsidRDefault="001862F3" w:rsidP="001862F3">
            <w:pPr>
              <w:pStyle w:val="rfdCenter"/>
              <w:rPr>
                <w:rtl/>
              </w:rPr>
            </w:pPr>
            <w:r w:rsidRPr="008C3C32">
              <w:rPr>
                <w:rtl/>
              </w:rPr>
              <w:t>2</w:t>
            </w:r>
          </w:p>
        </w:tc>
        <w:tc>
          <w:tcPr>
            <w:tcW w:w="575" w:type="pct"/>
          </w:tcPr>
          <w:p w14:paraId="48C9B995" w14:textId="7A0CAB80" w:rsidR="001862F3" w:rsidRDefault="001862F3" w:rsidP="001862F3">
            <w:pPr>
              <w:pStyle w:val="rfdCenter"/>
              <w:rPr>
                <w:rtl/>
              </w:rPr>
            </w:pPr>
            <w:r w:rsidRPr="008C3C32">
              <w:rPr>
                <w:rtl/>
              </w:rPr>
              <w:t>20</w:t>
            </w:r>
          </w:p>
        </w:tc>
        <w:tc>
          <w:tcPr>
            <w:tcW w:w="1349" w:type="pct"/>
          </w:tcPr>
          <w:p w14:paraId="7DE16849" w14:textId="531C48D5" w:rsidR="001862F3" w:rsidRDefault="001862F3" w:rsidP="001862F3">
            <w:pPr>
              <w:pStyle w:val="rfdCenter"/>
              <w:rPr>
                <w:rtl/>
              </w:rPr>
            </w:pPr>
            <w:r w:rsidRPr="008C3C32">
              <w:rPr>
                <w:rtl/>
              </w:rPr>
              <w:t>الحقيقة والمجاز</w:t>
            </w:r>
          </w:p>
        </w:tc>
        <w:tc>
          <w:tcPr>
            <w:tcW w:w="574" w:type="pct"/>
          </w:tcPr>
          <w:p w14:paraId="4B6AAC95" w14:textId="7F22EC9D" w:rsidR="001862F3" w:rsidRDefault="001862F3" w:rsidP="001862F3">
            <w:pPr>
              <w:pStyle w:val="rfdCenter"/>
              <w:rPr>
                <w:rtl/>
              </w:rPr>
            </w:pPr>
            <w:r w:rsidRPr="008C3C32">
              <w:rPr>
                <w:rtl/>
              </w:rPr>
              <w:t>1</w:t>
            </w:r>
          </w:p>
        </w:tc>
      </w:tr>
      <w:tr w:rsidR="001862F3" w14:paraId="15EC1209" w14:textId="77777777" w:rsidTr="001862F3">
        <w:tc>
          <w:tcPr>
            <w:tcW w:w="571" w:type="pct"/>
          </w:tcPr>
          <w:p w14:paraId="0CB79027" w14:textId="79DC500C" w:rsidR="001862F3" w:rsidRDefault="001862F3" w:rsidP="00D20AAE">
            <w:pPr>
              <w:pStyle w:val="rfdCenter"/>
              <w:rPr>
                <w:rtl/>
              </w:rPr>
            </w:pPr>
            <w:r>
              <w:rPr>
                <w:rFonts w:hint="cs"/>
                <w:rtl/>
              </w:rPr>
              <w:t>8</w:t>
            </w:r>
          </w:p>
        </w:tc>
        <w:tc>
          <w:tcPr>
            <w:tcW w:w="1445" w:type="pct"/>
            <w:vMerge w:val="restart"/>
          </w:tcPr>
          <w:p w14:paraId="7921D1FA" w14:textId="641DD8BA" w:rsidR="001862F3" w:rsidRDefault="001862F3" w:rsidP="00D20AAE">
            <w:pPr>
              <w:pStyle w:val="rfdCenter"/>
              <w:rPr>
                <w:rtl/>
              </w:rPr>
            </w:pPr>
            <w:r w:rsidRPr="001862F3">
              <w:rPr>
                <w:rtl/>
              </w:rPr>
              <w:t>آداب التلاوة وأحكامها فضائل القرآن</w:t>
            </w:r>
          </w:p>
        </w:tc>
        <w:tc>
          <w:tcPr>
            <w:tcW w:w="486" w:type="pct"/>
          </w:tcPr>
          <w:p w14:paraId="21814B4C" w14:textId="25FADBE4" w:rsidR="001862F3" w:rsidRDefault="001862F3" w:rsidP="00D20AAE">
            <w:pPr>
              <w:pStyle w:val="rfdCenter"/>
              <w:rPr>
                <w:rtl/>
              </w:rPr>
            </w:pPr>
            <w:r>
              <w:rPr>
                <w:rFonts w:hint="cs"/>
                <w:rtl/>
              </w:rPr>
              <w:t>2</w:t>
            </w:r>
          </w:p>
        </w:tc>
        <w:tc>
          <w:tcPr>
            <w:tcW w:w="575" w:type="pct"/>
          </w:tcPr>
          <w:p w14:paraId="7832769A" w14:textId="52DF3CD0" w:rsidR="001862F3" w:rsidRDefault="001862F3" w:rsidP="00D20AAE">
            <w:pPr>
              <w:pStyle w:val="rfdCenter"/>
              <w:rPr>
                <w:rtl/>
              </w:rPr>
            </w:pPr>
            <w:r>
              <w:rPr>
                <w:rFonts w:hint="cs"/>
                <w:rtl/>
              </w:rPr>
              <w:t>21</w:t>
            </w:r>
          </w:p>
        </w:tc>
        <w:tc>
          <w:tcPr>
            <w:tcW w:w="1349" w:type="pct"/>
          </w:tcPr>
          <w:p w14:paraId="42FCE389" w14:textId="3A915F1B" w:rsidR="001862F3" w:rsidRDefault="001862F3" w:rsidP="00D20AAE">
            <w:pPr>
              <w:pStyle w:val="rfdCenter"/>
              <w:rPr>
                <w:rtl/>
              </w:rPr>
            </w:pPr>
            <w:r w:rsidRPr="001862F3">
              <w:rPr>
                <w:rtl/>
              </w:rPr>
              <w:t>قصص الأنبياء</w:t>
            </w:r>
          </w:p>
        </w:tc>
        <w:tc>
          <w:tcPr>
            <w:tcW w:w="574" w:type="pct"/>
          </w:tcPr>
          <w:p w14:paraId="7AB1E6B1" w14:textId="54D11207" w:rsidR="001862F3" w:rsidRDefault="001862F3" w:rsidP="00D20AAE">
            <w:pPr>
              <w:pStyle w:val="rfdCenter"/>
              <w:rPr>
                <w:rtl/>
              </w:rPr>
            </w:pPr>
            <w:r>
              <w:rPr>
                <w:rFonts w:hint="cs"/>
                <w:rtl/>
              </w:rPr>
              <w:t>1</w:t>
            </w:r>
          </w:p>
        </w:tc>
      </w:tr>
      <w:tr w:rsidR="001862F3" w14:paraId="47879985" w14:textId="77777777" w:rsidTr="001862F3">
        <w:tc>
          <w:tcPr>
            <w:tcW w:w="571" w:type="pct"/>
          </w:tcPr>
          <w:p w14:paraId="6BDD74E2" w14:textId="13F7D6DF" w:rsidR="001862F3" w:rsidRDefault="001862F3" w:rsidP="00D20AAE">
            <w:pPr>
              <w:pStyle w:val="rfdCenter"/>
              <w:rPr>
                <w:rtl/>
              </w:rPr>
            </w:pPr>
            <w:r>
              <w:rPr>
                <w:rFonts w:hint="cs"/>
                <w:rtl/>
              </w:rPr>
              <w:t>9</w:t>
            </w:r>
          </w:p>
        </w:tc>
        <w:tc>
          <w:tcPr>
            <w:tcW w:w="1445" w:type="pct"/>
            <w:vMerge/>
          </w:tcPr>
          <w:p w14:paraId="29DA018E" w14:textId="77777777" w:rsidR="001862F3" w:rsidRDefault="001862F3" w:rsidP="00D20AAE">
            <w:pPr>
              <w:pStyle w:val="rfdCenter"/>
              <w:rPr>
                <w:rtl/>
              </w:rPr>
            </w:pPr>
          </w:p>
        </w:tc>
        <w:tc>
          <w:tcPr>
            <w:tcW w:w="486" w:type="pct"/>
          </w:tcPr>
          <w:p w14:paraId="2B7A7D61" w14:textId="23D27A1E" w:rsidR="001862F3" w:rsidRDefault="001862F3" w:rsidP="00D20AAE">
            <w:pPr>
              <w:pStyle w:val="rfdCenter"/>
              <w:rPr>
                <w:rtl/>
              </w:rPr>
            </w:pPr>
            <w:r>
              <w:rPr>
                <w:rFonts w:hint="cs"/>
                <w:rtl/>
              </w:rPr>
              <w:t>2</w:t>
            </w:r>
          </w:p>
        </w:tc>
        <w:tc>
          <w:tcPr>
            <w:tcW w:w="575" w:type="pct"/>
          </w:tcPr>
          <w:p w14:paraId="1528AF15" w14:textId="27CBE9B2" w:rsidR="001862F3" w:rsidRDefault="001862F3" w:rsidP="00D20AAE">
            <w:pPr>
              <w:pStyle w:val="rfdCenter"/>
              <w:rPr>
                <w:rtl/>
              </w:rPr>
            </w:pPr>
            <w:r>
              <w:rPr>
                <w:rFonts w:hint="cs"/>
                <w:rtl/>
              </w:rPr>
              <w:t>22</w:t>
            </w:r>
          </w:p>
        </w:tc>
        <w:tc>
          <w:tcPr>
            <w:tcW w:w="1349" w:type="pct"/>
          </w:tcPr>
          <w:p w14:paraId="54D17EFC" w14:textId="1BA7FA54" w:rsidR="001862F3" w:rsidRDefault="001862F3" w:rsidP="00D20AAE">
            <w:pPr>
              <w:pStyle w:val="rfdCenter"/>
              <w:rPr>
                <w:rtl/>
              </w:rPr>
            </w:pPr>
            <w:r w:rsidRPr="001862F3">
              <w:rPr>
                <w:rtl/>
              </w:rPr>
              <w:t>أمثال القرآن</w:t>
            </w:r>
          </w:p>
        </w:tc>
        <w:tc>
          <w:tcPr>
            <w:tcW w:w="574" w:type="pct"/>
          </w:tcPr>
          <w:p w14:paraId="040178E5" w14:textId="73AD7181" w:rsidR="001862F3" w:rsidRDefault="001862F3" w:rsidP="00D20AAE">
            <w:pPr>
              <w:pStyle w:val="rfdCenter"/>
              <w:rPr>
                <w:rtl/>
              </w:rPr>
            </w:pPr>
            <w:r>
              <w:rPr>
                <w:rFonts w:hint="cs"/>
                <w:rtl/>
              </w:rPr>
              <w:t>1</w:t>
            </w:r>
          </w:p>
        </w:tc>
      </w:tr>
      <w:tr w:rsidR="001862F3" w14:paraId="3924DB2D" w14:textId="77777777" w:rsidTr="001862F3">
        <w:tc>
          <w:tcPr>
            <w:tcW w:w="571" w:type="pct"/>
          </w:tcPr>
          <w:p w14:paraId="79566DA9" w14:textId="48FE630C" w:rsidR="001862F3" w:rsidRDefault="001862F3" w:rsidP="001862F3">
            <w:pPr>
              <w:pStyle w:val="rfdCenter"/>
              <w:rPr>
                <w:rtl/>
              </w:rPr>
            </w:pPr>
            <w:r w:rsidRPr="007979C1">
              <w:t>10</w:t>
            </w:r>
          </w:p>
        </w:tc>
        <w:tc>
          <w:tcPr>
            <w:tcW w:w="1445" w:type="pct"/>
          </w:tcPr>
          <w:p w14:paraId="03B9E076" w14:textId="622A93E8" w:rsidR="001862F3" w:rsidRDefault="001862F3" w:rsidP="001862F3">
            <w:pPr>
              <w:pStyle w:val="rfdCenter"/>
              <w:rPr>
                <w:rtl/>
              </w:rPr>
            </w:pPr>
            <w:r w:rsidRPr="007979C1">
              <w:rPr>
                <w:rtl/>
              </w:rPr>
              <w:t xml:space="preserve">خواصّ القرآن </w:t>
            </w:r>
          </w:p>
        </w:tc>
        <w:tc>
          <w:tcPr>
            <w:tcW w:w="486" w:type="pct"/>
          </w:tcPr>
          <w:p w14:paraId="0CE4D048" w14:textId="16790F3D" w:rsidR="001862F3" w:rsidRDefault="001862F3" w:rsidP="001862F3">
            <w:pPr>
              <w:pStyle w:val="rfdCenter"/>
              <w:rPr>
                <w:rtl/>
              </w:rPr>
            </w:pPr>
            <w:r w:rsidRPr="007979C1">
              <w:rPr>
                <w:rtl/>
              </w:rPr>
              <w:t>1</w:t>
            </w:r>
          </w:p>
        </w:tc>
        <w:tc>
          <w:tcPr>
            <w:tcW w:w="575" w:type="pct"/>
          </w:tcPr>
          <w:p w14:paraId="41172396" w14:textId="3D4A567A" w:rsidR="001862F3" w:rsidRDefault="001862F3" w:rsidP="001862F3">
            <w:pPr>
              <w:pStyle w:val="rfdCenter"/>
              <w:rPr>
                <w:rtl/>
              </w:rPr>
            </w:pPr>
            <w:r w:rsidRPr="007979C1">
              <w:rPr>
                <w:rtl/>
              </w:rPr>
              <w:t>23</w:t>
            </w:r>
          </w:p>
        </w:tc>
        <w:tc>
          <w:tcPr>
            <w:tcW w:w="1349" w:type="pct"/>
          </w:tcPr>
          <w:p w14:paraId="2FBD0BA2" w14:textId="67E44C73" w:rsidR="001862F3" w:rsidRDefault="001862F3" w:rsidP="001862F3">
            <w:pPr>
              <w:pStyle w:val="rfdCenter"/>
              <w:rPr>
                <w:rtl/>
              </w:rPr>
            </w:pPr>
            <w:r w:rsidRPr="007979C1">
              <w:rPr>
                <w:rtl/>
              </w:rPr>
              <w:t>غريب القرآن</w:t>
            </w:r>
          </w:p>
        </w:tc>
        <w:tc>
          <w:tcPr>
            <w:tcW w:w="574" w:type="pct"/>
          </w:tcPr>
          <w:p w14:paraId="02740D0A" w14:textId="3C55D894" w:rsidR="001862F3" w:rsidRDefault="001862F3" w:rsidP="001862F3">
            <w:pPr>
              <w:pStyle w:val="rfdCenter"/>
              <w:rPr>
                <w:rtl/>
              </w:rPr>
            </w:pPr>
            <w:r w:rsidRPr="007979C1">
              <w:rPr>
                <w:rtl/>
              </w:rPr>
              <w:t>1</w:t>
            </w:r>
          </w:p>
        </w:tc>
      </w:tr>
      <w:tr w:rsidR="001862F3" w14:paraId="778A82DB" w14:textId="77777777" w:rsidTr="001862F3">
        <w:tc>
          <w:tcPr>
            <w:tcW w:w="571" w:type="pct"/>
          </w:tcPr>
          <w:p w14:paraId="079FC35D" w14:textId="446288D2" w:rsidR="001862F3" w:rsidRDefault="001862F3" w:rsidP="001862F3">
            <w:pPr>
              <w:pStyle w:val="rfdCenter"/>
              <w:rPr>
                <w:rtl/>
              </w:rPr>
            </w:pPr>
            <w:r w:rsidRPr="007979C1">
              <w:t>11</w:t>
            </w:r>
          </w:p>
        </w:tc>
        <w:tc>
          <w:tcPr>
            <w:tcW w:w="1445" w:type="pct"/>
          </w:tcPr>
          <w:p w14:paraId="17168A24" w14:textId="1327BF14" w:rsidR="001862F3" w:rsidRDefault="001862F3" w:rsidP="001862F3">
            <w:pPr>
              <w:pStyle w:val="rfdCenter"/>
              <w:rPr>
                <w:rtl/>
              </w:rPr>
            </w:pPr>
            <w:r w:rsidRPr="007979C1">
              <w:rPr>
                <w:rtl/>
              </w:rPr>
              <w:t>عدد السور والآيات</w:t>
            </w:r>
          </w:p>
        </w:tc>
        <w:tc>
          <w:tcPr>
            <w:tcW w:w="486" w:type="pct"/>
          </w:tcPr>
          <w:p w14:paraId="56BE369C" w14:textId="76DA0D1F" w:rsidR="001862F3" w:rsidRDefault="001862F3" w:rsidP="001862F3">
            <w:pPr>
              <w:pStyle w:val="rfdCenter"/>
              <w:rPr>
                <w:rtl/>
              </w:rPr>
            </w:pPr>
            <w:r w:rsidRPr="007979C1">
              <w:rPr>
                <w:rtl/>
              </w:rPr>
              <w:t>1</w:t>
            </w:r>
          </w:p>
        </w:tc>
        <w:tc>
          <w:tcPr>
            <w:tcW w:w="575" w:type="pct"/>
          </w:tcPr>
          <w:p w14:paraId="5A41E612" w14:textId="26365A92" w:rsidR="001862F3" w:rsidRDefault="001862F3" w:rsidP="001862F3">
            <w:pPr>
              <w:pStyle w:val="rfdCenter"/>
              <w:rPr>
                <w:rtl/>
              </w:rPr>
            </w:pPr>
            <w:r w:rsidRPr="007979C1">
              <w:rPr>
                <w:rtl/>
              </w:rPr>
              <w:t>24</w:t>
            </w:r>
          </w:p>
        </w:tc>
        <w:tc>
          <w:tcPr>
            <w:tcW w:w="1349" w:type="pct"/>
          </w:tcPr>
          <w:p w14:paraId="2D2433DB" w14:textId="0E3D53B5" w:rsidR="001862F3" w:rsidRDefault="001862F3" w:rsidP="001862F3">
            <w:pPr>
              <w:pStyle w:val="rfdCenter"/>
              <w:rPr>
                <w:rtl/>
              </w:rPr>
            </w:pPr>
            <w:r w:rsidRPr="007979C1">
              <w:rPr>
                <w:rtl/>
              </w:rPr>
              <w:t>ختم القرآن</w:t>
            </w:r>
          </w:p>
        </w:tc>
        <w:tc>
          <w:tcPr>
            <w:tcW w:w="574" w:type="pct"/>
          </w:tcPr>
          <w:p w14:paraId="60E620F0" w14:textId="61C0F0DD" w:rsidR="001862F3" w:rsidRDefault="001862F3" w:rsidP="001862F3">
            <w:pPr>
              <w:pStyle w:val="rfdCenter"/>
              <w:rPr>
                <w:rtl/>
              </w:rPr>
            </w:pPr>
            <w:r w:rsidRPr="007979C1">
              <w:rPr>
                <w:rtl/>
              </w:rPr>
              <w:t>1</w:t>
            </w:r>
          </w:p>
        </w:tc>
      </w:tr>
      <w:tr w:rsidR="001862F3" w14:paraId="45912BF3" w14:textId="77777777" w:rsidTr="001862F3">
        <w:tc>
          <w:tcPr>
            <w:tcW w:w="571" w:type="pct"/>
          </w:tcPr>
          <w:p w14:paraId="4C3F5FAE" w14:textId="41E52B45" w:rsidR="001862F3" w:rsidRDefault="001862F3" w:rsidP="001862F3">
            <w:pPr>
              <w:pStyle w:val="rfdCenter"/>
              <w:rPr>
                <w:rtl/>
              </w:rPr>
            </w:pPr>
            <w:r w:rsidRPr="007979C1">
              <w:t>12</w:t>
            </w:r>
          </w:p>
        </w:tc>
        <w:tc>
          <w:tcPr>
            <w:tcW w:w="1445" w:type="pct"/>
          </w:tcPr>
          <w:p w14:paraId="364665B6" w14:textId="0FB9DFDE" w:rsidR="001862F3" w:rsidRDefault="001862F3" w:rsidP="001862F3">
            <w:pPr>
              <w:pStyle w:val="rfdCenter"/>
              <w:rPr>
                <w:rtl/>
              </w:rPr>
            </w:pPr>
            <w:r w:rsidRPr="007979C1">
              <w:rPr>
                <w:rtl/>
              </w:rPr>
              <w:t>البسملة وأحكامها</w:t>
            </w:r>
          </w:p>
        </w:tc>
        <w:tc>
          <w:tcPr>
            <w:tcW w:w="486" w:type="pct"/>
          </w:tcPr>
          <w:p w14:paraId="45B8C63E" w14:textId="68CE0D68" w:rsidR="001862F3" w:rsidRDefault="001862F3" w:rsidP="001862F3">
            <w:pPr>
              <w:pStyle w:val="rfdCenter"/>
              <w:rPr>
                <w:rtl/>
              </w:rPr>
            </w:pPr>
            <w:r w:rsidRPr="007979C1">
              <w:rPr>
                <w:rtl/>
              </w:rPr>
              <w:t>3</w:t>
            </w:r>
          </w:p>
        </w:tc>
        <w:tc>
          <w:tcPr>
            <w:tcW w:w="575" w:type="pct"/>
          </w:tcPr>
          <w:p w14:paraId="5C9A0B2B" w14:textId="43E52CBE" w:rsidR="001862F3" w:rsidRDefault="001862F3" w:rsidP="001862F3">
            <w:pPr>
              <w:pStyle w:val="rfdCenter"/>
              <w:rPr>
                <w:rtl/>
              </w:rPr>
            </w:pPr>
            <w:r w:rsidRPr="007979C1">
              <w:rPr>
                <w:rtl/>
              </w:rPr>
              <w:t>25</w:t>
            </w:r>
          </w:p>
        </w:tc>
        <w:tc>
          <w:tcPr>
            <w:tcW w:w="1349" w:type="pct"/>
          </w:tcPr>
          <w:p w14:paraId="1CAB57E0" w14:textId="49F24652" w:rsidR="001862F3" w:rsidRDefault="001862F3" w:rsidP="001862F3">
            <w:pPr>
              <w:pStyle w:val="rfdCenter"/>
              <w:rPr>
                <w:rtl/>
              </w:rPr>
            </w:pPr>
            <w:r w:rsidRPr="007979C1">
              <w:rPr>
                <w:rtl/>
              </w:rPr>
              <w:t xml:space="preserve">سلامة القرآن </w:t>
            </w:r>
          </w:p>
        </w:tc>
        <w:tc>
          <w:tcPr>
            <w:tcW w:w="574" w:type="pct"/>
          </w:tcPr>
          <w:p w14:paraId="7456EB63" w14:textId="6E8094B3" w:rsidR="001862F3" w:rsidRDefault="001862F3" w:rsidP="001862F3">
            <w:pPr>
              <w:pStyle w:val="rfdCenter"/>
              <w:rPr>
                <w:rtl/>
              </w:rPr>
            </w:pPr>
            <w:r w:rsidRPr="007979C1">
              <w:rPr>
                <w:rtl/>
              </w:rPr>
              <w:t>4</w:t>
            </w:r>
          </w:p>
        </w:tc>
      </w:tr>
      <w:tr w:rsidR="001862F3" w14:paraId="2F96BB8D" w14:textId="77777777" w:rsidTr="001862F3">
        <w:tc>
          <w:tcPr>
            <w:tcW w:w="571" w:type="pct"/>
          </w:tcPr>
          <w:p w14:paraId="537E4800" w14:textId="55D579DB" w:rsidR="001862F3" w:rsidRDefault="001862F3" w:rsidP="001862F3">
            <w:pPr>
              <w:pStyle w:val="rfdCenter"/>
              <w:rPr>
                <w:rtl/>
              </w:rPr>
            </w:pPr>
            <w:r w:rsidRPr="007979C1">
              <w:t>13</w:t>
            </w:r>
          </w:p>
        </w:tc>
        <w:tc>
          <w:tcPr>
            <w:tcW w:w="1445" w:type="pct"/>
          </w:tcPr>
          <w:p w14:paraId="2E9D030A" w14:textId="79B0B6DF" w:rsidR="001862F3" w:rsidRDefault="001862F3" w:rsidP="001862F3">
            <w:pPr>
              <w:pStyle w:val="rfdCenter"/>
              <w:rPr>
                <w:rtl/>
              </w:rPr>
            </w:pPr>
            <w:r w:rsidRPr="007979C1">
              <w:rPr>
                <w:rtl/>
              </w:rPr>
              <w:t>رسم الخطّ</w:t>
            </w:r>
          </w:p>
        </w:tc>
        <w:tc>
          <w:tcPr>
            <w:tcW w:w="486" w:type="pct"/>
          </w:tcPr>
          <w:p w14:paraId="588A64B5" w14:textId="0B6493EF" w:rsidR="001862F3" w:rsidRDefault="001862F3" w:rsidP="001862F3">
            <w:pPr>
              <w:pStyle w:val="rfdCenter"/>
              <w:rPr>
                <w:rtl/>
              </w:rPr>
            </w:pPr>
            <w:r w:rsidRPr="007979C1">
              <w:rPr>
                <w:rtl/>
              </w:rPr>
              <w:t>1</w:t>
            </w:r>
          </w:p>
        </w:tc>
        <w:tc>
          <w:tcPr>
            <w:tcW w:w="575" w:type="pct"/>
          </w:tcPr>
          <w:p w14:paraId="504657EF" w14:textId="2C8BE24F" w:rsidR="001862F3" w:rsidRDefault="001862F3" w:rsidP="001862F3">
            <w:pPr>
              <w:pStyle w:val="rfdCenter"/>
              <w:rPr>
                <w:rtl/>
              </w:rPr>
            </w:pPr>
            <w:r w:rsidRPr="007979C1">
              <w:rPr>
                <w:rtl/>
              </w:rPr>
              <w:t>26</w:t>
            </w:r>
          </w:p>
        </w:tc>
        <w:tc>
          <w:tcPr>
            <w:tcW w:w="1349" w:type="pct"/>
          </w:tcPr>
          <w:p w14:paraId="35A8400B" w14:textId="0D75CA2B" w:rsidR="001862F3" w:rsidRDefault="001862F3" w:rsidP="001862F3">
            <w:pPr>
              <w:pStyle w:val="rfdCenter"/>
              <w:rPr>
                <w:rtl/>
              </w:rPr>
            </w:pPr>
            <w:r w:rsidRPr="007979C1">
              <w:rPr>
                <w:rtl/>
              </w:rPr>
              <w:t>حجية القرآن</w:t>
            </w:r>
          </w:p>
        </w:tc>
        <w:tc>
          <w:tcPr>
            <w:tcW w:w="574" w:type="pct"/>
          </w:tcPr>
          <w:p w14:paraId="12ADC622" w14:textId="7AD98273" w:rsidR="001862F3" w:rsidRDefault="001862F3" w:rsidP="001862F3">
            <w:pPr>
              <w:pStyle w:val="rfdCenter"/>
              <w:rPr>
                <w:rtl/>
              </w:rPr>
            </w:pPr>
            <w:r w:rsidRPr="007979C1">
              <w:rPr>
                <w:rtl/>
              </w:rPr>
              <w:t>7</w:t>
            </w:r>
          </w:p>
        </w:tc>
      </w:tr>
      <w:tr w:rsidR="001862F3" w14:paraId="4BF6B139" w14:textId="77777777" w:rsidTr="001862F3">
        <w:tc>
          <w:tcPr>
            <w:tcW w:w="2500" w:type="pct"/>
            <w:gridSpan w:val="3"/>
          </w:tcPr>
          <w:p w14:paraId="604BBA4A" w14:textId="76E601DC" w:rsidR="001862F3" w:rsidRDefault="001862F3" w:rsidP="001862F3">
            <w:pPr>
              <w:pStyle w:val="rfdCenter"/>
              <w:rPr>
                <w:rtl/>
              </w:rPr>
            </w:pPr>
            <w:r>
              <w:rPr>
                <w:rFonts w:hint="cs"/>
                <w:rtl/>
              </w:rPr>
              <w:t>المجموع</w:t>
            </w:r>
          </w:p>
        </w:tc>
        <w:tc>
          <w:tcPr>
            <w:tcW w:w="2500" w:type="pct"/>
            <w:gridSpan w:val="3"/>
          </w:tcPr>
          <w:p w14:paraId="54368E1C" w14:textId="70E70146" w:rsidR="001862F3" w:rsidRDefault="001862F3" w:rsidP="001862F3">
            <w:pPr>
              <w:pStyle w:val="rfdCenter"/>
              <w:rPr>
                <w:rtl/>
              </w:rPr>
            </w:pPr>
            <w:r>
              <w:rPr>
                <w:rFonts w:hint="cs"/>
                <w:rtl/>
              </w:rPr>
              <w:t>160</w:t>
            </w:r>
          </w:p>
        </w:tc>
      </w:tr>
    </w:tbl>
    <w:p w14:paraId="6D960720" w14:textId="77777777" w:rsidR="004617F9" w:rsidRDefault="004617F9" w:rsidP="001862F3">
      <w:pPr>
        <w:pStyle w:val="rfdCenter"/>
        <w:rPr>
          <w:rtl/>
        </w:rPr>
      </w:pPr>
      <w:r>
        <w:rPr>
          <w:rFonts w:hint="eastAsia"/>
          <w:rtl/>
        </w:rPr>
        <w:t>جدول</w:t>
      </w:r>
      <w:r>
        <w:rPr>
          <w:rtl/>
        </w:rPr>
        <w:t xml:space="preserve"> رقم (1): عدد المصنّفات بحسب علوم القرآن</w:t>
      </w:r>
    </w:p>
    <w:p w14:paraId="2F9C4C90" w14:textId="522682C6" w:rsidR="004617F9" w:rsidRDefault="004617F9" w:rsidP="004617F9">
      <w:pPr>
        <w:rPr>
          <w:rtl/>
        </w:rPr>
      </w:pPr>
      <w:r>
        <w:rPr>
          <w:rFonts w:hint="eastAsia"/>
          <w:rtl/>
        </w:rPr>
        <w:t>ونتبيّن</w:t>
      </w:r>
      <w:r>
        <w:rPr>
          <w:rtl/>
        </w:rPr>
        <w:t xml:space="preserve"> من الجدول: </w:t>
      </w:r>
    </w:p>
    <w:p w14:paraId="1A32068F" w14:textId="35DB76E0" w:rsidR="004617F9" w:rsidRDefault="004617F9" w:rsidP="004617F9">
      <w:pPr>
        <w:rPr>
          <w:rtl/>
        </w:rPr>
      </w:pPr>
      <w:r>
        <w:rPr>
          <w:rtl/>
        </w:rPr>
        <w:t>1ـ إنّ علم التفسير والتأويل قد استحوذ علىٰ (94) مصنّفاً، وبنسبة (59%) من مجموع مصنّفات علماء المدرسة العلمية البحرانية في علوم القرآن التي تناولت علماً واحداً. وهذا ما يثبت صحّة فرضية الدراسة، والتي نصّت علىٰ أنّه: سيحوز علم التفسير والتأويل علىٰ النسبة ا</w:t>
      </w:r>
      <w:r>
        <w:rPr>
          <w:rFonts w:hint="eastAsia"/>
          <w:rtl/>
        </w:rPr>
        <w:t>لأكبر</w:t>
      </w:r>
      <w:r>
        <w:rPr>
          <w:rtl/>
        </w:rPr>
        <w:t xml:space="preserve"> من نسب مصنّفات المدرسة العلمية البحرانية في علوم القرآن، منذ القرن السابع الهجري حتّىٰ منتصف القرن الرابع عشر. وقد يعلّل ذلك بـ:</w:t>
      </w:r>
    </w:p>
    <w:p w14:paraId="0C32520D" w14:textId="70F492C5" w:rsidR="004617F9" w:rsidRDefault="004617F9" w:rsidP="004617F9">
      <w:pPr>
        <w:rPr>
          <w:rtl/>
        </w:rPr>
      </w:pPr>
      <w:r w:rsidRPr="001862F3">
        <w:rPr>
          <w:rStyle w:val="rfdBold2"/>
          <w:rFonts w:hint="eastAsia"/>
          <w:rtl/>
        </w:rPr>
        <w:t>أ</w:t>
      </w:r>
      <w:r>
        <w:rPr>
          <w:rtl/>
        </w:rPr>
        <w:t xml:space="preserve">: أنّ علوم القرآن الأخرىٰ هي بمثابة الخوادم لعلم التفسير والتأويل. فغاية علم التفسير والتأويل ـ الذي هو منشأ علوم القرآن المختلفة قبل تشكّلها كعلوم مستقلّة ـ بيان معاني الآيات القرآنية وكشف تأويلها، وهذه الغاية متوقّفة علىٰ علوم القرآن الأخرىٰ، كالقراءات والناسخ والمنسوخ والمحكَم والمتشابَه و... فهي تمدّ المفسّر بالمعارف الأوّلية التي من خلالها ينطلق في تفسيره وتأويله، فبدونها يصبح تفسيره وتأويله ضرباً من التفسير بالرأي المحرّم. </w:t>
      </w:r>
    </w:p>
    <w:p w14:paraId="5DA63E0D" w14:textId="77777777" w:rsidR="001862F3" w:rsidRDefault="004617F9" w:rsidP="004617F9">
      <w:pPr>
        <w:rPr>
          <w:rtl/>
        </w:rPr>
      </w:pPr>
      <w:r>
        <w:br w:type="page"/>
      </w:r>
    </w:p>
    <w:p w14:paraId="51693084" w14:textId="6928CF51" w:rsidR="004617F9" w:rsidRDefault="004617F9" w:rsidP="004617F9">
      <w:pPr>
        <w:rPr>
          <w:rtl/>
        </w:rPr>
      </w:pPr>
      <w:r w:rsidRPr="001862F3">
        <w:rPr>
          <w:rStyle w:val="rfdBold2"/>
          <w:rFonts w:hint="eastAsia"/>
          <w:rtl/>
        </w:rPr>
        <w:lastRenderedPageBreak/>
        <w:t>ب</w:t>
      </w:r>
      <w:r>
        <w:rPr>
          <w:rtl/>
        </w:rPr>
        <w:t>: أنّ الغاية المهيمنة في المدرسة العلمية البحرانية ذات صبغة فقهية، بمعنىٰ أنّ المباحث الفقهية محلّ اشتغال علمائها الرئيس، وأنّ العلوم الأخرىٰ تُدرس وتُدرّس لتوظّف في خدمة هذه المباحث. ولمّا كان علم التفسير والتأويل علىٰ صلة وثيقة باستنباط الأحكام الشرعي</w:t>
      </w:r>
      <w:r>
        <w:rPr>
          <w:rFonts w:hint="eastAsia"/>
          <w:rtl/>
        </w:rPr>
        <w:t>ة،</w:t>
      </w:r>
      <w:r>
        <w:rPr>
          <w:rtl/>
        </w:rPr>
        <w:t xml:space="preserve"> فقد عنِي به العلماء أكثر من غيره من علوم القرآن.</w:t>
      </w:r>
    </w:p>
    <w:p w14:paraId="677BE7D3" w14:textId="77777777" w:rsidR="004617F9" w:rsidRDefault="004617F9" w:rsidP="004617F9">
      <w:pPr>
        <w:rPr>
          <w:rtl/>
        </w:rPr>
      </w:pPr>
      <w:r w:rsidRPr="001862F3">
        <w:rPr>
          <w:rStyle w:val="rfdBold2"/>
          <w:rFonts w:hint="eastAsia"/>
          <w:rtl/>
        </w:rPr>
        <w:t>ج</w:t>
      </w:r>
      <w:r>
        <w:rPr>
          <w:rtl/>
        </w:rPr>
        <w:t>: أنّ علم التفسير والتأويل، في إطار الجدل المذهبي، يمثّل سلاحاً ماضياً في يد العلماء للدفاع عن أحقّية معتقدات المذهب وصحّة آرائه الفقهية، وهذا ما لا توفّره العلوم القرآنية الأخرىٰ بهذه السّعة.</w:t>
      </w:r>
    </w:p>
    <w:p w14:paraId="17797F1A" w14:textId="337177A1" w:rsidR="004617F9" w:rsidRDefault="004617F9" w:rsidP="004617F9">
      <w:pPr>
        <w:rPr>
          <w:rtl/>
        </w:rPr>
      </w:pPr>
      <w:r>
        <w:rPr>
          <w:rtl/>
        </w:rPr>
        <w:t>2ـ إنّ مصنّفات علماء المدرسة العلمية البحرانية في علوم القرآن، علىٰ مستوىٰ عناوين المصنّفات التي تناولت علماً واحداً، لم تتناول بعض علوم القرآن الأصيلة (المنبثقة)، كعلم أسباب النزول وعلم المكّي والمدني وعلم المحكَم والمتشابَه وعلم العامّ والخاصّ... لكنّ</w:t>
      </w:r>
      <w:r>
        <w:rPr>
          <w:rFonts w:hint="eastAsia"/>
          <w:rtl/>
        </w:rPr>
        <w:t xml:space="preserve">هم </w:t>
      </w:r>
      <w:r>
        <w:rPr>
          <w:rtl/>
        </w:rPr>
        <w:t>أتوا عليها ـ ذِكراً وبحثاً ـ في متون تفاسيرهم وفي مقدّماتهم التفسيرية. كالسيّد هاشم التوبلاني، الذي أفرد في مقدّمة تفسيره أبواباً منها: أنّ القرآن له ظهر وبطن، وعامّ وخاصّ، ومُحكَم ومُتشابَه، وناسخ ومنسوخ</w:t>
      </w:r>
      <w:r w:rsidRPr="004617F9">
        <w:rPr>
          <w:rStyle w:val="rfdFootnotenum"/>
          <w:rtl/>
        </w:rPr>
        <w:t>(1)</w:t>
      </w:r>
      <w:r>
        <w:rPr>
          <w:rtl/>
        </w:rPr>
        <w:t>. وبحثوها كذلك في مؤلّفاتهم الأصولي</w:t>
      </w:r>
      <w:r>
        <w:rPr>
          <w:rFonts w:hint="eastAsia"/>
          <w:rtl/>
        </w:rPr>
        <w:t>ة،</w:t>
      </w:r>
      <w:r>
        <w:rPr>
          <w:rtl/>
        </w:rPr>
        <w:t xml:space="preserve"> كـ: (نخبة الأصول للشيخ محمّد بن علي المقابي (حيّاً 1184هـ)، الذي بحث الحقيقة والمجاز والمنطوق والمفهوم والعامّ والخاصّ والمجمَل والمبيَن</w:t>
      </w:r>
      <w:r w:rsidRPr="004617F9">
        <w:rPr>
          <w:rStyle w:val="rfdFootnotenum"/>
          <w:rtl/>
        </w:rPr>
        <w:t>(2)</w:t>
      </w:r>
      <w:r>
        <w:rPr>
          <w:rtl/>
        </w:rPr>
        <w:t>.</w:t>
      </w:r>
    </w:p>
    <w:p w14:paraId="2B0DBCD2" w14:textId="77777777" w:rsidR="004617F9" w:rsidRDefault="004617F9" w:rsidP="001862F3">
      <w:pPr>
        <w:pStyle w:val="rfdBold1"/>
        <w:rPr>
          <w:rtl/>
        </w:rPr>
      </w:pPr>
      <w:r>
        <w:rPr>
          <w:rtl/>
        </w:rPr>
        <w:t>(ب) استنتاجات أخرىٰ:</w:t>
      </w:r>
    </w:p>
    <w:p w14:paraId="49119CDB" w14:textId="77777777" w:rsidR="004617F9" w:rsidRDefault="004617F9" w:rsidP="004617F9">
      <w:pPr>
        <w:rPr>
          <w:rtl/>
        </w:rPr>
      </w:pPr>
      <w:r>
        <w:rPr>
          <w:rtl/>
        </w:rPr>
        <w:t>1ـ بخصوص توزّع علوم القرآن في المصنّفات التي جمعت أكثر من علم، جاءت البيانات علىٰ النحو الآتي:</w:t>
      </w:r>
    </w:p>
    <w:p w14:paraId="3EE4241D" w14:textId="77777777" w:rsidR="004617F9" w:rsidRDefault="004617F9" w:rsidP="004617F9">
      <w:pPr>
        <w:pStyle w:val="rfdLine"/>
        <w:rPr>
          <w:rtl/>
        </w:rPr>
      </w:pPr>
      <w:r>
        <w:rPr>
          <w:rtl/>
        </w:rPr>
        <w:t>__________</w:t>
      </w:r>
    </w:p>
    <w:p w14:paraId="5A47615D" w14:textId="5714B92E" w:rsidR="004617F9" w:rsidRDefault="004617F9" w:rsidP="004617F9">
      <w:pPr>
        <w:pStyle w:val="rfdFootnote0"/>
        <w:rPr>
          <w:rtl/>
        </w:rPr>
      </w:pPr>
      <w:r>
        <w:rPr>
          <w:rtl/>
        </w:rPr>
        <w:t>(1) البرهان في تفسير القرآن 1 / 44ـ47.</w:t>
      </w:r>
    </w:p>
    <w:p w14:paraId="7F6F2424" w14:textId="0F64F599" w:rsidR="004617F9" w:rsidRDefault="004617F9" w:rsidP="004617F9">
      <w:pPr>
        <w:pStyle w:val="rfdFootnote0"/>
        <w:rPr>
          <w:rtl/>
        </w:rPr>
      </w:pPr>
      <w:r>
        <w:rPr>
          <w:rtl/>
        </w:rPr>
        <w:t>(2) علماء مقابا ومصنّفاتهم: 68.</w:t>
      </w:r>
    </w:p>
    <w:p w14:paraId="2BCA2F29" w14:textId="3760AABE" w:rsidR="004617F9" w:rsidRDefault="004617F9" w:rsidP="00064087">
      <w:pPr>
        <w:rPr>
          <w:rtl/>
        </w:rPr>
      </w:pPr>
      <w:r>
        <w:br w:type="page"/>
      </w:r>
    </w:p>
    <w:tbl>
      <w:tblPr>
        <w:tblStyle w:val="TableGrid"/>
        <w:bidiVisual/>
        <w:tblW w:w="4993" w:type="pct"/>
        <w:tblLook w:val="04A0" w:firstRow="1" w:lastRow="0" w:firstColumn="1" w:lastColumn="0" w:noHBand="0" w:noVBand="1"/>
      </w:tblPr>
      <w:tblGrid>
        <w:gridCol w:w="3675"/>
        <w:gridCol w:w="3676"/>
      </w:tblGrid>
      <w:tr w:rsidR="00064087" w14:paraId="77C43F93" w14:textId="77777777" w:rsidTr="00064087">
        <w:tc>
          <w:tcPr>
            <w:tcW w:w="2500" w:type="pct"/>
          </w:tcPr>
          <w:p w14:paraId="58986D78" w14:textId="028C6FBB" w:rsidR="00064087" w:rsidRDefault="00064087" w:rsidP="00064087">
            <w:pPr>
              <w:pStyle w:val="rfdCenter"/>
              <w:rPr>
                <w:rtl/>
              </w:rPr>
            </w:pPr>
            <w:r w:rsidRPr="00190EBF">
              <w:rPr>
                <w:rtl/>
              </w:rPr>
              <w:lastRenderedPageBreak/>
              <w:t>المُصنّف</w:t>
            </w:r>
          </w:p>
        </w:tc>
        <w:tc>
          <w:tcPr>
            <w:tcW w:w="2500" w:type="pct"/>
          </w:tcPr>
          <w:p w14:paraId="6AAC8702" w14:textId="243AAF32" w:rsidR="00064087" w:rsidRDefault="00064087" w:rsidP="00064087">
            <w:pPr>
              <w:pStyle w:val="rfdCenter"/>
              <w:rPr>
                <w:rtl/>
              </w:rPr>
            </w:pPr>
            <w:r w:rsidRPr="00256B60">
              <w:rPr>
                <w:rtl/>
              </w:rPr>
              <w:t>العلم القرآني</w:t>
            </w:r>
          </w:p>
        </w:tc>
      </w:tr>
      <w:tr w:rsidR="00064087" w14:paraId="3D4D58CC" w14:textId="77777777" w:rsidTr="00064087">
        <w:tc>
          <w:tcPr>
            <w:tcW w:w="2500" w:type="pct"/>
          </w:tcPr>
          <w:p w14:paraId="781BF054" w14:textId="60A71852" w:rsidR="00064087" w:rsidRDefault="00064087" w:rsidP="00064087">
            <w:pPr>
              <w:pStyle w:val="rfdCenter"/>
              <w:rPr>
                <w:rtl/>
              </w:rPr>
            </w:pPr>
            <w:r w:rsidRPr="00190EBF">
              <w:rPr>
                <w:rtl/>
              </w:rPr>
              <w:t>كتاب القرآن</w:t>
            </w:r>
          </w:p>
        </w:tc>
        <w:tc>
          <w:tcPr>
            <w:tcW w:w="2500" w:type="pct"/>
          </w:tcPr>
          <w:p w14:paraId="62DFC31F" w14:textId="7A5FCFE0" w:rsidR="00064087" w:rsidRDefault="00064087" w:rsidP="00064087">
            <w:pPr>
              <w:pStyle w:val="rfdCenter"/>
              <w:rPr>
                <w:rtl/>
              </w:rPr>
            </w:pPr>
            <w:r w:rsidRPr="00256B60">
              <w:rPr>
                <w:rtl/>
              </w:rPr>
              <w:t>أورد الآيات والأخبار والأقوال المتعلقة بالقرآن</w:t>
            </w:r>
          </w:p>
        </w:tc>
      </w:tr>
      <w:tr w:rsidR="00064087" w14:paraId="373D2BB5" w14:textId="77777777" w:rsidTr="00064087">
        <w:tc>
          <w:tcPr>
            <w:tcW w:w="2500" w:type="pct"/>
          </w:tcPr>
          <w:p w14:paraId="1A1D8169" w14:textId="055CF543" w:rsidR="00064087" w:rsidRDefault="00064087" w:rsidP="00064087">
            <w:pPr>
              <w:pStyle w:val="rfdCenter"/>
              <w:rPr>
                <w:rtl/>
              </w:rPr>
            </w:pPr>
            <w:r w:rsidRPr="00190EBF">
              <w:rPr>
                <w:rtl/>
              </w:rPr>
              <w:t>منظومة الكامل في الصناعة</w:t>
            </w:r>
          </w:p>
        </w:tc>
        <w:tc>
          <w:tcPr>
            <w:tcW w:w="2500" w:type="pct"/>
          </w:tcPr>
          <w:p w14:paraId="78FA5934" w14:textId="48B6C5DA" w:rsidR="00064087" w:rsidRDefault="00064087" w:rsidP="00064087">
            <w:pPr>
              <w:pStyle w:val="rfdCenter"/>
              <w:rPr>
                <w:rtl/>
              </w:rPr>
            </w:pPr>
            <w:r w:rsidRPr="00256B60">
              <w:rPr>
                <w:rtl/>
              </w:rPr>
              <w:t>الفضائل والقراءات والسلامة</w:t>
            </w:r>
          </w:p>
        </w:tc>
      </w:tr>
      <w:tr w:rsidR="00064087" w14:paraId="30007C76" w14:textId="77777777" w:rsidTr="00064087">
        <w:tc>
          <w:tcPr>
            <w:tcW w:w="2500" w:type="pct"/>
          </w:tcPr>
          <w:p w14:paraId="1AFAFF48" w14:textId="5A39ABEF" w:rsidR="00064087" w:rsidRDefault="00064087" w:rsidP="00064087">
            <w:pPr>
              <w:pStyle w:val="rfdCenter"/>
              <w:rPr>
                <w:rtl/>
              </w:rPr>
            </w:pPr>
            <w:r w:rsidRPr="00190EBF">
              <w:rPr>
                <w:rtl/>
              </w:rPr>
              <w:t>رسالة في عدد سور القرآن وعدد كلماته وحروفه وأجزائه وأعشاره والقراءات</w:t>
            </w:r>
          </w:p>
        </w:tc>
        <w:tc>
          <w:tcPr>
            <w:tcW w:w="2500" w:type="pct"/>
          </w:tcPr>
          <w:p w14:paraId="2A2030E5" w14:textId="26D1113E" w:rsidR="00064087" w:rsidRDefault="00064087" w:rsidP="00064087">
            <w:pPr>
              <w:pStyle w:val="rfdCenter"/>
              <w:rPr>
                <w:rtl/>
              </w:rPr>
            </w:pPr>
            <w:r w:rsidRPr="00256B60">
              <w:rPr>
                <w:rtl/>
              </w:rPr>
              <w:t>عدد السور والآيات والقراءات</w:t>
            </w:r>
          </w:p>
        </w:tc>
      </w:tr>
      <w:tr w:rsidR="00064087" w14:paraId="443AB995" w14:textId="77777777" w:rsidTr="00064087">
        <w:tc>
          <w:tcPr>
            <w:tcW w:w="2500" w:type="pct"/>
          </w:tcPr>
          <w:p w14:paraId="2546B008" w14:textId="7185CA2F" w:rsidR="00064087" w:rsidRDefault="00064087" w:rsidP="00064087">
            <w:pPr>
              <w:pStyle w:val="rfdCenter"/>
              <w:rPr>
                <w:rtl/>
              </w:rPr>
            </w:pPr>
            <w:r w:rsidRPr="00190EBF">
              <w:rPr>
                <w:rtl/>
              </w:rPr>
              <w:t>منظومة في المعاني والبيان والتفسير</w:t>
            </w:r>
          </w:p>
        </w:tc>
        <w:tc>
          <w:tcPr>
            <w:tcW w:w="2500" w:type="pct"/>
          </w:tcPr>
          <w:p w14:paraId="23DBD9AE" w14:textId="3D8F3138" w:rsidR="00064087" w:rsidRDefault="00064087" w:rsidP="00064087">
            <w:pPr>
              <w:pStyle w:val="rfdCenter"/>
              <w:rPr>
                <w:rtl/>
              </w:rPr>
            </w:pPr>
            <w:r w:rsidRPr="00256B60">
              <w:rPr>
                <w:rtl/>
              </w:rPr>
              <w:t>المعاني ـ البيان ـ التفسير والتأويل</w:t>
            </w:r>
          </w:p>
        </w:tc>
      </w:tr>
      <w:tr w:rsidR="00064087" w14:paraId="6AF59E9C" w14:textId="77777777" w:rsidTr="00064087">
        <w:tc>
          <w:tcPr>
            <w:tcW w:w="2500" w:type="pct"/>
          </w:tcPr>
          <w:p w14:paraId="2AF4C6F1" w14:textId="3459D778" w:rsidR="00064087" w:rsidRDefault="00064087" w:rsidP="00064087">
            <w:pPr>
              <w:pStyle w:val="rfdCenter"/>
              <w:rPr>
                <w:rtl/>
              </w:rPr>
            </w:pPr>
            <w:r w:rsidRPr="00190EBF">
              <w:rPr>
                <w:rtl/>
              </w:rPr>
              <w:t xml:space="preserve">سؤال حول: </w:t>
            </w:r>
            <w:r w:rsidRPr="00064087">
              <w:rPr>
                <w:rStyle w:val="rfdAlaem"/>
                <w:rFonts w:hint="cs"/>
                <w:rtl/>
              </w:rPr>
              <w:t>(</w:t>
            </w:r>
            <w:r w:rsidRPr="00190EBF">
              <w:rPr>
                <w:rtl/>
              </w:rPr>
              <w:t>ألم</w:t>
            </w:r>
            <w:r w:rsidRPr="00064087">
              <w:rPr>
                <w:rStyle w:val="rfdAlaem"/>
                <w:rFonts w:hint="cs"/>
                <w:rtl/>
              </w:rPr>
              <w:t>)</w:t>
            </w:r>
            <w:r w:rsidRPr="00190EBF">
              <w:rPr>
                <w:rtl/>
              </w:rPr>
              <w:t xml:space="preserve"> والتوحيد؟</w:t>
            </w:r>
          </w:p>
        </w:tc>
        <w:tc>
          <w:tcPr>
            <w:tcW w:w="2500" w:type="pct"/>
          </w:tcPr>
          <w:p w14:paraId="0B80E59E" w14:textId="396005F0" w:rsidR="00064087" w:rsidRDefault="00064087" w:rsidP="00064087">
            <w:pPr>
              <w:pStyle w:val="rfdCenter"/>
              <w:rPr>
                <w:rtl/>
              </w:rPr>
            </w:pPr>
            <w:r w:rsidRPr="00256B60">
              <w:rPr>
                <w:rtl/>
              </w:rPr>
              <w:t>الحروف المقطّعات ـ التفسير والتأويل</w:t>
            </w:r>
          </w:p>
        </w:tc>
      </w:tr>
      <w:tr w:rsidR="00064087" w14:paraId="4243595E" w14:textId="77777777" w:rsidTr="00064087">
        <w:tc>
          <w:tcPr>
            <w:tcW w:w="2500" w:type="pct"/>
          </w:tcPr>
          <w:p w14:paraId="333D5785" w14:textId="09854AAA" w:rsidR="00064087" w:rsidRDefault="00064087" w:rsidP="00064087">
            <w:pPr>
              <w:pStyle w:val="rfdCenter"/>
              <w:rPr>
                <w:rtl/>
              </w:rPr>
            </w:pPr>
            <w:r w:rsidRPr="00190EBF">
              <w:rPr>
                <w:rtl/>
              </w:rPr>
              <w:t>بهجة الناظرين في إعراب القرآن وتجويده</w:t>
            </w:r>
          </w:p>
        </w:tc>
        <w:tc>
          <w:tcPr>
            <w:tcW w:w="2500" w:type="pct"/>
          </w:tcPr>
          <w:p w14:paraId="53536B2C" w14:textId="33D0A4CD" w:rsidR="00064087" w:rsidRDefault="00064087" w:rsidP="00064087">
            <w:pPr>
              <w:pStyle w:val="rfdCenter"/>
              <w:rPr>
                <w:rtl/>
              </w:rPr>
            </w:pPr>
            <w:r w:rsidRPr="00256B60">
              <w:rPr>
                <w:rtl/>
              </w:rPr>
              <w:t>الإعراب ـ التجويد</w:t>
            </w:r>
          </w:p>
        </w:tc>
      </w:tr>
      <w:tr w:rsidR="00064087" w14:paraId="64FC87AD" w14:textId="77777777" w:rsidTr="00064087">
        <w:tc>
          <w:tcPr>
            <w:tcW w:w="2500" w:type="pct"/>
          </w:tcPr>
          <w:p w14:paraId="32875ED6" w14:textId="598E0D36" w:rsidR="00064087" w:rsidRDefault="00064087" w:rsidP="00064087">
            <w:pPr>
              <w:pStyle w:val="rfdCenter"/>
              <w:rPr>
                <w:rtl/>
              </w:rPr>
            </w:pPr>
            <w:r w:rsidRPr="00190EBF">
              <w:rPr>
                <w:rtl/>
              </w:rPr>
              <w:t>منظومة في تعداد سور القرآن وبعض أحكام التجويد</w:t>
            </w:r>
          </w:p>
        </w:tc>
        <w:tc>
          <w:tcPr>
            <w:tcW w:w="2500" w:type="pct"/>
          </w:tcPr>
          <w:p w14:paraId="0E4E1807" w14:textId="664F136E" w:rsidR="00064087" w:rsidRDefault="00064087" w:rsidP="00064087">
            <w:pPr>
              <w:pStyle w:val="rfdCenter"/>
              <w:rPr>
                <w:rtl/>
              </w:rPr>
            </w:pPr>
            <w:r w:rsidRPr="00256B60">
              <w:rPr>
                <w:rtl/>
              </w:rPr>
              <w:t>عدد السور ـ التجويد</w:t>
            </w:r>
          </w:p>
        </w:tc>
      </w:tr>
      <w:tr w:rsidR="00064087" w14:paraId="371D5D15" w14:textId="77777777" w:rsidTr="00064087">
        <w:tc>
          <w:tcPr>
            <w:tcW w:w="2500" w:type="pct"/>
          </w:tcPr>
          <w:p w14:paraId="664BF613" w14:textId="399DA5F6" w:rsidR="00064087" w:rsidRDefault="00064087" w:rsidP="00064087">
            <w:pPr>
              <w:pStyle w:val="rfdCenter"/>
              <w:rPr>
                <w:rtl/>
              </w:rPr>
            </w:pPr>
            <w:r w:rsidRPr="00190EBF">
              <w:rPr>
                <w:rtl/>
              </w:rPr>
              <w:t>أحكام القراءة والتجويد</w:t>
            </w:r>
          </w:p>
        </w:tc>
        <w:tc>
          <w:tcPr>
            <w:tcW w:w="2500" w:type="pct"/>
          </w:tcPr>
          <w:p w14:paraId="0B2C21E7" w14:textId="02A93D54" w:rsidR="00064087" w:rsidRDefault="00064087" w:rsidP="00064087">
            <w:pPr>
              <w:pStyle w:val="rfdCenter"/>
              <w:rPr>
                <w:rtl/>
              </w:rPr>
            </w:pPr>
            <w:r w:rsidRPr="00256B60">
              <w:rPr>
                <w:rtl/>
              </w:rPr>
              <w:t>القراءة ـ التجويد</w:t>
            </w:r>
          </w:p>
        </w:tc>
      </w:tr>
    </w:tbl>
    <w:p w14:paraId="788E9DFA" w14:textId="12831B4F" w:rsidR="004617F9" w:rsidRDefault="004617F9" w:rsidP="00064087">
      <w:pPr>
        <w:pStyle w:val="rfdCenter"/>
        <w:rPr>
          <w:rtl/>
        </w:rPr>
      </w:pPr>
      <w:r>
        <w:rPr>
          <w:rFonts w:hint="eastAsia"/>
          <w:rtl/>
        </w:rPr>
        <w:t>جدول</w:t>
      </w:r>
      <w:r>
        <w:rPr>
          <w:rtl/>
        </w:rPr>
        <w:t xml:space="preserve"> رقم (2): توزّع علوم القرآن في المصنّفات التي جمعت أكثر من علم</w:t>
      </w:r>
    </w:p>
    <w:p w14:paraId="124F778F" w14:textId="29ACFC8B" w:rsidR="004617F9" w:rsidRDefault="004617F9" w:rsidP="004617F9">
      <w:pPr>
        <w:rPr>
          <w:rtl/>
        </w:rPr>
      </w:pPr>
      <w:r>
        <w:rPr>
          <w:rFonts w:hint="eastAsia"/>
          <w:rtl/>
        </w:rPr>
        <w:t>ونتبيّن</w:t>
      </w:r>
      <w:r>
        <w:rPr>
          <w:rtl/>
        </w:rPr>
        <w:t xml:space="preserve"> من الجدول: أنّ علماء المدرسة العلمية البحرانية لم يؤلّفوا في علوم القرآن كعلم مستقلّ، فخلت مصنّفاتهم من كتاب جامع لهذه العلوم تحت مصطلح: (علوم القرآن). وقد يرجع ذلك إلىٰ أنّ علماء المدرسة العلمية البحرانية قد ساروا في الاتّجاه العامّ الذي سار فيه علماء المذهب الشيعي الإمامي الاثني عشري في تلك الفترة الزمنية، وهو التأليف في علوم القرآن ضمن كتب التفسير أو في أحد علوم القرآن بشكل منفرد. ولم يُجارُوا علماء المذاهب الإسلامية الأخرىٰ في التأليف تحت هذا المصطلح.</w:t>
      </w:r>
    </w:p>
    <w:p w14:paraId="0DAA669E" w14:textId="77777777" w:rsidR="004617F9" w:rsidRDefault="004617F9" w:rsidP="004617F9">
      <w:pPr>
        <w:rPr>
          <w:rtl/>
        </w:rPr>
      </w:pPr>
      <w:r>
        <w:rPr>
          <w:rFonts w:hint="eastAsia"/>
          <w:rtl/>
        </w:rPr>
        <w:t>علىٰ</w:t>
      </w:r>
      <w:r>
        <w:rPr>
          <w:rtl/>
        </w:rPr>
        <w:t xml:space="preserve"> أنّه يجدر التنويه بمصنّفين اقتربا موضوعاً من التأليف الجامع، هما:</w:t>
      </w:r>
    </w:p>
    <w:p w14:paraId="5D2F81AE" w14:textId="682731E7" w:rsidR="004617F9" w:rsidRDefault="004617F9" w:rsidP="004617F9">
      <w:pPr>
        <w:rPr>
          <w:rtl/>
        </w:rPr>
      </w:pPr>
      <w:r>
        <w:rPr>
          <w:rFonts w:hint="eastAsia"/>
          <w:rtl/>
        </w:rPr>
        <w:t xml:space="preserve">ـ </w:t>
      </w:r>
      <w:r>
        <w:rPr>
          <w:rtl/>
        </w:rPr>
        <w:t>(</w:t>
      </w:r>
      <w:r w:rsidRPr="00064087">
        <w:rPr>
          <w:rStyle w:val="rfdBold2"/>
          <w:rtl/>
        </w:rPr>
        <w:t>كتاب القرآن</w:t>
      </w:r>
      <w:r>
        <w:rPr>
          <w:rtl/>
        </w:rPr>
        <w:t xml:space="preserve">) للشيخ عبد الله بن نور الله البحراني (ق 12هـ)، وهو أحد أجزاء </w:t>
      </w:r>
    </w:p>
    <w:p w14:paraId="33037E22" w14:textId="213F2B5F" w:rsidR="004617F9" w:rsidRDefault="004617F9" w:rsidP="00F04939">
      <w:pPr>
        <w:pStyle w:val="rfdNormal0"/>
        <w:rPr>
          <w:rtl/>
        </w:rPr>
      </w:pPr>
      <w:r>
        <w:br w:type="page"/>
      </w:r>
      <w:r>
        <w:rPr>
          <w:rFonts w:hint="eastAsia"/>
          <w:rtl/>
        </w:rPr>
        <w:lastRenderedPageBreak/>
        <w:t>موسوعة</w:t>
      </w:r>
      <w:r>
        <w:rPr>
          <w:rtl/>
        </w:rPr>
        <w:t xml:space="preserve"> </w:t>
      </w:r>
      <w:r w:rsidRPr="00064087">
        <w:rPr>
          <w:rStyle w:val="rfdBold2"/>
          <w:rtl/>
        </w:rPr>
        <w:t>عوالم العلوم والمعارف والأحوال من الآيات والأخبار والأقوال</w:t>
      </w:r>
      <w:r>
        <w:rPr>
          <w:rtl/>
        </w:rPr>
        <w:t xml:space="preserve"> ـ لايزال الكتاب مخطوطاً ـ وإذا ما قسنا هذا المصنّف علىٰ موسوعة </w:t>
      </w:r>
      <w:r w:rsidRPr="00064087">
        <w:rPr>
          <w:rStyle w:val="rfdBold2"/>
          <w:rtl/>
        </w:rPr>
        <w:t>بحار الأنوار</w:t>
      </w:r>
      <w:r w:rsidRPr="004617F9">
        <w:rPr>
          <w:rStyle w:val="rfdFootnotenum"/>
          <w:rtl/>
        </w:rPr>
        <w:t>(1)</w:t>
      </w:r>
      <w:r>
        <w:rPr>
          <w:rtl/>
        </w:rPr>
        <w:t xml:space="preserve">؛ لأنّه أُلّف علىٰ منوالها، فربّما سنجد أنّه أورد الآيات والأخبار والأقوال التي وردت عن الرسول الكريم </w:t>
      </w:r>
      <w:r w:rsidR="007769A7" w:rsidRPr="007769A7">
        <w:rPr>
          <w:rStyle w:val="rfdAlaem"/>
          <w:rtl/>
        </w:rPr>
        <w:t>صلى‌الله‌عليه‌وآله</w:t>
      </w:r>
      <w:r>
        <w:rPr>
          <w:rtl/>
        </w:rPr>
        <w:t xml:space="preserve">وآل بيته الأطهار </w:t>
      </w:r>
      <w:r w:rsidR="00BE752A" w:rsidRPr="00BE752A">
        <w:rPr>
          <w:rStyle w:val="rfdAlaem"/>
          <w:rtl/>
        </w:rPr>
        <w:t>عليهم‌السلام</w:t>
      </w:r>
      <w:r>
        <w:rPr>
          <w:rtl/>
        </w:rPr>
        <w:t xml:space="preserve">حول القرآن الكريم، كفضل القرآن وحامله، وكتّاب وحيه، وكيفية جمعه، وأنواع آياته، ووجوه إعجازه، وآداب تلاوته، وفضائل سوره وآياته... </w:t>
      </w:r>
    </w:p>
    <w:p w14:paraId="552C08DF" w14:textId="39879353" w:rsidR="004617F9" w:rsidRDefault="004617F9" w:rsidP="004617F9">
      <w:pPr>
        <w:rPr>
          <w:rtl/>
        </w:rPr>
      </w:pPr>
      <w:r>
        <w:rPr>
          <w:rFonts w:hint="eastAsia"/>
          <w:rtl/>
        </w:rPr>
        <w:t xml:space="preserve">ـ </w:t>
      </w:r>
      <w:r>
        <w:rPr>
          <w:rtl/>
        </w:rPr>
        <w:t xml:space="preserve">منظومة </w:t>
      </w:r>
      <w:r w:rsidRPr="00064087">
        <w:rPr>
          <w:rStyle w:val="rfdBold2"/>
          <w:rtl/>
        </w:rPr>
        <w:t>الكامل في الصناعة</w:t>
      </w:r>
      <w:r>
        <w:rPr>
          <w:rtl/>
        </w:rPr>
        <w:t>؛ للشيخ جعفر بن كمال الدين البحراني (ت 1091هـ) التي نظم فيها عن فضل القرآن، وكونه محروساً عن الزيادة والنقصان، ثمّ عن تواتر القرءات السبع. كما تناول العديد من الموضوعات المرتبطة بالقرآن وعدد مسمّيات علوم القرآن.</w:t>
      </w:r>
    </w:p>
    <w:p w14:paraId="155D3432" w14:textId="75ABD7DA" w:rsidR="004617F9" w:rsidRDefault="004617F9" w:rsidP="004617F9">
      <w:pPr>
        <w:rPr>
          <w:rtl/>
        </w:rPr>
      </w:pPr>
      <w:r>
        <w:rPr>
          <w:rtl/>
        </w:rPr>
        <w:t>2ـ بخصوص توزّع عدد المُصنّفات وأنواع العلوم القرآنية علىٰ الفترة الزمنية، جاءت البيانات علىٰ النحو الآتي:</w:t>
      </w:r>
    </w:p>
    <w:tbl>
      <w:tblPr>
        <w:tblStyle w:val="TableGrid"/>
        <w:bidiVisual/>
        <w:tblW w:w="4993" w:type="pct"/>
        <w:tblLook w:val="04A0" w:firstRow="1" w:lastRow="0" w:firstColumn="1" w:lastColumn="0" w:noHBand="0" w:noVBand="1"/>
      </w:tblPr>
      <w:tblGrid>
        <w:gridCol w:w="1357"/>
        <w:gridCol w:w="646"/>
        <w:gridCol w:w="889"/>
        <w:gridCol w:w="4459"/>
      </w:tblGrid>
      <w:tr w:rsidR="00064087" w14:paraId="049470EA" w14:textId="77777777" w:rsidTr="00F04939">
        <w:tc>
          <w:tcPr>
            <w:tcW w:w="973" w:type="pct"/>
          </w:tcPr>
          <w:p w14:paraId="329B5BCF" w14:textId="585D3035" w:rsidR="00064087" w:rsidRDefault="00064087" w:rsidP="00064087">
            <w:pPr>
              <w:pStyle w:val="rfdCenter"/>
              <w:rPr>
                <w:rtl/>
              </w:rPr>
            </w:pPr>
            <w:r w:rsidRPr="00593027">
              <w:rPr>
                <w:rtl/>
              </w:rPr>
              <w:t>القرن الهجري</w:t>
            </w:r>
          </w:p>
        </w:tc>
        <w:tc>
          <w:tcPr>
            <w:tcW w:w="439" w:type="pct"/>
          </w:tcPr>
          <w:p w14:paraId="0D1DD611" w14:textId="0A0F4AAE" w:rsidR="00064087" w:rsidRDefault="00064087" w:rsidP="00064087">
            <w:pPr>
              <w:pStyle w:val="rfdCenter"/>
              <w:rPr>
                <w:rtl/>
              </w:rPr>
            </w:pPr>
            <w:r w:rsidRPr="00593027">
              <w:rPr>
                <w:rtl/>
              </w:rPr>
              <w:t xml:space="preserve">العدد </w:t>
            </w:r>
          </w:p>
        </w:tc>
        <w:tc>
          <w:tcPr>
            <w:tcW w:w="505" w:type="pct"/>
          </w:tcPr>
          <w:p w14:paraId="4CA9F0B0" w14:textId="07B0BE7F" w:rsidR="00064087" w:rsidRDefault="00064087" w:rsidP="00064087">
            <w:pPr>
              <w:pStyle w:val="rfdCenter"/>
              <w:rPr>
                <w:rtl/>
              </w:rPr>
            </w:pPr>
            <w:r w:rsidRPr="00593027">
              <w:rPr>
                <w:rtl/>
              </w:rPr>
              <w:t>النسبة</w:t>
            </w:r>
          </w:p>
        </w:tc>
        <w:tc>
          <w:tcPr>
            <w:tcW w:w="3082" w:type="pct"/>
          </w:tcPr>
          <w:p w14:paraId="2E8377B7" w14:textId="2288B3FA" w:rsidR="00064087" w:rsidRDefault="00064087" w:rsidP="00064087">
            <w:pPr>
              <w:pStyle w:val="rfdCenter"/>
              <w:rPr>
                <w:rtl/>
              </w:rPr>
            </w:pPr>
            <w:r w:rsidRPr="00593027">
              <w:rPr>
                <w:rtl/>
              </w:rPr>
              <w:t>أنواع العلوم</w:t>
            </w:r>
          </w:p>
        </w:tc>
      </w:tr>
      <w:tr w:rsidR="006D2DAF" w14:paraId="29FAF7B2" w14:textId="77777777" w:rsidTr="00F04939">
        <w:tc>
          <w:tcPr>
            <w:tcW w:w="973" w:type="pct"/>
          </w:tcPr>
          <w:p w14:paraId="7210A968" w14:textId="716D4D3E" w:rsidR="00064087" w:rsidRDefault="00064087" w:rsidP="00064087">
            <w:pPr>
              <w:pStyle w:val="rfdCenter"/>
              <w:rPr>
                <w:rtl/>
              </w:rPr>
            </w:pPr>
            <w:r w:rsidRPr="00593027">
              <w:rPr>
                <w:rtl/>
              </w:rPr>
              <w:t>السابع والثامن</w:t>
            </w:r>
          </w:p>
        </w:tc>
        <w:tc>
          <w:tcPr>
            <w:tcW w:w="439" w:type="pct"/>
          </w:tcPr>
          <w:p w14:paraId="043FE782" w14:textId="0939320C" w:rsidR="00064087" w:rsidRDefault="00064087" w:rsidP="00064087">
            <w:pPr>
              <w:pStyle w:val="rfdCenter"/>
              <w:rPr>
                <w:rtl/>
              </w:rPr>
            </w:pPr>
            <w:r w:rsidRPr="00593027">
              <w:rPr>
                <w:rtl/>
              </w:rPr>
              <w:t>2</w:t>
            </w:r>
          </w:p>
        </w:tc>
        <w:tc>
          <w:tcPr>
            <w:tcW w:w="505" w:type="pct"/>
          </w:tcPr>
          <w:p w14:paraId="22A108EC" w14:textId="7241A6D6" w:rsidR="00064087" w:rsidRDefault="00064087" w:rsidP="00064087">
            <w:pPr>
              <w:pStyle w:val="rfdCenter"/>
              <w:rPr>
                <w:rtl/>
              </w:rPr>
            </w:pPr>
            <w:r w:rsidRPr="00593027">
              <w:rPr>
                <w:rtl/>
              </w:rPr>
              <w:t>1</w:t>
            </w:r>
            <w:r w:rsidRPr="00593027">
              <w:t>%</w:t>
            </w:r>
          </w:p>
        </w:tc>
        <w:tc>
          <w:tcPr>
            <w:tcW w:w="3082" w:type="pct"/>
          </w:tcPr>
          <w:p w14:paraId="16DFFD09" w14:textId="5BAA4D96" w:rsidR="00064087" w:rsidRDefault="00064087" w:rsidP="00064087">
            <w:pPr>
              <w:pStyle w:val="rfdCenter"/>
              <w:rPr>
                <w:rtl/>
              </w:rPr>
            </w:pPr>
            <w:r w:rsidRPr="00593027">
              <w:rPr>
                <w:rtl/>
              </w:rPr>
              <w:t>الوحي ـ التفسير والتأويل</w:t>
            </w:r>
          </w:p>
        </w:tc>
      </w:tr>
      <w:tr w:rsidR="006D2DAF" w14:paraId="39597F4D" w14:textId="77777777" w:rsidTr="00F04939">
        <w:tc>
          <w:tcPr>
            <w:tcW w:w="973" w:type="pct"/>
          </w:tcPr>
          <w:p w14:paraId="685E8665" w14:textId="2F6F586C" w:rsidR="00064087" w:rsidRDefault="00064087" w:rsidP="00064087">
            <w:pPr>
              <w:pStyle w:val="rfdCenter"/>
              <w:rPr>
                <w:rtl/>
              </w:rPr>
            </w:pPr>
            <w:r w:rsidRPr="00593027">
              <w:rPr>
                <w:rtl/>
              </w:rPr>
              <w:t>التاسع والعاشر</w:t>
            </w:r>
          </w:p>
        </w:tc>
        <w:tc>
          <w:tcPr>
            <w:tcW w:w="439" w:type="pct"/>
          </w:tcPr>
          <w:p w14:paraId="0D56BBEB" w14:textId="5D9FF469" w:rsidR="00064087" w:rsidRDefault="00064087" w:rsidP="00064087">
            <w:pPr>
              <w:pStyle w:val="rfdCenter"/>
              <w:rPr>
                <w:rtl/>
              </w:rPr>
            </w:pPr>
            <w:r w:rsidRPr="00593027">
              <w:rPr>
                <w:rtl/>
              </w:rPr>
              <w:t>13</w:t>
            </w:r>
          </w:p>
        </w:tc>
        <w:tc>
          <w:tcPr>
            <w:tcW w:w="505" w:type="pct"/>
          </w:tcPr>
          <w:p w14:paraId="5373D713" w14:textId="5C703D6E" w:rsidR="00064087" w:rsidRDefault="00064087" w:rsidP="00064087">
            <w:pPr>
              <w:pStyle w:val="rfdCenter"/>
              <w:rPr>
                <w:rtl/>
              </w:rPr>
            </w:pPr>
            <w:r w:rsidRPr="00593027">
              <w:rPr>
                <w:rtl/>
              </w:rPr>
              <w:t>7.7</w:t>
            </w:r>
            <w:r w:rsidRPr="00593027">
              <w:t>%</w:t>
            </w:r>
          </w:p>
        </w:tc>
        <w:tc>
          <w:tcPr>
            <w:tcW w:w="3082" w:type="pct"/>
          </w:tcPr>
          <w:p w14:paraId="1E0ED04B" w14:textId="58F18445" w:rsidR="00064087" w:rsidRDefault="00064087" w:rsidP="00064087">
            <w:pPr>
              <w:pStyle w:val="rfdCenter"/>
              <w:rPr>
                <w:rtl/>
              </w:rPr>
            </w:pPr>
            <w:r w:rsidRPr="00593027">
              <w:rPr>
                <w:rtl/>
              </w:rPr>
              <w:t>التفسير والتأويل ـ الناسخ ـ آيات الأحكام ـ القراءات ـ الوقف والابتداء ـ التجويد</w:t>
            </w:r>
            <w:r w:rsidRPr="00593027">
              <w:t xml:space="preserve"> </w:t>
            </w:r>
          </w:p>
        </w:tc>
      </w:tr>
      <w:tr w:rsidR="006D2DAF" w14:paraId="6DA2D9F9" w14:textId="77777777" w:rsidTr="00F04939">
        <w:tc>
          <w:tcPr>
            <w:tcW w:w="973" w:type="pct"/>
          </w:tcPr>
          <w:p w14:paraId="46E7050D" w14:textId="446C26B4" w:rsidR="00064087" w:rsidRDefault="00064087" w:rsidP="00064087">
            <w:pPr>
              <w:pStyle w:val="rfdCenter"/>
              <w:rPr>
                <w:rtl/>
              </w:rPr>
            </w:pPr>
            <w:r w:rsidRPr="00593027">
              <w:rPr>
                <w:rtl/>
              </w:rPr>
              <w:t>الحادي عشر والثاني عشر</w:t>
            </w:r>
          </w:p>
        </w:tc>
        <w:tc>
          <w:tcPr>
            <w:tcW w:w="439" w:type="pct"/>
          </w:tcPr>
          <w:p w14:paraId="27B9A761" w14:textId="0415A6DA" w:rsidR="00064087" w:rsidRDefault="00064087" w:rsidP="00064087">
            <w:pPr>
              <w:pStyle w:val="rfdCenter"/>
              <w:rPr>
                <w:rtl/>
              </w:rPr>
            </w:pPr>
            <w:r w:rsidRPr="00593027">
              <w:rPr>
                <w:rtl/>
              </w:rPr>
              <w:t>51</w:t>
            </w:r>
          </w:p>
        </w:tc>
        <w:tc>
          <w:tcPr>
            <w:tcW w:w="505" w:type="pct"/>
          </w:tcPr>
          <w:p w14:paraId="1856FE0C" w14:textId="4DAEBC68" w:rsidR="00064087" w:rsidRDefault="00064087" w:rsidP="00064087">
            <w:pPr>
              <w:pStyle w:val="rfdCenter"/>
              <w:rPr>
                <w:rtl/>
              </w:rPr>
            </w:pPr>
            <w:r w:rsidRPr="00593027">
              <w:rPr>
                <w:rtl/>
              </w:rPr>
              <w:t>30.3</w:t>
            </w:r>
            <w:r w:rsidRPr="00593027">
              <w:t>%</w:t>
            </w:r>
          </w:p>
        </w:tc>
        <w:tc>
          <w:tcPr>
            <w:tcW w:w="3082" w:type="pct"/>
          </w:tcPr>
          <w:p w14:paraId="5C5CC29D" w14:textId="437EB8FF" w:rsidR="00064087" w:rsidRDefault="00064087" w:rsidP="00064087">
            <w:pPr>
              <w:pStyle w:val="rfdCenter"/>
              <w:rPr>
                <w:rtl/>
              </w:rPr>
            </w:pPr>
            <w:r w:rsidRPr="00593027">
              <w:rPr>
                <w:rtl/>
              </w:rPr>
              <w:t>التفسير والتأويل ـ الناسخ ـ علوم متنوّعة ـ السلامة ـ القراءات ـ البسملة ـ التجويد ـ الوقف والابتداء ـ الإعراب ـ مَن نزل فيهم القرآن ـ الحروف المقطّعات ـ الحجّية ـ المُشكِل</w:t>
            </w:r>
            <w:r w:rsidRPr="00593027">
              <w:t xml:space="preserve"> </w:t>
            </w:r>
          </w:p>
        </w:tc>
      </w:tr>
      <w:tr w:rsidR="006D2DAF" w14:paraId="2EC018D5" w14:textId="77777777" w:rsidTr="00F04939">
        <w:tc>
          <w:tcPr>
            <w:tcW w:w="973" w:type="pct"/>
          </w:tcPr>
          <w:p w14:paraId="3BEA93FC" w14:textId="5B5A37CC" w:rsidR="00064087" w:rsidRDefault="00064087" w:rsidP="00064087">
            <w:pPr>
              <w:pStyle w:val="rfdCenter"/>
              <w:rPr>
                <w:rtl/>
              </w:rPr>
            </w:pPr>
            <w:r w:rsidRPr="00593027">
              <w:rPr>
                <w:rtl/>
              </w:rPr>
              <w:t xml:space="preserve">الثالث عشر </w:t>
            </w:r>
          </w:p>
        </w:tc>
        <w:tc>
          <w:tcPr>
            <w:tcW w:w="439" w:type="pct"/>
          </w:tcPr>
          <w:p w14:paraId="313BF4E1" w14:textId="0BCE5CEA" w:rsidR="00064087" w:rsidRDefault="00064087" w:rsidP="00064087">
            <w:pPr>
              <w:pStyle w:val="rfdCenter"/>
              <w:rPr>
                <w:rtl/>
              </w:rPr>
            </w:pPr>
            <w:r>
              <w:rPr>
                <w:rFonts w:hint="cs"/>
                <w:rtl/>
              </w:rPr>
              <w:t>102</w:t>
            </w:r>
          </w:p>
        </w:tc>
        <w:tc>
          <w:tcPr>
            <w:tcW w:w="505" w:type="pct"/>
          </w:tcPr>
          <w:p w14:paraId="642E21DF" w14:textId="240904AA" w:rsidR="00064087" w:rsidRDefault="00064087" w:rsidP="00064087">
            <w:pPr>
              <w:pStyle w:val="rfdCenter"/>
              <w:rPr>
                <w:rtl/>
              </w:rPr>
            </w:pPr>
            <w:r>
              <w:rPr>
                <w:rFonts w:hint="cs"/>
                <w:rtl/>
              </w:rPr>
              <w:t>61%</w:t>
            </w:r>
          </w:p>
        </w:tc>
        <w:tc>
          <w:tcPr>
            <w:tcW w:w="3082" w:type="pct"/>
          </w:tcPr>
          <w:p w14:paraId="58D64273" w14:textId="4A69AB86" w:rsidR="00064087" w:rsidRDefault="00064087" w:rsidP="00064087">
            <w:pPr>
              <w:pStyle w:val="rfdCenter"/>
              <w:rPr>
                <w:rtl/>
              </w:rPr>
            </w:pPr>
            <w:r>
              <w:rPr>
                <w:rFonts w:hint="cs"/>
                <w:rtl/>
              </w:rPr>
              <w:t>التفسيروالتأويل</w:t>
            </w:r>
            <w:r w:rsidR="006D2DAF" w:rsidRPr="00593027">
              <w:rPr>
                <w:rtl/>
              </w:rPr>
              <w:t xml:space="preserve"> ـ</w:t>
            </w:r>
            <w:r w:rsidR="006D2DAF">
              <w:rPr>
                <w:rFonts w:hint="cs"/>
                <w:rtl/>
              </w:rPr>
              <w:t xml:space="preserve"> </w:t>
            </w:r>
            <w:r>
              <w:rPr>
                <w:rFonts w:hint="cs"/>
                <w:rtl/>
              </w:rPr>
              <w:t>الإعجاز</w:t>
            </w:r>
            <w:r w:rsidR="006D2DAF" w:rsidRPr="00593027">
              <w:rPr>
                <w:rtl/>
              </w:rPr>
              <w:t xml:space="preserve"> ـ</w:t>
            </w:r>
            <w:r w:rsidR="006D2DAF">
              <w:rPr>
                <w:rFonts w:hint="cs"/>
                <w:rtl/>
              </w:rPr>
              <w:t xml:space="preserve"> </w:t>
            </w:r>
            <w:r>
              <w:rPr>
                <w:rFonts w:hint="cs"/>
                <w:rtl/>
              </w:rPr>
              <w:t>الفضائل</w:t>
            </w:r>
            <w:r w:rsidR="006D2DAF" w:rsidRPr="00593027">
              <w:rPr>
                <w:rtl/>
              </w:rPr>
              <w:t xml:space="preserve"> ـ</w:t>
            </w:r>
            <w:r w:rsidR="006D2DAF">
              <w:rPr>
                <w:rFonts w:hint="cs"/>
                <w:rtl/>
              </w:rPr>
              <w:t xml:space="preserve"> </w:t>
            </w:r>
            <w:r>
              <w:rPr>
                <w:rFonts w:hint="cs"/>
                <w:rtl/>
              </w:rPr>
              <w:t>آداب التلاوة</w:t>
            </w:r>
            <w:r w:rsidR="006D2DAF" w:rsidRPr="00593027">
              <w:rPr>
                <w:rtl/>
              </w:rPr>
              <w:t xml:space="preserve"> ـ</w:t>
            </w:r>
          </w:p>
        </w:tc>
      </w:tr>
    </w:tbl>
    <w:p w14:paraId="262938BA" w14:textId="77777777" w:rsidR="004617F9" w:rsidRDefault="004617F9" w:rsidP="004617F9">
      <w:pPr>
        <w:pStyle w:val="rfdLine"/>
        <w:rPr>
          <w:rtl/>
        </w:rPr>
      </w:pPr>
      <w:r>
        <w:rPr>
          <w:rtl/>
        </w:rPr>
        <w:t>__________</w:t>
      </w:r>
    </w:p>
    <w:p w14:paraId="502231EA" w14:textId="12C21577" w:rsidR="004617F9" w:rsidRDefault="004617F9" w:rsidP="004617F9">
      <w:pPr>
        <w:pStyle w:val="rfdFootnote0"/>
        <w:rPr>
          <w:rtl/>
        </w:rPr>
      </w:pPr>
      <w:r>
        <w:rPr>
          <w:rtl/>
        </w:rPr>
        <w:t>(1) انظر: بحار الأنوار المجلّد 89 و 90.</w:t>
      </w:r>
    </w:p>
    <w:p w14:paraId="38936DCA" w14:textId="77777777" w:rsidR="006D2DAF" w:rsidRDefault="004617F9" w:rsidP="006D2DAF">
      <w:pPr>
        <w:rPr>
          <w:rtl/>
        </w:rPr>
      </w:pPr>
      <w:r>
        <w:br w:type="page"/>
      </w:r>
    </w:p>
    <w:tbl>
      <w:tblPr>
        <w:tblStyle w:val="TableGrid"/>
        <w:bidiVisual/>
        <w:tblW w:w="4993" w:type="pct"/>
        <w:tblLook w:val="04A0" w:firstRow="1" w:lastRow="0" w:firstColumn="1" w:lastColumn="0" w:noHBand="0" w:noVBand="1"/>
      </w:tblPr>
      <w:tblGrid>
        <w:gridCol w:w="1521"/>
        <w:gridCol w:w="660"/>
        <w:gridCol w:w="781"/>
        <w:gridCol w:w="4389"/>
      </w:tblGrid>
      <w:tr w:rsidR="006D2DAF" w14:paraId="08311ED5" w14:textId="77777777" w:rsidTr="00D20AAE">
        <w:tc>
          <w:tcPr>
            <w:tcW w:w="1035" w:type="pct"/>
          </w:tcPr>
          <w:p w14:paraId="77784384" w14:textId="77777777" w:rsidR="006D2DAF" w:rsidRDefault="006D2DAF" w:rsidP="006D2DAF">
            <w:pPr>
              <w:pStyle w:val="rfdCenter"/>
              <w:rPr>
                <w:rtl/>
              </w:rPr>
            </w:pPr>
            <w:r>
              <w:rPr>
                <w:rtl/>
              </w:rPr>
              <w:lastRenderedPageBreak/>
              <w:t xml:space="preserve">ومنتصف </w:t>
            </w:r>
          </w:p>
          <w:p w14:paraId="7FC932D4" w14:textId="5BC30813" w:rsidR="006D2DAF" w:rsidRDefault="006D2DAF" w:rsidP="006D2DAF">
            <w:pPr>
              <w:pStyle w:val="rfdCenter"/>
              <w:rPr>
                <w:rtl/>
              </w:rPr>
            </w:pPr>
            <w:r>
              <w:rPr>
                <w:rtl/>
              </w:rPr>
              <w:t>الرابع عشر</w:t>
            </w:r>
          </w:p>
        </w:tc>
        <w:tc>
          <w:tcPr>
            <w:tcW w:w="449" w:type="pct"/>
          </w:tcPr>
          <w:p w14:paraId="64AFFDAD" w14:textId="68BE5797" w:rsidR="006D2DAF" w:rsidRDefault="006D2DAF" w:rsidP="00D20AAE">
            <w:pPr>
              <w:pStyle w:val="rfdCenter"/>
              <w:rPr>
                <w:rtl/>
              </w:rPr>
            </w:pPr>
          </w:p>
        </w:tc>
        <w:tc>
          <w:tcPr>
            <w:tcW w:w="531" w:type="pct"/>
          </w:tcPr>
          <w:p w14:paraId="4EA3D00E" w14:textId="4619D99E" w:rsidR="006D2DAF" w:rsidRDefault="006D2DAF" w:rsidP="00D20AAE">
            <w:pPr>
              <w:pStyle w:val="rfdCenter"/>
              <w:rPr>
                <w:rtl/>
              </w:rPr>
            </w:pPr>
          </w:p>
        </w:tc>
        <w:tc>
          <w:tcPr>
            <w:tcW w:w="2985" w:type="pct"/>
          </w:tcPr>
          <w:p w14:paraId="7D718CBD" w14:textId="7C5E9D81" w:rsidR="006D2DAF" w:rsidRDefault="006D2DAF" w:rsidP="00D20AAE">
            <w:pPr>
              <w:pStyle w:val="rfdCenter"/>
              <w:rPr>
                <w:rtl/>
              </w:rPr>
            </w:pPr>
            <w:r w:rsidRPr="006D2DAF">
              <w:rPr>
                <w:rtl/>
              </w:rPr>
              <w:t>القصص ـ العدد ـ الرسم ـ الحقيقة والمجاز ـ السلامة ـ القراءات ـ البسملة ـ التجويد ـ الوقف والابتداء ـ الإعراب ـ مَن نزل فيهم القرآن ـ الحروف المقطّعات الحجّية الختم ـ الأمثال ـ الخواصّ ـ الغريب</w:t>
            </w:r>
          </w:p>
        </w:tc>
      </w:tr>
    </w:tbl>
    <w:p w14:paraId="2C95560D" w14:textId="0AE7ACB0" w:rsidR="004617F9" w:rsidRDefault="004617F9" w:rsidP="006D2DAF">
      <w:pPr>
        <w:pStyle w:val="rfdCenter"/>
        <w:rPr>
          <w:rtl/>
        </w:rPr>
      </w:pPr>
      <w:r>
        <w:rPr>
          <w:rFonts w:hint="eastAsia"/>
          <w:rtl/>
        </w:rPr>
        <w:t>جدول</w:t>
      </w:r>
      <w:r>
        <w:rPr>
          <w:rtl/>
        </w:rPr>
        <w:t xml:space="preserve"> رقم (3): توزّع عدد المصنّفات وأنواع العلوم علىٰ الفترة الزمنية</w:t>
      </w:r>
    </w:p>
    <w:p w14:paraId="150AA6FB" w14:textId="77777777" w:rsidR="004617F9" w:rsidRDefault="004617F9" w:rsidP="004617F9">
      <w:pPr>
        <w:rPr>
          <w:rtl/>
        </w:rPr>
      </w:pPr>
      <w:r>
        <w:rPr>
          <w:rFonts w:hint="eastAsia"/>
          <w:rtl/>
        </w:rPr>
        <w:t>ونتبيّن</w:t>
      </w:r>
      <w:r>
        <w:rPr>
          <w:rtl/>
        </w:rPr>
        <w:t xml:space="preserve"> من الجدول ما يلي: </w:t>
      </w:r>
    </w:p>
    <w:p w14:paraId="54B4A541" w14:textId="5CFEE2D7" w:rsidR="004617F9" w:rsidRDefault="004617F9" w:rsidP="004617F9">
      <w:pPr>
        <w:rPr>
          <w:rtl/>
        </w:rPr>
      </w:pPr>
      <w:r w:rsidRPr="006D2DAF">
        <w:rPr>
          <w:rStyle w:val="rfdBold2"/>
          <w:rFonts w:hint="eastAsia"/>
          <w:rtl/>
        </w:rPr>
        <w:t>أ</w:t>
      </w:r>
      <w:r>
        <w:rPr>
          <w:rtl/>
        </w:rPr>
        <w:t>: أنّ عدد المصنّفات في علوم القرآن أخذ مساراً تصاعديّاً ليس في عدد المصنّفات فقط، بل في عدد أنواع العلوم التي أُلّف فيها أيضاً.</w:t>
      </w:r>
    </w:p>
    <w:p w14:paraId="31347FB0" w14:textId="77777777" w:rsidR="004617F9" w:rsidRDefault="004617F9" w:rsidP="004617F9">
      <w:pPr>
        <w:rPr>
          <w:rtl/>
        </w:rPr>
      </w:pPr>
      <w:r w:rsidRPr="006D2DAF">
        <w:rPr>
          <w:rStyle w:val="rfdBold2"/>
          <w:rFonts w:hint="eastAsia"/>
          <w:rtl/>
        </w:rPr>
        <w:t>ب</w:t>
      </w:r>
      <w:r>
        <w:rPr>
          <w:rtl/>
        </w:rPr>
        <w:t>: أنّ الفترة الزمنية بين القرن الثالث عشر ومنتصف القرن الرابع عشر الهجري قد شهدت أكبر نسبة من المصنّفات مقارنة بما سبقها في عدد المصنّفات وعدد أنواع العلوم المؤلّف فيها.</w:t>
      </w:r>
    </w:p>
    <w:p w14:paraId="46134AF2" w14:textId="7DBBAA4B" w:rsidR="004617F9" w:rsidRDefault="004617F9" w:rsidP="004617F9">
      <w:pPr>
        <w:rPr>
          <w:rtl/>
        </w:rPr>
      </w:pPr>
      <w:r w:rsidRPr="006D2DAF">
        <w:rPr>
          <w:rStyle w:val="rfdBold2"/>
          <w:rFonts w:hint="eastAsia"/>
          <w:rtl/>
        </w:rPr>
        <w:t>ج</w:t>
      </w:r>
      <w:r>
        <w:rPr>
          <w:rtl/>
        </w:rPr>
        <w:t>: أنّ أغلب أنواع علوم القرآن التي ألّف فيها علماء المدرسة العلمية البحرانية تدخل ضمن علوم القرآن الأصيلة (المنبثقة).</w:t>
      </w:r>
    </w:p>
    <w:p w14:paraId="6D2EEEBE" w14:textId="276693CF" w:rsidR="004617F9" w:rsidRDefault="004617F9" w:rsidP="004617F9">
      <w:pPr>
        <w:rPr>
          <w:rtl/>
        </w:rPr>
      </w:pPr>
      <w:r w:rsidRPr="006D2DAF">
        <w:rPr>
          <w:rStyle w:val="rfdBold2"/>
          <w:rFonts w:hint="eastAsia"/>
          <w:rtl/>
        </w:rPr>
        <w:t>د</w:t>
      </w:r>
      <w:r>
        <w:rPr>
          <w:rtl/>
        </w:rPr>
        <w:t>: أنّ علماء المدرسة العلمية البحرانية قد ألّفوا في عِلمين</w:t>
      </w:r>
      <w:r w:rsidRPr="004617F9">
        <w:rPr>
          <w:rStyle w:val="rfdFootnotenum"/>
          <w:rtl/>
        </w:rPr>
        <w:t>(1)</w:t>
      </w:r>
      <w:r>
        <w:rPr>
          <w:rtl/>
        </w:rPr>
        <w:t xml:space="preserve"> قرآنيّين لم يُذكرا عند من ألّف في علوم القرآن كعلم مستقلّ في كتاب جامع، كالزرقاني والسيوطي وابن عقيلة المكّي. وهما: </w:t>
      </w:r>
    </w:p>
    <w:p w14:paraId="3C89DE25" w14:textId="7AFF2443" w:rsidR="004617F9" w:rsidRDefault="004617F9" w:rsidP="004617F9">
      <w:pPr>
        <w:rPr>
          <w:rtl/>
        </w:rPr>
      </w:pPr>
      <w:r>
        <w:rPr>
          <w:rFonts w:hint="eastAsia"/>
          <w:rtl/>
        </w:rPr>
        <w:t>ـ</w:t>
      </w:r>
      <w:r>
        <w:rPr>
          <w:rtl/>
        </w:rPr>
        <w:t xml:space="preserve"> </w:t>
      </w:r>
      <w:r w:rsidRPr="006D2DAF">
        <w:rPr>
          <w:rStyle w:val="rfdBold2"/>
          <w:rtl/>
        </w:rPr>
        <w:t>علم سلامة القرآن من التحريف</w:t>
      </w:r>
      <w:r>
        <w:rPr>
          <w:rtl/>
        </w:rPr>
        <w:t>: وباعث التأليف لديهم حوله هو الردّ علىٰ الاتّهامات من الداخل الإسلامي للمذهب الشيعي الإمامي الاثني عشري باعتقاده بتحريف القرآن، وكذلك حملات الخارج غير الإسلامي المشكّكة في ثبوت القرآن وصحّته.</w:t>
      </w:r>
    </w:p>
    <w:p w14:paraId="2F01D29D" w14:textId="77777777" w:rsidR="004617F9" w:rsidRDefault="004617F9" w:rsidP="004617F9">
      <w:pPr>
        <w:pStyle w:val="rfdLine"/>
        <w:rPr>
          <w:rtl/>
        </w:rPr>
      </w:pPr>
      <w:r>
        <w:rPr>
          <w:rtl/>
        </w:rPr>
        <w:t>__________</w:t>
      </w:r>
    </w:p>
    <w:p w14:paraId="1B51C437" w14:textId="687F9C19" w:rsidR="004617F9" w:rsidRDefault="004617F9" w:rsidP="004617F9">
      <w:pPr>
        <w:pStyle w:val="rfdFootnote0"/>
        <w:rPr>
          <w:rtl/>
        </w:rPr>
      </w:pPr>
      <w:r>
        <w:rPr>
          <w:rtl/>
        </w:rPr>
        <w:t>(1) لم أقف علىٰ مَن أطلق عليهما مسمّىٰ العلم.</w:t>
      </w:r>
    </w:p>
    <w:p w14:paraId="781303BD" w14:textId="77777777" w:rsidR="004617F9" w:rsidRDefault="004617F9" w:rsidP="004617F9">
      <w:pPr>
        <w:rPr>
          <w:rtl/>
        </w:rPr>
      </w:pPr>
      <w:r>
        <w:br w:type="page"/>
      </w:r>
      <w:r>
        <w:rPr>
          <w:rFonts w:hint="eastAsia"/>
          <w:rtl/>
        </w:rPr>
        <w:lastRenderedPageBreak/>
        <w:t>ـ</w:t>
      </w:r>
      <w:r>
        <w:rPr>
          <w:rtl/>
        </w:rPr>
        <w:t xml:space="preserve"> </w:t>
      </w:r>
      <w:r w:rsidRPr="006D2DAF">
        <w:rPr>
          <w:rStyle w:val="rfdBold2"/>
          <w:rtl/>
        </w:rPr>
        <w:t>علم حجّية القرآن</w:t>
      </w:r>
      <w:r>
        <w:rPr>
          <w:rtl/>
        </w:rPr>
        <w:t>: وخلفية التأليف لديهم حوله هي الجدل بين الاتّجاهين الأصولي والأخباري داخل المذهب الشيعي الإمامي في مسألة حجّية ظواهر القرآن الكريم.</w:t>
      </w:r>
    </w:p>
    <w:p w14:paraId="13B64667" w14:textId="6965305D" w:rsidR="004617F9" w:rsidRDefault="004617F9" w:rsidP="004617F9">
      <w:pPr>
        <w:rPr>
          <w:rtl/>
        </w:rPr>
      </w:pPr>
      <w:r w:rsidRPr="006D2DAF">
        <w:rPr>
          <w:rStyle w:val="rfdBold2"/>
          <w:rtl/>
        </w:rPr>
        <w:t>3</w:t>
      </w:r>
      <w:r>
        <w:rPr>
          <w:rtl/>
        </w:rPr>
        <w:t>. بخصوص توزّع عدد المصنّفات وشكل الكتابة علىٰ المؤلّفين</w:t>
      </w:r>
      <w:r w:rsidRPr="004617F9">
        <w:rPr>
          <w:rStyle w:val="rfdFootnotenum"/>
          <w:rtl/>
        </w:rPr>
        <w:t>(1)</w:t>
      </w:r>
      <w:r>
        <w:rPr>
          <w:rtl/>
        </w:rPr>
        <w:t>، جاءت البيانات علىٰ النحو الآتي:</w:t>
      </w:r>
    </w:p>
    <w:tbl>
      <w:tblPr>
        <w:tblStyle w:val="TableGrid"/>
        <w:bidiVisual/>
        <w:tblW w:w="4993" w:type="pct"/>
        <w:tblLook w:val="04A0" w:firstRow="1" w:lastRow="0" w:firstColumn="1" w:lastColumn="0" w:noHBand="0" w:noVBand="1"/>
      </w:tblPr>
      <w:tblGrid>
        <w:gridCol w:w="1708"/>
        <w:gridCol w:w="2567"/>
        <w:gridCol w:w="797"/>
        <w:gridCol w:w="690"/>
        <w:gridCol w:w="704"/>
        <w:gridCol w:w="885"/>
      </w:tblGrid>
      <w:tr w:rsidR="00444103" w14:paraId="1F6C7A5D" w14:textId="77777777" w:rsidTr="00444103">
        <w:tc>
          <w:tcPr>
            <w:tcW w:w="1162" w:type="pct"/>
            <w:vMerge w:val="restart"/>
          </w:tcPr>
          <w:p w14:paraId="37EBADD5" w14:textId="72F26ED9" w:rsidR="00444103" w:rsidRDefault="00444103" w:rsidP="00444103">
            <w:pPr>
              <w:pStyle w:val="rfdCenter"/>
              <w:rPr>
                <w:rtl/>
              </w:rPr>
            </w:pPr>
            <w:r w:rsidRPr="007373E5">
              <w:rPr>
                <w:rtl/>
              </w:rPr>
              <w:t>المؤلِّف</w:t>
            </w:r>
          </w:p>
        </w:tc>
        <w:tc>
          <w:tcPr>
            <w:tcW w:w="1746" w:type="pct"/>
            <w:vMerge w:val="restart"/>
          </w:tcPr>
          <w:p w14:paraId="6778A5EF" w14:textId="34C55C91" w:rsidR="00444103" w:rsidRDefault="00444103" w:rsidP="00444103">
            <w:pPr>
              <w:pStyle w:val="rfdCenter"/>
              <w:rPr>
                <w:rtl/>
              </w:rPr>
            </w:pPr>
            <w:r>
              <w:rPr>
                <w:rFonts w:hint="cs"/>
                <w:rtl/>
              </w:rPr>
              <w:t>العلم القرآني</w:t>
            </w:r>
          </w:p>
        </w:tc>
        <w:tc>
          <w:tcPr>
            <w:tcW w:w="2092" w:type="pct"/>
            <w:gridSpan w:val="4"/>
          </w:tcPr>
          <w:p w14:paraId="6F2CA96C" w14:textId="46B5ABB1" w:rsidR="00444103" w:rsidRDefault="00444103" w:rsidP="00444103">
            <w:pPr>
              <w:pStyle w:val="rfdCenter"/>
              <w:rPr>
                <w:rtl/>
              </w:rPr>
            </w:pPr>
            <w:r>
              <w:rPr>
                <w:rFonts w:hint="cs"/>
                <w:rtl/>
              </w:rPr>
              <w:t>العدد بحسب شكل الكتابة</w:t>
            </w:r>
          </w:p>
        </w:tc>
      </w:tr>
      <w:tr w:rsidR="00444103" w14:paraId="252F396F" w14:textId="77777777" w:rsidTr="00444103">
        <w:tc>
          <w:tcPr>
            <w:tcW w:w="1162" w:type="pct"/>
            <w:vMerge/>
          </w:tcPr>
          <w:p w14:paraId="096C9983" w14:textId="77777777" w:rsidR="00444103" w:rsidRDefault="00444103" w:rsidP="00444103">
            <w:pPr>
              <w:pStyle w:val="rfdCenter"/>
              <w:rPr>
                <w:rtl/>
              </w:rPr>
            </w:pPr>
          </w:p>
        </w:tc>
        <w:tc>
          <w:tcPr>
            <w:tcW w:w="1746" w:type="pct"/>
            <w:vMerge/>
          </w:tcPr>
          <w:p w14:paraId="2649EA24" w14:textId="77777777" w:rsidR="00444103" w:rsidRDefault="00444103" w:rsidP="00444103">
            <w:pPr>
              <w:pStyle w:val="rfdCenter"/>
              <w:rPr>
                <w:rtl/>
              </w:rPr>
            </w:pPr>
          </w:p>
        </w:tc>
        <w:tc>
          <w:tcPr>
            <w:tcW w:w="542" w:type="pct"/>
          </w:tcPr>
          <w:p w14:paraId="7CA83FB7" w14:textId="4B503793" w:rsidR="00444103" w:rsidRDefault="00444103" w:rsidP="00444103">
            <w:pPr>
              <w:pStyle w:val="rfdCenter"/>
              <w:rPr>
                <w:rtl/>
              </w:rPr>
            </w:pPr>
            <w:r>
              <w:rPr>
                <w:rFonts w:hint="cs"/>
                <w:rtl/>
              </w:rPr>
              <w:t>مصنف</w:t>
            </w:r>
          </w:p>
        </w:tc>
        <w:tc>
          <w:tcPr>
            <w:tcW w:w="469" w:type="pct"/>
          </w:tcPr>
          <w:p w14:paraId="5DA14B1C" w14:textId="6A2EE5E1" w:rsidR="00444103" w:rsidRDefault="00444103" w:rsidP="00444103">
            <w:pPr>
              <w:pStyle w:val="rfdCenter"/>
              <w:rPr>
                <w:rtl/>
              </w:rPr>
            </w:pPr>
            <w:r>
              <w:rPr>
                <w:rFonts w:hint="cs"/>
                <w:rtl/>
              </w:rPr>
              <w:t>مؤلف</w:t>
            </w:r>
          </w:p>
        </w:tc>
        <w:tc>
          <w:tcPr>
            <w:tcW w:w="479" w:type="pct"/>
          </w:tcPr>
          <w:p w14:paraId="0FCB664A" w14:textId="4130D231" w:rsidR="00444103" w:rsidRDefault="00444103" w:rsidP="00444103">
            <w:pPr>
              <w:pStyle w:val="rfdCenter"/>
              <w:rPr>
                <w:rtl/>
              </w:rPr>
            </w:pPr>
            <w:r>
              <w:rPr>
                <w:rFonts w:hint="cs"/>
                <w:rtl/>
              </w:rPr>
              <w:t>رسائل</w:t>
            </w:r>
          </w:p>
        </w:tc>
        <w:tc>
          <w:tcPr>
            <w:tcW w:w="601" w:type="pct"/>
          </w:tcPr>
          <w:p w14:paraId="091FD4B1" w14:textId="75CD482E" w:rsidR="00444103" w:rsidRDefault="00444103" w:rsidP="00444103">
            <w:pPr>
              <w:pStyle w:val="rfdCenter"/>
              <w:rPr>
                <w:rtl/>
              </w:rPr>
            </w:pPr>
            <w:r>
              <w:rPr>
                <w:rFonts w:hint="cs"/>
                <w:rtl/>
              </w:rPr>
              <w:t>جواب</w:t>
            </w:r>
          </w:p>
        </w:tc>
      </w:tr>
      <w:tr w:rsidR="00444103" w14:paraId="3B69E731" w14:textId="77777777" w:rsidTr="00444103">
        <w:tc>
          <w:tcPr>
            <w:tcW w:w="1162" w:type="pct"/>
            <w:vMerge w:val="restart"/>
          </w:tcPr>
          <w:p w14:paraId="2A19E415" w14:textId="5CCDB2C4" w:rsidR="00444103" w:rsidRDefault="00444103" w:rsidP="00444103">
            <w:pPr>
              <w:pStyle w:val="rfdCenter"/>
              <w:rPr>
                <w:rtl/>
              </w:rPr>
            </w:pPr>
            <w:r w:rsidRPr="007373E5">
              <w:rPr>
                <w:rtl/>
              </w:rPr>
              <w:t>السيّد هاشم بن سليمان التوبلاني</w:t>
            </w:r>
            <w:r>
              <w:rPr>
                <w:rFonts w:hint="cs"/>
                <w:rtl/>
              </w:rPr>
              <w:t xml:space="preserve"> (</w:t>
            </w:r>
            <w:r w:rsidRPr="007373E5">
              <w:rPr>
                <w:rtl/>
              </w:rPr>
              <w:t>ت:1107هـ</w:t>
            </w:r>
            <w:r>
              <w:rPr>
                <w:rFonts w:hint="cs"/>
                <w:rtl/>
              </w:rPr>
              <w:t>)</w:t>
            </w:r>
          </w:p>
        </w:tc>
        <w:tc>
          <w:tcPr>
            <w:tcW w:w="1746" w:type="pct"/>
          </w:tcPr>
          <w:p w14:paraId="3E4FC695" w14:textId="2FDBA44D" w:rsidR="00444103" w:rsidRDefault="00444103" w:rsidP="00444103">
            <w:pPr>
              <w:pStyle w:val="rfdCenter"/>
              <w:rPr>
                <w:rtl/>
              </w:rPr>
            </w:pPr>
            <w:r>
              <w:rPr>
                <w:rFonts w:hint="cs"/>
                <w:rtl/>
              </w:rPr>
              <w:t>التفسير والتأويل</w:t>
            </w:r>
          </w:p>
        </w:tc>
        <w:tc>
          <w:tcPr>
            <w:tcW w:w="542" w:type="pct"/>
          </w:tcPr>
          <w:p w14:paraId="15820A83" w14:textId="330B14AE" w:rsidR="00444103" w:rsidRDefault="00444103" w:rsidP="00444103">
            <w:pPr>
              <w:pStyle w:val="rfdCenter"/>
              <w:rPr>
                <w:rtl/>
              </w:rPr>
            </w:pPr>
            <w:r>
              <w:rPr>
                <w:rFonts w:hint="cs"/>
                <w:rtl/>
              </w:rPr>
              <w:t>5</w:t>
            </w:r>
          </w:p>
        </w:tc>
        <w:tc>
          <w:tcPr>
            <w:tcW w:w="469" w:type="pct"/>
          </w:tcPr>
          <w:p w14:paraId="38DA08E6" w14:textId="77777777" w:rsidR="00444103" w:rsidRDefault="00444103" w:rsidP="00444103">
            <w:pPr>
              <w:pStyle w:val="rfdCenter"/>
              <w:rPr>
                <w:rtl/>
              </w:rPr>
            </w:pPr>
          </w:p>
        </w:tc>
        <w:tc>
          <w:tcPr>
            <w:tcW w:w="479" w:type="pct"/>
          </w:tcPr>
          <w:p w14:paraId="1F943A12" w14:textId="77777777" w:rsidR="00444103" w:rsidRDefault="00444103" w:rsidP="00444103">
            <w:pPr>
              <w:pStyle w:val="rfdCenter"/>
              <w:rPr>
                <w:rtl/>
              </w:rPr>
            </w:pPr>
          </w:p>
        </w:tc>
        <w:tc>
          <w:tcPr>
            <w:tcW w:w="601" w:type="pct"/>
          </w:tcPr>
          <w:p w14:paraId="14848834" w14:textId="77777777" w:rsidR="00444103" w:rsidRDefault="00444103" w:rsidP="00444103">
            <w:pPr>
              <w:pStyle w:val="rfdCenter"/>
              <w:rPr>
                <w:rtl/>
              </w:rPr>
            </w:pPr>
          </w:p>
        </w:tc>
      </w:tr>
      <w:tr w:rsidR="00444103" w14:paraId="60172F30" w14:textId="77777777" w:rsidTr="00444103">
        <w:tc>
          <w:tcPr>
            <w:tcW w:w="1162" w:type="pct"/>
            <w:vMerge/>
          </w:tcPr>
          <w:p w14:paraId="5E638345" w14:textId="77777777" w:rsidR="00444103" w:rsidRDefault="00444103" w:rsidP="00444103">
            <w:pPr>
              <w:pStyle w:val="rfdCenter"/>
              <w:rPr>
                <w:rtl/>
              </w:rPr>
            </w:pPr>
          </w:p>
        </w:tc>
        <w:tc>
          <w:tcPr>
            <w:tcW w:w="1746" w:type="pct"/>
          </w:tcPr>
          <w:p w14:paraId="2AAFD552" w14:textId="119713C0" w:rsidR="00444103" w:rsidRDefault="00444103" w:rsidP="00444103">
            <w:pPr>
              <w:pStyle w:val="rfdCenter"/>
              <w:rPr>
                <w:rtl/>
              </w:rPr>
            </w:pPr>
            <w:r>
              <w:rPr>
                <w:rFonts w:hint="cs"/>
                <w:rtl/>
              </w:rPr>
              <w:t>من نزل فيهم</w:t>
            </w:r>
          </w:p>
        </w:tc>
        <w:tc>
          <w:tcPr>
            <w:tcW w:w="542" w:type="pct"/>
          </w:tcPr>
          <w:p w14:paraId="369769CE" w14:textId="4B252908" w:rsidR="00444103" w:rsidRDefault="00444103" w:rsidP="00444103">
            <w:pPr>
              <w:pStyle w:val="rfdCenter"/>
              <w:rPr>
                <w:rtl/>
              </w:rPr>
            </w:pPr>
            <w:r>
              <w:rPr>
                <w:rFonts w:hint="cs"/>
                <w:rtl/>
              </w:rPr>
              <w:t>1</w:t>
            </w:r>
          </w:p>
        </w:tc>
        <w:tc>
          <w:tcPr>
            <w:tcW w:w="469" w:type="pct"/>
          </w:tcPr>
          <w:p w14:paraId="69C2D475" w14:textId="77777777" w:rsidR="00444103" w:rsidRDefault="00444103" w:rsidP="00444103">
            <w:pPr>
              <w:pStyle w:val="rfdCenter"/>
              <w:rPr>
                <w:rtl/>
              </w:rPr>
            </w:pPr>
          </w:p>
        </w:tc>
        <w:tc>
          <w:tcPr>
            <w:tcW w:w="479" w:type="pct"/>
          </w:tcPr>
          <w:p w14:paraId="725D776D" w14:textId="77777777" w:rsidR="00444103" w:rsidRDefault="00444103" w:rsidP="00444103">
            <w:pPr>
              <w:pStyle w:val="rfdCenter"/>
              <w:rPr>
                <w:rtl/>
              </w:rPr>
            </w:pPr>
          </w:p>
        </w:tc>
        <w:tc>
          <w:tcPr>
            <w:tcW w:w="601" w:type="pct"/>
          </w:tcPr>
          <w:p w14:paraId="06BB7228" w14:textId="77777777" w:rsidR="00444103" w:rsidRDefault="00444103" w:rsidP="00444103">
            <w:pPr>
              <w:pStyle w:val="rfdCenter"/>
              <w:rPr>
                <w:rtl/>
              </w:rPr>
            </w:pPr>
          </w:p>
        </w:tc>
      </w:tr>
      <w:tr w:rsidR="00444103" w14:paraId="4D22749D" w14:textId="77777777" w:rsidTr="00444103">
        <w:tc>
          <w:tcPr>
            <w:tcW w:w="1162" w:type="pct"/>
            <w:vMerge w:val="restart"/>
          </w:tcPr>
          <w:p w14:paraId="46C7DB41" w14:textId="49435AD0" w:rsidR="00444103" w:rsidRDefault="00444103" w:rsidP="00444103">
            <w:pPr>
              <w:pStyle w:val="rfdCenter"/>
              <w:rPr>
                <w:rtl/>
              </w:rPr>
            </w:pPr>
            <w:r w:rsidRPr="007373E5">
              <w:rPr>
                <w:rtl/>
              </w:rPr>
              <w:t>الشيخ سليمان بن عبد الله الماحوزي</w:t>
            </w:r>
            <w:r>
              <w:rPr>
                <w:rFonts w:hint="cs"/>
                <w:rtl/>
              </w:rPr>
              <w:t xml:space="preserve"> (</w:t>
            </w:r>
            <w:r w:rsidRPr="007373E5">
              <w:rPr>
                <w:rtl/>
              </w:rPr>
              <w:t>ت:1121هـ</w:t>
            </w:r>
            <w:r>
              <w:rPr>
                <w:rFonts w:hint="cs"/>
                <w:rtl/>
              </w:rPr>
              <w:t>)</w:t>
            </w:r>
          </w:p>
        </w:tc>
        <w:tc>
          <w:tcPr>
            <w:tcW w:w="1746" w:type="pct"/>
          </w:tcPr>
          <w:p w14:paraId="7C3320D4" w14:textId="0AD72151" w:rsidR="00444103" w:rsidRDefault="00444103" w:rsidP="00444103">
            <w:pPr>
              <w:pStyle w:val="rfdCenter"/>
              <w:rPr>
                <w:rtl/>
              </w:rPr>
            </w:pPr>
            <w:r>
              <w:rPr>
                <w:rFonts w:hint="cs"/>
                <w:rtl/>
              </w:rPr>
              <w:t>التفسير والتأويل</w:t>
            </w:r>
          </w:p>
        </w:tc>
        <w:tc>
          <w:tcPr>
            <w:tcW w:w="542" w:type="pct"/>
          </w:tcPr>
          <w:p w14:paraId="507F6B83" w14:textId="77777777" w:rsidR="00444103" w:rsidRDefault="00444103" w:rsidP="00444103">
            <w:pPr>
              <w:pStyle w:val="rfdCenter"/>
              <w:rPr>
                <w:rtl/>
              </w:rPr>
            </w:pPr>
          </w:p>
        </w:tc>
        <w:tc>
          <w:tcPr>
            <w:tcW w:w="469" w:type="pct"/>
          </w:tcPr>
          <w:p w14:paraId="434C5C3A" w14:textId="6BA3FF3B" w:rsidR="00444103" w:rsidRDefault="00444103" w:rsidP="00444103">
            <w:pPr>
              <w:pStyle w:val="rfdCenter"/>
              <w:rPr>
                <w:rtl/>
              </w:rPr>
            </w:pPr>
            <w:r>
              <w:rPr>
                <w:rFonts w:hint="cs"/>
                <w:rtl/>
              </w:rPr>
              <w:t>3</w:t>
            </w:r>
          </w:p>
        </w:tc>
        <w:tc>
          <w:tcPr>
            <w:tcW w:w="479" w:type="pct"/>
          </w:tcPr>
          <w:p w14:paraId="637AFC87" w14:textId="0D8366C9" w:rsidR="00444103" w:rsidRDefault="00444103" w:rsidP="00444103">
            <w:pPr>
              <w:pStyle w:val="rfdCenter"/>
              <w:rPr>
                <w:rtl/>
              </w:rPr>
            </w:pPr>
            <w:r>
              <w:rPr>
                <w:rFonts w:hint="cs"/>
                <w:rtl/>
              </w:rPr>
              <w:t>1</w:t>
            </w:r>
          </w:p>
        </w:tc>
        <w:tc>
          <w:tcPr>
            <w:tcW w:w="601" w:type="pct"/>
          </w:tcPr>
          <w:p w14:paraId="0036B09F" w14:textId="77777777" w:rsidR="00444103" w:rsidRDefault="00444103" w:rsidP="00444103">
            <w:pPr>
              <w:pStyle w:val="rfdCenter"/>
              <w:rPr>
                <w:rtl/>
              </w:rPr>
            </w:pPr>
          </w:p>
        </w:tc>
      </w:tr>
      <w:tr w:rsidR="00444103" w14:paraId="59E1DEB6" w14:textId="77777777" w:rsidTr="00444103">
        <w:tc>
          <w:tcPr>
            <w:tcW w:w="1162" w:type="pct"/>
            <w:vMerge/>
          </w:tcPr>
          <w:p w14:paraId="2F30233C" w14:textId="77777777" w:rsidR="00444103" w:rsidRDefault="00444103" w:rsidP="00444103">
            <w:pPr>
              <w:pStyle w:val="rfdCenter"/>
              <w:rPr>
                <w:rtl/>
              </w:rPr>
            </w:pPr>
          </w:p>
        </w:tc>
        <w:tc>
          <w:tcPr>
            <w:tcW w:w="1746" w:type="pct"/>
          </w:tcPr>
          <w:p w14:paraId="64C48C63" w14:textId="119AB4A6" w:rsidR="00444103" w:rsidRDefault="00444103" w:rsidP="00444103">
            <w:pPr>
              <w:pStyle w:val="rfdCenter"/>
              <w:rPr>
                <w:rtl/>
              </w:rPr>
            </w:pPr>
            <w:r>
              <w:rPr>
                <w:rFonts w:hint="cs"/>
                <w:rtl/>
              </w:rPr>
              <w:t>الحروف المقطّعات</w:t>
            </w:r>
          </w:p>
        </w:tc>
        <w:tc>
          <w:tcPr>
            <w:tcW w:w="542" w:type="pct"/>
          </w:tcPr>
          <w:p w14:paraId="634A98C4" w14:textId="77777777" w:rsidR="00444103" w:rsidRDefault="00444103" w:rsidP="00444103">
            <w:pPr>
              <w:pStyle w:val="rfdCenter"/>
              <w:rPr>
                <w:rtl/>
              </w:rPr>
            </w:pPr>
          </w:p>
        </w:tc>
        <w:tc>
          <w:tcPr>
            <w:tcW w:w="469" w:type="pct"/>
          </w:tcPr>
          <w:p w14:paraId="3FD37922" w14:textId="050AD350" w:rsidR="00444103" w:rsidRDefault="00444103" w:rsidP="00444103">
            <w:pPr>
              <w:pStyle w:val="rfdCenter"/>
              <w:rPr>
                <w:rtl/>
              </w:rPr>
            </w:pPr>
            <w:r>
              <w:rPr>
                <w:rFonts w:hint="cs"/>
                <w:rtl/>
              </w:rPr>
              <w:t>1</w:t>
            </w:r>
          </w:p>
        </w:tc>
        <w:tc>
          <w:tcPr>
            <w:tcW w:w="479" w:type="pct"/>
          </w:tcPr>
          <w:p w14:paraId="2EDAF6B4" w14:textId="77777777" w:rsidR="00444103" w:rsidRDefault="00444103" w:rsidP="00444103">
            <w:pPr>
              <w:pStyle w:val="rfdCenter"/>
              <w:rPr>
                <w:rtl/>
              </w:rPr>
            </w:pPr>
          </w:p>
        </w:tc>
        <w:tc>
          <w:tcPr>
            <w:tcW w:w="601" w:type="pct"/>
          </w:tcPr>
          <w:p w14:paraId="213719B4" w14:textId="77777777" w:rsidR="00444103" w:rsidRDefault="00444103" w:rsidP="00444103">
            <w:pPr>
              <w:pStyle w:val="rfdCenter"/>
              <w:rPr>
                <w:rtl/>
              </w:rPr>
            </w:pPr>
          </w:p>
        </w:tc>
      </w:tr>
      <w:tr w:rsidR="00444103" w14:paraId="3912287E" w14:textId="77777777" w:rsidTr="00444103">
        <w:tc>
          <w:tcPr>
            <w:tcW w:w="1162" w:type="pct"/>
            <w:vMerge/>
          </w:tcPr>
          <w:p w14:paraId="43DBA603" w14:textId="77777777" w:rsidR="00444103" w:rsidRDefault="00444103" w:rsidP="00444103">
            <w:pPr>
              <w:pStyle w:val="rfdCenter"/>
              <w:rPr>
                <w:rtl/>
              </w:rPr>
            </w:pPr>
          </w:p>
        </w:tc>
        <w:tc>
          <w:tcPr>
            <w:tcW w:w="1746" w:type="pct"/>
          </w:tcPr>
          <w:p w14:paraId="5C7C9934" w14:textId="4940661B" w:rsidR="00444103" w:rsidRDefault="00444103" w:rsidP="00444103">
            <w:pPr>
              <w:pStyle w:val="rfdCenter"/>
              <w:rPr>
                <w:rtl/>
              </w:rPr>
            </w:pPr>
            <w:r>
              <w:rPr>
                <w:rFonts w:hint="cs"/>
                <w:rtl/>
              </w:rPr>
              <w:t>إعراب القرآن</w:t>
            </w:r>
          </w:p>
        </w:tc>
        <w:tc>
          <w:tcPr>
            <w:tcW w:w="542" w:type="pct"/>
          </w:tcPr>
          <w:p w14:paraId="330E511C" w14:textId="77777777" w:rsidR="00444103" w:rsidRDefault="00444103" w:rsidP="00444103">
            <w:pPr>
              <w:pStyle w:val="rfdCenter"/>
              <w:rPr>
                <w:rtl/>
              </w:rPr>
            </w:pPr>
          </w:p>
        </w:tc>
        <w:tc>
          <w:tcPr>
            <w:tcW w:w="469" w:type="pct"/>
          </w:tcPr>
          <w:p w14:paraId="474A6441" w14:textId="77777777" w:rsidR="00444103" w:rsidRDefault="00444103" w:rsidP="00444103">
            <w:pPr>
              <w:pStyle w:val="rfdCenter"/>
              <w:rPr>
                <w:rtl/>
              </w:rPr>
            </w:pPr>
          </w:p>
        </w:tc>
        <w:tc>
          <w:tcPr>
            <w:tcW w:w="479" w:type="pct"/>
          </w:tcPr>
          <w:p w14:paraId="0BF4FD97" w14:textId="0B595093" w:rsidR="00444103" w:rsidRDefault="00444103" w:rsidP="00444103">
            <w:pPr>
              <w:pStyle w:val="rfdCenter"/>
              <w:rPr>
                <w:rtl/>
              </w:rPr>
            </w:pPr>
            <w:r>
              <w:rPr>
                <w:rFonts w:hint="cs"/>
                <w:rtl/>
              </w:rPr>
              <w:t>2</w:t>
            </w:r>
          </w:p>
        </w:tc>
        <w:tc>
          <w:tcPr>
            <w:tcW w:w="601" w:type="pct"/>
          </w:tcPr>
          <w:p w14:paraId="50B13384" w14:textId="77777777" w:rsidR="00444103" w:rsidRDefault="00444103" w:rsidP="00444103">
            <w:pPr>
              <w:pStyle w:val="rfdCenter"/>
              <w:rPr>
                <w:rtl/>
              </w:rPr>
            </w:pPr>
          </w:p>
        </w:tc>
      </w:tr>
      <w:tr w:rsidR="00444103" w14:paraId="14FEC4AA" w14:textId="77777777" w:rsidTr="00444103">
        <w:tc>
          <w:tcPr>
            <w:tcW w:w="1162" w:type="pct"/>
            <w:vMerge w:val="restart"/>
          </w:tcPr>
          <w:p w14:paraId="5F4B371B" w14:textId="699E8B68" w:rsidR="00444103" w:rsidRDefault="00444103" w:rsidP="00444103">
            <w:pPr>
              <w:pStyle w:val="rfdCenter"/>
              <w:rPr>
                <w:rtl/>
              </w:rPr>
            </w:pPr>
            <w:r w:rsidRPr="007373E5">
              <w:rPr>
                <w:rtl/>
              </w:rPr>
              <w:t>الشيخ عبد الله بن صالح السماهيجي</w:t>
            </w:r>
            <w:r>
              <w:rPr>
                <w:rFonts w:hint="cs"/>
                <w:rtl/>
              </w:rPr>
              <w:t xml:space="preserve"> (</w:t>
            </w:r>
            <w:r w:rsidRPr="007373E5">
              <w:rPr>
                <w:rtl/>
              </w:rPr>
              <w:t>ت: 1135هـ</w:t>
            </w:r>
            <w:r>
              <w:rPr>
                <w:rFonts w:hint="cs"/>
                <w:rtl/>
              </w:rPr>
              <w:t>)</w:t>
            </w:r>
          </w:p>
        </w:tc>
        <w:tc>
          <w:tcPr>
            <w:tcW w:w="1746" w:type="pct"/>
          </w:tcPr>
          <w:p w14:paraId="638DF0AE" w14:textId="15B7B635" w:rsidR="00444103" w:rsidRDefault="00444103" w:rsidP="00444103">
            <w:pPr>
              <w:pStyle w:val="rfdCenter"/>
              <w:rPr>
                <w:rtl/>
              </w:rPr>
            </w:pPr>
            <w:r>
              <w:rPr>
                <w:rFonts w:hint="cs"/>
                <w:rtl/>
              </w:rPr>
              <w:t>التفسير والتأويل</w:t>
            </w:r>
          </w:p>
        </w:tc>
        <w:tc>
          <w:tcPr>
            <w:tcW w:w="542" w:type="pct"/>
          </w:tcPr>
          <w:p w14:paraId="5757364D" w14:textId="77777777" w:rsidR="00444103" w:rsidRDefault="00444103" w:rsidP="00444103">
            <w:pPr>
              <w:pStyle w:val="rfdCenter"/>
              <w:rPr>
                <w:rtl/>
              </w:rPr>
            </w:pPr>
          </w:p>
        </w:tc>
        <w:tc>
          <w:tcPr>
            <w:tcW w:w="469" w:type="pct"/>
          </w:tcPr>
          <w:p w14:paraId="47CB01D0" w14:textId="77777777" w:rsidR="00444103" w:rsidRDefault="00444103" w:rsidP="00444103">
            <w:pPr>
              <w:pStyle w:val="rfdCenter"/>
              <w:rPr>
                <w:rtl/>
              </w:rPr>
            </w:pPr>
          </w:p>
        </w:tc>
        <w:tc>
          <w:tcPr>
            <w:tcW w:w="479" w:type="pct"/>
          </w:tcPr>
          <w:p w14:paraId="52115A3C" w14:textId="77777777" w:rsidR="00444103" w:rsidRDefault="00444103" w:rsidP="00444103">
            <w:pPr>
              <w:pStyle w:val="rfdCenter"/>
              <w:rPr>
                <w:rtl/>
              </w:rPr>
            </w:pPr>
          </w:p>
        </w:tc>
        <w:tc>
          <w:tcPr>
            <w:tcW w:w="601" w:type="pct"/>
          </w:tcPr>
          <w:p w14:paraId="7EBF892F" w14:textId="7C74C6D4" w:rsidR="00444103" w:rsidRDefault="00444103" w:rsidP="00444103">
            <w:pPr>
              <w:pStyle w:val="rfdCenter"/>
              <w:rPr>
                <w:rtl/>
              </w:rPr>
            </w:pPr>
            <w:r>
              <w:rPr>
                <w:rFonts w:hint="cs"/>
                <w:rtl/>
              </w:rPr>
              <w:t>5</w:t>
            </w:r>
          </w:p>
        </w:tc>
      </w:tr>
      <w:tr w:rsidR="00444103" w14:paraId="0607ABD9" w14:textId="77777777" w:rsidTr="00444103">
        <w:tc>
          <w:tcPr>
            <w:tcW w:w="1162" w:type="pct"/>
            <w:vMerge/>
          </w:tcPr>
          <w:p w14:paraId="486BC95A" w14:textId="77777777" w:rsidR="00444103" w:rsidRDefault="00444103" w:rsidP="00444103">
            <w:pPr>
              <w:pStyle w:val="rfdCenter"/>
              <w:rPr>
                <w:rtl/>
              </w:rPr>
            </w:pPr>
          </w:p>
        </w:tc>
        <w:tc>
          <w:tcPr>
            <w:tcW w:w="1746" w:type="pct"/>
          </w:tcPr>
          <w:p w14:paraId="6A185DEE" w14:textId="06F2C6C6" w:rsidR="00444103" w:rsidRDefault="00444103" w:rsidP="00444103">
            <w:pPr>
              <w:pStyle w:val="rfdCenter"/>
              <w:rPr>
                <w:rtl/>
              </w:rPr>
            </w:pPr>
            <w:r>
              <w:rPr>
                <w:rFonts w:hint="cs"/>
                <w:rtl/>
              </w:rPr>
              <w:t>القراءات وأحكامها</w:t>
            </w:r>
          </w:p>
        </w:tc>
        <w:tc>
          <w:tcPr>
            <w:tcW w:w="542" w:type="pct"/>
          </w:tcPr>
          <w:p w14:paraId="43D8644E" w14:textId="77777777" w:rsidR="00444103" w:rsidRDefault="00444103" w:rsidP="00444103">
            <w:pPr>
              <w:pStyle w:val="rfdCenter"/>
              <w:rPr>
                <w:rtl/>
              </w:rPr>
            </w:pPr>
          </w:p>
        </w:tc>
        <w:tc>
          <w:tcPr>
            <w:tcW w:w="469" w:type="pct"/>
          </w:tcPr>
          <w:p w14:paraId="5F8CCCF1" w14:textId="77777777" w:rsidR="00444103" w:rsidRDefault="00444103" w:rsidP="00444103">
            <w:pPr>
              <w:pStyle w:val="rfdCenter"/>
              <w:rPr>
                <w:rtl/>
              </w:rPr>
            </w:pPr>
          </w:p>
        </w:tc>
        <w:tc>
          <w:tcPr>
            <w:tcW w:w="479" w:type="pct"/>
          </w:tcPr>
          <w:p w14:paraId="379F13C4" w14:textId="47549E70" w:rsidR="00444103" w:rsidRDefault="00444103" w:rsidP="00444103">
            <w:pPr>
              <w:pStyle w:val="rfdCenter"/>
              <w:rPr>
                <w:rtl/>
              </w:rPr>
            </w:pPr>
            <w:r>
              <w:rPr>
                <w:rFonts w:hint="cs"/>
                <w:rtl/>
              </w:rPr>
              <w:t>1</w:t>
            </w:r>
          </w:p>
        </w:tc>
        <w:tc>
          <w:tcPr>
            <w:tcW w:w="601" w:type="pct"/>
          </w:tcPr>
          <w:p w14:paraId="6CC6145A" w14:textId="26FCB265" w:rsidR="00444103" w:rsidRDefault="00444103" w:rsidP="00444103">
            <w:pPr>
              <w:pStyle w:val="rfdCenter"/>
              <w:rPr>
                <w:rtl/>
              </w:rPr>
            </w:pPr>
            <w:r>
              <w:rPr>
                <w:rFonts w:hint="cs"/>
                <w:rtl/>
              </w:rPr>
              <w:t>1</w:t>
            </w:r>
          </w:p>
        </w:tc>
      </w:tr>
      <w:tr w:rsidR="00444103" w14:paraId="47449C55" w14:textId="77777777" w:rsidTr="00444103">
        <w:tc>
          <w:tcPr>
            <w:tcW w:w="1162" w:type="pct"/>
            <w:vMerge/>
          </w:tcPr>
          <w:p w14:paraId="255059EE" w14:textId="77777777" w:rsidR="00444103" w:rsidRDefault="00444103" w:rsidP="00444103">
            <w:pPr>
              <w:pStyle w:val="rfdCenter"/>
              <w:rPr>
                <w:rtl/>
              </w:rPr>
            </w:pPr>
          </w:p>
        </w:tc>
        <w:tc>
          <w:tcPr>
            <w:tcW w:w="1746" w:type="pct"/>
          </w:tcPr>
          <w:p w14:paraId="1696C78B" w14:textId="4BF13185" w:rsidR="00444103" w:rsidRDefault="00444103" w:rsidP="00444103">
            <w:pPr>
              <w:pStyle w:val="rfdCenter"/>
              <w:rPr>
                <w:rtl/>
              </w:rPr>
            </w:pPr>
            <w:r>
              <w:rPr>
                <w:rFonts w:hint="cs"/>
                <w:rtl/>
              </w:rPr>
              <w:t>الوحي القرآني</w:t>
            </w:r>
          </w:p>
        </w:tc>
        <w:tc>
          <w:tcPr>
            <w:tcW w:w="542" w:type="pct"/>
          </w:tcPr>
          <w:p w14:paraId="3171EF4C" w14:textId="77777777" w:rsidR="00444103" w:rsidRDefault="00444103" w:rsidP="00444103">
            <w:pPr>
              <w:pStyle w:val="rfdCenter"/>
              <w:rPr>
                <w:rtl/>
              </w:rPr>
            </w:pPr>
          </w:p>
        </w:tc>
        <w:tc>
          <w:tcPr>
            <w:tcW w:w="469" w:type="pct"/>
          </w:tcPr>
          <w:p w14:paraId="7AF5FB3E" w14:textId="77777777" w:rsidR="00444103" w:rsidRDefault="00444103" w:rsidP="00444103">
            <w:pPr>
              <w:pStyle w:val="rfdCenter"/>
              <w:rPr>
                <w:rtl/>
              </w:rPr>
            </w:pPr>
          </w:p>
        </w:tc>
        <w:tc>
          <w:tcPr>
            <w:tcW w:w="479" w:type="pct"/>
          </w:tcPr>
          <w:p w14:paraId="49B4620C" w14:textId="77777777" w:rsidR="00444103" w:rsidRDefault="00444103" w:rsidP="00444103">
            <w:pPr>
              <w:pStyle w:val="rfdCenter"/>
              <w:rPr>
                <w:rtl/>
              </w:rPr>
            </w:pPr>
          </w:p>
        </w:tc>
        <w:tc>
          <w:tcPr>
            <w:tcW w:w="601" w:type="pct"/>
          </w:tcPr>
          <w:p w14:paraId="28224F30" w14:textId="144F0F0C" w:rsidR="00444103" w:rsidRDefault="00444103" w:rsidP="00444103">
            <w:pPr>
              <w:pStyle w:val="rfdCenter"/>
              <w:rPr>
                <w:rtl/>
              </w:rPr>
            </w:pPr>
            <w:r>
              <w:rPr>
                <w:rFonts w:hint="cs"/>
                <w:rtl/>
              </w:rPr>
              <w:t>1</w:t>
            </w:r>
          </w:p>
        </w:tc>
      </w:tr>
      <w:tr w:rsidR="00444103" w14:paraId="63176E5F" w14:textId="77777777" w:rsidTr="00444103">
        <w:tc>
          <w:tcPr>
            <w:tcW w:w="1162" w:type="pct"/>
            <w:vMerge/>
          </w:tcPr>
          <w:p w14:paraId="190EB411" w14:textId="77777777" w:rsidR="00444103" w:rsidRDefault="00444103" w:rsidP="00444103">
            <w:pPr>
              <w:pStyle w:val="rfdCenter"/>
              <w:rPr>
                <w:rtl/>
              </w:rPr>
            </w:pPr>
          </w:p>
        </w:tc>
        <w:tc>
          <w:tcPr>
            <w:tcW w:w="1746" w:type="pct"/>
          </w:tcPr>
          <w:p w14:paraId="641EB4A9" w14:textId="2164CCA2" w:rsidR="00444103" w:rsidRDefault="00444103" w:rsidP="00444103">
            <w:pPr>
              <w:pStyle w:val="rfdCenter"/>
              <w:rPr>
                <w:rtl/>
              </w:rPr>
            </w:pPr>
            <w:r>
              <w:rPr>
                <w:rFonts w:hint="cs"/>
                <w:rtl/>
              </w:rPr>
              <w:t>البسملة وأحكامها</w:t>
            </w:r>
          </w:p>
        </w:tc>
        <w:tc>
          <w:tcPr>
            <w:tcW w:w="542" w:type="pct"/>
          </w:tcPr>
          <w:p w14:paraId="090591FD" w14:textId="77777777" w:rsidR="00444103" w:rsidRDefault="00444103" w:rsidP="00444103">
            <w:pPr>
              <w:pStyle w:val="rfdCenter"/>
              <w:rPr>
                <w:rtl/>
              </w:rPr>
            </w:pPr>
          </w:p>
        </w:tc>
        <w:tc>
          <w:tcPr>
            <w:tcW w:w="469" w:type="pct"/>
          </w:tcPr>
          <w:p w14:paraId="35BE3B2D" w14:textId="77777777" w:rsidR="00444103" w:rsidRDefault="00444103" w:rsidP="00444103">
            <w:pPr>
              <w:pStyle w:val="rfdCenter"/>
              <w:rPr>
                <w:rtl/>
              </w:rPr>
            </w:pPr>
          </w:p>
        </w:tc>
        <w:tc>
          <w:tcPr>
            <w:tcW w:w="479" w:type="pct"/>
          </w:tcPr>
          <w:p w14:paraId="5DF103E3" w14:textId="77777777" w:rsidR="00444103" w:rsidRDefault="00444103" w:rsidP="00444103">
            <w:pPr>
              <w:pStyle w:val="rfdCenter"/>
              <w:rPr>
                <w:rtl/>
              </w:rPr>
            </w:pPr>
          </w:p>
        </w:tc>
        <w:tc>
          <w:tcPr>
            <w:tcW w:w="601" w:type="pct"/>
          </w:tcPr>
          <w:p w14:paraId="022F13CE" w14:textId="38010977" w:rsidR="00444103" w:rsidRDefault="00444103" w:rsidP="00444103">
            <w:pPr>
              <w:pStyle w:val="rfdCenter"/>
              <w:rPr>
                <w:rtl/>
              </w:rPr>
            </w:pPr>
            <w:r>
              <w:rPr>
                <w:rFonts w:hint="cs"/>
                <w:rtl/>
              </w:rPr>
              <w:t>1</w:t>
            </w:r>
          </w:p>
        </w:tc>
      </w:tr>
    </w:tbl>
    <w:p w14:paraId="5C7C7217" w14:textId="77777777" w:rsidR="00444103" w:rsidRDefault="00444103" w:rsidP="00444103">
      <w:pPr>
        <w:pStyle w:val="rfdLine"/>
        <w:rPr>
          <w:rtl/>
        </w:rPr>
      </w:pPr>
      <w:r>
        <w:rPr>
          <w:rtl/>
        </w:rPr>
        <w:t>__________</w:t>
      </w:r>
    </w:p>
    <w:p w14:paraId="2D31B8B5" w14:textId="77777777" w:rsidR="00444103" w:rsidRDefault="00444103" w:rsidP="00444103">
      <w:pPr>
        <w:pStyle w:val="rfdFootnote0"/>
        <w:rPr>
          <w:rtl/>
        </w:rPr>
      </w:pPr>
      <w:r>
        <w:rPr>
          <w:rtl/>
        </w:rPr>
        <w:t>(1) الذين لهم (6) مصنّفات فأكثر، ودون المصنّفات التي جمعت أكثر من علم.</w:t>
      </w:r>
    </w:p>
    <w:p w14:paraId="252F997B" w14:textId="3FEB6FF7" w:rsidR="00444103" w:rsidRPr="000232F0" w:rsidRDefault="00444103" w:rsidP="000232F0">
      <w:pPr>
        <w:rPr>
          <w:rtl/>
        </w:rPr>
      </w:pPr>
      <w:r w:rsidRPr="000232F0">
        <w:rPr>
          <w:rtl/>
        </w:rPr>
        <w:br w:type="page"/>
      </w:r>
    </w:p>
    <w:tbl>
      <w:tblPr>
        <w:tblStyle w:val="TableGrid"/>
        <w:bidiVisual/>
        <w:tblW w:w="4993" w:type="pct"/>
        <w:tblLook w:val="04A0" w:firstRow="1" w:lastRow="0" w:firstColumn="1" w:lastColumn="0" w:noHBand="0" w:noVBand="1"/>
      </w:tblPr>
      <w:tblGrid>
        <w:gridCol w:w="1972"/>
        <w:gridCol w:w="2549"/>
        <w:gridCol w:w="709"/>
        <w:gridCol w:w="709"/>
        <w:gridCol w:w="712"/>
        <w:gridCol w:w="700"/>
      </w:tblGrid>
      <w:tr w:rsidR="00090CE8" w14:paraId="0EFE091C" w14:textId="77777777" w:rsidTr="00090CE8">
        <w:tc>
          <w:tcPr>
            <w:tcW w:w="1341" w:type="pct"/>
          </w:tcPr>
          <w:p w14:paraId="4F2CE7A0" w14:textId="77777777" w:rsidR="00090CE8" w:rsidRDefault="00090CE8" w:rsidP="00090CE8">
            <w:pPr>
              <w:pStyle w:val="rfdCenter"/>
              <w:rPr>
                <w:rtl/>
              </w:rPr>
            </w:pPr>
          </w:p>
        </w:tc>
        <w:tc>
          <w:tcPr>
            <w:tcW w:w="1734" w:type="pct"/>
          </w:tcPr>
          <w:p w14:paraId="08BEC9D5" w14:textId="3844D1E8" w:rsidR="00090CE8" w:rsidRDefault="00090CE8" w:rsidP="00090CE8">
            <w:pPr>
              <w:pStyle w:val="rfdCenter"/>
              <w:rPr>
                <w:rtl/>
              </w:rPr>
            </w:pPr>
            <w:r>
              <w:rPr>
                <w:rFonts w:hint="cs"/>
                <w:rtl/>
              </w:rPr>
              <w:t>سلامة القرآن</w:t>
            </w:r>
          </w:p>
        </w:tc>
        <w:tc>
          <w:tcPr>
            <w:tcW w:w="482" w:type="pct"/>
          </w:tcPr>
          <w:p w14:paraId="1A51A8A7" w14:textId="77777777" w:rsidR="00090CE8" w:rsidRDefault="00090CE8" w:rsidP="00090CE8">
            <w:pPr>
              <w:pStyle w:val="rfdCenter"/>
              <w:rPr>
                <w:rtl/>
              </w:rPr>
            </w:pPr>
          </w:p>
        </w:tc>
        <w:tc>
          <w:tcPr>
            <w:tcW w:w="482" w:type="pct"/>
          </w:tcPr>
          <w:p w14:paraId="49BFD1F4" w14:textId="77777777" w:rsidR="00090CE8" w:rsidRDefault="00090CE8" w:rsidP="00090CE8">
            <w:pPr>
              <w:pStyle w:val="rfdCenter"/>
              <w:rPr>
                <w:rtl/>
              </w:rPr>
            </w:pPr>
          </w:p>
        </w:tc>
        <w:tc>
          <w:tcPr>
            <w:tcW w:w="484" w:type="pct"/>
          </w:tcPr>
          <w:p w14:paraId="5EE65BD3" w14:textId="77777777" w:rsidR="00090CE8" w:rsidRDefault="00090CE8" w:rsidP="00090CE8">
            <w:pPr>
              <w:pStyle w:val="rfdCenter"/>
              <w:rPr>
                <w:rtl/>
              </w:rPr>
            </w:pPr>
          </w:p>
        </w:tc>
        <w:tc>
          <w:tcPr>
            <w:tcW w:w="476" w:type="pct"/>
          </w:tcPr>
          <w:p w14:paraId="465D93DB" w14:textId="0628A626" w:rsidR="00090CE8" w:rsidRDefault="00090CE8" w:rsidP="00090CE8">
            <w:pPr>
              <w:pStyle w:val="rfdCenter"/>
              <w:rPr>
                <w:rtl/>
              </w:rPr>
            </w:pPr>
            <w:r>
              <w:rPr>
                <w:rFonts w:hint="cs"/>
                <w:rtl/>
              </w:rPr>
              <w:t>1</w:t>
            </w:r>
          </w:p>
        </w:tc>
      </w:tr>
      <w:tr w:rsidR="00090CE8" w14:paraId="489EC759" w14:textId="77777777" w:rsidTr="00090CE8">
        <w:tc>
          <w:tcPr>
            <w:tcW w:w="1341" w:type="pct"/>
            <w:vMerge w:val="restart"/>
          </w:tcPr>
          <w:p w14:paraId="1826B113" w14:textId="65F7241E" w:rsidR="00090CE8" w:rsidRDefault="00090CE8" w:rsidP="00090CE8">
            <w:pPr>
              <w:pStyle w:val="rfdCenter"/>
              <w:rPr>
                <w:rtl/>
              </w:rPr>
            </w:pPr>
            <w:r>
              <w:rPr>
                <w:rFonts w:hint="cs"/>
                <w:rtl/>
              </w:rPr>
              <w:t>الشيخ أحمد بن زين الدين الأحسائي (ت:1241هـ)</w:t>
            </w:r>
          </w:p>
        </w:tc>
        <w:tc>
          <w:tcPr>
            <w:tcW w:w="1734" w:type="pct"/>
          </w:tcPr>
          <w:p w14:paraId="1F63D1BD" w14:textId="668BBB6E" w:rsidR="00090CE8" w:rsidRDefault="00090CE8" w:rsidP="00090CE8">
            <w:pPr>
              <w:pStyle w:val="rfdCenter"/>
              <w:rPr>
                <w:rtl/>
              </w:rPr>
            </w:pPr>
            <w:r>
              <w:rPr>
                <w:rFonts w:hint="cs"/>
                <w:rtl/>
              </w:rPr>
              <w:t>التفسير والتأويل</w:t>
            </w:r>
          </w:p>
        </w:tc>
        <w:tc>
          <w:tcPr>
            <w:tcW w:w="482" w:type="pct"/>
          </w:tcPr>
          <w:p w14:paraId="5371FD1A" w14:textId="77777777" w:rsidR="00090CE8" w:rsidRDefault="00090CE8" w:rsidP="00090CE8">
            <w:pPr>
              <w:pStyle w:val="rfdCenter"/>
              <w:rPr>
                <w:rtl/>
              </w:rPr>
            </w:pPr>
          </w:p>
        </w:tc>
        <w:tc>
          <w:tcPr>
            <w:tcW w:w="482" w:type="pct"/>
          </w:tcPr>
          <w:p w14:paraId="5707A62F" w14:textId="0E14E496" w:rsidR="00090CE8" w:rsidRDefault="00090CE8" w:rsidP="00090CE8">
            <w:pPr>
              <w:pStyle w:val="rfdCenter"/>
              <w:rPr>
                <w:rtl/>
              </w:rPr>
            </w:pPr>
            <w:r>
              <w:rPr>
                <w:rFonts w:hint="cs"/>
                <w:rtl/>
              </w:rPr>
              <w:t>9</w:t>
            </w:r>
          </w:p>
        </w:tc>
        <w:tc>
          <w:tcPr>
            <w:tcW w:w="484" w:type="pct"/>
          </w:tcPr>
          <w:p w14:paraId="5B7F4DD0" w14:textId="77777777" w:rsidR="00090CE8" w:rsidRDefault="00090CE8" w:rsidP="00090CE8">
            <w:pPr>
              <w:pStyle w:val="rfdCenter"/>
              <w:rPr>
                <w:rtl/>
              </w:rPr>
            </w:pPr>
          </w:p>
        </w:tc>
        <w:tc>
          <w:tcPr>
            <w:tcW w:w="476" w:type="pct"/>
          </w:tcPr>
          <w:p w14:paraId="3DD8FE41" w14:textId="60112DBF" w:rsidR="00090CE8" w:rsidRDefault="00090CE8" w:rsidP="00090CE8">
            <w:pPr>
              <w:pStyle w:val="rfdCenter"/>
              <w:rPr>
                <w:rtl/>
              </w:rPr>
            </w:pPr>
            <w:r>
              <w:rPr>
                <w:rFonts w:hint="cs"/>
                <w:rtl/>
              </w:rPr>
              <w:t>20</w:t>
            </w:r>
          </w:p>
        </w:tc>
      </w:tr>
      <w:tr w:rsidR="00090CE8" w14:paraId="0C897AD8" w14:textId="77777777" w:rsidTr="00090CE8">
        <w:tc>
          <w:tcPr>
            <w:tcW w:w="1341" w:type="pct"/>
            <w:vMerge/>
          </w:tcPr>
          <w:p w14:paraId="2441BF7B" w14:textId="77777777" w:rsidR="00090CE8" w:rsidRDefault="00090CE8" w:rsidP="00090CE8">
            <w:pPr>
              <w:pStyle w:val="rfdCenter"/>
              <w:rPr>
                <w:rtl/>
              </w:rPr>
            </w:pPr>
          </w:p>
        </w:tc>
        <w:tc>
          <w:tcPr>
            <w:tcW w:w="1734" w:type="pct"/>
          </w:tcPr>
          <w:p w14:paraId="095B8610" w14:textId="27079CCC" w:rsidR="00090CE8" w:rsidRDefault="00090CE8" w:rsidP="00090CE8">
            <w:pPr>
              <w:pStyle w:val="rfdCenter"/>
              <w:rPr>
                <w:rtl/>
              </w:rPr>
            </w:pPr>
            <w:r>
              <w:rPr>
                <w:rFonts w:hint="cs"/>
                <w:rtl/>
              </w:rPr>
              <w:t>آداب التلاوة</w:t>
            </w:r>
          </w:p>
        </w:tc>
        <w:tc>
          <w:tcPr>
            <w:tcW w:w="482" w:type="pct"/>
          </w:tcPr>
          <w:p w14:paraId="1732C604" w14:textId="77777777" w:rsidR="00090CE8" w:rsidRDefault="00090CE8" w:rsidP="00090CE8">
            <w:pPr>
              <w:pStyle w:val="rfdCenter"/>
              <w:rPr>
                <w:rtl/>
              </w:rPr>
            </w:pPr>
          </w:p>
        </w:tc>
        <w:tc>
          <w:tcPr>
            <w:tcW w:w="482" w:type="pct"/>
          </w:tcPr>
          <w:p w14:paraId="11E355C2" w14:textId="77777777" w:rsidR="00090CE8" w:rsidRDefault="00090CE8" w:rsidP="00090CE8">
            <w:pPr>
              <w:pStyle w:val="rfdCenter"/>
              <w:rPr>
                <w:rtl/>
              </w:rPr>
            </w:pPr>
          </w:p>
        </w:tc>
        <w:tc>
          <w:tcPr>
            <w:tcW w:w="484" w:type="pct"/>
          </w:tcPr>
          <w:p w14:paraId="595D9FD5" w14:textId="77777777" w:rsidR="00090CE8" w:rsidRDefault="00090CE8" w:rsidP="00090CE8">
            <w:pPr>
              <w:pStyle w:val="rfdCenter"/>
              <w:rPr>
                <w:rtl/>
              </w:rPr>
            </w:pPr>
          </w:p>
        </w:tc>
        <w:tc>
          <w:tcPr>
            <w:tcW w:w="476" w:type="pct"/>
          </w:tcPr>
          <w:p w14:paraId="77C99C98" w14:textId="52920D0E" w:rsidR="00090CE8" w:rsidRDefault="00090CE8" w:rsidP="00090CE8">
            <w:pPr>
              <w:pStyle w:val="rfdCenter"/>
              <w:rPr>
                <w:rtl/>
              </w:rPr>
            </w:pPr>
            <w:r>
              <w:rPr>
                <w:rFonts w:hint="cs"/>
                <w:rtl/>
              </w:rPr>
              <w:t>1</w:t>
            </w:r>
          </w:p>
        </w:tc>
      </w:tr>
      <w:tr w:rsidR="00090CE8" w14:paraId="583E6D5E" w14:textId="77777777" w:rsidTr="00090CE8">
        <w:tc>
          <w:tcPr>
            <w:tcW w:w="1341" w:type="pct"/>
            <w:vMerge/>
          </w:tcPr>
          <w:p w14:paraId="4B0E58F6" w14:textId="77777777" w:rsidR="00090CE8" w:rsidRDefault="00090CE8" w:rsidP="00090CE8">
            <w:pPr>
              <w:pStyle w:val="rfdCenter"/>
              <w:rPr>
                <w:rtl/>
              </w:rPr>
            </w:pPr>
          </w:p>
        </w:tc>
        <w:tc>
          <w:tcPr>
            <w:tcW w:w="1734" w:type="pct"/>
          </w:tcPr>
          <w:p w14:paraId="0077B32E" w14:textId="421262DE" w:rsidR="00090CE8" w:rsidRDefault="00090CE8" w:rsidP="00090CE8">
            <w:pPr>
              <w:pStyle w:val="rfdCenter"/>
              <w:rPr>
                <w:rtl/>
              </w:rPr>
            </w:pPr>
            <w:r>
              <w:rPr>
                <w:rFonts w:hint="cs"/>
                <w:rtl/>
              </w:rPr>
              <w:t>حجية القرآن</w:t>
            </w:r>
          </w:p>
        </w:tc>
        <w:tc>
          <w:tcPr>
            <w:tcW w:w="482" w:type="pct"/>
          </w:tcPr>
          <w:p w14:paraId="0B21AF13" w14:textId="77777777" w:rsidR="00090CE8" w:rsidRDefault="00090CE8" w:rsidP="00090CE8">
            <w:pPr>
              <w:pStyle w:val="rfdCenter"/>
              <w:rPr>
                <w:rtl/>
              </w:rPr>
            </w:pPr>
          </w:p>
        </w:tc>
        <w:tc>
          <w:tcPr>
            <w:tcW w:w="482" w:type="pct"/>
          </w:tcPr>
          <w:p w14:paraId="26462AB2" w14:textId="77777777" w:rsidR="00090CE8" w:rsidRDefault="00090CE8" w:rsidP="00090CE8">
            <w:pPr>
              <w:pStyle w:val="rfdCenter"/>
              <w:rPr>
                <w:rtl/>
              </w:rPr>
            </w:pPr>
          </w:p>
        </w:tc>
        <w:tc>
          <w:tcPr>
            <w:tcW w:w="484" w:type="pct"/>
          </w:tcPr>
          <w:p w14:paraId="6CE0B5E2" w14:textId="77777777" w:rsidR="00090CE8" w:rsidRDefault="00090CE8" w:rsidP="00090CE8">
            <w:pPr>
              <w:pStyle w:val="rfdCenter"/>
              <w:rPr>
                <w:rtl/>
              </w:rPr>
            </w:pPr>
          </w:p>
        </w:tc>
        <w:tc>
          <w:tcPr>
            <w:tcW w:w="476" w:type="pct"/>
          </w:tcPr>
          <w:p w14:paraId="03AE7EAD" w14:textId="480BC5A0" w:rsidR="00090CE8" w:rsidRDefault="00090CE8" w:rsidP="00090CE8">
            <w:pPr>
              <w:pStyle w:val="rfdCenter"/>
              <w:rPr>
                <w:rtl/>
              </w:rPr>
            </w:pPr>
            <w:r>
              <w:rPr>
                <w:rFonts w:hint="cs"/>
                <w:rtl/>
              </w:rPr>
              <w:t>1</w:t>
            </w:r>
          </w:p>
        </w:tc>
      </w:tr>
      <w:tr w:rsidR="00090CE8" w14:paraId="41056511" w14:textId="77777777" w:rsidTr="00090CE8">
        <w:tc>
          <w:tcPr>
            <w:tcW w:w="1341" w:type="pct"/>
            <w:vMerge/>
          </w:tcPr>
          <w:p w14:paraId="63876539" w14:textId="77777777" w:rsidR="00090CE8" w:rsidRDefault="00090CE8" w:rsidP="00090CE8">
            <w:pPr>
              <w:pStyle w:val="rfdCenter"/>
              <w:rPr>
                <w:rtl/>
              </w:rPr>
            </w:pPr>
          </w:p>
        </w:tc>
        <w:tc>
          <w:tcPr>
            <w:tcW w:w="1734" w:type="pct"/>
          </w:tcPr>
          <w:p w14:paraId="5C43346A" w14:textId="327C8FEB" w:rsidR="00090CE8" w:rsidRDefault="00090CE8" w:rsidP="00090CE8">
            <w:pPr>
              <w:pStyle w:val="rfdCenter"/>
              <w:rPr>
                <w:rtl/>
              </w:rPr>
            </w:pPr>
            <w:r>
              <w:rPr>
                <w:rFonts w:hint="cs"/>
                <w:rtl/>
              </w:rPr>
              <w:t>الحروف المقطّعات</w:t>
            </w:r>
          </w:p>
        </w:tc>
        <w:tc>
          <w:tcPr>
            <w:tcW w:w="482" w:type="pct"/>
          </w:tcPr>
          <w:p w14:paraId="193EB840" w14:textId="77777777" w:rsidR="00090CE8" w:rsidRDefault="00090CE8" w:rsidP="00090CE8">
            <w:pPr>
              <w:pStyle w:val="rfdCenter"/>
              <w:rPr>
                <w:rtl/>
              </w:rPr>
            </w:pPr>
          </w:p>
        </w:tc>
        <w:tc>
          <w:tcPr>
            <w:tcW w:w="482" w:type="pct"/>
          </w:tcPr>
          <w:p w14:paraId="162F3EC0" w14:textId="77777777" w:rsidR="00090CE8" w:rsidRDefault="00090CE8" w:rsidP="00090CE8">
            <w:pPr>
              <w:pStyle w:val="rfdCenter"/>
              <w:rPr>
                <w:rtl/>
              </w:rPr>
            </w:pPr>
          </w:p>
        </w:tc>
        <w:tc>
          <w:tcPr>
            <w:tcW w:w="484" w:type="pct"/>
          </w:tcPr>
          <w:p w14:paraId="2D871AE0" w14:textId="77777777" w:rsidR="00090CE8" w:rsidRDefault="00090CE8" w:rsidP="00090CE8">
            <w:pPr>
              <w:pStyle w:val="rfdCenter"/>
              <w:rPr>
                <w:rtl/>
              </w:rPr>
            </w:pPr>
          </w:p>
        </w:tc>
        <w:tc>
          <w:tcPr>
            <w:tcW w:w="476" w:type="pct"/>
          </w:tcPr>
          <w:p w14:paraId="331ED606" w14:textId="06A9686A" w:rsidR="00090CE8" w:rsidRDefault="00090CE8" w:rsidP="00090CE8">
            <w:pPr>
              <w:pStyle w:val="rfdCenter"/>
              <w:rPr>
                <w:rtl/>
              </w:rPr>
            </w:pPr>
            <w:r>
              <w:rPr>
                <w:rFonts w:hint="cs"/>
                <w:rtl/>
              </w:rPr>
              <w:t>1</w:t>
            </w:r>
          </w:p>
        </w:tc>
      </w:tr>
      <w:tr w:rsidR="00090CE8" w14:paraId="77091F14" w14:textId="77777777" w:rsidTr="00090CE8">
        <w:tc>
          <w:tcPr>
            <w:tcW w:w="1341" w:type="pct"/>
            <w:vMerge/>
          </w:tcPr>
          <w:p w14:paraId="0D631F6D" w14:textId="77777777" w:rsidR="00090CE8" w:rsidRDefault="00090CE8" w:rsidP="00090CE8">
            <w:pPr>
              <w:pStyle w:val="rfdCenter"/>
              <w:rPr>
                <w:rtl/>
              </w:rPr>
            </w:pPr>
          </w:p>
        </w:tc>
        <w:tc>
          <w:tcPr>
            <w:tcW w:w="1734" w:type="pct"/>
          </w:tcPr>
          <w:p w14:paraId="2EB952E5" w14:textId="3B6DB5E9" w:rsidR="00090CE8" w:rsidRDefault="00090CE8" w:rsidP="00090CE8">
            <w:pPr>
              <w:pStyle w:val="rfdCenter"/>
              <w:rPr>
                <w:rtl/>
              </w:rPr>
            </w:pPr>
            <w:r>
              <w:rPr>
                <w:rFonts w:hint="cs"/>
                <w:rtl/>
              </w:rPr>
              <w:t>فضائل القرآن</w:t>
            </w:r>
          </w:p>
        </w:tc>
        <w:tc>
          <w:tcPr>
            <w:tcW w:w="482" w:type="pct"/>
          </w:tcPr>
          <w:p w14:paraId="16ADDACF" w14:textId="77777777" w:rsidR="00090CE8" w:rsidRDefault="00090CE8" w:rsidP="00090CE8">
            <w:pPr>
              <w:pStyle w:val="rfdCenter"/>
              <w:rPr>
                <w:rtl/>
              </w:rPr>
            </w:pPr>
          </w:p>
        </w:tc>
        <w:tc>
          <w:tcPr>
            <w:tcW w:w="482" w:type="pct"/>
          </w:tcPr>
          <w:p w14:paraId="26AFF2D8" w14:textId="77777777" w:rsidR="00090CE8" w:rsidRDefault="00090CE8" w:rsidP="00090CE8">
            <w:pPr>
              <w:pStyle w:val="rfdCenter"/>
              <w:rPr>
                <w:rtl/>
              </w:rPr>
            </w:pPr>
          </w:p>
        </w:tc>
        <w:tc>
          <w:tcPr>
            <w:tcW w:w="484" w:type="pct"/>
          </w:tcPr>
          <w:p w14:paraId="4704126C" w14:textId="77777777" w:rsidR="00090CE8" w:rsidRDefault="00090CE8" w:rsidP="00090CE8">
            <w:pPr>
              <w:pStyle w:val="rfdCenter"/>
              <w:rPr>
                <w:rtl/>
              </w:rPr>
            </w:pPr>
          </w:p>
        </w:tc>
        <w:tc>
          <w:tcPr>
            <w:tcW w:w="476" w:type="pct"/>
          </w:tcPr>
          <w:p w14:paraId="02439DCB" w14:textId="2C176374" w:rsidR="00090CE8" w:rsidRDefault="00090CE8" w:rsidP="00090CE8">
            <w:pPr>
              <w:pStyle w:val="rfdCenter"/>
              <w:rPr>
                <w:rtl/>
              </w:rPr>
            </w:pPr>
            <w:r>
              <w:rPr>
                <w:rFonts w:hint="cs"/>
                <w:rtl/>
              </w:rPr>
              <w:t>1</w:t>
            </w:r>
          </w:p>
        </w:tc>
      </w:tr>
      <w:tr w:rsidR="00090CE8" w14:paraId="40423F07" w14:textId="77777777" w:rsidTr="00090CE8">
        <w:tc>
          <w:tcPr>
            <w:tcW w:w="1341" w:type="pct"/>
            <w:vMerge/>
          </w:tcPr>
          <w:p w14:paraId="042A27A7" w14:textId="77777777" w:rsidR="00090CE8" w:rsidRDefault="00090CE8" w:rsidP="00090CE8">
            <w:pPr>
              <w:pStyle w:val="rfdCenter"/>
              <w:rPr>
                <w:rtl/>
              </w:rPr>
            </w:pPr>
          </w:p>
        </w:tc>
        <w:tc>
          <w:tcPr>
            <w:tcW w:w="1734" w:type="pct"/>
          </w:tcPr>
          <w:p w14:paraId="603FD482" w14:textId="10B3B377" w:rsidR="00090CE8" w:rsidRDefault="00090CE8" w:rsidP="00090CE8">
            <w:pPr>
              <w:pStyle w:val="rfdCenter"/>
              <w:rPr>
                <w:rtl/>
              </w:rPr>
            </w:pPr>
            <w:r>
              <w:rPr>
                <w:rFonts w:hint="cs"/>
                <w:rtl/>
              </w:rPr>
              <w:t>التجويد</w:t>
            </w:r>
          </w:p>
        </w:tc>
        <w:tc>
          <w:tcPr>
            <w:tcW w:w="482" w:type="pct"/>
          </w:tcPr>
          <w:p w14:paraId="0BC86AD4" w14:textId="77777777" w:rsidR="00090CE8" w:rsidRDefault="00090CE8" w:rsidP="00090CE8">
            <w:pPr>
              <w:pStyle w:val="rfdCenter"/>
              <w:rPr>
                <w:rtl/>
              </w:rPr>
            </w:pPr>
          </w:p>
        </w:tc>
        <w:tc>
          <w:tcPr>
            <w:tcW w:w="482" w:type="pct"/>
          </w:tcPr>
          <w:p w14:paraId="22B6F433" w14:textId="77777777" w:rsidR="00090CE8" w:rsidRDefault="00090CE8" w:rsidP="00090CE8">
            <w:pPr>
              <w:pStyle w:val="rfdCenter"/>
              <w:rPr>
                <w:rtl/>
              </w:rPr>
            </w:pPr>
          </w:p>
        </w:tc>
        <w:tc>
          <w:tcPr>
            <w:tcW w:w="484" w:type="pct"/>
          </w:tcPr>
          <w:p w14:paraId="5FC3104F" w14:textId="184F34C8" w:rsidR="00090CE8" w:rsidRDefault="00090CE8" w:rsidP="00090CE8">
            <w:pPr>
              <w:pStyle w:val="rfdCenter"/>
              <w:rPr>
                <w:rtl/>
              </w:rPr>
            </w:pPr>
            <w:r>
              <w:rPr>
                <w:rFonts w:hint="cs"/>
                <w:rtl/>
              </w:rPr>
              <w:t>1</w:t>
            </w:r>
          </w:p>
        </w:tc>
        <w:tc>
          <w:tcPr>
            <w:tcW w:w="476" w:type="pct"/>
          </w:tcPr>
          <w:p w14:paraId="595580FD" w14:textId="77777777" w:rsidR="00090CE8" w:rsidRDefault="00090CE8" w:rsidP="00090CE8">
            <w:pPr>
              <w:pStyle w:val="rfdCenter"/>
              <w:rPr>
                <w:rtl/>
              </w:rPr>
            </w:pPr>
          </w:p>
        </w:tc>
      </w:tr>
      <w:tr w:rsidR="00090CE8" w14:paraId="2A6F0141" w14:textId="77777777" w:rsidTr="00090CE8">
        <w:tc>
          <w:tcPr>
            <w:tcW w:w="1341" w:type="pct"/>
            <w:vMerge/>
          </w:tcPr>
          <w:p w14:paraId="396F4DF2" w14:textId="77777777" w:rsidR="00090CE8" w:rsidRDefault="00090CE8" w:rsidP="00090CE8">
            <w:pPr>
              <w:pStyle w:val="rfdCenter"/>
              <w:rPr>
                <w:rtl/>
              </w:rPr>
            </w:pPr>
          </w:p>
        </w:tc>
        <w:tc>
          <w:tcPr>
            <w:tcW w:w="1734" w:type="pct"/>
          </w:tcPr>
          <w:p w14:paraId="7E0E1CAB" w14:textId="04F464C7" w:rsidR="00090CE8" w:rsidRDefault="00090CE8" w:rsidP="00090CE8">
            <w:pPr>
              <w:pStyle w:val="rfdCenter"/>
              <w:rPr>
                <w:rtl/>
              </w:rPr>
            </w:pPr>
            <w:r>
              <w:rPr>
                <w:rFonts w:hint="cs"/>
                <w:rtl/>
              </w:rPr>
              <w:t>سلامة القرآن</w:t>
            </w:r>
          </w:p>
        </w:tc>
        <w:tc>
          <w:tcPr>
            <w:tcW w:w="482" w:type="pct"/>
          </w:tcPr>
          <w:p w14:paraId="7E6ED191" w14:textId="77777777" w:rsidR="00090CE8" w:rsidRDefault="00090CE8" w:rsidP="00090CE8">
            <w:pPr>
              <w:pStyle w:val="rfdCenter"/>
              <w:rPr>
                <w:rtl/>
              </w:rPr>
            </w:pPr>
          </w:p>
        </w:tc>
        <w:tc>
          <w:tcPr>
            <w:tcW w:w="482" w:type="pct"/>
          </w:tcPr>
          <w:p w14:paraId="7C6A94D8" w14:textId="77777777" w:rsidR="00090CE8" w:rsidRDefault="00090CE8" w:rsidP="00090CE8">
            <w:pPr>
              <w:pStyle w:val="rfdCenter"/>
              <w:rPr>
                <w:rtl/>
              </w:rPr>
            </w:pPr>
          </w:p>
        </w:tc>
        <w:tc>
          <w:tcPr>
            <w:tcW w:w="484" w:type="pct"/>
          </w:tcPr>
          <w:p w14:paraId="1FDD1556" w14:textId="77777777" w:rsidR="00090CE8" w:rsidRDefault="00090CE8" w:rsidP="00090CE8">
            <w:pPr>
              <w:pStyle w:val="rfdCenter"/>
              <w:rPr>
                <w:rtl/>
              </w:rPr>
            </w:pPr>
          </w:p>
        </w:tc>
        <w:tc>
          <w:tcPr>
            <w:tcW w:w="476" w:type="pct"/>
          </w:tcPr>
          <w:p w14:paraId="7F88493F" w14:textId="31A895C1" w:rsidR="00090CE8" w:rsidRDefault="00090CE8" w:rsidP="00090CE8">
            <w:pPr>
              <w:pStyle w:val="rfdCenter"/>
              <w:rPr>
                <w:rtl/>
              </w:rPr>
            </w:pPr>
            <w:r>
              <w:rPr>
                <w:rFonts w:hint="cs"/>
                <w:rtl/>
              </w:rPr>
              <w:t>1</w:t>
            </w:r>
          </w:p>
        </w:tc>
      </w:tr>
      <w:tr w:rsidR="00090CE8" w14:paraId="0A61925E" w14:textId="77777777" w:rsidTr="00090CE8">
        <w:tc>
          <w:tcPr>
            <w:tcW w:w="1341" w:type="pct"/>
            <w:vMerge/>
          </w:tcPr>
          <w:p w14:paraId="0ADCCA94" w14:textId="77777777" w:rsidR="00090CE8" w:rsidRDefault="00090CE8" w:rsidP="00090CE8">
            <w:pPr>
              <w:pStyle w:val="rfdCenter"/>
              <w:rPr>
                <w:rtl/>
              </w:rPr>
            </w:pPr>
          </w:p>
        </w:tc>
        <w:tc>
          <w:tcPr>
            <w:tcW w:w="1734" w:type="pct"/>
          </w:tcPr>
          <w:p w14:paraId="53543694" w14:textId="3817DA90" w:rsidR="00090CE8" w:rsidRDefault="00090CE8" w:rsidP="00090CE8">
            <w:pPr>
              <w:pStyle w:val="rfdCenter"/>
              <w:rPr>
                <w:rtl/>
              </w:rPr>
            </w:pPr>
            <w:r>
              <w:rPr>
                <w:rFonts w:hint="cs"/>
                <w:rtl/>
              </w:rPr>
              <w:t>رسم القرآن</w:t>
            </w:r>
          </w:p>
        </w:tc>
        <w:tc>
          <w:tcPr>
            <w:tcW w:w="482" w:type="pct"/>
          </w:tcPr>
          <w:p w14:paraId="60BEA90D" w14:textId="77777777" w:rsidR="00090CE8" w:rsidRDefault="00090CE8" w:rsidP="00090CE8">
            <w:pPr>
              <w:pStyle w:val="rfdCenter"/>
              <w:rPr>
                <w:rtl/>
              </w:rPr>
            </w:pPr>
          </w:p>
        </w:tc>
        <w:tc>
          <w:tcPr>
            <w:tcW w:w="482" w:type="pct"/>
          </w:tcPr>
          <w:p w14:paraId="0D683709" w14:textId="2B85D053" w:rsidR="00090CE8" w:rsidRDefault="00090CE8" w:rsidP="00090CE8">
            <w:pPr>
              <w:pStyle w:val="rfdCenter"/>
              <w:rPr>
                <w:rtl/>
              </w:rPr>
            </w:pPr>
            <w:r>
              <w:rPr>
                <w:rFonts w:hint="cs"/>
                <w:rtl/>
              </w:rPr>
              <w:t>1</w:t>
            </w:r>
          </w:p>
        </w:tc>
        <w:tc>
          <w:tcPr>
            <w:tcW w:w="484" w:type="pct"/>
          </w:tcPr>
          <w:p w14:paraId="7214098A" w14:textId="77777777" w:rsidR="00090CE8" w:rsidRDefault="00090CE8" w:rsidP="00090CE8">
            <w:pPr>
              <w:pStyle w:val="rfdCenter"/>
              <w:rPr>
                <w:rtl/>
              </w:rPr>
            </w:pPr>
          </w:p>
        </w:tc>
        <w:tc>
          <w:tcPr>
            <w:tcW w:w="476" w:type="pct"/>
          </w:tcPr>
          <w:p w14:paraId="05BEF8F5" w14:textId="77777777" w:rsidR="00090CE8" w:rsidRDefault="00090CE8" w:rsidP="00090CE8">
            <w:pPr>
              <w:pStyle w:val="rfdCenter"/>
              <w:rPr>
                <w:rtl/>
              </w:rPr>
            </w:pPr>
          </w:p>
        </w:tc>
      </w:tr>
    </w:tbl>
    <w:p w14:paraId="362426C5" w14:textId="2ADAC11F" w:rsidR="004617F9" w:rsidRDefault="004617F9" w:rsidP="00090CE8">
      <w:pPr>
        <w:pStyle w:val="rfdCenter"/>
        <w:rPr>
          <w:rtl/>
        </w:rPr>
      </w:pPr>
      <w:r>
        <w:rPr>
          <w:rFonts w:hint="eastAsia"/>
          <w:rtl/>
        </w:rPr>
        <w:t>جدول</w:t>
      </w:r>
      <w:r>
        <w:rPr>
          <w:rtl/>
        </w:rPr>
        <w:t xml:space="preserve"> رقم (4): توزّع عدد المصنّفات وشكل الكتابة علىٰ المؤلّفين</w:t>
      </w:r>
    </w:p>
    <w:p w14:paraId="23F0338D" w14:textId="77777777" w:rsidR="004617F9" w:rsidRDefault="004617F9" w:rsidP="004617F9">
      <w:pPr>
        <w:rPr>
          <w:rtl/>
        </w:rPr>
      </w:pPr>
      <w:r>
        <w:rPr>
          <w:rFonts w:hint="eastAsia"/>
          <w:rtl/>
        </w:rPr>
        <w:t>حيث</w:t>
      </w:r>
      <w:r>
        <w:rPr>
          <w:rtl/>
        </w:rPr>
        <w:t xml:space="preserve"> نتبيّن من الجدول ما يلي:</w:t>
      </w:r>
    </w:p>
    <w:p w14:paraId="50F675D9" w14:textId="52A0CA72" w:rsidR="004617F9" w:rsidRDefault="004617F9" w:rsidP="004617F9">
      <w:pPr>
        <w:rPr>
          <w:rtl/>
        </w:rPr>
      </w:pPr>
      <w:r w:rsidRPr="00090CE8">
        <w:rPr>
          <w:rStyle w:val="rfdBold2"/>
          <w:rFonts w:hint="eastAsia"/>
          <w:rtl/>
        </w:rPr>
        <w:t>أ</w:t>
      </w:r>
      <w:r>
        <w:rPr>
          <w:rtl/>
        </w:rPr>
        <w:t>: أنّ الشيخ أحمد بن زين الدين الأحسائي (ت 1241هـ) هو أكثر مَن ألّف في علوم القرآن، فقد بلغت: (36) مؤلّفاً، وشملت ثمانية علوم قرآنية. إلّا أنّ الكتابة في تأليفاته تركّزت في شكل الجوابات علىٰ الاستفتاءات والسؤالات.</w:t>
      </w:r>
    </w:p>
    <w:p w14:paraId="1A13E691" w14:textId="3B40146D" w:rsidR="004617F9" w:rsidRDefault="004617F9" w:rsidP="004617F9">
      <w:pPr>
        <w:rPr>
          <w:rtl/>
        </w:rPr>
      </w:pPr>
      <w:r w:rsidRPr="00090CE8">
        <w:rPr>
          <w:rStyle w:val="rfdBold2"/>
          <w:rFonts w:hint="eastAsia"/>
          <w:rtl/>
        </w:rPr>
        <w:t>ب</w:t>
      </w:r>
      <w:r>
        <w:rPr>
          <w:rtl/>
        </w:rPr>
        <w:t>: أنّ السيّد هاشم بن سليمان التوبلاني (ت 1107هـ) هو أكثر وأبرز مَن ألّف علىٰ مستوىٰ شكل الكتابة، فقد ألّف: (6) مؤلّفات في شكل المصنّف.</w:t>
      </w:r>
    </w:p>
    <w:p w14:paraId="08810F43" w14:textId="3DD0EB02" w:rsidR="004617F9" w:rsidRDefault="004617F9" w:rsidP="004617F9">
      <w:pPr>
        <w:rPr>
          <w:rtl/>
        </w:rPr>
      </w:pPr>
      <w:r>
        <w:rPr>
          <w:rtl/>
        </w:rPr>
        <w:t>4ـ بخصوص توّزع المصنّفات علىٰ حالة المصنّف، جاءت البيانات علىٰ النحو الآتي</w:t>
      </w:r>
      <w:r w:rsidRPr="004617F9">
        <w:rPr>
          <w:rStyle w:val="rfdFootnotenum"/>
          <w:rtl/>
        </w:rPr>
        <w:t>(</w:t>
      </w:r>
      <w:r w:rsidR="00090CE8">
        <w:rPr>
          <w:rStyle w:val="rfdFootnotenum"/>
          <w:rFonts w:hint="cs"/>
          <w:rtl/>
        </w:rPr>
        <w:t>1</w:t>
      </w:r>
      <w:r w:rsidRPr="004617F9">
        <w:rPr>
          <w:rStyle w:val="rfdFootnotenum"/>
          <w:rtl/>
        </w:rPr>
        <w:t>)</w:t>
      </w:r>
      <w:r>
        <w:rPr>
          <w:rtl/>
        </w:rPr>
        <w:t>:</w:t>
      </w:r>
    </w:p>
    <w:p w14:paraId="5D529F14" w14:textId="77777777" w:rsidR="00090CE8" w:rsidRDefault="00090CE8" w:rsidP="00090CE8">
      <w:pPr>
        <w:pStyle w:val="rfdLine"/>
        <w:rPr>
          <w:rtl/>
        </w:rPr>
      </w:pPr>
      <w:r>
        <w:rPr>
          <w:rtl/>
        </w:rPr>
        <w:t>__________</w:t>
      </w:r>
    </w:p>
    <w:p w14:paraId="5D538E1F" w14:textId="7D264814" w:rsidR="004617F9" w:rsidRDefault="004617F9" w:rsidP="004617F9">
      <w:pPr>
        <w:pStyle w:val="rfdFootnote0"/>
        <w:rPr>
          <w:rtl/>
        </w:rPr>
      </w:pPr>
      <w:r>
        <w:rPr>
          <w:rtl/>
        </w:rPr>
        <w:t>(</w:t>
      </w:r>
      <w:r w:rsidR="00090CE8">
        <w:rPr>
          <w:rFonts w:hint="cs"/>
          <w:rtl/>
        </w:rPr>
        <w:t>1</w:t>
      </w:r>
      <w:r>
        <w:rPr>
          <w:rtl/>
        </w:rPr>
        <w:t>) بحسب ما وسعنا من جهد في التتبّع لحال المصنّفات.</w:t>
      </w:r>
    </w:p>
    <w:p w14:paraId="0B559D76" w14:textId="77777777" w:rsidR="00090CE8" w:rsidRDefault="004617F9" w:rsidP="00090CE8">
      <w:pPr>
        <w:rPr>
          <w:rtl/>
        </w:rPr>
      </w:pPr>
      <w:r>
        <w:br w:type="page"/>
      </w:r>
    </w:p>
    <w:tbl>
      <w:tblPr>
        <w:tblStyle w:val="TableGrid"/>
        <w:bidiVisual/>
        <w:tblW w:w="4993" w:type="pct"/>
        <w:tblLook w:val="04A0" w:firstRow="1" w:lastRow="0" w:firstColumn="1" w:lastColumn="0" w:noHBand="0" w:noVBand="1"/>
      </w:tblPr>
      <w:tblGrid>
        <w:gridCol w:w="1837"/>
        <w:gridCol w:w="1838"/>
        <w:gridCol w:w="1838"/>
        <w:gridCol w:w="1838"/>
      </w:tblGrid>
      <w:tr w:rsidR="00090CE8" w14:paraId="23558264" w14:textId="77777777" w:rsidTr="00090CE8">
        <w:tc>
          <w:tcPr>
            <w:tcW w:w="1249" w:type="pct"/>
          </w:tcPr>
          <w:p w14:paraId="6A8B19AD" w14:textId="58532FF2" w:rsidR="00090CE8" w:rsidRDefault="00090CE8" w:rsidP="00090CE8">
            <w:pPr>
              <w:pStyle w:val="rfdCenter"/>
              <w:rPr>
                <w:rtl/>
              </w:rPr>
            </w:pPr>
            <w:r w:rsidRPr="00164CDF">
              <w:rPr>
                <w:rtl/>
              </w:rPr>
              <w:lastRenderedPageBreak/>
              <w:t>حالة المصنّف</w:t>
            </w:r>
          </w:p>
        </w:tc>
        <w:tc>
          <w:tcPr>
            <w:tcW w:w="1250" w:type="pct"/>
          </w:tcPr>
          <w:p w14:paraId="756503C5" w14:textId="0A632E95" w:rsidR="00090CE8" w:rsidRDefault="00090CE8" w:rsidP="00090CE8">
            <w:pPr>
              <w:pStyle w:val="rfdCenter"/>
              <w:rPr>
                <w:rtl/>
              </w:rPr>
            </w:pPr>
            <w:r w:rsidRPr="00164CDF">
              <w:rPr>
                <w:rtl/>
              </w:rPr>
              <w:t>منشور</w:t>
            </w:r>
          </w:p>
        </w:tc>
        <w:tc>
          <w:tcPr>
            <w:tcW w:w="1250" w:type="pct"/>
          </w:tcPr>
          <w:p w14:paraId="3F4E9B6C" w14:textId="19FED18A" w:rsidR="00090CE8" w:rsidRDefault="00090CE8" w:rsidP="00090CE8">
            <w:pPr>
              <w:pStyle w:val="rfdCenter"/>
              <w:rPr>
                <w:rtl/>
              </w:rPr>
            </w:pPr>
            <w:r w:rsidRPr="00164CDF">
              <w:rPr>
                <w:rtl/>
              </w:rPr>
              <w:t>مخطوط</w:t>
            </w:r>
          </w:p>
        </w:tc>
        <w:tc>
          <w:tcPr>
            <w:tcW w:w="1250" w:type="pct"/>
          </w:tcPr>
          <w:p w14:paraId="45AD45A4" w14:textId="5FB95294" w:rsidR="00090CE8" w:rsidRDefault="00090CE8" w:rsidP="00090CE8">
            <w:pPr>
              <w:pStyle w:val="rfdCenter"/>
              <w:rPr>
                <w:rtl/>
              </w:rPr>
            </w:pPr>
            <w:r w:rsidRPr="00164CDF">
              <w:rPr>
                <w:rtl/>
              </w:rPr>
              <w:t>مذكور</w:t>
            </w:r>
          </w:p>
        </w:tc>
      </w:tr>
      <w:tr w:rsidR="00090CE8" w14:paraId="66F678C9" w14:textId="77777777" w:rsidTr="00090CE8">
        <w:tc>
          <w:tcPr>
            <w:tcW w:w="1249" w:type="pct"/>
          </w:tcPr>
          <w:p w14:paraId="71414BF9" w14:textId="63A1E17D" w:rsidR="00090CE8" w:rsidRDefault="00090CE8" w:rsidP="00090CE8">
            <w:pPr>
              <w:pStyle w:val="rfdCenter"/>
              <w:rPr>
                <w:rtl/>
              </w:rPr>
            </w:pPr>
            <w:r w:rsidRPr="00164CDF">
              <w:rPr>
                <w:rtl/>
              </w:rPr>
              <w:t>العدد</w:t>
            </w:r>
          </w:p>
        </w:tc>
        <w:tc>
          <w:tcPr>
            <w:tcW w:w="1250" w:type="pct"/>
          </w:tcPr>
          <w:p w14:paraId="710C82C5" w14:textId="54545D90" w:rsidR="00090CE8" w:rsidRDefault="00090CE8" w:rsidP="00090CE8">
            <w:pPr>
              <w:pStyle w:val="rfdCenter"/>
              <w:rPr>
                <w:rtl/>
              </w:rPr>
            </w:pPr>
            <w:r w:rsidRPr="00164CDF">
              <w:rPr>
                <w:rtl/>
              </w:rPr>
              <w:t>29</w:t>
            </w:r>
          </w:p>
        </w:tc>
        <w:tc>
          <w:tcPr>
            <w:tcW w:w="1250" w:type="pct"/>
          </w:tcPr>
          <w:p w14:paraId="0801AE64" w14:textId="43963F65" w:rsidR="00090CE8" w:rsidRDefault="00090CE8" w:rsidP="00090CE8">
            <w:pPr>
              <w:pStyle w:val="rfdCenter"/>
              <w:rPr>
                <w:rtl/>
              </w:rPr>
            </w:pPr>
            <w:r w:rsidRPr="00164CDF">
              <w:rPr>
                <w:rtl/>
              </w:rPr>
              <w:t>77</w:t>
            </w:r>
          </w:p>
        </w:tc>
        <w:tc>
          <w:tcPr>
            <w:tcW w:w="1250" w:type="pct"/>
          </w:tcPr>
          <w:p w14:paraId="438BD851" w14:textId="760AD69C" w:rsidR="00090CE8" w:rsidRDefault="00090CE8" w:rsidP="00090CE8">
            <w:pPr>
              <w:pStyle w:val="rfdCenter"/>
              <w:rPr>
                <w:rtl/>
              </w:rPr>
            </w:pPr>
            <w:r w:rsidRPr="00164CDF">
              <w:rPr>
                <w:rtl/>
              </w:rPr>
              <w:t>62</w:t>
            </w:r>
          </w:p>
        </w:tc>
      </w:tr>
      <w:tr w:rsidR="00090CE8" w14:paraId="005C813A" w14:textId="77777777" w:rsidTr="00090CE8">
        <w:tc>
          <w:tcPr>
            <w:tcW w:w="1249" w:type="pct"/>
          </w:tcPr>
          <w:p w14:paraId="70A2BD8F" w14:textId="18D82578" w:rsidR="00090CE8" w:rsidRDefault="00090CE8" w:rsidP="00090CE8">
            <w:pPr>
              <w:pStyle w:val="rfdCenter"/>
              <w:rPr>
                <w:rtl/>
              </w:rPr>
            </w:pPr>
            <w:r w:rsidRPr="00164CDF">
              <w:rPr>
                <w:rtl/>
              </w:rPr>
              <w:t>النسبة</w:t>
            </w:r>
          </w:p>
        </w:tc>
        <w:tc>
          <w:tcPr>
            <w:tcW w:w="1250" w:type="pct"/>
          </w:tcPr>
          <w:p w14:paraId="2E4F0326" w14:textId="37223DBE" w:rsidR="00090CE8" w:rsidRDefault="00090CE8" w:rsidP="00090CE8">
            <w:pPr>
              <w:pStyle w:val="rfdCenter"/>
              <w:rPr>
                <w:rtl/>
              </w:rPr>
            </w:pPr>
            <w:r w:rsidRPr="00164CDF">
              <w:rPr>
                <w:rtl/>
              </w:rPr>
              <w:t>17</w:t>
            </w:r>
            <w:r w:rsidRPr="00164CDF">
              <w:t>%</w:t>
            </w:r>
          </w:p>
        </w:tc>
        <w:tc>
          <w:tcPr>
            <w:tcW w:w="1250" w:type="pct"/>
          </w:tcPr>
          <w:p w14:paraId="2838875F" w14:textId="37A77100" w:rsidR="00090CE8" w:rsidRDefault="00090CE8" w:rsidP="00090CE8">
            <w:pPr>
              <w:pStyle w:val="rfdCenter"/>
              <w:rPr>
                <w:rtl/>
              </w:rPr>
            </w:pPr>
            <w:r w:rsidRPr="00164CDF">
              <w:rPr>
                <w:rtl/>
              </w:rPr>
              <w:t>46</w:t>
            </w:r>
            <w:r w:rsidRPr="00164CDF">
              <w:t>%</w:t>
            </w:r>
          </w:p>
        </w:tc>
        <w:tc>
          <w:tcPr>
            <w:tcW w:w="1250" w:type="pct"/>
          </w:tcPr>
          <w:p w14:paraId="1BAE14B1" w14:textId="2DA6D1B6" w:rsidR="00090CE8" w:rsidRDefault="00090CE8" w:rsidP="00090CE8">
            <w:pPr>
              <w:pStyle w:val="rfdCenter"/>
              <w:rPr>
                <w:rtl/>
              </w:rPr>
            </w:pPr>
            <w:r w:rsidRPr="00164CDF">
              <w:rPr>
                <w:rtl/>
              </w:rPr>
              <w:t>37</w:t>
            </w:r>
            <w:r w:rsidRPr="00164CDF">
              <w:t>%</w:t>
            </w:r>
          </w:p>
        </w:tc>
      </w:tr>
    </w:tbl>
    <w:p w14:paraId="543B90B4" w14:textId="6E865CF4" w:rsidR="004617F9" w:rsidRDefault="004617F9" w:rsidP="00090CE8">
      <w:pPr>
        <w:pStyle w:val="rfdCenter"/>
        <w:rPr>
          <w:rtl/>
        </w:rPr>
      </w:pPr>
      <w:r>
        <w:rPr>
          <w:rFonts w:hint="eastAsia"/>
          <w:rtl/>
        </w:rPr>
        <w:t>جدول</w:t>
      </w:r>
      <w:r>
        <w:rPr>
          <w:rtl/>
        </w:rPr>
        <w:t xml:space="preserve"> رقم: (5) توزّع عدد المصنّفات علىٰ حالة المصنّف</w:t>
      </w:r>
    </w:p>
    <w:p w14:paraId="0C2B31B2" w14:textId="77777777" w:rsidR="004617F9" w:rsidRDefault="004617F9" w:rsidP="004617F9">
      <w:pPr>
        <w:rPr>
          <w:rtl/>
        </w:rPr>
      </w:pPr>
      <w:r>
        <w:rPr>
          <w:rFonts w:hint="eastAsia"/>
          <w:rtl/>
        </w:rPr>
        <w:t>نتبيّن</w:t>
      </w:r>
      <w:r>
        <w:rPr>
          <w:rtl/>
        </w:rPr>
        <w:t xml:space="preserve"> من الجدول رقم: (5) أنّ أغلب مصنّفات علماء المدرسة العلمية البحرانية في علوم القرآن لا تزال مخطوطة، وأنّ المخطوط والمذكور منها أكثر من المنشور. </w:t>
      </w:r>
    </w:p>
    <w:p w14:paraId="701E2725" w14:textId="77777777" w:rsidR="004617F9" w:rsidRDefault="004617F9" w:rsidP="00090CE8">
      <w:pPr>
        <w:pStyle w:val="rfdBold1"/>
        <w:rPr>
          <w:rtl/>
        </w:rPr>
      </w:pPr>
      <w:r>
        <w:rPr>
          <w:rFonts w:hint="eastAsia"/>
          <w:rtl/>
        </w:rPr>
        <w:t>ثانياً</w:t>
      </w:r>
      <w:r>
        <w:rPr>
          <w:rtl/>
        </w:rPr>
        <w:t>: التوصيات والبحوث المقترحة:</w:t>
      </w:r>
    </w:p>
    <w:p w14:paraId="4FD09A18" w14:textId="77777777" w:rsidR="004617F9" w:rsidRDefault="004617F9" w:rsidP="004617F9">
      <w:pPr>
        <w:rPr>
          <w:rtl/>
        </w:rPr>
      </w:pPr>
      <w:r>
        <w:rPr>
          <w:rFonts w:hint="eastAsia"/>
          <w:rtl/>
        </w:rPr>
        <w:t>من</w:t>
      </w:r>
      <w:r>
        <w:rPr>
          <w:rtl/>
        </w:rPr>
        <w:t xml:space="preserve"> خلال ما أسفرت عنه الدراسة من نتائج، فإنّها توصي بالآتي:</w:t>
      </w:r>
    </w:p>
    <w:p w14:paraId="10B47B0A" w14:textId="0E979B8A" w:rsidR="004617F9" w:rsidRDefault="004617F9" w:rsidP="004617F9">
      <w:pPr>
        <w:rPr>
          <w:rtl/>
        </w:rPr>
      </w:pPr>
      <w:r>
        <w:rPr>
          <w:rFonts w:hint="eastAsia"/>
          <w:rtl/>
        </w:rPr>
        <w:t xml:space="preserve">ـ </w:t>
      </w:r>
      <w:r>
        <w:rPr>
          <w:rtl/>
        </w:rPr>
        <w:t xml:space="preserve">البحث عن المصنّفات المفقودة لعلماء المدرسة العلمية البحرانية في علوم القرآن في المكتبات الشخصية في إقليم البحرين القديم، ومختلف فهارس مخطوطات المكتبات الشخصية والعامّة، وخصوصاً في المناطق التي كانت علىٰ اتّصال بالمدرسة البحرانية كالعراق وإيران والهند. </w:t>
      </w:r>
    </w:p>
    <w:p w14:paraId="76E0ECD2" w14:textId="70563709" w:rsidR="004617F9" w:rsidRDefault="004617F9" w:rsidP="004617F9">
      <w:pPr>
        <w:rPr>
          <w:rtl/>
        </w:rPr>
      </w:pPr>
      <w:r>
        <w:rPr>
          <w:rFonts w:hint="eastAsia"/>
          <w:rtl/>
        </w:rPr>
        <w:t xml:space="preserve">ـ </w:t>
      </w:r>
      <w:r>
        <w:rPr>
          <w:rtl/>
        </w:rPr>
        <w:t>تحقيق مخطوطات علماء المدرسة العلمية البحرانية في علوم القرآن تحقيقاً علميّاً، والعمل علىٰ نشرها والتعريف بها.</w:t>
      </w:r>
    </w:p>
    <w:p w14:paraId="2DEA2B5A" w14:textId="6F1A6E47" w:rsidR="004617F9" w:rsidRDefault="004617F9" w:rsidP="004617F9">
      <w:pPr>
        <w:rPr>
          <w:rtl/>
        </w:rPr>
      </w:pPr>
      <w:r>
        <w:rPr>
          <w:rFonts w:hint="eastAsia"/>
          <w:rtl/>
        </w:rPr>
        <w:t xml:space="preserve">ـ </w:t>
      </w:r>
      <w:r>
        <w:rPr>
          <w:rtl/>
        </w:rPr>
        <w:t>إنشاء قاعدة بيانات من قبل الحوزات العلمية أو مراكز البحوث التراثية حول المدرسة العلمية البحرانية، تشتمل علىٰ كلّ ما يتّصل بهذه المدرسة العلمية من بيانات ومعلومات وكتب ومخطوطات وبحوث ودراسات ومقالات ووثائق؛ تسهيلاً لعمل الباحثين، وإغناء لهم عن بذل ماء وج</w:t>
      </w:r>
      <w:r>
        <w:rPr>
          <w:rFonts w:hint="eastAsia"/>
          <w:rtl/>
        </w:rPr>
        <w:t>وههم</w:t>
      </w:r>
      <w:r>
        <w:rPr>
          <w:rtl/>
        </w:rPr>
        <w:t xml:space="preserve">. </w:t>
      </w:r>
    </w:p>
    <w:p w14:paraId="0B8DE74D" w14:textId="77777777" w:rsidR="004617F9" w:rsidRDefault="004617F9" w:rsidP="004617F9">
      <w:pPr>
        <w:rPr>
          <w:rtl/>
        </w:rPr>
      </w:pPr>
      <w:r>
        <w:rPr>
          <w:rFonts w:hint="eastAsia"/>
          <w:rtl/>
        </w:rPr>
        <w:t>أمّا</w:t>
      </w:r>
      <w:r>
        <w:rPr>
          <w:rtl/>
        </w:rPr>
        <w:t xml:space="preserve"> بالنسبة للبحوث، فإنّ الدراسة تقترح إجراء الآتي:</w:t>
      </w:r>
    </w:p>
    <w:p w14:paraId="5DEF3303" w14:textId="43149E49" w:rsidR="004617F9" w:rsidRDefault="004617F9" w:rsidP="004617F9">
      <w:pPr>
        <w:rPr>
          <w:rtl/>
        </w:rPr>
      </w:pPr>
      <w:r>
        <w:rPr>
          <w:rFonts w:hint="eastAsia"/>
          <w:rtl/>
        </w:rPr>
        <w:t xml:space="preserve">ـ </w:t>
      </w:r>
      <w:r>
        <w:rPr>
          <w:rtl/>
        </w:rPr>
        <w:t xml:space="preserve">دراسات في مناهج التفسير والآراء التفسيرية لدىٰ علماء المدرسة العلمية </w:t>
      </w:r>
    </w:p>
    <w:p w14:paraId="4EA4191A" w14:textId="77777777" w:rsidR="00090CE8" w:rsidRDefault="004617F9" w:rsidP="004617F9">
      <w:pPr>
        <w:rPr>
          <w:rtl/>
        </w:rPr>
      </w:pPr>
      <w:r>
        <w:br w:type="page"/>
      </w:r>
    </w:p>
    <w:p w14:paraId="29FC83F6" w14:textId="7822159D" w:rsidR="004617F9" w:rsidRDefault="004617F9" w:rsidP="00090CE8">
      <w:pPr>
        <w:pStyle w:val="rfdNormal0"/>
        <w:rPr>
          <w:rtl/>
        </w:rPr>
      </w:pPr>
      <w:r>
        <w:rPr>
          <w:rFonts w:hint="eastAsia"/>
          <w:rtl/>
        </w:rPr>
        <w:lastRenderedPageBreak/>
        <w:t>البحرانية،</w:t>
      </w:r>
      <w:r>
        <w:rPr>
          <w:rtl/>
        </w:rPr>
        <w:t xml:space="preserve"> وأثرها في البحث القرآني والفقهي والأصولي.</w:t>
      </w:r>
    </w:p>
    <w:p w14:paraId="0F440A71" w14:textId="42C191E0" w:rsidR="004617F9" w:rsidRDefault="004617F9" w:rsidP="004617F9">
      <w:pPr>
        <w:rPr>
          <w:rtl/>
        </w:rPr>
      </w:pPr>
      <w:r>
        <w:rPr>
          <w:rFonts w:hint="eastAsia"/>
          <w:rtl/>
        </w:rPr>
        <w:t xml:space="preserve">ـ </w:t>
      </w:r>
      <w:r>
        <w:rPr>
          <w:rtl/>
        </w:rPr>
        <w:t>دراسات في مصنّفات علوم القرآن والمقدّمات التفسيرية لعلماء المدرسة العلمية البحرانية، وبيان آرائهم العلمية في علوم القرآن المختلفة.</w:t>
      </w:r>
    </w:p>
    <w:p w14:paraId="4051389D" w14:textId="4446F18C" w:rsidR="004617F9" w:rsidRDefault="004617F9" w:rsidP="004617F9">
      <w:pPr>
        <w:rPr>
          <w:rtl/>
        </w:rPr>
      </w:pPr>
      <w:r>
        <w:rPr>
          <w:rFonts w:hint="eastAsia"/>
          <w:rtl/>
        </w:rPr>
        <w:t xml:space="preserve">ـ </w:t>
      </w:r>
      <w:r>
        <w:rPr>
          <w:rtl/>
        </w:rPr>
        <w:t>دراسات في أثر الاتّجاهات الفكرية (الفلسفية ـ العرفانية ـ الأصولية ـ الأخبارية) في الدرس القرآني لدىٰ علماء المدرسة العلمية البحرانية.</w:t>
      </w:r>
    </w:p>
    <w:p w14:paraId="06F5B548" w14:textId="77777777" w:rsidR="004617F9" w:rsidRDefault="004617F9" w:rsidP="00090CE8">
      <w:pPr>
        <w:pStyle w:val="rfdCenter"/>
        <w:rPr>
          <w:rtl/>
        </w:rPr>
      </w:pPr>
      <w:r>
        <w:rPr>
          <w:rFonts w:hint="eastAsia"/>
          <w:rtl/>
        </w:rPr>
        <w:t>وآخر</w:t>
      </w:r>
      <w:r>
        <w:rPr>
          <w:rtl/>
        </w:rPr>
        <w:t xml:space="preserve"> دعوانا أنْ الحمد لله ربّ العالمين </w:t>
      </w:r>
    </w:p>
    <w:p w14:paraId="1B384142" w14:textId="77777777" w:rsidR="004617F9" w:rsidRDefault="004617F9" w:rsidP="00090CE8">
      <w:pPr>
        <w:pStyle w:val="rfdCenter"/>
        <w:rPr>
          <w:rtl/>
        </w:rPr>
      </w:pPr>
      <w:r>
        <w:rPr>
          <w:rFonts w:hint="eastAsia"/>
          <w:rtl/>
        </w:rPr>
        <w:t>وصلّىٰ</w:t>
      </w:r>
      <w:r>
        <w:rPr>
          <w:rtl/>
        </w:rPr>
        <w:t xml:space="preserve"> الله علىٰ رسوله الكريم وآله الطاهرين</w:t>
      </w:r>
    </w:p>
    <w:p w14:paraId="575F4DD5" w14:textId="77777777" w:rsidR="004617F9" w:rsidRDefault="004617F9" w:rsidP="00090CE8">
      <w:pPr>
        <w:pStyle w:val="rfdCenterBold1"/>
        <w:rPr>
          <w:rtl/>
        </w:rPr>
      </w:pPr>
      <w:r>
        <w:br w:type="page"/>
      </w:r>
      <w:r>
        <w:rPr>
          <w:rtl/>
        </w:rPr>
        <w:lastRenderedPageBreak/>
        <w:t>(الملحق)</w:t>
      </w:r>
    </w:p>
    <w:p w14:paraId="7A29FBDC" w14:textId="491F03F4" w:rsidR="004617F9" w:rsidRDefault="004617F9" w:rsidP="00090CE8">
      <w:pPr>
        <w:pStyle w:val="rfdCenterBold1"/>
        <w:rPr>
          <w:rtl/>
        </w:rPr>
      </w:pPr>
      <w:r>
        <w:rPr>
          <w:rFonts w:hint="eastAsia"/>
          <w:rtl/>
        </w:rPr>
        <w:t xml:space="preserve">بيبليوجرافيا </w:t>
      </w:r>
      <w:r>
        <w:rPr>
          <w:rtl/>
        </w:rPr>
        <w:t>مصنّفات المدرسة الإسلامية البحرانية في علوم القرآن</w:t>
      </w:r>
    </w:p>
    <w:p w14:paraId="37B010DF" w14:textId="77777777" w:rsidR="004617F9" w:rsidRDefault="004617F9" w:rsidP="00090CE8">
      <w:pPr>
        <w:pStyle w:val="rfdCenterBold1"/>
        <w:rPr>
          <w:rtl/>
        </w:rPr>
      </w:pPr>
      <w:r>
        <w:rPr>
          <w:rFonts w:hint="eastAsia"/>
          <w:rtl/>
        </w:rPr>
        <w:t>من</w:t>
      </w:r>
      <w:r>
        <w:rPr>
          <w:rtl/>
        </w:rPr>
        <w:t xml:space="preserve"> القرن السابع الهجري حتّىٰ منتصف القرن الرابع عشر </w:t>
      </w:r>
    </w:p>
    <w:p w14:paraId="78840EDA" w14:textId="5EFD0ABB" w:rsidR="004617F9" w:rsidRDefault="004617F9" w:rsidP="00090CE8">
      <w:pPr>
        <w:pStyle w:val="rfdBold1"/>
        <w:rPr>
          <w:rtl/>
        </w:rPr>
      </w:pPr>
      <w:r>
        <w:rPr>
          <w:rFonts w:hint="eastAsia"/>
          <w:rtl/>
        </w:rPr>
        <w:t>مقدّمة</w:t>
      </w:r>
      <w:r>
        <w:rPr>
          <w:rtl/>
        </w:rPr>
        <w:t xml:space="preserve"> تعريفية: </w:t>
      </w:r>
    </w:p>
    <w:p w14:paraId="7D3ACB36" w14:textId="77777777" w:rsidR="004617F9" w:rsidRDefault="004617F9" w:rsidP="004617F9">
      <w:pPr>
        <w:rPr>
          <w:rtl/>
        </w:rPr>
      </w:pPr>
      <w:r>
        <w:rPr>
          <w:rFonts w:hint="eastAsia"/>
          <w:rtl/>
        </w:rPr>
        <w:t>قائمة</w:t>
      </w:r>
      <w:r>
        <w:rPr>
          <w:rtl/>
        </w:rPr>
        <w:t xml:space="preserve"> بالمصنّفات العلمية التي أنتجها علماء المدرسة العلمية البحرانية حول علوم القرآن، في الفترة الزمنية من القرن السابع الهجري حتّىٰ منتصف القرن الرابع عشر الهجري، وهي مرتّبة بحسب كلّ علم من علوم القرآن.</w:t>
      </w:r>
    </w:p>
    <w:p w14:paraId="5392C6EF" w14:textId="77777777" w:rsidR="004617F9" w:rsidRDefault="004617F9" w:rsidP="00090CE8">
      <w:pPr>
        <w:pStyle w:val="rfdBold1"/>
        <w:rPr>
          <w:rtl/>
        </w:rPr>
      </w:pPr>
      <w:r>
        <w:rPr>
          <w:rFonts w:hint="eastAsia"/>
          <w:rtl/>
        </w:rPr>
        <w:t>التغطية</w:t>
      </w:r>
      <w:r>
        <w:rPr>
          <w:rtl/>
        </w:rPr>
        <w:t xml:space="preserve"> والشمول:</w:t>
      </w:r>
    </w:p>
    <w:p w14:paraId="40E6A374" w14:textId="00359A33" w:rsidR="004617F9" w:rsidRDefault="004617F9" w:rsidP="004617F9">
      <w:pPr>
        <w:rPr>
          <w:rtl/>
        </w:rPr>
      </w:pPr>
      <w:r w:rsidRPr="00090CE8">
        <w:rPr>
          <w:rStyle w:val="rfdBold2"/>
          <w:rtl/>
        </w:rPr>
        <w:t>* من حيث المكان</w:t>
      </w:r>
      <w:r>
        <w:rPr>
          <w:rtl/>
        </w:rPr>
        <w:t xml:space="preserve">: تغطّي البيبليوجرافيا الإنتاج الفكري لعلماء المدرسة العلمية البحرانية في علوم القرآن علىٰ مستوىٰ إقليم البحرين القديم، والذي يشمل: جزيرة أوال وما حولها من جزر (البحرين الحالية) والخطّ (القطيف) وهجر (الأحساء). </w:t>
      </w:r>
    </w:p>
    <w:p w14:paraId="6B1970CE" w14:textId="77777777" w:rsidR="004617F9" w:rsidRDefault="004617F9" w:rsidP="004617F9">
      <w:pPr>
        <w:rPr>
          <w:rtl/>
        </w:rPr>
      </w:pPr>
      <w:r w:rsidRPr="00090CE8">
        <w:rPr>
          <w:rStyle w:val="rfdBold2"/>
          <w:rtl/>
        </w:rPr>
        <w:t>* من حيث الزمان</w:t>
      </w:r>
      <w:r>
        <w:rPr>
          <w:rtl/>
        </w:rPr>
        <w:t>: تغطّي البيبليوجرافيا مصنّفات علماء المدرسة العلمية البحرانية في علوم القرآن في الفترة الزمنية من القرن السابع الهجري حتّىٰ منتصف القرن الرابع عشر الهجري؛ باعتبارها الفترة الزمنية التي استغرقتها هذه المدرسة العلمية قبل تفكّك إقليم البحرين ا</w:t>
      </w:r>
      <w:r>
        <w:rPr>
          <w:rFonts w:hint="eastAsia"/>
          <w:rtl/>
        </w:rPr>
        <w:t>لقديم</w:t>
      </w:r>
      <w:r>
        <w:rPr>
          <w:rtl/>
        </w:rPr>
        <w:t xml:space="preserve">. </w:t>
      </w:r>
    </w:p>
    <w:p w14:paraId="4A097C9B" w14:textId="178A9871" w:rsidR="004617F9" w:rsidRDefault="004617F9" w:rsidP="004617F9">
      <w:pPr>
        <w:rPr>
          <w:rtl/>
        </w:rPr>
      </w:pPr>
      <w:r w:rsidRPr="00090CE8">
        <w:rPr>
          <w:rStyle w:val="rfdBold2"/>
          <w:rtl/>
        </w:rPr>
        <w:t>* من حيث الشكل</w:t>
      </w:r>
      <w:r>
        <w:rPr>
          <w:rtl/>
        </w:rPr>
        <w:t xml:space="preserve">: تغطّي البيبليوجرافيا مصنّفات علماء المدرسة العلمية البحرانية في علوم القرآن بمختلف أشكالها، فتشمل إلىٰ جانب المصنّفات: المؤلّفات، والرسائل، والفوائد، والشروح، والحواشي، والتعليقات، والتلخيصات، والكشاكيل، والمنظومات، والجوابات. </w:t>
      </w:r>
    </w:p>
    <w:p w14:paraId="7E39B992" w14:textId="77777777" w:rsidR="004617F9" w:rsidRDefault="004617F9" w:rsidP="004617F9">
      <w:pPr>
        <w:rPr>
          <w:rtl/>
        </w:rPr>
      </w:pPr>
      <w:r>
        <w:br w:type="page"/>
      </w:r>
      <w:r w:rsidRPr="00090CE8">
        <w:rPr>
          <w:rStyle w:val="rfdBold2"/>
          <w:rtl/>
        </w:rPr>
        <w:lastRenderedPageBreak/>
        <w:t>* من حيث اللغة</w:t>
      </w:r>
      <w:r>
        <w:rPr>
          <w:rtl/>
        </w:rPr>
        <w:t>: تغطّي البيبليوجرافيا مصنّفات علماء المدرسة العلمية البحرانية في علوم القرآن المكتوبة باللغة العربية فقط، سواء أكانت منشورة أم مخطوطة أم مفقودة لكنّها مذكورة في أحد المصادر أو المراجع.</w:t>
      </w:r>
    </w:p>
    <w:p w14:paraId="604C2ECE" w14:textId="133644FB" w:rsidR="004617F9" w:rsidRDefault="004617F9" w:rsidP="00090CE8">
      <w:pPr>
        <w:pStyle w:val="rfdBold1"/>
        <w:rPr>
          <w:rtl/>
        </w:rPr>
      </w:pPr>
      <w:r>
        <w:rPr>
          <w:rFonts w:hint="eastAsia"/>
          <w:rtl/>
        </w:rPr>
        <w:t>المصادر</w:t>
      </w:r>
      <w:r>
        <w:rPr>
          <w:rtl/>
        </w:rPr>
        <w:t xml:space="preserve">: </w:t>
      </w:r>
    </w:p>
    <w:p w14:paraId="65AC775D" w14:textId="77777777" w:rsidR="004617F9" w:rsidRDefault="004617F9" w:rsidP="004617F9">
      <w:pPr>
        <w:rPr>
          <w:rtl/>
        </w:rPr>
      </w:pPr>
      <w:r>
        <w:rPr>
          <w:rFonts w:hint="eastAsia"/>
          <w:rtl/>
        </w:rPr>
        <w:t>تمّ</w:t>
      </w:r>
      <w:r>
        <w:rPr>
          <w:rtl/>
        </w:rPr>
        <w:t xml:space="preserve"> جمع البيانات البيبليوجرافية لموادّ هذه البيبليوجرافيا من خلال:</w:t>
      </w:r>
    </w:p>
    <w:p w14:paraId="246C2585" w14:textId="59A05096" w:rsidR="004617F9" w:rsidRDefault="004617F9" w:rsidP="004617F9">
      <w:pPr>
        <w:rPr>
          <w:rtl/>
        </w:rPr>
      </w:pPr>
      <w:r>
        <w:rPr>
          <w:rFonts w:hint="eastAsia"/>
          <w:rtl/>
        </w:rPr>
        <w:t>المصنّفات</w:t>
      </w:r>
      <w:r>
        <w:rPr>
          <w:rtl/>
        </w:rPr>
        <w:t xml:space="preserve"> المخطوطة والمحقّقة والمطبوعة لعلماء المدرسة العلمية البحرانية في علوم القرآن.</w:t>
      </w:r>
    </w:p>
    <w:p w14:paraId="63E82705" w14:textId="77777777" w:rsidR="004617F9" w:rsidRDefault="004617F9" w:rsidP="004617F9">
      <w:pPr>
        <w:rPr>
          <w:rtl/>
        </w:rPr>
      </w:pPr>
      <w:r>
        <w:rPr>
          <w:rFonts w:hint="eastAsia"/>
          <w:rtl/>
        </w:rPr>
        <w:t>المصادر</w:t>
      </w:r>
      <w:r>
        <w:rPr>
          <w:rtl/>
        </w:rPr>
        <w:t xml:space="preserve"> والمراجع التي ذكرت عناوين مصنّفات علماء المدرسة العلمية البحرانية في علوم القرآن.</w:t>
      </w:r>
    </w:p>
    <w:p w14:paraId="5C2DE480" w14:textId="77777777" w:rsidR="004617F9" w:rsidRDefault="004617F9" w:rsidP="00090CE8">
      <w:pPr>
        <w:pStyle w:val="rfdBold1"/>
        <w:rPr>
          <w:rtl/>
        </w:rPr>
      </w:pPr>
      <w:r>
        <w:rPr>
          <w:rFonts w:hint="eastAsia"/>
          <w:rtl/>
        </w:rPr>
        <w:t>التنظيم</w:t>
      </w:r>
      <w:r>
        <w:rPr>
          <w:rtl/>
        </w:rPr>
        <w:t xml:space="preserve"> والترتيب:</w:t>
      </w:r>
    </w:p>
    <w:p w14:paraId="67A3DBBD" w14:textId="0AA20F0D" w:rsidR="004617F9" w:rsidRDefault="004617F9" w:rsidP="004617F9">
      <w:pPr>
        <w:rPr>
          <w:rtl/>
        </w:rPr>
      </w:pPr>
      <w:r>
        <w:rPr>
          <w:rFonts w:hint="eastAsia"/>
          <w:rtl/>
        </w:rPr>
        <w:t>نُظّمت</w:t>
      </w:r>
      <w:r>
        <w:rPr>
          <w:rtl/>
        </w:rPr>
        <w:t xml:space="preserve"> بيبليوجرافيا مصنّفات علماء المدرسة العلمية البحرانية في علوم القرآن في قسمين، </w:t>
      </w:r>
      <w:r w:rsidRPr="00090CE8">
        <w:rPr>
          <w:rStyle w:val="rfdBold2"/>
          <w:rtl/>
        </w:rPr>
        <w:t>الأوّل</w:t>
      </w:r>
      <w:r>
        <w:rPr>
          <w:rtl/>
        </w:rPr>
        <w:t xml:space="preserve">: المصنّفات التي تناولت علماً واحداً، وذلك بحسب كلّ علم من علوم القرآن. </w:t>
      </w:r>
      <w:r w:rsidRPr="00090CE8">
        <w:rPr>
          <w:rStyle w:val="rfdBold2"/>
          <w:rtl/>
        </w:rPr>
        <w:t>الثاني</w:t>
      </w:r>
      <w:r>
        <w:rPr>
          <w:rtl/>
        </w:rPr>
        <w:t>: المصنّفات التي جمعت أكثر من علم. وقد رُتّبت المصنّفات داخل كلّ قسم بحسب أسبقية تاري</w:t>
      </w:r>
      <w:r>
        <w:rPr>
          <w:rFonts w:hint="eastAsia"/>
          <w:rtl/>
        </w:rPr>
        <w:t>خ</w:t>
      </w:r>
      <w:r>
        <w:rPr>
          <w:rtl/>
        </w:rPr>
        <w:t xml:space="preserve"> وفاة المؤلّف. </w:t>
      </w:r>
    </w:p>
    <w:p w14:paraId="1431C851" w14:textId="77777777" w:rsidR="004617F9" w:rsidRDefault="004617F9" w:rsidP="004617F9">
      <w:pPr>
        <w:rPr>
          <w:rtl/>
        </w:rPr>
      </w:pPr>
      <w:r>
        <w:rPr>
          <w:rFonts w:hint="eastAsia"/>
          <w:rtl/>
        </w:rPr>
        <w:t>ومن</w:t>
      </w:r>
      <w:r>
        <w:rPr>
          <w:rtl/>
        </w:rPr>
        <w:t xml:space="preserve"> شأن هذا التقسيم أن يوفّر فرصة جمع المصنّفات وفق موضوعها وتسلسلها الزمني.</w:t>
      </w:r>
    </w:p>
    <w:p w14:paraId="54DE790E" w14:textId="508836E8" w:rsidR="004617F9" w:rsidRDefault="004617F9" w:rsidP="004617F9">
      <w:pPr>
        <w:rPr>
          <w:rtl/>
        </w:rPr>
      </w:pPr>
      <w:r>
        <w:rPr>
          <w:rFonts w:hint="eastAsia"/>
          <w:rtl/>
        </w:rPr>
        <w:t>علىٰ</w:t>
      </w:r>
      <w:r>
        <w:rPr>
          <w:rtl/>
        </w:rPr>
        <w:t xml:space="preserve"> أنّ تصنيف المصنّفات داخل القسمين اعتمد ـ في أغلبه ـ علىٰ عناوين المصنّفات. </w:t>
      </w:r>
    </w:p>
    <w:p w14:paraId="75D6FFAD" w14:textId="77777777" w:rsidR="004617F9" w:rsidRDefault="004617F9" w:rsidP="004617F9">
      <w:pPr>
        <w:rPr>
          <w:rtl/>
        </w:rPr>
      </w:pPr>
      <w:r>
        <w:rPr>
          <w:rFonts w:hint="eastAsia"/>
          <w:rtl/>
        </w:rPr>
        <w:t>وقد</w:t>
      </w:r>
      <w:r>
        <w:rPr>
          <w:rtl/>
        </w:rPr>
        <w:t xml:space="preserve"> رُوعي، في ثبت كلّ مصنّف، ذكر المصنّف المطبوع فقط. فإن لم يوجد فالمخطوط فقط. فإن لم يوجد فأحد المصادر أو المراجع التي ذكرته. </w:t>
      </w:r>
    </w:p>
    <w:p w14:paraId="79637FB9" w14:textId="77777777" w:rsidR="00090CE8" w:rsidRDefault="004617F9" w:rsidP="004617F9">
      <w:pPr>
        <w:rPr>
          <w:rtl/>
        </w:rPr>
      </w:pPr>
      <w:r>
        <w:br w:type="page"/>
      </w:r>
    </w:p>
    <w:p w14:paraId="0791040A" w14:textId="0863D809" w:rsidR="004617F9" w:rsidRDefault="004617F9" w:rsidP="004617F9">
      <w:pPr>
        <w:rPr>
          <w:rtl/>
        </w:rPr>
      </w:pPr>
      <w:r>
        <w:rPr>
          <w:rFonts w:hint="eastAsia"/>
          <w:rtl/>
        </w:rPr>
        <w:lastRenderedPageBreak/>
        <w:t>مع</w:t>
      </w:r>
      <w:r>
        <w:rPr>
          <w:rtl/>
        </w:rPr>
        <w:t xml:space="preserve"> التنبيه إلىٰ أنّ البيبليوجرافيا لم تتحقّق من صحّة نسبة المصنّف لمؤلّفه ـ في حال الاشتباه ـ من عدمها إلّا بمقدار الوسع، كما لم تغفل الإشارة إلىٰ ذلك في الملاحظات. </w:t>
      </w:r>
    </w:p>
    <w:p w14:paraId="626A1B60" w14:textId="77777777" w:rsidR="004617F9" w:rsidRDefault="004617F9" w:rsidP="00090CE8">
      <w:pPr>
        <w:pStyle w:val="rfdBold1"/>
        <w:rPr>
          <w:rtl/>
        </w:rPr>
      </w:pPr>
      <w:r>
        <w:rPr>
          <w:rFonts w:hint="eastAsia"/>
          <w:rtl/>
        </w:rPr>
        <w:t>عناصر</w:t>
      </w:r>
      <w:r>
        <w:rPr>
          <w:rtl/>
        </w:rPr>
        <w:t xml:space="preserve"> الوصف:</w:t>
      </w:r>
    </w:p>
    <w:p w14:paraId="1BA91C0D" w14:textId="77777777" w:rsidR="004617F9" w:rsidRDefault="004617F9" w:rsidP="004617F9">
      <w:pPr>
        <w:rPr>
          <w:rtl/>
        </w:rPr>
      </w:pPr>
      <w:r>
        <w:rPr>
          <w:rFonts w:hint="eastAsia"/>
          <w:rtl/>
        </w:rPr>
        <w:t>تقدّم</w:t>
      </w:r>
      <w:r>
        <w:rPr>
          <w:rtl/>
        </w:rPr>
        <w:t xml:space="preserve"> بيبليوجرافيا المصنّفات العلمية لعلماء المدرسة البحرانية في علوم القرآن المعلومات الآتية:</w:t>
      </w:r>
    </w:p>
    <w:p w14:paraId="41A5E0F6" w14:textId="2807BEAC" w:rsidR="004617F9" w:rsidRDefault="004617F9" w:rsidP="004617F9">
      <w:pPr>
        <w:rPr>
          <w:rtl/>
        </w:rPr>
      </w:pPr>
      <w:r>
        <w:rPr>
          <w:rtl/>
        </w:rPr>
        <w:t xml:space="preserve">1ـ في حال كون المصنّف منشوراً، توثّق النسخة المنشورة: العنوان، المؤلّف، الطبعة ـ دون الالتزام بالطبعة الأولىٰ أو الطبعات المختلفة ـ مكان النشر، الناشر، تاريخ النشر، عدد الصفحات أو الأجزاء. </w:t>
      </w:r>
    </w:p>
    <w:p w14:paraId="13B406BA" w14:textId="07D12290" w:rsidR="004617F9" w:rsidRDefault="004617F9" w:rsidP="004617F9">
      <w:pPr>
        <w:rPr>
          <w:rtl/>
        </w:rPr>
      </w:pPr>
      <w:r>
        <w:rPr>
          <w:rtl/>
        </w:rPr>
        <w:t>2ـ في حال كون المصنّف غير منشور (مخطوطاً أو مفقوداً)، يُذكر: العنوان، المؤلّف، وأحد المصادر أو المراجع التي ورد فيها ذكره. دون الالتزام بذكر كلّ نسخ المخطوط، ودون الالتزام بذكر المصدر أو المرجع الأقرب لزمن التأليف.</w:t>
      </w:r>
    </w:p>
    <w:p w14:paraId="7C72BA60" w14:textId="77777777" w:rsidR="004617F9" w:rsidRDefault="004617F9" w:rsidP="004617F9">
      <w:pPr>
        <w:rPr>
          <w:rtl/>
        </w:rPr>
      </w:pPr>
      <w:r>
        <w:rPr>
          <w:rtl/>
        </w:rPr>
        <w:t xml:space="preserve">3ـ في حال الاشتباه في نسبة الكتاب لمؤلّفه أو عنوانه، يشار إلىٰ ذلك في الملاحظات. </w:t>
      </w:r>
    </w:p>
    <w:p w14:paraId="6154999F" w14:textId="77777777" w:rsidR="004617F9" w:rsidRDefault="004617F9" w:rsidP="004A568C">
      <w:pPr>
        <w:pStyle w:val="rfdCenterBold1"/>
        <w:rPr>
          <w:rtl/>
        </w:rPr>
      </w:pPr>
      <w:r>
        <w:br w:type="page"/>
      </w:r>
      <w:r>
        <w:rPr>
          <w:rFonts w:hint="eastAsia"/>
          <w:rtl/>
        </w:rPr>
        <w:lastRenderedPageBreak/>
        <w:t>القسم</w:t>
      </w:r>
      <w:r>
        <w:rPr>
          <w:rtl/>
        </w:rPr>
        <w:t xml:space="preserve"> الأوّل </w:t>
      </w:r>
    </w:p>
    <w:p w14:paraId="729B5EA8" w14:textId="77777777" w:rsidR="004617F9" w:rsidRDefault="004617F9" w:rsidP="004A568C">
      <w:pPr>
        <w:pStyle w:val="rfdCenterBold1"/>
        <w:rPr>
          <w:rtl/>
        </w:rPr>
      </w:pPr>
      <w:r>
        <w:rPr>
          <w:rFonts w:hint="eastAsia"/>
          <w:rtl/>
        </w:rPr>
        <w:t>المصنّفات</w:t>
      </w:r>
      <w:r>
        <w:rPr>
          <w:rtl/>
        </w:rPr>
        <w:t xml:space="preserve"> التي تناولت علماً واحداً</w:t>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3681"/>
      </w:tblGrid>
      <w:tr w:rsidR="004A568C" w14:paraId="46D3FDD3" w14:textId="77777777" w:rsidTr="004A568C">
        <w:tc>
          <w:tcPr>
            <w:tcW w:w="2500" w:type="pct"/>
          </w:tcPr>
          <w:p w14:paraId="631302B3" w14:textId="77777777" w:rsidR="004A568C" w:rsidRDefault="004A568C" w:rsidP="004A568C">
            <w:pPr>
              <w:pStyle w:val="rfdCenterBold1"/>
              <w:rPr>
                <w:rtl/>
              </w:rPr>
            </w:pPr>
            <w:r>
              <w:rPr>
                <w:rtl/>
              </w:rPr>
              <w:t>(1): علم الوحي القرآني</w:t>
            </w:r>
          </w:p>
          <w:p w14:paraId="6B5B6896" w14:textId="77777777" w:rsidR="004A568C" w:rsidRPr="004A568C" w:rsidRDefault="004A568C" w:rsidP="004A568C">
            <w:pPr>
              <w:rPr>
                <w:rStyle w:val="rfdBold2"/>
                <w:rtl/>
              </w:rPr>
            </w:pPr>
            <w:r w:rsidRPr="004A568C">
              <w:rPr>
                <w:rStyle w:val="rfdBold2"/>
                <w:rtl/>
              </w:rPr>
              <w:t xml:space="preserve">- العنوان: الوحي والإلهام. </w:t>
            </w:r>
          </w:p>
          <w:p w14:paraId="2CC84159" w14:textId="77777777" w:rsidR="004A568C" w:rsidRDefault="004A568C" w:rsidP="004A568C">
            <w:pPr>
              <w:rPr>
                <w:rtl/>
              </w:rPr>
            </w:pPr>
            <w:r>
              <w:rPr>
                <w:rFonts w:hint="eastAsia"/>
                <w:rtl/>
              </w:rPr>
              <w:t>المؤلّف</w:t>
            </w:r>
            <w:r>
              <w:rPr>
                <w:rtl/>
              </w:rPr>
              <w:t>: الشيخ ميثم بن علي بن ميثم البحراني (ت:699هـ).</w:t>
            </w:r>
          </w:p>
          <w:p w14:paraId="197FBABE" w14:textId="77777777" w:rsidR="004A568C" w:rsidRDefault="004A568C" w:rsidP="004A568C">
            <w:pPr>
              <w:rPr>
                <w:rtl/>
              </w:rPr>
            </w:pPr>
            <w:r>
              <w:rPr>
                <w:rFonts w:hint="eastAsia"/>
                <w:rtl/>
              </w:rPr>
              <w:t>المصدر</w:t>
            </w:r>
            <w:r>
              <w:rPr>
                <w:rtl/>
              </w:rPr>
              <w:t xml:space="preserve">: الذريعة إلىٰ تصانيف الشيعة، لآقا بزرك الطهراني  25/61. </w:t>
            </w:r>
          </w:p>
          <w:p w14:paraId="542BC278" w14:textId="77777777" w:rsidR="004A568C" w:rsidRPr="004A568C" w:rsidRDefault="004A568C" w:rsidP="004A568C">
            <w:pPr>
              <w:rPr>
                <w:rStyle w:val="rfdBold2"/>
                <w:rtl/>
              </w:rPr>
            </w:pPr>
            <w:r w:rsidRPr="004A568C">
              <w:rPr>
                <w:rStyle w:val="rfdBold2"/>
                <w:rtl/>
              </w:rPr>
              <w:t xml:space="preserve">- العنوان: كيفية تلقّي الوحي؟ (أجوبة الشيخ ياسين) </w:t>
            </w:r>
          </w:p>
          <w:p w14:paraId="2DD05F52" w14:textId="77777777" w:rsidR="004A568C" w:rsidRDefault="004A568C" w:rsidP="004A568C">
            <w:pPr>
              <w:rPr>
                <w:rtl/>
              </w:rPr>
            </w:pPr>
            <w:r>
              <w:rPr>
                <w:rFonts w:hint="eastAsia"/>
                <w:rtl/>
              </w:rPr>
              <w:t>المؤلّف</w:t>
            </w:r>
            <w:r>
              <w:rPr>
                <w:rtl/>
              </w:rPr>
              <w:t xml:space="preserve">: الشيخ عبد الله بن صالح السماهيجي (ت 1135هـ). </w:t>
            </w:r>
          </w:p>
          <w:p w14:paraId="2DE58B95" w14:textId="77777777" w:rsidR="004A568C" w:rsidRDefault="004A568C" w:rsidP="004A568C">
            <w:pPr>
              <w:rPr>
                <w:rtl/>
              </w:rPr>
            </w:pPr>
            <w:r>
              <w:rPr>
                <w:rFonts w:hint="eastAsia"/>
                <w:rtl/>
              </w:rPr>
              <w:t>المصدر</w:t>
            </w:r>
            <w:r>
              <w:rPr>
                <w:rtl/>
              </w:rPr>
              <w:t>: إجازة السماهيجي للشيخ ياسين البلادي المنتقاة من منية الممارسين: آل بحر العلوم، محمّد صادق، تحقيق: محمّد كاظم المحمودي، مجلّة كتاب شيعة، ع7و8 ، ص 575.</w:t>
            </w:r>
          </w:p>
          <w:p w14:paraId="5A288ED8" w14:textId="77777777" w:rsidR="004A568C" w:rsidRDefault="004A568C" w:rsidP="004A568C">
            <w:pPr>
              <w:rPr>
                <w:rtl/>
              </w:rPr>
            </w:pPr>
            <w:r>
              <w:rPr>
                <w:rFonts w:hint="eastAsia"/>
                <w:rtl/>
              </w:rPr>
              <w:t>الملاحظات</w:t>
            </w:r>
            <w:r>
              <w:rPr>
                <w:rtl/>
              </w:rPr>
              <w:t xml:space="preserve">: لكتاب </w:t>
            </w:r>
            <w:r w:rsidRPr="004A568C">
              <w:rPr>
                <w:rStyle w:val="rfdBold2"/>
                <w:rtl/>
              </w:rPr>
              <w:t>منية الممارسين في أجوبة الشيخ</w:t>
            </w:r>
            <w:r>
              <w:rPr>
                <w:rtl/>
              </w:rPr>
              <w:t xml:space="preserve"> ياسين، عدّة نسخ مخطوطة مذكورة في الإجازة.</w:t>
            </w:r>
          </w:p>
          <w:p w14:paraId="60FCEBC1" w14:textId="77777777" w:rsidR="004A568C" w:rsidRDefault="004A568C" w:rsidP="004A568C">
            <w:pPr>
              <w:pStyle w:val="rfdCenterBold1"/>
              <w:rPr>
                <w:rtl/>
              </w:rPr>
            </w:pPr>
            <w:r>
              <w:rPr>
                <w:rtl/>
              </w:rPr>
              <w:t>(2): علم التفسير والتأويل</w:t>
            </w:r>
          </w:p>
          <w:p w14:paraId="5A438985" w14:textId="32CE0EFE" w:rsidR="004A568C" w:rsidRDefault="004A568C" w:rsidP="00D828E8">
            <w:pPr>
              <w:rPr>
                <w:rtl/>
              </w:rPr>
            </w:pPr>
            <w:r>
              <w:rPr>
                <w:rtl/>
              </w:rPr>
              <w:t xml:space="preserve">- </w:t>
            </w:r>
            <w:r w:rsidRPr="004A568C">
              <w:rPr>
                <w:rStyle w:val="rfdBold2"/>
                <w:rtl/>
              </w:rPr>
              <w:t>العنوان: تفسير آية</w:t>
            </w:r>
            <w:r>
              <w:rPr>
                <w:rtl/>
              </w:rPr>
              <w:t xml:space="preserve">: </w:t>
            </w:r>
            <w:r>
              <w:rPr>
                <w:rStyle w:val="rfdAlaem"/>
                <w:rtl/>
              </w:rPr>
              <w:t>﴿</w:t>
            </w:r>
            <w:r w:rsidRPr="004617F9">
              <w:rPr>
                <w:rStyle w:val="rfdAie"/>
                <w:rtl/>
              </w:rPr>
              <w:t>أَطِيعُوا اللَّهَ وَأَطِيعُوا الرَّسُولَ وَأُولِي الأَمْرِ مِنْكُمْ</w:t>
            </w:r>
            <w:r>
              <w:rPr>
                <w:rStyle w:val="rfdAlaem"/>
                <w:rtl/>
              </w:rPr>
              <w:t>﴾</w:t>
            </w:r>
            <w:r>
              <w:rPr>
                <w:rtl/>
              </w:rPr>
              <w:t>.</w:t>
            </w:r>
          </w:p>
        </w:tc>
        <w:tc>
          <w:tcPr>
            <w:tcW w:w="2500" w:type="pct"/>
          </w:tcPr>
          <w:p w14:paraId="1966985F" w14:textId="77777777" w:rsidR="004A568C" w:rsidRDefault="004A568C" w:rsidP="004A568C">
            <w:pPr>
              <w:rPr>
                <w:rtl/>
              </w:rPr>
            </w:pPr>
            <w:r>
              <w:rPr>
                <w:rtl/>
              </w:rPr>
              <w:t>المؤلّف: الشيخ أحمد بن سليمان الحسيني البحراني (ق 8 هـ).</w:t>
            </w:r>
          </w:p>
          <w:p w14:paraId="0FF0213F" w14:textId="77777777" w:rsidR="004A568C" w:rsidRDefault="004A568C" w:rsidP="004A568C">
            <w:pPr>
              <w:rPr>
                <w:rtl/>
              </w:rPr>
            </w:pPr>
            <w:r>
              <w:rPr>
                <w:rFonts w:hint="eastAsia"/>
                <w:rtl/>
              </w:rPr>
              <w:t>المصدر</w:t>
            </w:r>
            <w:r>
              <w:rPr>
                <w:rtl/>
              </w:rPr>
              <w:t>: فهرستواره دست نوشت ملي إيران (دنا) 3/99.</w:t>
            </w:r>
          </w:p>
          <w:p w14:paraId="0A38323A" w14:textId="77777777" w:rsidR="004A568C" w:rsidRPr="004A568C" w:rsidRDefault="004A568C" w:rsidP="004A568C">
            <w:pPr>
              <w:rPr>
                <w:rStyle w:val="rfdBold2"/>
                <w:rtl/>
              </w:rPr>
            </w:pPr>
            <w:r w:rsidRPr="004A568C">
              <w:rPr>
                <w:rStyle w:val="rfdBold2"/>
                <w:rtl/>
              </w:rPr>
              <w:t xml:space="preserve">- العنوان: تفسير ابن المتوّج. </w:t>
            </w:r>
          </w:p>
          <w:p w14:paraId="28EB815C" w14:textId="77777777" w:rsidR="004A568C" w:rsidRDefault="004A568C" w:rsidP="004A568C">
            <w:pPr>
              <w:rPr>
                <w:rtl/>
              </w:rPr>
            </w:pPr>
            <w:r>
              <w:rPr>
                <w:rFonts w:hint="eastAsia"/>
                <w:rtl/>
              </w:rPr>
              <w:t>المؤلّف</w:t>
            </w:r>
            <w:r>
              <w:rPr>
                <w:rtl/>
              </w:rPr>
              <w:t>: الشيخ أحمد بن عبد الله بن محمّد بن علي بن الحسن بن المتوّج (ت 820هـ).</w:t>
            </w:r>
          </w:p>
          <w:p w14:paraId="6DCE794A" w14:textId="77777777" w:rsidR="004A568C" w:rsidRDefault="004A568C" w:rsidP="004A568C">
            <w:pPr>
              <w:rPr>
                <w:rtl/>
              </w:rPr>
            </w:pPr>
            <w:r>
              <w:rPr>
                <w:rFonts w:hint="eastAsia"/>
                <w:rtl/>
              </w:rPr>
              <w:t>المصدر</w:t>
            </w:r>
            <w:r>
              <w:rPr>
                <w:rtl/>
              </w:rPr>
              <w:t>: الذريعة إلىٰ تصانيف الشيعة، لآقا بزرك الطهراني 4/246.</w:t>
            </w:r>
          </w:p>
          <w:p w14:paraId="2510080A" w14:textId="77777777" w:rsidR="004A568C" w:rsidRPr="004A568C" w:rsidRDefault="004A568C" w:rsidP="004A568C">
            <w:pPr>
              <w:rPr>
                <w:rStyle w:val="rfdBold2"/>
                <w:rtl/>
              </w:rPr>
            </w:pPr>
            <w:r w:rsidRPr="004A568C">
              <w:rPr>
                <w:rStyle w:val="rfdBold2"/>
                <w:rtl/>
              </w:rPr>
              <w:t xml:space="preserve">- العنوان: تفسير الكتاب المجيد. </w:t>
            </w:r>
          </w:p>
          <w:p w14:paraId="731140B8" w14:textId="77777777" w:rsidR="004A568C" w:rsidRDefault="004A568C" w:rsidP="004A568C">
            <w:pPr>
              <w:rPr>
                <w:rtl/>
              </w:rPr>
            </w:pPr>
            <w:r>
              <w:rPr>
                <w:rFonts w:hint="eastAsia"/>
                <w:rtl/>
              </w:rPr>
              <w:t>المؤلّف</w:t>
            </w:r>
            <w:r>
              <w:rPr>
                <w:rtl/>
              </w:rPr>
              <w:t xml:space="preserve">: الشيخ ناصر بن أحمد بن عبد الله بن محمّد بن علي بن المتوّج (ت بعد850هـ). </w:t>
            </w:r>
          </w:p>
          <w:p w14:paraId="77ECD1EB" w14:textId="77777777" w:rsidR="004A568C" w:rsidRDefault="004A568C" w:rsidP="004A568C">
            <w:pPr>
              <w:rPr>
                <w:rtl/>
              </w:rPr>
            </w:pPr>
            <w:r>
              <w:rPr>
                <w:rFonts w:hint="eastAsia"/>
                <w:rtl/>
              </w:rPr>
              <w:t>المصدر</w:t>
            </w:r>
            <w:r>
              <w:rPr>
                <w:rtl/>
              </w:rPr>
              <w:t>: أنوار البدرين، للبلادي: 72.</w:t>
            </w:r>
          </w:p>
          <w:p w14:paraId="533E26F8" w14:textId="77777777" w:rsidR="004A568C" w:rsidRDefault="004A568C" w:rsidP="004A568C">
            <w:pPr>
              <w:rPr>
                <w:rtl/>
              </w:rPr>
            </w:pPr>
            <w:r>
              <w:rPr>
                <w:rFonts w:hint="eastAsia"/>
                <w:rtl/>
              </w:rPr>
              <w:t>الملاحظات</w:t>
            </w:r>
            <w:r>
              <w:rPr>
                <w:rtl/>
              </w:rPr>
              <w:t>: يذهب الشيخ فاضل الزاكي بأنّ مؤلّفاته: «إنّما هي لأبيه». فهرست علماء البحرين: 76.</w:t>
            </w:r>
          </w:p>
          <w:p w14:paraId="1269E904" w14:textId="77777777" w:rsidR="004A568C" w:rsidRPr="004A568C" w:rsidRDefault="004A568C" w:rsidP="004A568C">
            <w:pPr>
              <w:rPr>
                <w:rStyle w:val="rfdBold2"/>
                <w:rtl/>
              </w:rPr>
            </w:pPr>
            <w:r w:rsidRPr="004A568C">
              <w:rPr>
                <w:rStyle w:val="rfdBold2"/>
                <w:rtl/>
              </w:rPr>
              <w:t xml:space="preserve">- العنوان: شرح الأسماء الحسنىٰ. </w:t>
            </w:r>
          </w:p>
          <w:p w14:paraId="041CE7AB" w14:textId="77777777" w:rsidR="004A568C" w:rsidRDefault="004A568C" w:rsidP="004A568C">
            <w:pPr>
              <w:rPr>
                <w:rtl/>
              </w:rPr>
            </w:pPr>
            <w:r>
              <w:rPr>
                <w:rFonts w:hint="eastAsia"/>
                <w:rtl/>
              </w:rPr>
              <w:t>المؤلّف</w:t>
            </w:r>
            <w:r>
              <w:rPr>
                <w:rtl/>
              </w:rPr>
              <w:t>: الشيخ إبراهيم بن سليمان القطيفي (ت 950هـ).</w:t>
            </w:r>
          </w:p>
          <w:p w14:paraId="6BFF93BF" w14:textId="19F95274" w:rsidR="004A568C" w:rsidRDefault="004A568C" w:rsidP="004A568C">
            <w:pPr>
              <w:rPr>
                <w:rtl/>
              </w:rPr>
            </w:pPr>
            <w:r>
              <w:rPr>
                <w:rFonts w:hint="eastAsia"/>
                <w:rtl/>
              </w:rPr>
              <w:t>المصدر</w:t>
            </w:r>
            <w:r>
              <w:rPr>
                <w:rtl/>
              </w:rPr>
              <w:t xml:space="preserve">: الذريعة إلىٰ تصانيف الشيعة، لآقا </w:t>
            </w:r>
          </w:p>
        </w:tc>
      </w:tr>
    </w:tbl>
    <w:p w14:paraId="6F3ABDA0" w14:textId="77777777" w:rsidR="004A568C" w:rsidRDefault="004617F9" w:rsidP="004617F9">
      <w:pPr>
        <w:rPr>
          <w:rtl/>
        </w:rPr>
      </w:pPr>
      <w:r>
        <w:br w:type="page"/>
      </w:r>
    </w:p>
    <w:tbl>
      <w:tblPr>
        <w:tblStyle w:val="TableGrid"/>
        <w:bidiVisual/>
        <w:tblW w:w="4993" w:type="pct"/>
        <w:tblLook w:val="04A0" w:firstRow="1" w:lastRow="0" w:firstColumn="1" w:lastColumn="0" w:noHBand="0" w:noVBand="1"/>
      </w:tblPr>
      <w:tblGrid>
        <w:gridCol w:w="3680"/>
        <w:gridCol w:w="3681"/>
      </w:tblGrid>
      <w:tr w:rsidR="004A568C" w14:paraId="13BFB14D" w14:textId="77777777" w:rsidTr="004A568C">
        <w:tc>
          <w:tcPr>
            <w:tcW w:w="2500" w:type="pct"/>
            <w:tcBorders>
              <w:top w:val="nil"/>
              <w:left w:val="nil"/>
              <w:bottom w:val="nil"/>
              <w:right w:val="nil"/>
            </w:tcBorders>
          </w:tcPr>
          <w:p w14:paraId="310EEE76" w14:textId="77777777" w:rsidR="004A568C" w:rsidRDefault="004A568C" w:rsidP="004A568C">
            <w:pPr>
              <w:pStyle w:val="rfdNormal0"/>
              <w:rPr>
                <w:rtl/>
              </w:rPr>
            </w:pPr>
            <w:r>
              <w:rPr>
                <w:rFonts w:hint="eastAsia"/>
                <w:rtl/>
              </w:rPr>
              <w:lastRenderedPageBreak/>
              <w:t>بزرك</w:t>
            </w:r>
            <w:r>
              <w:rPr>
                <w:rtl/>
              </w:rPr>
              <w:t xml:space="preserve"> الطهراني 13/88.</w:t>
            </w:r>
          </w:p>
          <w:p w14:paraId="24DEF784" w14:textId="77777777" w:rsidR="004A568C" w:rsidRPr="004A568C" w:rsidRDefault="004A568C" w:rsidP="004A568C">
            <w:pPr>
              <w:rPr>
                <w:rStyle w:val="rfdBold2"/>
                <w:rtl/>
              </w:rPr>
            </w:pPr>
            <w:r w:rsidRPr="004A568C">
              <w:rPr>
                <w:rStyle w:val="rfdBold2"/>
                <w:rtl/>
              </w:rPr>
              <w:t xml:space="preserve">- العنوان: تلخيص مجمع البيان في تفسير القرآن. </w:t>
            </w:r>
          </w:p>
          <w:p w14:paraId="18CA43D8" w14:textId="77777777" w:rsidR="004A568C" w:rsidRDefault="004A568C" w:rsidP="004A568C">
            <w:pPr>
              <w:rPr>
                <w:rtl/>
              </w:rPr>
            </w:pPr>
            <w:r>
              <w:rPr>
                <w:rFonts w:hint="eastAsia"/>
                <w:rtl/>
              </w:rPr>
              <w:t>المؤلّف</w:t>
            </w:r>
            <w:r>
              <w:rPr>
                <w:rtl/>
              </w:rPr>
              <w:t>: الشيخ يحيىٰ بن حسين بن عشيرة بن ناصر السلمابادي (ت بعد 967هـ).</w:t>
            </w:r>
          </w:p>
          <w:p w14:paraId="2299747C" w14:textId="77777777" w:rsidR="004A568C" w:rsidRDefault="004A568C" w:rsidP="004A568C">
            <w:pPr>
              <w:rPr>
                <w:rtl/>
              </w:rPr>
            </w:pPr>
            <w:r>
              <w:rPr>
                <w:rFonts w:hint="eastAsia"/>
                <w:rtl/>
              </w:rPr>
              <w:t>المصدر</w:t>
            </w:r>
            <w:r>
              <w:rPr>
                <w:rtl/>
              </w:rPr>
              <w:t>: الذريعة إلىٰ تصانيف الشيعة، لآقا بزرك الطهراني 4/426.</w:t>
            </w:r>
          </w:p>
          <w:p w14:paraId="741689AB" w14:textId="77777777" w:rsidR="004A568C" w:rsidRPr="004A568C" w:rsidRDefault="004A568C" w:rsidP="004A568C">
            <w:pPr>
              <w:rPr>
                <w:rStyle w:val="rfdBold2"/>
                <w:rtl/>
              </w:rPr>
            </w:pPr>
            <w:r w:rsidRPr="004A568C">
              <w:rPr>
                <w:rStyle w:val="rfdBold2"/>
                <w:rtl/>
              </w:rPr>
              <w:t xml:space="preserve">- العنوان: التفسير. </w:t>
            </w:r>
          </w:p>
          <w:p w14:paraId="1FAC500C" w14:textId="77777777" w:rsidR="004A568C" w:rsidRDefault="004A568C" w:rsidP="004A568C">
            <w:pPr>
              <w:rPr>
                <w:rtl/>
              </w:rPr>
            </w:pPr>
            <w:r>
              <w:rPr>
                <w:rFonts w:hint="eastAsia"/>
                <w:rtl/>
              </w:rPr>
              <w:t>المؤلّف</w:t>
            </w:r>
            <w:r>
              <w:rPr>
                <w:rtl/>
              </w:rPr>
              <w:t>: الشيخ عبد الله بن نور الله البحراني (ت 1015هـ).</w:t>
            </w:r>
          </w:p>
          <w:p w14:paraId="308797A1" w14:textId="77777777" w:rsidR="004A568C" w:rsidRDefault="004A568C" w:rsidP="004A568C">
            <w:pPr>
              <w:rPr>
                <w:rtl/>
              </w:rPr>
            </w:pPr>
            <w:r>
              <w:rPr>
                <w:rFonts w:hint="eastAsia"/>
                <w:rtl/>
              </w:rPr>
              <w:t>المصدر</w:t>
            </w:r>
            <w:r>
              <w:rPr>
                <w:rtl/>
              </w:rPr>
              <w:t>: فهرستواره دست نوشت ملي إيران (دنا): 3/82.</w:t>
            </w:r>
          </w:p>
          <w:p w14:paraId="5CD0C8F6" w14:textId="77777777" w:rsidR="004A568C" w:rsidRDefault="004A568C" w:rsidP="004A568C">
            <w:pPr>
              <w:rPr>
                <w:rtl/>
              </w:rPr>
            </w:pPr>
            <w:r>
              <w:rPr>
                <w:rFonts w:hint="eastAsia"/>
                <w:rtl/>
              </w:rPr>
              <w:t>العنوان</w:t>
            </w:r>
            <w:r>
              <w:rPr>
                <w:rtl/>
              </w:rPr>
              <w:t xml:space="preserve">: رسالة في قوله: </w:t>
            </w:r>
            <w:r>
              <w:rPr>
                <w:rStyle w:val="rfdAlaem"/>
                <w:rtl/>
              </w:rPr>
              <w:t>﴿</w:t>
            </w:r>
            <w:r w:rsidRPr="004617F9">
              <w:rPr>
                <w:rStyle w:val="rfdAie"/>
                <w:rtl/>
              </w:rPr>
              <w:t>وَالسَّابِقُونَ السَّابِقُونَ أُولَئِكَ الْمُقَرَّبُونَ</w:t>
            </w:r>
            <w:r>
              <w:rPr>
                <w:rStyle w:val="rfdAlaem"/>
                <w:rtl/>
              </w:rPr>
              <w:t>﴾</w:t>
            </w:r>
            <w:r>
              <w:rPr>
                <w:rtl/>
              </w:rPr>
              <w:t xml:space="preserve">. </w:t>
            </w:r>
          </w:p>
          <w:p w14:paraId="50BA7E87" w14:textId="77777777" w:rsidR="004A568C" w:rsidRDefault="004A568C" w:rsidP="004A568C">
            <w:pPr>
              <w:rPr>
                <w:rtl/>
              </w:rPr>
            </w:pPr>
            <w:r>
              <w:rPr>
                <w:rFonts w:hint="eastAsia"/>
                <w:rtl/>
              </w:rPr>
              <w:t>المؤلّف</w:t>
            </w:r>
            <w:r>
              <w:rPr>
                <w:rtl/>
              </w:rPr>
              <w:t>: الشيخ علي بن سليمان بن حسن القدمي (ت 1064هـ).</w:t>
            </w:r>
          </w:p>
          <w:p w14:paraId="1D94CFDF" w14:textId="77777777" w:rsidR="004A568C" w:rsidRDefault="004A568C" w:rsidP="004A568C">
            <w:pPr>
              <w:rPr>
                <w:rtl/>
              </w:rPr>
            </w:pPr>
            <w:r>
              <w:rPr>
                <w:rFonts w:hint="eastAsia"/>
                <w:rtl/>
              </w:rPr>
              <w:t>المصدر</w:t>
            </w:r>
            <w:r>
              <w:rPr>
                <w:rtl/>
              </w:rPr>
              <w:t xml:space="preserve">: منتظم الدُّرّين، للتاجر 3/141. </w:t>
            </w:r>
          </w:p>
          <w:p w14:paraId="70F754C8" w14:textId="0AA1EF83" w:rsidR="004A568C" w:rsidRPr="004A568C" w:rsidRDefault="004A568C" w:rsidP="004A568C">
            <w:pPr>
              <w:rPr>
                <w:rStyle w:val="rfdBold2"/>
                <w:rtl/>
              </w:rPr>
            </w:pPr>
            <w:r w:rsidRPr="004A568C">
              <w:rPr>
                <w:rStyle w:val="rfdBold2"/>
                <w:rtl/>
              </w:rPr>
              <w:t xml:space="preserve">-العنوان:حاشية علىٰ تفسير البيضاوي. </w:t>
            </w:r>
          </w:p>
          <w:p w14:paraId="5B7C7464" w14:textId="77777777" w:rsidR="004A568C" w:rsidRDefault="004A568C" w:rsidP="004A568C">
            <w:pPr>
              <w:rPr>
                <w:rtl/>
              </w:rPr>
            </w:pPr>
            <w:r>
              <w:rPr>
                <w:rFonts w:hint="eastAsia"/>
                <w:rtl/>
              </w:rPr>
              <w:t>المؤلّف</w:t>
            </w:r>
            <w:r>
              <w:rPr>
                <w:rtl/>
              </w:rPr>
              <w:t>: الشيخ عبد علي بن ناصر بن رحمة البحراني الحويزي (ت 1075هـ).</w:t>
            </w:r>
          </w:p>
          <w:p w14:paraId="508A045B" w14:textId="77777777" w:rsidR="004A568C" w:rsidRDefault="004A568C" w:rsidP="004A568C">
            <w:pPr>
              <w:rPr>
                <w:rtl/>
              </w:rPr>
            </w:pPr>
            <w:r>
              <w:rPr>
                <w:rFonts w:hint="eastAsia"/>
                <w:rtl/>
              </w:rPr>
              <w:t>المصدر</w:t>
            </w:r>
            <w:r>
              <w:rPr>
                <w:rtl/>
              </w:rPr>
              <w:t>: منتظم الدُّرّين، للتاجر 2/302.</w:t>
            </w:r>
          </w:p>
          <w:p w14:paraId="6526BCB6" w14:textId="61A95CC3" w:rsidR="004A568C" w:rsidRPr="004A568C" w:rsidRDefault="004A568C" w:rsidP="004A568C">
            <w:pPr>
              <w:rPr>
                <w:rStyle w:val="rfdBold2"/>
                <w:rtl/>
              </w:rPr>
            </w:pPr>
            <w:r w:rsidRPr="004A568C">
              <w:rPr>
                <w:rStyle w:val="rfdBold2"/>
                <w:rtl/>
              </w:rPr>
              <w:t xml:space="preserve">- العنوان: مختصر نهج البيان في كشف معاني القرآن. </w:t>
            </w:r>
          </w:p>
        </w:tc>
        <w:tc>
          <w:tcPr>
            <w:tcW w:w="2500" w:type="pct"/>
            <w:tcBorders>
              <w:top w:val="nil"/>
              <w:left w:val="nil"/>
              <w:bottom w:val="nil"/>
              <w:right w:val="nil"/>
            </w:tcBorders>
          </w:tcPr>
          <w:p w14:paraId="3E14ACAA" w14:textId="77777777" w:rsidR="00D828E8" w:rsidRDefault="00D828E8" w:rsidP="00D828E8">
            <w:pPr>
              <w:rPr>
                <w:rtl/>
              </w:rPr>
            </w:pPr>
            <w:r>
              <w:rPr>
                <w:rFonts w:hint="eastAsia"/>
                <w:rtl/>
              </w:rPr>
              <w:t>المؤلّف</w:t>
            </w:r>
            <w:r>
              <w:rPr>
                <w:rtl/>
              </w:rPr>
              <w:t>: الشيخ صالح بن ناصر بن صالح البحراني (ت 1097هـ).</w:t>
            </w:r>
          </w:p>
          <w:p w14:paraId="3A30D55E" w14:textId="77777777" w:rsidR="00D828E8" w:rsidRDefault="00D828E8" w:rsidP="00D828E8">
            <w:pPr>
              <w:rPr>
                <w:rtl/>
              </w:rPr>
            </w:pPr>
            <w:r>
              <w:rPr>
                <w:rFonts w:hint="eastAsia"/>
                <w:rtl/>
              </w:rPr>
              <w:t>المصدر</w:t>
            </w:r>
            <w:r>
              <w:rPr>
                <w:rtl/>
              </w:rPr>
              <w:t xml:space="preserve">: الذريعة إلىٰ تصانيف الشيعة، لآقا بزرك الطهراني 20/215. </w:t>
            </w:r>
          </w:p>
          <w:p w14:paraId="7E76484B" w14:textId="77777777" w:rsidR="00D828E8" w:rsidRPr="00D828E8" w:rsidRDefault="00D828E8" w:rsidP="00D828E8">
            <w:pPr>
              <w:rPr>
                <w:rStyle w:val="rfdBold2"/>
                <w:rtl/>
              </w:rPr>
            </w:pPr>
            <w:r w:rsidRPr="00D828E8">
              <w:rPr>
                <w:rStyle w:val="rfdBold2"/>
                <w:rtl/>
              </w:rPr>
              <w:t xml:space="preserve">- العنوان: شرح الأسماء الحسنىٰ. </w:t>
            </w:r>
          </w:p>
          <w:p w14:paraId="1AC05A96" w14:textId="77777777" w:rsidR="00D828E8" w:rsidRDefault="00D828E8" w:rsidP="00D828E8">
            <w:pPr>
              <w:rPr>
                <w:rtl/>
              </w:rPr>
            </w:pPr>
            <w:r>
              <w:rPr>
                <w:rFonts w:hint="eastAsia"/>
                <w:rtl/>
              </w:rPr>
              <w:t>المؤلّف</w:t>
            </w:r>
            <w:r>
              <w:rPr>
                <w:rtl/>
              </w:rPr>
              <w:t>: الشيخ صالح بن عبد الكريم الكرزكاني (ت 1098هـ).</w:t>
            </w:r>
          </w:p>
          <w:p w14:paraId="605FF15A" w14:textId="77777777" w:rsidR="00D828E8" w:rsidRDefault="00D828E8" w:rsidP="00D828E8">
            <w:pPr>
              <w:rPr>
                <w:rtl/>
              </w:rPr>
            </w:pPr>
            <w:r>
              <w:rPr>
                <w:rFonts w:hint="eastAsia"/>
                <w:rtl/>
              </w:rPr>
              <w:t>المصدر</w:t>
            </w:r>
            <w:r>
              <w:rPr>
                <w:rtl/>
              </w:rPr>
              <w:t>: الذريعة إلىٰ تصانيف الشيعة، لآقا بزرك الطهراني 13/89.</w:t>
            </w:r>
          </w:p>
          <w:p w14:paraId="5BBAE0C3" w14:textId="77777777" w:rsidR="00D828E8" w:rsidRPr="00D828E8" w:rsidRDefault="00D828E8" w:rsidP="00D828E8">
            <w:pPr>
              <w:rPr>
                <w:rStyle w:val="rfdBold2"/>
                <w:rtl/>
              </w:rPr>
            </w:pPr>
            <w:r w:rsidRPr="00D828E8">
              <w:rPr>
                <w:rStyle w:val="rfdBold2"/>
                <w:rtl/>
              </w:rPr>
              <w:t xml:space="preserve">- العنوان: حواشٍ علىٰ تفسير جوامع الجامع. </w:t>
            </w:r>
          </w:p>
          <w:p w14:paraId="2B4D753A" w14:textId="77777777" w:rsidR="00D828E8" w:rsidRDefault="00D828E8" w:rsidP="00D828E8">
            <w:pPr>
              <w:rPr>
                <w:rtl/>
              </w:rPr>
            </w:pPr>
            <w:r>
              <w:rPr>
                <w:rFonts w:hint="eastAsia"/>
                <w:rtl/>
              </w:rPr>
              <w:t>المؤلّف</w:t>
            </w:r>
            <w:r>
              <w:rPr>
                <w:rtl/>
              </w:rPr>
              <w:t>: السيّد علي بن أحمد الحسني الحسيني الأحسائي (ق 11).</w:t>
            </w:r>
          </w:p>
          <w:p w14:paraId="55970A7C" w14:textId="77777777" w:rsidR="00D828E8" w:rsidRDefault="00D828E8" w:rsidP="00D828E8">
            <w:pPr>
              <w:rPr>
                <w:rtl/>
              </w:rPr>
            </w:pPr>
            <w:r>
              <w:rPr>
                <w:rFonts w:hint="eastAsia"/>
                <w:rtl/>
              </w:rPr>
              <w:t>المصدر</w:t>
            </w:r>
            <w:r>
              <w:rPr>
                <w:rtl/>
              </w:rPr>
              <w:t>: أعلام هجر من الماضين والمعاصرين، للشخص 2/309.</w:t>
            </w:r>
          </w:p>
          <w:p w14:paraId="1E7A1DC7" w14:textId="77777777" w:rsidR="00D828E8" w:rsidRPr="00D828E8" w:rsidRDefault="00D828E8" w:rsidP="00D828E8">
            <w:pPr>
              <w:rPr>
                <w:rStyle w:val="rfdBold2"/>
                <w:rtl/>
              </w:rPr>
            </w:pPr>
            <w:r w:rsidRPr="00D828E8">
              <w:rPr>
                <w:rStyle w:val="rfdBold2"/>
                <w:rtl/>
              </w:rPr>
              <w:t xml:space="preserve">- العنوان: كتاب في التفسير. </w:t>
            </w:r>
          </w:p>
          <w:p w14:paraId="4DD50FE4" w14:textId="77777777" w:rsidR="00D828E8" w:rsidRDefault="00D828E8" w:rsidP="00D828E8">
            <w:pPr>
              <w:rPr>
                <w:rtl/>
              </w:rPr>
            </w:pPr>
            <w:r>
              <w:rPr>
                <w:rFonts w:hint="eastAsia"/>
                <w:rtl/>
              </w:rPr>
              <w:t>المؤلّف</w:t>
            </w:r>
            <w:r>
              <w:rPr>
                <w:rtl/>
              </w:rPr>
              <w:t>: الشيخ فرج الله بن محمّد بن درويش الحويزي الخطّي (ت 1100هـ).</w:t>
            </w:r>
          </w:p>
          <w:p w14:paraId="01CF8B4D" w14:textId="77777777" w:rsidR="00D828E8" w:rsidRDefault="00D828E8" w:rsidP="00D828E8">
            <w:pPr>
              <w:rPr>
                <w:rtl/>
              </w:rPr>
            </w:pPr>
            <w:r>
              <w:rPr>
                <w:rFonts w:hint="eastAsia"/>
                <w:rtl/>
              </w:rPr>
              <w:t>المصدر</w:t>
            </w:r>
            <w:r>
              <w:rPr>
                <w:rtl/>
              </w:rPr>
              <w:t>: معجم المؤلّفات الشيعية في الجزيرة العربية، لآل جميع 2/31.</w:t>
            </w:r>
          </w:p>
          <w:p w14:paraId="121FCAEA" w14:textId="77777777" w:rsidR="00D828E8" w:rsidRPr="00D828E8" w:rsidRDefault="00D828E8" w:rsidP="00D828E8">
            <w:pPr>
              <w:rPr>
                <w:rStyle w:val="rfdBold2"/>
                <w:rtl/>
              </w:rPr>
            </w:pPr>
            <w:r w:rsidRPr="00D828E8">
              <w:rPr>
                <w:rStyle w:val="rfdBold2"/>
                <w:rtl/>
              </w:rPr>
              <w:t xml:space="preserve">- العنوان: البرهان في تفسير القرآن. </w:t>
            </w:r>
          </w:p>
          <w:p w14:paraId="4487406F" w14:textId="5CCD9913" w:rsidR="004A568C" w:rsidRDefault="00D828E8" w:rsidP="00D828E8">
            <w:pPr>
              <w:rPr>
                <w:rtl/>
              </w:rPr>
            </w:pPr>
            <w:r>
              <w:rPr>
                <w:rFonts w:hint="eastAsia"/>
                <w:rtl/>
              </w:rPr>
              <w:t>المؤلّف</w:t>
            </w:r>
            <w:r>
              <w:rPr>
                <w:rtl/>
              </w:rPr>
              <w:t>: السيّد هاشم بن سليمان التوبلاني البحراني (ت 1107هـ).</w:t>
            </w:r>
          </w:p>
        </w:tc>
      </w:tr>
    </w:tbl>
    <w:p w14:paraId="5496FD3E" w14:textId="77777777" w:rsidR="00D828E8" w:rsidRPr="000232F0" w:rsidRDefault="00D828E8" w:rsidP="000232F0">
      <w:pPr>
        <w:rPr>
          <w:rtl/>
        </w:rPr>
      </w:pPr>
      <w:r w:rsidRPr="000232F0">
        <w:rPr>
          <w:rtl/>
        </w:rPr>
        <w:br w:type="page"/>
      </w:r>
    </w:p>
    <w:tbl>
      <w:tblPr>
        <w:tblStyle w:val="TableGrid"/>
        <w:bidiVisual/>
        <w:tblW w:w="4993" w:type="pct"/>
        <w:tblLook w:val="04A0" w:firstRow="1" w:lastRow="0" w:firstColumn="1" w:lastColumn="0" w:noHBand="0" w:noVBand="1"/>
      </w:tblPr>
      <w:tblGrid>
        <w:gridCol w:w="3680"/>
        <w:gridCol w:w="3681"/>
      </w:tblGrid>
      <w:tr w:rsidR="00D828E8" w14:paraId="0A5FA47B" w14:textId="77777777" w:rsidTr="00D20AAE">
        <w:tc>
          <w:tcPr>
            <w:tcW w:w="2500" w:type="pct"/>
            <w:tcBorders>
              <w:top w:val="nil"/>
              <w:left w:val="nil"/>
              <w:bottom w:val="nil"/>
              <w:right w:val="nil"/>
            </w:tcBorders>
          </w:tcPr>
          <w:p w14:paraId="322AFC8A" w14:textId="77777777" w:rsidR="00D828E8" w:rsidRDefault="00D828E8" w:rsidP="00D828E8">
            <w:pPr>
              <w:rPr>
                <w:rtl/>
              </w:rPr>
            </w:pPr>
            <w:r>
              <w:rPr>
                <w:rFonts w:hint="eastAsia"/>
                <w:rtl/>
              </w:rPr>
              <w:lastRenderedPageBreak/>
              <w:t>المصدر</w:t>
            </w:r>
            <w:r>
              <w:rPr>
                <w:rtl/>
              </w:rPr>
              <w:t xml:space="preserve">: البرهان في تفسير القرآن (5 مجلّدات)، تحقيق: قسم الدراسات الإسلامية، قمّ: مؤسّسة البعثة، ط1/1415هـ. </w:t>
            </w:r>
          </w:p>
          <w:p w14:paraId="362706C9" w14:textId="77777777" w:rsidR="00D828E8" w:rsidRPr="00D828E8" w:rsidRDefault="00D828E8" w:rsidP="00D828E8">
            <w:pPr>
              <w:rPr>
                <w:rStyle w:val="rfdBold2"/>
                <w:rtl/>
              </w:rPr>
            </w:pPr>
            <w:r w:rsidRPr="00D828E8">
              <w:rPr>
                <w:rStyle w:val="rfdBold2"/>
                <w:rtl/>
              </w:rPr>
              <w:t xml:space="preserve">- العنوان: نور الأنوار في تفسير القرآن. </w:t>
            </w:r>
          </w:p>
          <w:p w14:paraId="123C1FE5" w14:textId="77777777" w:rsidR="00D828E8" w:rsidRDefault="00D828E8" w:rsidP="00D828E8">
            <w:pPr>
              <w:rPr>
                <w:rtl/>
              </w:rPr>
            </w:pPr>
            <w:r>
              <w:rPr>
                <w:rFonts w:hint="eastAsia"/>
                <w:rtl/>
              </w:rPr>
              <w:t>المؤلّف</w:t>
            </w:r>
            <w:r>
              <w:rPr>
                <w:rtl/>
              </w:rPr>
              <w:t xml:space="preserve">: السيّد هاشم بن سليمان التوبلاني البحراني (ت 1107هـ). </w:t>
            </w:r>
          </w:p>
          <w:p w14:paraId="27A0439F" w14:textId="77777777" w:rsidR="00D828E8" w:rsidRDefault="00D828E8" w:rsidP="00D828E8">
            <w:pPr>
              <w:rPr>
                <w:rtl/>
              </w:rPr>
            </w:pPr>
            <w:r>
              <w:rPr>
                <w:rFonts w:hint="eastAsia"/>
                <w:rtl/>
              </w:rPr>
              <w:t>المصدر</w:t>
            </w:r>
            <w:r>
              <w:rPr>
                <w:rtl/>
              </w:rPr>
              <w:t>: فهرستواره دست نوشت ملي إيران (دنا) 10/835.</w:t>
            </w:r>
          </w:p>
          <w:p w14:paraId="4A4F03C7" w14:textId="77777777" w:rsidR="00D828E8" w:rsidRPr="00D828E8" w:rsidRDefault="00D828E8" w:rsidP="00D828E8">
            <w:pPr>
              <w:rPr>
                <w:rStyle w:val="rfdBold2"/>
                <w:rtl/>
              </w:rPr>
            </w:pPr>
            <w:r w:rsidRPr="00D828E8">
              <w:rPr>
                <w:rStyle w:val="rfdBold2"/>
                <w:rtl/>
              </w:rPr>
              <w:t xml:space="preserve">- العنوان: الهادي ومصباح النادي. </w:t>
            </w:r>
          </w:p>
          <w:p w14:paraId="5450BB0A" w14:textId="77777777" w:rsidR="00D828E8" w:rsidRDefault="00D828E8" w:rsidP="00D828E8">
            <w:pPr>
              <w:rPr>
                <w:rtl/>
              </w:rPr>
            </w:pPr>
            <w:r>
              <w:rPr>
                <w:rFonts w:hint="eastAsia"/>
                <w:rtl/>
              </w:rPr>
              <w:t>المؤلّف</w:t>
            </w:r>
            <w:r>
              <w:rPr>
                <w:rtl/>
              </w:rPr>
              <w:t>: السيّد هاشم بن سليمان التوبلاني البحراني (ت 1107هـ).</w:t>
            </w:r>
          </w:p>
          <w:p w14:paraId="38244EFE" w14:textId="77777777" w:rsidR="00D828E8" w:rsidRDefault="00D828E8" w:rsidP="00D828E8">
            <w:pPr>
              <w:rPr>
                <w:rtl/>
              </w:rPr>
            </w:pPr>
            <w:r>
              <w:rPr>
                <w:rFonts w:hint="eastAsia"/>
                <w:rtl/>
              </w:rPr>
              <w:t>المصدر</w:t>
            </w:r>
            <w:r>
              <w:rPr>
                <w:rtl/>
              </w:rPr>
              <w:t>: فهرستواره دست نوشت ملي إيران (دنا) 10/1128.</w:t>
            </w:r>
          </w:p>
          <w:p w14:paraId="63F73060" w14:textId="77777777" w:rsidR="00D828E8" w:rsidRPr="00D828E8" w:rsidRDefault="00D828E8" w:rsidP="00D828E8">
            <w:pPr>
              <w:rPr>
                <w:rStyle w:val="rfdBold2"/>
                <w:rtl/>
              </w:rPr>
            </w:pPr>
            <w:r w:rsidRPr="00D828E8">
              <w:rPr>
                <w:rStyle w:val="rfdBold2"/>
                <w:rtl/>
              </w:rPr>
              <w:t xml:space="preserve">- العنوان: الهداية القرآنية إلىٰ الولاية الإمامية. </w:t>
            </w:r>
          </w:p>
          <w:p w14:paraId="1D07C55E" w14:textId="77777777" w:rsidR="00D828E8" w:rsidRDefault="00D828E8" w:rsidP="00D828E8">
            <w:pPr>
              <w:rPr>
                <w:rtl/>
              </w:rPr>
            </w:pPr>
            <w:r>
              <w:rPr>
                <w:rFonts w:hint="eastAsia"/>
                <w:rtl/>
              </w:rPr>
              <w:t>المؤلّف</w:t>
            </w:r>
            <w:r>
              <w:rPr>
                <w:rtl/>
              </w:rPr>
              <w:t xml:space="preserve">: السيّد هاشم بن سليمان التوبلاني البحراني (ت 1107هـ). </w:t>
            </w:r>
          </w:p>
          <w:p w14:paraId="4E2B6F9B" w14:textId="77777777" w:rsidR="00D828E8" w:rsidRDefault="00D828E8" w:rsidP="00D828E8">
            <w:pPr>
              <w:rPr>
                <w:rtl/>
              </w:rPr>
            </w:pPr>
            <w:r>
              <w:rPr>
                <w:rFonts w:hint="eastAsia"/>
                <w:rtl/>
              </w:rPr>
              <w:t>المصدر</w:t>
            </w:r>
            <w:r>
              <w:rPr>
                <w:rtl/>
              </w:rPr>
              <w:t xml:space="preserve">: الهداية القرآنية إلىٰ الولاية الإمامية، تحقيق: قسم الدراسات الإسلامية، قمّ: مؤسّسة البعثة، ط1/1429هـ. </w:t>
            </w:r>
          </w:p>
          <w:p w14:paraId="73655995" w14:textId="77777777" w:rsidR="00D828E8" w:rsidRPr="00D828E8" w:rsidRDefault="00D828E8" w:rsidP="00D828E8">
            <w:pPr>
              <w:rPr>
                <w:rStyle w:val="rfdBold2"/>
                <w:rtl/>
              </w:rPr>
            </w:pPr>
            <w:r w:rsidRPr="00D828E8">
              <w:rPr>
                <w:rStyle w:val="rfdBold2"/>
                <w:rtl/>
              </w:rPr>
              <w:t xml:space="preserve">- العنوان: اللوامع النورانية في أسماء علي وبيته القرآنية. </w:t>
            </w:r>
          </w:p>
          <w:p w14:paraId="52673333" w14:textId="68EBF2D2" w:rsidR="00D828E8" w:rsidRPr="00D828E8" w:rsidRDefault="00D828E8" w:rsidP="00D828E8">
            <w:pPr>
              <w:rPr>
                <w:rtl/>
              </w:rPr>
            </w:pPr>
            <w:r>
              <w:rPr>
                <w:rFonts w:hint="eastAsia"/>
                <w:rtl/>
              </w:rPr>
              <w:t>المؤلّف</w:t>
            </w:r>
            <w:r>
              <w:rPr>
                <w:rtl/>
              </w:rPr>
              <w:t xml:space="preserve">: السيّد هاشم بن سليمان التوبلاني </w:t>
            </w:r>
          </w:p>
        </w:tc>
        <w:tc>
          <w:tcPr>
            <w:tcW w:w="2500" w:type="pct"/>
            <w:tcBorders>
              <w:top w:val="nil"/>
              <w:left w:val="nil"/>
              <w:bottom w:val="nil"/>
              <w:right w:val="nil"/>
            </w:tcBorders>
          </w:tcPr>
          <w:p w14:paraId="32B5EB31" w14:textId="77777777" w:rsidR="00D828E8" w:rsidRDefault="00D828E8" w:rsidP="00D828E8">
            <w:pPr>
              <w:pStyle w:val="rfdNormal0"/>
              <w:rPr>
                <w:rtl/>
              </w:rPr>
            </w:pPr>
            <w:r>
              <w:rPr>
                <w:rFonts w:hint="eastAsia"/>
                <w:rtl/>
              </w:rPr>
              <w:t xml:space="preserve">البحراني </w:t>
            </w:r>
            <w:r>
              <w:rPr>
                <w:rtl/>
              </w:rPr>
              <w:t xml:space="preserve">(ت 1107هـ). </w:t>
            </w:r>
          </w:p>
          <w:p w14:paraId="080C8ACD" w14:textId="77777777" w:rsidR="00D828E8" w:rsidRDefault="00D828E8" w:rsidP="00D828E8">
            <w:pPr>
              <w:rPr>
                <w:rtl/>
              </w:rPr>
            </w:pPr>
            <w:r>
              <w:rPr>
                <w:rFonts w:hint="eastAsia"/>
                <w:rtl/>
              </w:rPr>
              <w:t>المصدر</w:t>
            </w:r>
            <w:r>
              <w:rPr>
                <w:rtl/>
              </w:rPr>
              <w:t xml:space="preserve">: اللوامع النورانية في أسماء علي وبنيه القرآنية، تحقيق: محمّد دروردي، قمّ: منشورات دار التفسير، ط2/1427هـ. </w:t>
            </w:r>
          </w:p>
          <w:p w14:paraId="64357F56" w14:textId="77777777" w:rsidR="00D828E8" w:rsidRDefault="00D828E8" w:rsidP="00D828E8">
            <w:pPr>
              <w:rPr>
                <w:rtl/>
              </w:rPr>
            </w:pPr>
            <w:r w:rsidRPr="00D828E8">
              <w:rPr>
                <w:rStyle w:val="rfdBold2"/>
                <w:rtl/>
              </w:rPr>
              <w:t>- العنوان: رسالة في قوله تعالىٰ:</w:t>
            </w:r>
            <w:r>
              <w:rPr>
                <w:rtl/>
              </w:rPr>
              <w:t xml:space="preserve"> </w:t>
            </w:r>
            <w:r>
              <w:rPr>
                <w:rStyle w:val="rfdAlaem"/>
                <w:rtl/>
              </w:rPr>
              <w:t>﴿</w:t>
            </w:r>
            <w:r w:rsidRPr="004617F9">
              <w:rPr>
                <w:rStyle w:val="rfdAie"/>
                <w:rtl/>
              </w:rPr>
              <w:t>أَلَمْ أَعْهَدْ إِلَيْكُمْ يَا بَنِي آدَمَ</w:t>
            </w:r>
            <w:r>
              <w:rPr>
                <w:rStyle w:val="rfdAlaem"/>
                <w:rtl/>
              </w:rPr>
              <w:t>﴾</w:t>
            </w:r>
            <w:r>
              <w:rPr>
                <w:rtl/>
              </w:rPr>
              <w:t xml:space="preserve">. </w:t>
            </w:r>
          </w:p>
          <w:p w14:paraId="7362EE2A" w14:textId="77777777" w:rsidR="00D828E8" w:rsidRDefault="00D828E8" w:rsidP="00D828E8">
            <w:pPr>
              <w:rPr>
                <w:rtl/>
              </w:rPr>
            </w:pPr>
            <w:r>
              <w:rPr>
                <w:rFonts w:hint="eastAsia"/>
                <w:rtl/>
              </w:rPr>
              <w:t>المؤلّف</w:t>
            </w:r>
            <w:r>
              <w:rPr>
                <w:rtl/>
              </w:rPr>
              <w:t>: الشيخ أحمد بن سليمان الخطّي (ت 1110هـ).</w:t>
            </w:r>
          </w:p>
          <w:p w14:paraId="3557BEFD" w14:textId="77777777" w:rsidR="00D828E8" w:rsidRDefault="00D828E8" w:rsidP="00D828E8">
            <w:pPr>
              <w:rPr>
                <w:rtl/>
              </w:rPr>
            </w:pPr>
            <w:r>
              <w:rPr>
                <w:rFonts w:hint="eastAsia"/>
                <w:rtl/>
              </w:rPr>
              <w:t>المصدر</w:t>
            </w:r>
            <w:r>
              <w:rPr>
                <w:rtl/>
              </w:rPr>
              <w:t xml:space="preserve">: منتظم الدُّرّين، للتاجر 1/207. </w:t>
            </w:r>
          </w:p>
          <w:p w14:paraId="0246C1F6" w14:textId="77777777" w:rsidR="00D828E8" w:rsidRPr="00D828E8" w:rsidRDefault="00D828E8" w:rsidP="00D828E8">
            <w:pPr>
              <w:rPr>
                <w:rStyle w:val="rfdBold2"/>
                <w:rtl/>
              </w:rPr>
            </w:pPr>
            <w:r w:rsidRPr="00D828E8">
              <w:rPr>
                <w:rStyle w:val="rfdBold2"/>
                <w:rtl/>
              </w:rPr>
              <w:t xml:space="preserve">- العنوان: الرسالة الحمديّة. </w:t>
            </w:r>
          </w:p>
          <w:p w14:paraId="6F8BA9DF" w14:textId="77777777" w:rsidR="00D828E8" w:rsidRDefault="00D828E8" w:rsidP="00D828E8">
            <w:pPr>
              <w:rPr>
                <w:rtl/>
              </w:rPr>
            </w:pPr>
            <w:r>
              <w:rPr>
                <w:rFonts w:hint="eastAsia"/>
                <w:rtl/>
              </w:rPr>
              <w:t>المؤلّف</w:t>
            </w:r>
            <w:r>
              <w:rPr>
                <w:rtl/>
              </w:rPr>
              <w:t>: الشيخ سليمان بن عبد الله الماحوزي (ت 1121هـ).</w:t>
            </w:r>
          </w:p>
          <w:p w14:paraId="5C00AFFF" w14:textId="77777777" w:rsidR="00D828E8" w:rsidRDefault="00D828E8" w:rsidP="00D828E8">
            <w:pPr>
              <w:rPr>
                <w:rtl/>
              </w:rPr>
            </w:pPr>
            <w:r>
              <w:rPr>
                <w:rFonts w:hint="eastAsia"/>
                <w:rtl/>
              </w:rPr>
              <w:t>المصدر</w:t>
            </w:r>
            <w:r>
              <w:rPr>
                <w:rtl/>
              </w:rPr>
              <w:t>: أنوار البدرين، للبلادي: 154.</w:t>
            </w:r>
          </w:p>
          <w:p w14:paraId="216CAE45" w14:textId="77777777" w:rsidR="00D828E8" w:rsidRDefault="00D828E8" w:rsidP="00D828E8">
            <w:pPr>
              <w:rPr>
                <w:rtl/>
              </w:rPr>
            </w:pPr>
            <w:r>
              <w:rPr>
                <w:rtl/>
              </w:rPr>
              <w:t xml:space="preserve">- </w:t>
            </w:r>
            <w:r w:rsidRPr="00D828E8">
              <w:rPr>
                <w:rStyle w:val="rfdBold2"/>
                <w:rtl/>
              </w:rPr>
              <w:t>العنوان: تفسير آية:</w:t>
            </w:r>
            <w:r>
              <w:rPr>
                <w:rtl/>
              </w:rPr>
              <w:t xml:space="preserve"> </w:t>
            </w:r>
            <w:r>
              <w:rPr>
                <w:rStyle w:val="rfdAlaem"/>
                <w:rtl/>
              </w:rPr>
              <w:t>﴿</w:t>
            </w:r>
            <w:r w:rsidRPr="004617F9">
              <w:rPr>
                <w:rStyle w:val="rfdAie"/>
                <w:rtl/>
              </w:rPr>
              <w:t>وَإِذْ أَخَذَ رَبُّكَ مِن بَنِي آدَمَ مِن ظُهُورِهِمْ</w:t>
            </w:r>
            <w:r>
              <w:rPr>
                <w:rStyle w:val="rfdAlaem"/>
                <w:rtl/>
              </w:rPr>
              <w:t>﴾</w:t>
            </w:r>
            <w:r>
              <w:rPr>
                <w:rtl/>
              </w:rPr>
              <w:t xml:space="preserve">. </w:t>
            </w:r>
          </w:p>
          <w:p w14:paraId="61663E5E" w14:textId="77777777" w:rsidR="00D828E8" w:rsidRDefault="00D828E8" w:rsidP="00D828E8">
            <w:pPr>
              <w:rPr>
                <w:rtl/>
              </w:rPr>
            </w:pPr>
            <w:r>
              <w:rPr>
                <w:rFonts w:hint="eastAsia"/>
                <w:rtl/>
              </w:rPr>
              <w:t>المؤلّف</w:t>
            </w:r>
            <w:r>
              <w:rPr>
                <w:rtl/>
              </w:rPr>
              <w:t>: الشيخ سليمان بن عبد الله الماحوزي (ت 1121هـ).</w:t>
            </w:r>
          </w:p>
          <w:p w14:paraId="2A7389EC" w14:textId="77777777" w:rsidR="00D828E8" w:rsidRDefault="00D828E8" w:rsidP="00D828E8">
            <w:pPr>
              <w:rPr>
                <w:rtl/>
              </w:rPr>
            </w:pPr>
            <w:r>
              <w:rPr>
                <w:rFonts w:hint="eastAsia"/>
                <w:rtl/>
              </w:rPr>
              <w:t>المصدر</w:t>
            </w:r>
            <w:r>
              <w:rPr>
                <w:rtl/>
              </w:rPr>
              <w:t>: التراث العربي المخطوط في مكتبات إيران العامّة، للحسيني 3/334.</w:t>
            </w:r>
          </w:p>
          <w:p w14:paraId="2D7EDA2F" w14:textId="77777777" w:rsidR="00D828E8" w:rsidRPr="00D828E8" w:rsidRDefault="00D828E8" w:rsidP="00D828E8">
            <w:pPr>
              <w:rPr>
                <w:rStyle w:val="rfdBold2"/>
                <w:rtl/>
              </w:rPr>
            </w:pPr>
            <w:r w:rsidRPr="00D828E8">
              <w:rPr>
                <w:rStyle w:val="rfdBold2"/>
                <w:rtl/>
              </w:rPr>
              <w:t xml:space="preserve">- العنوان: تفسير كلمة التوحيد. </w:t>
            </w:r>
          </w:p>
          <w:p w14:paraId="7685006F" w14:textId="77777777" w:rsidR="00D828E8" w:rsidRDefault="00D828E8" w:rsidP="00D828E8">
            <w:pPr>
              <w:rPr>
                <w:rtl/>
              </w:rPr>
            </w:pPr>
            <w:r>
              <w:rPr>
                <w:rFonts w:hint="eastAsia"/>
                <w:rtl/>
              </w:rPr>
              <w:t>المؤلّف</w:t>
            </w:r>
            <w:r>
              <w:rPr>
                <w:rtl/>
              </w:rPr>
              <w:t>: الشيخ سليمان بن عبد الله الماحوزي (ت 1121هـ).</w:t>
            </w:r>
          </w:p>
          <w:p w14:paraId="73CC943C" w14:textId="6A0CAF22" w:rsidR="00D828E8" w:rsidRDefault="00D828E8" w:rsidP="00D828E8">
            <w:pPr>
              <w:rPr>
                <w:rtl/>
              </w:rPr>
            </w:pPr>
            <w:r>
              <w:rPr>
                <w:rFonts w:hint="eastAsia"/>
                <w:rtl/>
              </w:rPr>
              <w:t>المصدر</w:t>
            </w:r>
            <w:r>
              <w:rPr>
                <w:rtl/>
              </w:rPr>
              <w:t xml:space="preserve">: فهرستواره دست نوشت ملي إيران </w:t>
            </w:r>
          </w:p>
        </w:tc>
      </w:tr>
    </w:tbl>
    <w:p w14:paraId="7CD2FB66" w14:textId="77777777" w:rsidR="00D828E8" w:rsidRDefault="004617F9" w:rsidP="00D828E8">
      <w:pPr>
        <w:rPr>
          <w:rtl/>
        </w:rPr>
      </w:pPr>
      <w:r>
        <w:br w:type="page"/>
      </w:r>
    </w:p>
    <w:tbl>
      <w:tblPr>
        <w:tblStyle w:val="TableGrid"/>
        <w:bidiVisual/>
        <w:tblW w:w="4993" w:type="pct"/>
        <w:tblLook w:val="04A0" w:firstRow="1" w:lastRow="0" w:firstColumn="1" w:lastColumn="0" w:noHBand="0" w:noVBand="1"/>
      </w:tblPr>
      <w:tblGrid>
        <w:gridCol w:w="3680"/>
        <w:gridCol w:w="3681"/>
      </w:tblGrid>
      <w:tr w:rsidR="00D828E8" w14:paraId="5A7A68B0" w14:textId="77777777" w:rsidTr="00D20AAE">
        <w:tc>
          <w:tcPr>
            <w:tcW w:w="2500" w:type="pct"/>
            <w:tcBorders>
              <w:top w:val="nil"/>
              <w:left w:val="nil"/>
              <w:bottom w:val="nil"/>
              <w:right w:val="nil"/>
            </w:tcBorders>
          </w:tcPr>
          <w:p w14:paraId="54F0A632" w14:textId="77777777" w:rsidR="00D828E8" w:rsidRDefault="00D828E8" w:rsidP="00D828E8">
            <w:pPr>
              <w:pStyle w:val="rfdNormal0"/>
              <w:rPr>
                <w:rtl/>
              </w:rPr>
            </w:pPr>
            <w:r>
              <w:rPr>
                <w:rtl/>
              </w:rPr>
              <w:lastRenderedPageBreak/>
              <w:t>(دنا) 3/185.</w:t>
            </w:r>
          </w:p>
          <w:p w14:paraId="2F24B7B0" w14:textId="77777777" w:rsidR="00D828E8" w:rsidRDefault="00D828E8" w:rsidP="00D828E8">
            <w:pPr>
              <w:rPr>
                <w:rtl/>
              </w:rPr>
            </w:pPr>
            <w:r>
              <w:rPr>
                <w:rtl/>
              </w:rPr>
              <w:t xml:space="preserve">- العنوان: تفسير آية: </w:t>
            </w:r>
            <w:r>
              <w:rPr>
                <w:rStyle w:val="rfdAlaem"/>
                <w:rtl/>
              </w:rPr>
              <w:t>﴿</w:t>
            </w:r>
            <w:r w:rsidRPr="004617F9">
              <w:rPr>
                <w:rStyle w:val="rfdAie"/>
                <w:rtl/>
              </w:rPr>
              <w:t>وَإِذْ أَخَذَ رَبُّكَ</w:t>
            </w:r>
            <w:r>
              <w:rPr>
                <w:rStyle w:val="rfdAlaem"/>
                <w:rtl/>
              </w:rPr>
              <w:t>﴾</w:t>
            </w:r>
            <w:r>
              <w:rPr>
                <w:rtl/>
              </w:rPr>
              <w:t xml:space="preserve">. </w:t>
            </w:r>
          </w:p>
          <w:p w14:paraId="2EA7A784" w14:textId="77777777" w:rsidR="00D828E8" w:rsidRDefault="00D828E8" w:rsidP="00D828E8">
            <w:pPr>
              <w:rPr>
                <w:rtl/>
              </w:rPr>
            </w:pPr>
            <w:r>
              <w:rPr>
                <w:rFonts w:hint="eastAsia"/>
                <w:rtl/>
              </w:rPr>
              <w:t>المؤلّف</w:t>
            </w:r>
            <w:r>
              <w:rPr>
                <w:rtl/>
              </w:rPr>
              <w:t>: الشيخ سليمان بن عبد الله الماحوزي (ت 1121هـ).</w:t>
            </w:r>
          </w:p>
          <w:p w14:paraId="70D23EDA" w14:textId="77777777" w:rsidR="00D828E8" w:rsidRDefault="00D828E8" w:rsidP="00D828E8">
            <w:pPr>
              <w:rPr>
                <w:rtl/>
              </w:rPr>
            </w:pPr>
            <w:r>
              <w:rPr>
                <w:rFonts w:hint="eastAsia"/>
                <w:rtl/>
              </w:rPr>
              <w:t>المصدر</w:t>
            </w:r>
            <w:r>
              <w:rPr>
                <w:rtl/>
              </w:rPr>
              <w:t>: فهرستواره دست نوشت ملي إيران (دنا) 3/115.</w:t>
            </w:r>
          </w:p>
          <w:p w14:paraId="4CC23179" w14:textId="77777777" w:rsidR="00D828E8" w:rsidRPr="00D828E8" w:rsidRDefault="00D828E8" w:rsidP="00D828E8">
            <w:pPr>
              <w:rPr>
                <w:rStyle w:val="rfdBold2"/>
                <w:rtl/>
              </w:rPr>
            </w:pPr>
            <w:r w:rsidRPr="00D828E8">
              <w:rPr>
                <w:rStyle w:val="rfdBold2"/>
                <w:rtl/>
              </w:rPr>
              <w:t xml:space="preserve">-العنوان: آراؤه التفسيرية. </w:t>
            </w:r>
          </w:p>
          <w:p w14:paraId="50F0C799" w14:textId="77777777" w:rsidR="00D828E8" w:rsidRDefault="00D828E8" w:rsidP="00D828E8">
            <w:pPr>
              <w:rPr>
                <w:rtl/>
              </w:rPr>
            </w:pPr>
            <w:r>
              <w:rPr>
                <w:rFonts w:hint="eastAsia"/>
                <w:rtl/>
              </w:rPr>
              <w:t>المؤلّف</w:t>
            </w:r>
            <w:r>
              <w:rPr>
                <w:rtl/>
              </w:rPr>
              <w:t>: الشيخ سليمان بن عبد الله الماحوزي (ت 1121هـ).</w:t>
            </w:r>
          </w:p>
          <w:p w14:paraId="40260DDA" w14:textId="77777777" w:rsidR="00D828E8" w:rsidRDefault="00D828E8" w:rsidP="00D828E8">
            <w:pPr>
              <w:rPr>
                <w:rtl/>
              </w:rPr>
            </w:pPr>
            <w:r>
              <w:rPr>
                <w:rFonts w:hint="eastAsia"/>
                <w:rtl/>
              </w:rPr>
              <w:t>المصدر</w:t>
            </w:r>
            <w:r>
              <w:rPr>
                <w:rtl/>
              </w:rPr>
              <w:t>: ضمن كتاب: الشيخ محمّد بن عيسىٰ آل مكباس، مصنّفات المحقّق البحراني (ج1)، مركز ابن ميثم البحراني للدراسات والتراث، ط1/2014م: 28-60.</w:t>
            </w:r>
          </w:p>
          <w:p w14:paraId="0EEE32CC" w14:textId="77777777" w:rsidR="00D828E8" w:rsidRDefault="00D828E8" w:rsidP="00D828E8">
            <w:pPr>
              <w:rPr>
                <w:rtl/>
              </w:rPr>
            </w:pPr>
            <w:r>
              <w:rPr>
                <w:rFonts w:hint="eastAsia"/>
                <w:rtl/>
              </w:rPr>
              <w:t>الملاحظات</w:t>
            </w:r>
            <w:r>
              <w:rPr>
                <w:rtl/>
              </w:rPr>
              <w:t xml:space="preserve">: تجميع لما في كتبه الماحوزي من: المسائل والفوائد والحواشي التفسيرية علىٰ: الطبري والبيضاوي والطبرسي والعيّاشي والرازي والزمخشري. </w:t>
            </w:r>
          </w:p>
          <w:p w14:paraId="631F8457" w14:textId="77777777" w:rsidR="00D828E8" w:rsidRPr="00D828E8" w:rsidRDefault="00D828E8" w:rsidP="00D828E8">
            <w:pPr>
              <w:rPr>
                <w:rStyle w:val="rfdBold2"/>
                <w:rtl/>
              </w:rPr>
            </w:pPr>
            <w:r w:rsidRPr="00D828E8">
              <w:rPr>
                <w:rStyle w:val="rfdBold2"/>
                <w:rtl/>
              </w:rPr>
              <w:t xml:space="preserve">-العنوان: شرح رسالة الحمد (الحمديّة). </w:t>
            </w:r>
          </w:p>
          <w:p w14:paraId="4B24DB57" w14:textId="77777777" w:rsidR="00D828E8" w:rsidRDefault="00D828E8" w:rsidP="00D828E8">
            <w:pPr>
              <w:rPr>
                <w:rtl/>
              </w:rPr>
            </w:pPr>
            <w:r>
              <w:rPr>
                <w:rFonts w:hint="eastAsia"/>
                <w:rtl/>
              </w:rPr>
              <w:t>المؤلّف</w:t>
            </w:r>
            <w:r>
              <w:rPr>
                <w:rtl/>
              </w:rPr>
              <w:t xml:space="preserve">: أحمد بن إبراهيم بن صالح آل عصفور (ت 1131هـ). </w:t>
            </w:r>
          </w:p>
          <w:p w14:paraId="1687A71B" w14:textId="00F069D9" w:rsidR="00D828E8" w:rsidRPr="00D828E8" w:rsidRDefault="00D828E8" w:rsidP="00D828E8">
            <w:pPr>
              <w:rPr>
                <w:rtl/>
              </w:rPr>
            </w:pPr>
            <w:r>
              <w:rPr>
                <w:rFonts w:hint="eastAsia"/>
                <w:rtl/>
              </w:rPr>
              <w:t>المصدر</w:t>
            </w:r>
            <w:r>
              <w:rPr>
                <w:rtl/>
              </w:rPr>
              <w:t>: شرح رساله حمديه، تحقيق: مينا جيكاره، طهران: مركز خدمات فرهنكي مطهّر. (د.ت).</w:t>
            </w:r>
          </w:p>
        </w:tc>
        <w:tc>
          <w:tcPr>
            <w:tcW w:w="2500" w:type="pct"/>
            <w:tcBorders>
              <w:top w:val="nil"/>
              <w:left w:val="nil"/>
              <w:bottom w:val="nil"/>
              <w:right w:val="nil"/>
            </w:tcBorders>
          </w:tcPr>
          <w:p w14:paraId="7C33904A" w14:textId="77777777" w:rsidR="00D828E8" w:rsidRDefault="00D828E8" w:rsidP="00D828E8">
            <w:pPr>
              <w:rPr>
                <w:rtl/>
              </w:rPr>
            </w:pPr>
            <w:r>
              <w:rPr>
                <w:rtl/>
              </w:rPr>
              <w:t xml:space="preserve">- </w:t>
            </w:r>
            <w:r w:rsidRPr="00D828E8">
              <w:rPr>
                <w:rStyle w:val="rfdBold2"/>
                <w:rtl/>
              </w:rPr>
              <w:t xml:space="preserve">العنوان: ما معنىٰ: </w:t>
            </w:r>
            <w:r>
              <w:rPr>
                <w:rStyle w:val="rfdAlaem"/>
                <w:rtl/>
              </w:rPr>
              <w:t>﴿</w:t>
            </w:r>
            <w:r w:rsidRPr="004617F9">
              <w:rPr>
                <w:rStyle w:val="rfdAie"/>
                <w:rtl/>
              </w:rPr>
              <w:t>وَأَن لَّيْسَ لِلْإِنسَانِ إِلَّا مَا سَعَى</w:t>
            </w:r>
            <w:r>
              <w:rPr>
                <w:rStyle w:val="rfdAlaem"/>
                <w:rtl/>
              </w:rPr>
              <w:t>﴾</w:t>
            </w:r>
            <w:r>
              <w:rPr>
                <w:rtl/>
              </w:rPr>
              <w:t xml:space="preserve">؟ </w:t>
            </w:r>
            <w:r w:rsidRPr="00D828E8">
              <w:rPr>
                <w:rStyle w:val="rfdBold2"/>
                <w:rtl/>
              </w:rPr>
              <w:t xml:space="preserve">(أجوبة الشيخ ياسين) </w:t>
            </w:r>
          </w:p>
          <w:p w14:paraId="613367FC" w14:textId="77777777" w:rsidR="00D828E8" w:rsidRDefault="00D828E8" w:rsidP="00D828E8">
            <w:pPr>
              <w:rPr>
                <w:rtl/>
              </w:rPr>
            </w:pPr>
            <w:r>
              <w:rPr>
                <w:rFonts w:hint="eastAsia"/>
                <w:rtl/>
              </w:rPr>
              <w:t>المؤلّف</w:t>
            </w:r>
            <w:r>
              <w:rPr>
                <w:rtl/>
              </w:rPr>
              <w:t>: الشيخ عبد الله بن صالح السماهيجي (ت 1135هـ).</w:t>
            </w:r>
          </w:p>
          <w:p w14:paraId="0C290731" w14:textId="77777777" w:rsidR="00D828E8" w:rsidRDefault="00D828E8" w:rsidP="00D828E8">
            <w:pPr>
              <w:rPr>
                <w:rtl/>
              </w:rPr>
            </w:pPr>
            <w:r>
              <w:rPr>
                <w:rFonts w:hint="eastAsia"/>
                <w:rtl/>
              </w:rPr>
              <w:t>المصدر</w:t>
            </w:r>
            <w:r>
              <w:rPr>
                <w:rtl/>
              </w:rPr>
              <w:t xml:space="preserve">: إجازة السماهيجي للشيخ ياسين البلادي المنتقاة من منية الممارسين: آل بحر العلوم، محمّد صادق، تحقيق: محمّد كاظم المحمودي، مجلّة كتاب شيعة، ع7و8 ، ص 575. </w:t>
            </w:r>
          </w:p>
          <w:p w14:paraId="1D0591B5" w14:textId="77777777" w:rsidR="00D828E8" w:rsidRDefault="00D828E8" w:rsidP="00D828E8">
            <w:pPr>
              <w:rPr>
                <w:rtl/>
              </w:rPr>
            </w:pPr>
            <w:r>
              <w:rPr>
                <w:rtl/>
              </w:rPr>
              <w:t xml:space="preserve">- </w:t>
            </w:r>
            <w:r w:rsidRPr="00D828E8">
              <w:rPr>
                <w:rStyle w:val="rfdBold2"/>
                <w:rtl/>
              </w:rPr>
              <w:t>العنوان: هل قوله سبحانه</w:t>
            </w:r>
            <w:r>
              <w:rPr>
                <w:rtl/>
              </w:rPr>
              <w:t xml:space="preserve">: </w:t>
            </w:r>
            <w:r>
              <w:rPr>
                <w:rStyle w:val="rfdAlaem"/>
                <w:rtl/>
              </w:rPr>
              <w:t>﴿</w:t>
            </w:r>
            <w:r w:rsidRPr="004617F9">
              <w:rPr>
                <w:rStyle w:val="rfdAie"/>
                <w:rtl/>
              </w:rPr>
              <w:t>الزَّانِي لا يَنكِحُ إلا زَانِيَةً</w:t>
            </w:r>
            <w:r>
              <w:rPr>
                <w:rStyle w:val="rfdAlaem"/>
                <w:rtl/>
              </w:rPr>
              <w:t>﴾</w:t>
            </w:r>
            <w:r>
              <w:rPr>
                <w:rtl/>
              </w:rPr>
              <w:t xml:space="preserve"> </w:t>
            </w:r>
            <w:r w:rsidRPr="00D828E8">
              <w:rPr>
                <w:rStyle w:val="rfdBold2"/>
                <w:rtl/>
              </w:rPr>
              <w:t>خبر أو إنشاء؟ (أجوبة الشيخ ياسين)</w:t>
            </w:r>
          </w:p>
          <w:p w14:paraId="79B39B5A" w14:textId="77777777" w:rsidR="00D828E8" w:rsidRDefault="00D828E8" w:rsidP="00D828E8">
            <w:pPr>
              <w:rPr>
                <w:rtl/>
              </w:rPr>
            </w:pPr>
            <w:r>
              <w:rPr>
                <w:rFonts w:hint="eastAsia"/>
                <w:rtl/>
              </w:rPr>
              <w:t>المؤلّف</w:t>
            </w:r>
            <w:r>
              <w:rPr>
                <w:rtl/>
              </w:rPr>
              <w:t>: الشيخ عبد الله بن صالح السماهيجي (ت 1135هـ).</w:t>
            </w:r>
          </w:p>
          <w:p w14:paraId="7A5BBA49" w14:textId="77777777" w:rsidR="00D828E8" w:rsidRDefault="00D828E8" w:rsidP="00D828E8">
            <w:pPr>
              <w:rPr>
                <w:rtl/>
              </w:rPr>
            </w:pPr>
            <w:r>
              <w:rPr>
                <w:rFonts w:hint="eastAsia"/>
                <w:rtl/>
              </w:rPr>
              <w:t>المصدر</w:t>
            </w:r>
            <w:r>
              <w:rPr>
                <w:rtl/>
              </w:rPr>
              <w:t>: إجازة السماهيجي للشيخ ياسين البلادي المنتقاة من منية الممارسين: آل بحر العلوم، محمّد صادق، تحقيق: محمّد كاظم المحمودي، مجلّة كتاب شيعة، ع7و8 ، ص 576.</w:t>
            </w:r>
          </w:p>
          <w:p w14:paraId="2C06869F" w14:textId="77777777" w:rsidR="00D828E8" w:rsidRDefault="00D828E8" w:rsidP="00D828E8">
            <w:pPr>
              <w:rPr>
                <w:rtl/>
              </w:rPr>
            </w:pPr>
            <w:r>
              <w:rPr>
                <w:rtl/>
              </w:rPr>
              <w:t xml:space="preserve">- </w:t>
            </w:r>
            <w:r w:rsidRPr="00D828E8">
              <w:rPr>
                <w:rStyle w:val="rfdBold2"/>
                <w:rtl/>
              </w:rPr>
              <w:t>العنوان: هل قوله سبحانه:</w:t>
            </w:r>
            <w:r>
              <w:rPr>
                <w:rtl/>
              </w:rPr>
              <w:t xml:space="preserve"> </w:t>
            </w:r>
            <w:r>
              <w:rPr>
                <w:rStyle w:val="rfdAlaem"/>
                <w:rtl/>
              </w:rPr>
              <w:t>﴿</w:t>
            </w:r>
            <w:r w:rsidRPr="004617F9">
              <w:rPr>
                <w:rStyle w:val="rfdAie"/>
                <w:rtl/>
              </w:rPr>
              <w:t>وَإِنْ خِفْتُمْ أَلَّا تُقْسِطُوا فِي الْيَتَامَى</w:t>
            </w:r>
            <w:r>
              <w:rPr>
                <w:rStyle w:val="rfdAlaem"/>
                <w:rtl/>
              </w:rPr>
              <w:t>﴾</w:t>
            </w:r>
            <w:r>
              <w:rPr>
                <w:rtl/>
              </w:rPr>
              <w:t xml:space="preserve"> </w:t>
            </w:r>
            <w:r w:rsidRPr="00D828E8">
              <w:rPr>
                <w:rStyle w:val="rfdBold2"/>
                <w:rtl/>
              </w:rPr>
              <w:t>مع التكرار في مثنىٰ وأخواته؟ (أجوبة الشيخ ياسين)</w:t>
            </w:r>
          </w:p>
          <w:p w14:paraId="26EFD991" w14:textId="7E87134E" w:rsidR="00D828E8" w:rsidRDefault="00D828E8" w:rsidP="00D828E8">
            <w:pPr>
              <w:rPr>
                <w:rtl/>
              </w:rPr>
            </w:pPr>
            <w:r>
              <w:rPr>
                <w:rFonts w:hint="eastAsia"/>
                <w:rtl/>
              </w:rPr>
              <w:t>المؤلّف</w:t>
            </w:r>
            <w:r>
              <w:rPr>
                <w:rtl/>
              </w:rPr>
              <w:t xml:space="preserve">: الشيخ عبد الله بن صالح </w:t>
            </w:r>
          </w:p>
        </w:tc>
      </w:tr>
    </w:tbl>
    <w:p w14:paraId="63D27703" w14:textId="6BC3E337" w:rsidR="004617F9" w:rsidRDefault="004617F9" w:rsidP="00D828E8">
      <w:pPr>
        <w:rPr>
          <w:rtl/>
        </w:rPr>
      </w:pPr>
      <w:r>
        <w:br w:type="page"/>
      </w:r>
    </w:p>
    <w:tbl>
      <w:tblPr>
        <w:tblStyle w:val="TableGrid"/>
        <w:bidiVisual/>
        <w:tblW w:w="4993" w:type="pct"/>
        <w:tblLook w:val="04A0" w:firstRow="1" w:lastRow="0" w:firstColumn="1" w:lastColumn="0" w:noHBand="0" w:noVBand="1"/>
      </w:tblPr>
      <w:tblGrid>
        <w:gridCol w:w="3680"/>
        <w:gridCol w:w="3681"/>
      </w:tblGrid>
      <w:tr w:rsidR="00D828E8" w14:paraId="57BBED7E" w14:textId="77777777" w:rsidTr="00D20AAE">
        <w:tc>
          <w:tcPr>
            <w:tcW w:w="2500" w:type="pct"/>
            <w:tcBorders>
              <w:top w:val="nil"/>
              <w:left w:val="nil"/>
              <w:bottom w:val="nil"/>
              <w:right w:val="nil"/>
            </w:tcBorders>
          </w:tcPr>
          <w:p w14:paraId="5D894AE8" w14:textId="77777777" w:rsidR="00D828E8" w:rsidRDefault="00D828E8" w:rsidP="00D828E8">
            <w:pPr>
              <w:pStyle w:val="rfdNormal0"/>
              <w:rPr>
                <w:rtl/>
              </w:rPr>
            </w:pPr>
            <w:r>
              <w:rPr>
                <w:rFonts w:hint="eastAsia"/>
                <w:rtl/>
              </w:rPr>
              <w:lastRenderedPageBreak/>
              <w:t xml:space="preserve">السماهيجي </w:t>
            </w:r>
            <w:r>
              <w:rPr>
                <w:rtl/>
              </w:rPr>
              <w:t>(ت1135هـ).</w:t>
            </w:r>
          </w:p>
          <w:p w14:paraId="770B8D4E" w14:textId="77777777" w:rsidR="00D828E8" w:rsidRDefault="00D828E8" w:rsidP="00D828E8">
            <w:pPr>
              <w:rPr>
                <w:rtl/>
              </w:rPr>
            </w:pPr>
            <w:r>
              <w:rPr>
                <w:rFonts w:hint="eastAsia"/>
                <w:rtl/>
              </w:rPr>
              <w:t>المصدر</w:t>
            </w:r>
            <w:r>
              <w:rPr>
                <w:rtl/>
              </w:rPr>
              <w:t>: إجازة السماهيجي للشيخ ياسين البلادي المنتقاة من منية الممارسين: آل بحر العلوم، محمّد صادق، تحقيق: محمّد كاظم المحمودي، مجلّة كتاب شيعة، ع7و8 ، ص 576.</w:t>
            </w:r>
          </w:p>
          <w:p w14:paraId="1138E02D" w14:textId="77777777" w:rsidR="00D828E8" w:rsidRPr="00D828E8" w:rsidRDefault="00D828E8" w:rsidP="00D828E8">
            <w:pPr>
              <w:rPr>
                <w:rStyle w:val="rfdBold2"/>
                <w:rtl/>
              </w:rPr>
            </w:pPr>
            <w:r>
              <w:rPr>
                <w:rtl/>
              </w:rPr>
              <w:t xml:space="preserve">- </w:t>
            </w:r>
            <w:r w:rsidRPr="00D828E8">
              <w:rPr>
                <w:rStyle w:val="rfdBold2"/>
                <w:rtl/>
              </w:rPr>
              <w:t>العنوان: ما الجمع بين قوله تعالىٰ:</w:t>
            </w:r>
            <w:r>
              <w:rPr>
                <w:rtl/>
              </w:rPr>
              <w:t xml:space="preserve"> </w:t>
            </w:r>
            <w:r>
              <w:rPr>
                <w:rStyle w:val="rfdAlaem"/>
                <w:rtl/>
              </w:rPr>
              <w:t>﴿</w:t>
            </w:r>
            <w:r w:rsidRPr="004617F9">
              <w:rPr>
                <w:rStyle w:val="rfdAie"/>
                <w:rtl/>
              </w:rPr>
              <w:t>وَلاَ تَزِرُ وَازِرَةٌ</w:t>
            </w:r>
            <w:r>
              <w:rPr>
                <w:rStyle w:val="rfdAlaem"/>
                <w:rtl/>
              </w:rPr>
              <w:t>﴾</w:t>
            </w:r>
            <w:r>
              <w:rPr>
                <w:rtl/>
              </w:rPr>
              <w:t xml:space="preserve"> </w:t>
            </w:r>
            <w:r w:rsidRPr="00D828E8">
              <w:rPr>
                <w:rStyle w:val="rfdBold2"/>
                <w:rtl/>
              </w:rPr>
              <w:t>وبين</w:t>
            </w:r>
            <w:r>
              <w:rPr>
                <w:rtl/>
              </w:rPr>
              <w:t xml:space="preserve">: </w:t>
            </w:r>
            <w:r>
              <w:rPr>
                <w:rStyle w:val="rfdAlaem"/>
                <w:rtl/>
              </w:rPr>
              <w:t>﴿</w:t>
            </w:r>
            <w:r w:rsidRPr="004617F9">
              <w:rPr>
                <w:rStyle w:val="rfdAie"/>
                <w:rtl/>
              </w:rPr>
              <w:t>لَيَحْمِلُنَّ أَثْقَالَهُمْ</w:t>
            </w:r>
            <w:r>
              <w:rPr>
                <w:rStyle w:val="rfdAlaem"/>
                <w:rtl/>
              </w:rPr>
              <w:t>﴾</w:t>
            </w:r>
            <w:r>
              <w:rPr>
                <w:rtl/>
              </w:rPr>
              <w:t xml:space="preserve"> و: </w:t>
            </w:r>
            <w:r>
              <w:rPr>
                <w:rStyle w:val="rfdAlaem"/>
                <w:rtl/>
              </w:rPr>
              <w:t>﴿</w:t>
            </w:r>
            <w:r w:rsidRPr="004617F9">
              <w:rPr>
                <w:rStyle w:val="rfdAie"/>
                <w:rtl/>
              </w:rPr>
              <w:t>لِيَحْمِلُوا أَوْزَارَهُمْ كَامِلَةً يَوْمَ الْقِيَامَةِ وَمِنْ أَوْزَارِ الَّذِينَ يُضِلُّونَهُم بِغَيْرِ عِلْمٍ</w:t>
            </w:r>
            <w:r>
              <w:rPr>
                <w:rStyle w:val="rfdAlaem"/>
                <w:rtl/>
              </w:rPr>
              <w:t>﴾</w:t>
            </w:r>
            <w:r>
              <w:rPr>
                <w:rtl/>
              </w:rPr>
              <w:t xml:space="preserve"> </w:t>
            </w:r>
            <w:r w:rsidRPr="00D828E8">
              <w:rPr>
                <w:rStyle w:val="rfdBold2"/>
                <w:rtl/>
              </w:rPr>
              <w:t>وغيرهما؟ (</w:t>
            </w:r>
            <w:r w:rsidRPr="00D828E8">
              <w:rPr>
                <w:rStyle w:val="rfdBold2"/>
                <w:rFonts w:hint="eastAsia"/>
                <w:rtl/>
              </w:rPr>
              <w:t>أجوبة</w:t>
            </w:r>
            <w:r w:rsidRPr="00D828E8">
              <w:rPr>
                <w:rStyle w:val="rfdBold2"/>
                <w:rtl/>
              </w:rPr>
              <w:t xml:space="preserve"> الشيخ ياسين) </w:t>
            </w:r>
          </w:p>
          <w:p w14:paraId="4DFCD51F" w14:textId="77777777" w:rsidR="00D828E8" w:rsidRDefault="00D828E8" w:rsidP="00D828E8">
            <w:pPr>
              <w:rPr>
                <w:rtl/>
              </w:rPr>
            </w:pPr>
            <w:r>
              <w:rPr>
                <w:rFonts w:hint="eastAsia"/>
                <w:rtl/>
              </w:rPr>
              <w:t>المؤلّف</w:t>
            </w:r>
            <w:r>
              <w:rPr>
                <w:rtl/>
              </w:rPr>
              <w:t>: الشيخ عبد الله بن صالح السماهيجي (ت1135هـ).</w:t>
            </w:r>
          </w:p>
          <w:p w14:paraId="7788D7A1" w14:textId="77777777" w:rsidR="00D828E8" w:rsidRDefault="00D828E8" w:rsidP="00D828E8">
            <w:pPr>
              <w:rPr>
                <w:rtl/>
              </w:rPr>
            </w:pPr>
            <w:r>
              <w:rPr>
                <w:rFonts w:hint="eastAsia"/>
                <w:rtl/>
              </w:rPr>
              <w:t>المصدر</w:t>
            </w:r>
            <w:r>
              <w:rPr>
                <w:rtl/>
              </w:rPr>
              <w:t>: إجازة السماهيجي للشيخ ياسين البلادي المنتقاة من منية الممارسين: آل بحر العلوم، محمّد صادق، تحقيق: محمّد كاظم المحمودي، مجلّة كتاب شيعة، ع7و8 ، ص 576.</w:t>
            </w:r>
          </w:p>
          <w:p w14:paraId="57C545BB" w14:textId="77777777" w:rsidR="00D828E8" w:rsidRPr="00D828E8" w:rsidRDefault="00D828E8" w:rsidP="00D828E8">
            <w:pPr>
              <w:rPr>
                <w:rStyle w:val="rfdBold2"/>
                <w:rtl/>
              </w:rPr>
            </w:pPr>
            <w:r w:rsidRPr="00D828E8">
              <w:rPr>
                <w:rStyle w:val="rfdBold2"/>
                <w:rtl/>
              </w:rPr>
              <w:t xml:space="preserve">- العنوان: ما معنىٰ التمنّي والترجّي الواقعين منه تعالىٰ؟ (أجوبة الشيخ ياسين) </w:t>
            </w:r>
          </w:p>
          <w:p w14:paraId="4610F5B8" w14:textId="77777777" w:rsidR="00D828E8" w:rsidRDefault="00D828E8" w:rsidP="00D828E8">
            <w:pPr>
              <w:rPr>
                <w:rtl/>
              </w:rPr>
            </w:pPr>
            <w:r>
              <w:rPr>
                <w:rFonts w:hint="eastAsia"/>
                <w:rtl/>
              </w:rPr>
              <w:t>المؤلّف</w:t>
            </w:r>
            <w:r>
              <w:rPr>
                <w:rtl/>
              </w:rPr>
              <w:t>: الشيخ عبد الله بن صالح السماهيجي (ت1135هـ).</w:t>
            </w:r>
          </w:p>
          <w:p w14:paraId="59749E97" w14:textId="323B26F5" w:rsidR="00D828E8" w:rsidRPr="00D828E8" w:rsidRDefault="00D828E8" w:rsidP="00D828E8">
            <w:pPr>
              <w:rPr>
                <w:rtl/>
              </w:rPr>
            </w:pPr>
            <w:r>
              <w:rPr>
                <w:rFonts w:hint="eastAsia"/>
                <w:rtl/>
              </w:rPr>
              <w:t>المصدر</w:t>
            </w:r>
            <w:r>
              <w:rPr>
                <w:rtl/>
              </w:rPr>
              <w:t xml:space="preserve">: إجازة السماهيجي للشيخ ياسين </w:t>
            </w:r>
          </w:p>
        </w:tc>
        <w:tc>
          <w:tcPr>
            <w:tcW w:w="2500" w:type="pct"/>
            <w:tcBorders>
              <w:top w:val="nil"/>
              <w:left w:val="nil"/>
              <w:bottom w:val="nil"/>
              <w:right w:val="nil"/>
            </w:tcBorders>
          </w:tcPr>
          <w:p w14:paraId="6347AD8C" w14:textId="77777777" w:rsidR="00D828E8" w:rsidRDefault="00D828E8" w:rsidP="00D828E8">
            <w:pPr>
              <w:pStyle w:val="rfdNormal0"/>
              <w:rPr>
                <w:rtl/>
              </w:rPr>
            </w:pPr>
            <w:r>
              <w:rPr>
                <w:rFonts w:hint="eastAsia"/>
                <w:rtl/>
              </w:rPr>
              <w:t xml:space="preserve">البلادي </w:t>
            </w:r>
            <w:r>
              <w:rPr>
                <w:rtl/>
              </w:rPr>
              <w:t>المنتقاة من منية الممارسين: آل بحر العلوم، محمّد صادق، تحقيق: محمّد كاظم المحمودي، مجلّة كتاب شيعة، ع7و8 ، ص 576.</w:t>
            </w:r>
          </w:p>
          <w:p w14:paraId="4FD9BF75" w14:textId="77777777" w:rsidR="00D828E8" w:rsidRPr="00D828E8" w:rsidRDefault="00D828E8" w:rsidP="00D828E8">
            <w:pPr>
              <w:rPr>
                <w:rStyle w:val="rfdBold2"/>
                <w:rtl/>
              </w:rPr>
            </w:pPr>
            <w:r w:rsidRPr="00D828E8">
              <w:rPr>
                <w:rStyle w:val="rfdBold2"/>
                <w:rtl/>
              </w:rPr>
              <w:t xml:space="preserve">- العنوان: كتاب التفسير. </w:t>
            </w:r>
          </w:p>
          <w:p w14:paraId="6F92BF0C" w14:textId="77777777" w:rsidR="00D828E8" w:rsidRDefault="00D828E8" w:rsidP="00D828E8">
            <w:pPr>
              <w:rPr>
                <w:rtl/>
              </w:rPr>
            </w:pPr>
            <w:r>
              <w:rPr>
                <w:rFonts w:hint="eastAsia"/>
                <w:rtl/>
              </w:rPr>
              <w:t>المؤلّف</w:t>
            </w:r>
            <w:r>
              <w:rPr>
                <w:rtl/>
              </w:rPr>
              <w:t>: الشيخ إبراهيم بن عبد النبي القدمي البحراني (حيّاً 1186هـ).</w:t>
            </w:r>
          </w:p>
          <w:p w14:paraId="6BB81D80" w14:textId="77777777" w:rsidR="00D828E8" w:rsidRDefault="00D828E8" w:rsidP="00D828E8">
            <w:pPr>
              <w:rPr>
                <w:rtl/>
              </w:rPr>
            </w:pPr>
            <w:r>
              <w:rPr>
                <w:rFonts w:hint="eastAsia"/>
                <w:rtl/>
              </w:rPr>
              <w:t>المصدر</w:t>
            </w:r>
            <w:r>
              <w:rPr>
                <w:rtl/>
              </w:rPr>
              <w:t>: منتظم الدُّرّين، للتاجر 1/44.</w:t>
            </w:r>
          </w:p>
          <w:p w14:paraId="1150B84E" w14:textId="77777777" w:rsidR="00D828E8" w:rsidRPr="00D828E8" w:rsidRDefault="00D828E8" w:rsidP="00D828E8">
            <w:pPr>
              <w:rPr>
                <w:rStyle w:val="rfdBold2"/>
                <w:rtl/>
              </w:rPr>
            </w:pPr>
            <w:r w:rsidRPr="00D828E8">
              <w:rPr>
                <w:rStyle w:val="rfdBold2"/>
                <w:rtl/>
              </w:rPr>
              <w:t xml:space="preserve">- العنوان: التفسير الكبير. </w:t>
            </w:r>
          </w:p>
          <w:p w14:paraId="60BB451A" w14:textId="77777777" w:rsidR="00D828E8" w:rsidRDefault="00D828E8" w:rsidP="00D828E8">
            <w:pPr>
              <w:rPr>
                <w:rtl/>
              </w:rPr>
            </w:pPr>
            <w:r>
              <w:rPr>
                <w:rFonts w:hint="eastAsia"/>
                <w:rtl/>
              </w:rPr>
              <w:t>المؤلّف</w:t>
            </w:r>
            <w:r>
              <w:rPr>
                <w:rtl/>
              </w:rPr>
              <w:t>: الشيخ علي بن محمّد البحراني الشيرازي (ت  1193هـ).</w:t>
            </w:r>
          </w:p>
          <w:p w14:paraId="0B56DC34" w14:textId="77777777" w:rsidR="00D828E8" w:rsidRDefault="00D828E8" w:rsidP="00D828E8">
            <w:pPr>
              <w:rPr>
                <w:rtl/>
              </w:rPr>
            </w:pPr>
            <w:r>
              <w:rPr>
                <w:rFonts w:hint="eastAsia"/>
                <w:rtl/>
              </w:rPr>
              <w:t>المصدر</w:t>
            </w:r>
            <w:r>
              <w:rPr>
                <w:rtl/>
              </w:rPr>
              <w:t xml:space="preserve">: منتظم الدُّرّين، للتاجر 3/206. </w:t>
            </w:r>
          </w:p>
          <w:p w14:paraId="1E4A5DA2" w14:textId="77777777" w:rsidR="00D828E8" w:rsidRPr="00D828E8" w:rsidRDefault="00D828E8" w:rsidP="00D828E8">
            <w:pPr>
              <w:rPr>
                <w:rStyle w:val="rfdBold2"/>
                <w:rtl/>
              </w:rPr>
            </w:pPr>
            <w:r w:rsidRPr="00D828E8">
              <w:rPr>
                <w:rStyle w:val="rfdBold2"/>
                <w:rtl/>
              </w:rPr>
              <w:t xml:space="preserve">- العنوان: صفوة الصافي والبرهان. </w:t>
            </w:r>
          </w:p>
          <w:p w14:paraId="25F6BFCF" w14:textId="77777777" w:rsidR="00D828E8" w:rsidRDefault="00D828E8" w:rsidP="00D828E8">
            <w:pPr>
              <w:rPr>
                <w:rtl/>
              </w:rPr>
            </w:pPr>
            <w:r>
              <w:rPr>
                <w:rFonts w:hint="eastAsia"/>
                <w:rtl/>
              </w:rPr>
              <w:t>المؤلّف</w:t>
            </w:r>
            <w:r>
              <w:rPr>
                <w:rtl/>
              </w:rPr>
              <w:t>: الشيخ محمّد بن علي بن عبد النبي المقابي (حيّاً 1184هـ).</w:t>
            </w:r>
          </w:p>
          <w:p w14:paraId="06292545" w14:textId="77777777" w:rsidR="00D828E8" w:rsidRDefault="00D828E8" w:rsidP="00D828E8">
            <w:pPr>
              <w:rPr>
                <w:rtl/>
              </w:rPr>
            </w:pPr>
            <w:r>
              <w:rPr>
                <w:rFonts w:hint="eastAsia"/>
                <w:rtl/>
              </w:rPr>
              <w:t>المصدر</w:t>
            </w:r>
            <w:r>
              <w:rPr>
                <w:rtl/>
              </w:rPr>
              <w:t xml:space="preserve">: تفسير صفوة الصافي والبرهان (ج1)، تحقيق: الشيخ محمّد بن عيسىٰ آل مكباس، مركز ابن ميثم البحراني للدراسات والتراث، ط1/2014م. ولم تصدر بقية التفسير حتّىٰ الآن. </w:t>
            </w:r>
          </w:p>
          <w:p w14:paraId="73877CF7" w14:textId="77777777" w:rsidR="00D828E8" w:rsidRPr="00D828E8" w:rsidRDefault="00D828E8" w:rsidP="00D828E8">
            <w:pPr>
              <w:rPr>
                <w:rStyle w:val="rfdBold2"/>
                <w:rtl/>
              </w:rPr>
            </w:pPr>
            <w:r w:rsidRPr="00D828E8">
              <w:rPr>
                <w:rStyle w:val="rfdBold2"/>
                <w:rtl/>
              </w:rPr>
              <w:t xml:space="preserve">- العنوان: تأويل السميع والبصير. (مجموعة مسائل) </w:t>
            </w:r>
          </w:p>
          <w:p w14:paraId="70AA7E4B" w14:textId="1FBB7E15" w:rsidR="00D828E8" w:rsidRDefault="00D828E8" w:rsidP="00D828E8">
            <w:pPr>
              <w:rPr>
                <w:rtl/>
              </w:rPr>
            </w:pPr>
            <w:r>
              <w:rPr>
                <w:rFonts w:hint="eastAsia"/>
                <w:rtl/>
              </w:rPr>
              <w:t>المؤلّف</w:t>
            </w:r>
            <w:r>
              <w:rPr>
                <w:rtl/>
              </w:rPr>
              <w:t xml:space="preserve">: الشيخ محمّد بن أحمد آل عصفور (ق 12). </w:t>
            </w:r>
          </w:p>
        </w:tc>
      </w:tr>
    </w:tbl>
    <w:p w14:paraId="735F8F81" w14:textId="428DE05F" w:rsidR="004617F9" w:rsidRDefault="004617F9" w:rsidP="00D828E8">
      <w:pPr>
        <w:rPr>
          <w:rtl/>
        </w:rPr>
      </w:pPr>
      <w:r>
        <w:br w:type="page"/>
      </w:r>
    </w:p>
    <w:tbl>
      <w:tblPr>
        <w:tblStyle w:val="TableGrid"/>
        <w:bidiVisual/>
        <w:tblW w:w="4993" w:type="pct"/>
        <w:tblLook w:val="04A0" w:firstRow="1" w:lastRow="0" w:firstColumn="1" w:lastColumn="0" w:noHBand="0" w:noVBand="1"/>
      </w:tblPr>
      <w:tblGrid>
        <w:gridCol w:w="3680"/>
        <w:gridCol w:w="3681"/>
      </w:tblGrid>
      <w:tr w:rsidR="00C20187" w14:paraId="0DD49499" w14:textId="77777777" w:rsidTr="00D20AAE">
        <w:tc>
          <w:tcPr>
            <w:tcW w:w="2500" w:type="pct"/>
            <w:tcBorders>
              <w:top w:val="nil"/>
              <w:left w:val="nil"/>
              <w:bottom w:val="nil"/>
              <w:right w:val="nil"/>
            </w:tcBorders>
          </w:tcPr>
          <w:p w14:paraId="229B7B13" w14:textId="77777777" w:rsidR="00C20187" w:rsidRDefault="00C20187" w:rsidP="00C20187">
            <w:pPr>
              <w:rPr>
                <w:rtl/>
              </w:rPr>
            </w:pPr>
            <w:r>
              <w:rPr>
                <w:rFonts w:hint="eastAsia"/>
                <w:rtl/>
              </w:rPr>
              <w:lastRenderedPageBreak/>
              <w:t>المصدر</w:t>
            </w:r>
            <w:r>
              <w:rPr>
                <w:rtl/>
              </w:rPr>
              <w:t>: فهرس مصوّرات المخطوطات، لآل سنبل: 226.</w:t>
            </w:r>
          </w:p>
          <w:p w14:paraId="41CD451E" w14:textId="77777777" w:rsidR="00C20187" w:rsidRDefault="00C20187" w:rsidP="00C20187">
            <w:pPr>
              <w:rPr>
                <w:rtl/>
              </w:rPr>
            </w:pPr>
            <w:r>
              <w:rPr>
                <w:rtl/>
              </w:rPr>
              <w:t xml:space="preserve">- </w:t>
            </w:r>
            <w:r w:rsidRPr="00C20187">
              <w:rPr>
                <w:rStyle w:val="rfdBold2"/>
                <w:rtl/>
              </w:rPr>
              <w:t>العنوان: مَن المعاتَب في قوله تعالىٰ:</w:t>
            </w:r>
            <w:r>
              <w:rPr>
                <w:rtl/>
              </w:rPr>
              <w:t xml:space="preserve"> </w:t>
            </w:r>
            <w:r>
              <w:rPr>
                <w:rStyle w:val="rfdAlaem"/>
                <w:rtl/>
              </w:rPr>
              <w:t>﴿</w:t>
            </w:r>
            <w:r w:rsidRPr="004617F9">
              <w:rPr>
                <w:rStyle w:val="rfdAie"/>
                <w:rtl/>
              </w:rPr>
              <w:t>إلّا تنصروه فقد نصره الله</w:t>
            </w:r>
            <w:r>
              <w:rPr>
                <w:rStyle w:val="rfdAlaem"/>
                <w:rtl/>
              </w:rPr>
              <w:t>﴾</w:t>
            </w:r>
            <w:r>
              <w:rPr>
                <w:rtl/>
              </w:rPr>
              <w:t xml:space="preserve">؟ </w:t>
            </w:r>
            <w:r w:rsidRPr="00C20187">
              <w:rPr>
                <w:rStyle w:val="rfdBold2"/>
                <w:rtl/>
              </w:rPr>
              <w:t xml:space="preserve">(أجوبة مسائل) </w:t>
            </w:r>
          </w:p>
          <w:p w14:paraId="7AE17918" w14:textId="77777777" w:rsidR="00C20187" w:rsidRDefault="00C20187" w:rsidP="00C20187">
            <w:pPr>
              <w:rPr>
                <w:rtl/>
              </w:rPr>
            </w:pPr>
            <w:r>
              <w:rPr>
                <w:rFonts w:hint="eastAsia"/>
                <w:rtl/>
              </w:rPr>
              <w:t>المؤلّف</w:t>
            </w:r>
            <w:r>
              <w:rPr>
                <w:rtl/>
              </w:rPr>
              <w:t xml:space="preserve">: الشيخ محمّد بن أحمد آل عصفور (ق 12). </w:t>
            </w:r>
          </w:p>
          <w:p w14:paraId="36EF8ED2" w14:textId="77777777" w:rsidR="00C20187" w:rsidRDefault="00C20187" w:rsidP="00C20187">
            <w:pPr>
              <w:rPr>
                <w:rtl/>
              </w:rPr>
            </w:pPr>
            <w:r>
              <w:rPr>
                <w:rFonts w:hint="eastAsia"/>
                <w:rtl/>
              </w:rPr>
              <w:t>المصدر</w:t>
            </w:r>
            <w:r>
              <w:rPr>
                <w:rtl/>
              </w:rPr>
              <w:t xml:space="preserve">: فهرس مصوّرات المخطوطات، لآل سنبل: 227. </w:t>
            </w:r>
          </w:p>
          <w:p w14:paraId="1F46E6EE" w14:textId="77777777" w:rsidR="00C20187" w:rsidRDefault="00C20187" w:rsidP="00C20187">
            <w:pPr>
              <w:rPr>
                <w:rtl/>
              </w:rPr>
            </w:pPr>
            <w:r>
              <w:rPr>
                <w:rtl/>
              </w:rPr>
              <w:t xml:space="preserve">- </w:t>
            </w:r>
            <w:r w:rsidRPr="00C20187">
              <w:rPr>
                <w:rStyle w:val="rfdBold2"/>
                <w:rtl/>
              </w:rPr>
              <w:t>العنوان: رسالة في معنىٰ:</w:t>
            </w:r>
            <w:r>
              <w:rPr>
                <w:rtl/>
              </w:rPr>
              <w:t xml:space="preserve"> </w:t>
            </w:r>
            <w:r>
              <w:rPr>
                <w:rStyle w:val="rfdAlaem"/>
                <w:rtl/>
              </w:rPr>
              <w:t>﴿</w:t>
            </w:r>
            <w:r w:rsidRPr="004617F9">
              <w:rPr>
                <w:rStyle w:val="rfdAie"/>
                <w:rtl/>
              </w:rPr>
              <w:t>وَاعْبُدْ رَبَّكَ حتّىٰ يَأْتِيَكَ الْيَقِينُ</w:t>
            </w:r>
            <w:r>
              <w:rPr>
                <w:rStyle w:val="rfdAlaem"/>
                <w:rtl/>
              </w:rPr>
              <w:t>﴾</w:t>
            </w:r>
            <w:r>
              <w:rPr>
                <w:rtl/>
              </w:rPr>
              <w:t xml:space="preserve">. </w:t>
            </w:r>
          </w:p>
          <w:p w14:paraId="7E160DBA" w14:textId="77777777" w:rsidR="00C20187" w:rsidRDefault="00C20187" w:rsidP="00C20187">
            <w:pPr>
              <w:rPr>
                <w:rtl/>
              </w:rPr>
            </w:pPr>
            <w:r>
              <w:rPr>
                <w:rFonts w:hint="eastAsia"/>
                <w:rtl/>
              </w:rPr>
              <w:t>المؤلّف</w:t>
            </w:r>
            <w:r>
              <w:rPr>
                <w:rtl/>
              </w:rPr>
              <w:t xml:space="preserve">: الشيخ محمّد بن عبد الله بن علي البلادي (ت 1201هـ). </w:t>
            </w:r>
          </w:p>
          <w:p w14:paraId="2F198D89" w14:textId="77777777" w:rsidR="00C20187" w:rsidRDefault="00C20187" w:rsidP="00C20187">
            <w:pPr>
              <w:rPr>
                <w:rtl/>
              </w:rPr>
            </w:pPr>
            <w:r>
              <w:rPr>
                <w:rFonts w:hint="eastAsia"/>
                <w:rtl/>
              </w:rPr>
              <w:t>المصدر</w:t>
            </w:r>
            <w:r>
              <w:rPr>
                <w:rtl/>
              </w:rPr>
              <w:t>: أعلام الثقافة الإسلامية، للنويدري 2/357.</w:t>
            </w:r>
          </w:p>
          <w:p w14:paraId="02578914" w14:textId="77777777" w:rsidR="00C20187" w:rsidRPr="00C20187" w:rsidRDefault="00C20187" w:rsidP="00C20187">
            <w:pPr>
              <w:rPr>
                <w:rtl/>
              </w:rPr>
            </w:pPr>
            <w:r>
              <w:rPr>
                <w:rtl/>
              </w:rPr>
              <w:t xml:space="preserve">- </w:t>
            </w:r>
            <w:r w:rsidRPr="00C20187">
              <w:rPr>
                <w:rStyle w:val="rfdBold2"/>
                <w:rtl/>
              </w:rPr>
              <w:t>العنوان: سوانح في تفسير</w:t>
            </w:r>
            <w:r>
              <w:rPr>
                <w:rtl/>
              </w:rPr>
              <w:t xml:space="preserve">: </w:t>
            </w:r>
            <w:r>
              <w:rPr>
                <w:rStyle w:val="rfdAlaem"/>
                <w:rtl/>
              </w:rPr>
              <w:t>﴿</w:t>
            </w:r>
            <w:r w:rsidRPr="004617F9">
              <w:rPr>
                <w:rStyle w:val="rfdAie"/>
                <w:rtl/>
              </w:rPr>
              <w:t>مَّثَلُ الَّذِينَ يُنفِقُونَ أَمْوَالَهُمْ فِي سَبِيلِ اللَّهِ</w:t>
            </w:r>
            <w:r w:rsidRPr="00C20187">
              <w:rPr>
                <w:rStyle w:val="rfdAlaem"/>
                <w:rFonts w:hint="cs"/>
                <w:rtl/>
              </w:rPr>
              <w:t>)</w:t>
            </w:r>
            <w:r w:rsidRPr="00C20187">
              <w:rPr>
                <w:rtl/>
              </w:rPr>
              <w:t xml:space="preserve">. </w:t>
            </w:r>
            <w:r w:rsidRPr="00C20187">
              <w:rPr>
                <w:rStyle w:val="rfdBold2"/>
                <w:rtl/>
              </w:rPr>
              <w:t>(ضمن كتاب السوانح</w:t>
            </w:r>
            <w:r w:rsidRPr="00C20187">
              <w:rPr>
                <w:rtl/>
              </w:rPr>
              <w:t xml:space="preserve">) </w:t>
            </w:r>
          </w:p>
          <w:p w14:paraId="7332829A" w14:textId="77777777" w:rsidR="00C20187" w:rsidRPr="00C20187" w:rsidRDefault="00C20187" w:rsidP="00C20187">
            <w:pPr>
              <w:rPr>
                <w:rtl/>
              </w:rPr>
            </w:pPr>
            <w:r w:rsidRPr="00C20187">
              <w:rPr>
                <w:rFonts w:hint="eastAsia"/>
                <w:rtl/>
              </w:rPr>
              <w:t>المؤلّف</w:t>
            </w:r>
            <w:r w:rsidRPr="00C20187">
              <w:rPr>
                <w:rtl/>
              </w:rPr>
              <w:t>: الشيخ محمّد بن عبد الله بن علي البلادي (ت 1201هـ).</w:t>
            </w:r>
          </w:p>
          <w:p w14:paraId="73C952F1" w14:textId="77777777" w:rsidR="00C20187" w:rsidRPr="00C20187" w:rsidRDefault="00C20187" w:rsidP="00C20187">
            <w:pPr>
              <w:rPr>
                <w:rtl/>
              </w:rPr>
            </w:pPr>
            <w:r w:rsidRPr="00C20187">
              <w:rPr>
                <w:rFonts w:hint="eastAsia"/>
                <w:rtl/>
              </w:rPr>
              <w:t>المصدر</w:t>
            </w:r>
            <w:r w:rsidRPr="00C20187">
              <w:rPr>
                <w:rtl/>
              </w:rPr>
              <w:t>: التراث العربي المخطوط في مكتبات إيران العامّة، للحسيني 6/436.</w:t>
            </w:r>
          </w:p>
          <w:p w14:paraId="0D7FE835" w14:textId="77777777" w:rsidR="00C20187" w:rsidRPr="00C20187" w:rsidRDefault="00C20187" w:rsidP="00C20187">
            <w:pPr>
              <w:rPr>
                <w:rStyle w:val="rfdBold2"/>
                <w:rtl/>
              </w:rPr>
            </w:pPr>
            <w:r w:rsidRPr="00C20187">
              <w:rPr>
                <w:rStyle w:val="rfdBold2"/>
                <w:rtl/>
              </w:rPr>
              <w:t xml:space="preserve">- العنوان: تفسير أسماء الله الحسنىٰ. </w:t>
            </w:r>
          </w:p>
          <w:p w14:paraId="1D970D99" w14:textId="51659703" w:rsidR="00C20187" w:rsidRPr="00D828E8" w:rsidRDefault="00C20187" w:rsidP="00C20187">
            <w:pPr>
              <w:rPr>
                <w:rtl/>
              </w:rPr>
            </w:pPr>
            <w:r w:rsidRPr="00C20187">
              <w:rPr>
                <w:rFonts w:hint="eastAsia"/>
                <w:rtl/>
              </w:rPr>
              <w:t>المؤلّف</w:t>
            </w:r>
            <w:r w:rsidRPr="00C20187">
              <w:rPr>
                <w:rtl/>
              </w:rPr>
              <w:t xml:space="preserve">: السيّد درويش الغريفي البحراني </w:t>
            </w:r>
          </w:p>
        </w:tc>
        <w:tc>
          <w:tcPr>
            <w:tcW w:w="2500" w:type="pct"/>
            <w:tcBorders>
              <w:top w:val="nil"/>
              <w:left w:val="nil"/>
              <w:bottom w:val="nil"/>
              <w:right w:val="nil"/>
            </w:tcBorders>
          </w:tcPr>
          <w:p w14:paraId="3A77097A" w14:textId="77777777" w:rsidR="00C20187" w:rsidRPr="00C20187" w:rsidRDefault="00C20187" w:rsidP="00C20187">
            <w:pPr>
              <w:pStyle w:val="rfdNormal0"/>
              <w:rPr>
                <w:rtl/>
              </w:rPr>
            </w:pPr>
            <w:r w:rsidRPr="00C20187">
              <w:rPr>
                <w:rtl/>
              </w:rPr>
              <w:t>(ت 1204هـ).</w:t>
            </w:r>
          </w:p>
          <w:p w14:paraId="03B3546E" w14:textId="77777777" w:rsidR="00C20187" w:rsidRPr="00C20187" w:rsidRDefault="00C20187" w:rsidP="00C20187">
            <w:pPr>
              <w:rPr>
                <w:rtl/>
              </w:rPr>
            </w:pPr>
            <w:r w:rsidRPr="00C20187">
              <w:rPr>
                <w:rFonts w:hint="eastAsia"/>
                <w:rtl/>
              </w:rPr>
              <w:t>المصدر</w:t>
            </w:r>
            <w:r w:rsidRPr="00C20187">
              <w:rPr>
                <w:rtl/>
              </w:rPr>
              <w:t xml:space="preserve">: أعلام الثقافة الإسلامية، للنويدري 2/317. </w:t>
            </w:r>
          </w:p>
          <w:p w14:paraId="11BAC1E7" w14:textId="02005CA9" w:rsidR="00C20187" w:rsidRPr="00C20187" w:rsidRDefault="00C20187" w:rsidP="00C20187">
            <w:pPr>
              <w:rPr>
                <w:rStyle w:val="rfdBold2"/>
                <w:rtl/>
              </w:rPr>
            </w:pPr>
            <w:r w:rsidRPr="00C20187">
              <w:rPr>
                <w:rStyle w:val="rfdBold2"/>
                <w:rtl/>
              </w:rPr>
              <w:t xml:space="preserve">-العنوان:رسالة في شرح الأسماء الحسنىٰ. </w:t>
            </w:r>
          </w:p>
          <w:p w14:paraId="44AD6866" w14:textId="77777777" w:rsidR="00C20187" w:rsidRPr="00C20187" w:rsidRDefault="00C20187" w:rsidP="00C20187">
            <w:pPr>
              <w:rPr>
                <w:rtl/>
              </w:rPr>
            </w:pPr>
            <w:r w:rsidRPr="00C20187">
              <w:rPr>
                <w:rFonts w:hint="eastAsia"/>
                <w:rtl/>
              </w:rPr>
              <w:t>المؤلّف</w:t>
            </w:r>
            <w:r w:rsidRPr="00C20187">
              <w:rPr>
                <w:rtl/>
              </w:rPr>
              <w:t>: الشيخ عبد الإمام بن صالح آل سيف الأحسائي (ت 1209هـ).</w:t>
            </w:r>
          </w:p>
          <w:p w14:paraId="4B8AF4B5" w14:textId="77777777" w:rsidR="00C20187" w:rsidRPr="00C20187" w:rsidRDefault="00C20187" w:rsidP="00C20187">
            <w:pPr>
              <w:rPr>
                <w:rtl/>
              </w:rPr>
            </w:pPr>
            <w:r w:rsidRPr="00C20187">
              <w:rPr>
                <w:rFonts w:hint="eastAsia"/>
                <w:rtl/>
              </w:rPr>
              <w:t>المصدر</w:t>
            </w:r>
            <w:r w:rsidRPr="00C20187">
              <w:rPr>
                <w:rtl/>
              </w:rPr>
              <w:t>: منتظم الدُّرّين، للتاجر 2/210.</w:t>
            </w:r>
          </w:p>
          <w:p w14:paraId="2CDAB3EC" w14:textId="77777777" w:rsidR="00C20187" w:rsidRPr="00C20187" w:rsidRDefault="00C20187" w:rsidP="00C20187">
            <w:pPr>
              <w:rPr>
                <w:rStyle w:val="rfdBold2"/>
                <w:rtl/>
              </w:rPr>
            </w:pPr>
            <w:r w:rsidRPr="00C20187">
              <w:rPr>
                <w:rStyle w:val="rfdBold2"/>
                <w:rtl/>
              </w:rPr>
              <w:t xml:space="preserve">- العنوان: رسالة الجواهر الإلهيات في كشف الآيات. </w:t>
            </w:r>
          </w:p>
          <w:p w14:paraId="5D353B5A" w14:textId="77777777" w:rsidR="00C20187" w:rsidRPr="00C20187" w:rsidRDefault="00C20187" w:rsidP="00C20187">
            <w:pPr>
              <w:rPr>
                <w:rtl/>
              </w:rPr>
            </w:pPr>
            <w:r w:rsidRPr="00C20187">
              <w:rPr>
                <w:rFonts w:hint="eastAsia"/>
                <w:rtl/>
              </w:rPr>
              <w:t>المؤلّف</w:t>
            </w:r>
            <w:r w:rsidRPr="00C20187">
              <w:rPr>
                <w:rtl/>
              </w:rPr>
              <w:t xml:space="preserve">: الشيخ محمّد بن أحمد بن حسن الدمستاني (ت 1209هـ). </w:t>
            </w:r>
          </w:p>
          <w:p w14:paraId="5E32C4A2" w14:textId="77777777" w:rsidR="00C20187" w:rsidRPr="00C20187" w:rsidRDefault="00C20187" w:rsidP="00C20187">
            <w:pPr>
              <w:rPr>
                <w:rtl/>
              </w:rPr>
            </w:pPr>
            <w:r w:rsidRPr="00C20187">
              <w:rPr>
                <w:rFonts w:hint="eastAsia"/>
                <w:rtl/>
              </w:rPr>
              <w:t>المصدر</w:t>
            </w:r>
            <w:r w:rsidRPr="00C20187">
              <w:rPr>
                <w:rtl/>
              </w:rPr>
              <w:t xml:space="preserve">: أعلام الثقافة الإسلامية، للنويدري 2/351. </w:t>
            </w:r>
          </w:p>
          <w:p w14:paraId="5CAE6BFE" w14:textId="77777777" w:rsidR="00C20187" w:rsidRPr="00C20187" w:rsidRDefault="00C20187" w:rsidP="00C20187">
            <w:pPr>
              <w:rPr>
                <w:rStyle w:val="rfdBold2"/>
                <w:rtl/>
              </w:rPr>
            </w:pPr>
            <w:r w:rsidRPr="00C20187">
              <w:rPr>
                <w:rStyle w:val="rfdBold2"/>
                <w:rtl/>
              </w:rPr>
              <w:t xml:space="preserve">- العنوان: رسالة في تأويل القرآن. </w:t>
            </w:r>
          </w:p>
          <w:p w14:paraId="2A71D3C1" w14:textId="77777777" w:rsidR="00C20187" w:rsidRPr="00C20187" w:rsidRDefault="00C20187" w:rsidP="00C20187">
            <w:pPr>
              <w:rPr>
                <w:rtl/>
              </w:rPr>
            </w:pPr>
            <w:r w:rsidRPr="00C20187">
              <w:rPr>
                <w:rFonts w:hint="eastAsia"/>
                <w:rtl/>
              </w:rPr>
              <w:t>المؤلّف</w:t>
            </w:r>
            <w:r w:rsidRPr="00C20187">
              <w:rPr>
                <w:rtl/>
              </w:rPr>
              <w:t>: الشيخ عبد الله بن يحيىٰ بن راشد الحكيم الجدحفصي (ت 1211هـ).</w:t>
            </w:r>
          </w:p>
          <w:p w14:paraId="6BD55CD7" w14:textId="77777777" w:rsidR="00C20187" w:rsidRPr="00C20187" w:rsidRDefault="00C20187" w:rsidP="00C20187">
            <w:pPr>
              <w:rPr>
                <w:rtl/>
              </w:rPr>
            </w:pPr>
            <w:r w:rsidRPr="00C20187">
              <w:rPr>
                <w:rFonts w:hint="eastAsia"/>
                <w:rtl/>
              </w:rPr>
              <w:t>المصدر</w:t>
            </w:r>
            <w:r w:rsidRPr="00C20187">
              <w:rPr>
                <w:rtl/>
              </w:rPr>
              <w:t>: منتظم الدُّرّين، للتاجر 2/447.</w:t>
            </w:r>
          </w:p>
          <w:p w14:paraId="73579A1D" w14:textId="77777777" w:rsidR="00C20187" w:rsidRPr="00C20187" w:rsidRDefault="00C20187" w:rsidP="00C20187">
            <w:pPr>
              <w:rPr>
                <w:rStyle w:val="rfdBold2"/>
                <w:rtl/>
              </w:rPr>
            </w:pPr>
            <w:r w:rsidRPr="00C20187">
              <w:rPr>
                <w:rStyle w:val="rfdBold2"/>
                <w:rtl/>
              </w:rPr>
              <w:t>- العنوان: مفاتيح الغيب والتبيان في تفسير القرآن.</w:t>
            </w:r>
          </w:p>
          <w:p w14:paraId="02C04E0A" w14:textId="77777777" w:rsidR="00C20187" w:rsidRPr="00C20187" w:rsidRDefault="00C20187" w:rsidP="00C20187">
            <w:pPr>
              <w:rPr>
                <w:rtl/>
              </w:rPr>
            </w:pPr>
            <w:r w:rsidRPr="00C20187">
              <w:rPr>
                <w:rFonts w:hint="eastAsia"/>
                <w:rtl/>
              </w:rPr>
              <w:t>المؤلّف</w:t>
            </w:r>
            <w:r w:rsidRPr="00C20187">
              <w:rPr>
                <w:rtl/>
              </w:rPr>
              <w:t xml:space="preserve">: الشيخ حسين بن محمّد بن أحمد آل عصفور (ت 1216هـ). </w:t>
            </w:r>
          </w:p>
          <w:p w14:paraId="62526409" w14:textId="62EF60F6" w:rsidR="00C20187" w:rsidRDefault="00C20187" w:rsidP="00C20187">
            <w:pPr>
              <w:rPr>
                <w:rtl/>
              </w:rPr>
            </w:pPr>
            <w:r w:rsidRPr="00C20187">
              <w:rPr>
                <w:rFonts w:hint="eastAsia"/>
                <w:rtl/>
              </w:rPr>
              <w:t>المصدر</w:t>
            </w:r>
            <w:r w:rsidRPr="00C20187">
              <w:rPr>
                <w:rtl/>
              </w:rPr>
              <w:t xml:space="preserve">: أعلام الثقافة الإسلامية، للنويدري 2/310. </w:t>
            </w:r>
          </w:p>
        </w:tc>
      </w:tr>
    </w:tbl>
    <w:p w14:paraId="689E2362" w14:textId="77777777" w:rsidR="00C20187" w:rsidRDefault="004617F9" w:rsidP="00C20187">
      <w:pPr>
        <w:rPr>
          <w:rtl/>
        </w:rPr>
      </w:pPr>
      <w:r w:rsidRPr="004617F9">
        <w:br w:type="page"/>
      </w:r>
    </w:p>
    <w:tbl>
      <w:tblPr>
        <w:tblStyle w:val="TableGrid"/>
        <w:bidiVisual/>
        <w:tblW w:w="4993" w:type="pct"/>
        <w:tblLook w:val="04A0" w:firstRow="1" w:lastRow="0" w:firstColumn="1" w:lastColumn="0" w:noHBand="0" w:noVBand="1"/>
      </w:tblPr>
      <w:tblGrid>
        <w:gridCol w:w="3680"/>
        <w:gridCol w:w="3681"/>
      </w:tblGrid>
      <w:tr w:rsidR="00C20187" w14:paraId="14D5B587" w14:textId="77777777" w:rsidTr="00D20AAE">
        <w:tc>
          <w:tcPr>
            <w:tcW w:w="2500" w:type="pct"/>
            <w:tcBorders>
              <w:top w:val="nil"/>
              <w:left w:val="nil"/>
              <w:bottom w:val="nil"/>
              <w:right w:val="nil"/>
            </w:tcBorders>
          </w:tcPr>
          <w:p w14:paraId="54B387E4" w14:textId="77777777" w:rsidR="00C20187" w:rsidRPr="00C20187" w:rsidRDefault="00C20187" w:rsidP="00C20187">
            <w:pPr>
              <w:rPr>
                <w:rStyle w:val="rfdBold2"/>
                <w:rtl/>
              </w:rPr>
            </w:pPr>
            <w:r w:rsidRPr="00C20187">
              <w:rPr>
                <w:rStyle w:val="rfdBold2"/>
                <w:rtl/>
              </w:rPr>
              <w:lastRenderedPageBreak/>
              <w:t xml:space="preserve">- العنوان: الأسماء الحسنىٰ. </w:t>
            </w:r>
          </w:p>
          <w:p w14:paraId="0671270C" w14:textId="77777777" w:rsidR="00C20187" w:rsidRPr="00C20187" w:rsidRDefault="00C20187" w:rsidP="00C20187">
            <w:pPr>
              <w:rPr>
                <w:rtl/>
              </w:rPr>
            </w:pPr>
            <w:r w:rsidRPr="00C20187">
              <w:rPr>
                <w:rFonts w:hint="eastAsia"/>
                <w:rtl/>
              </w:rPr>
              <w:t>المؤلّف</w:t>
            </w:r>
            <w:r w:rsidRPr="00C20187">
              <w:rPr>
                <w:rtl/>
              </w:rPr>
              <w:t>: الشيخ عبد علي بن آل عبد الجبّار القطيفي (ت 1218هـ).</w:t>
            </w:r>
          </w:p>
          <w:p w14:paraId="3DF3BC72" w14:textId="77777777" w:rsidR="00C20187" w:rsidRPr="00C20187" w:rsidRDefault="00C20187" w:rsidP="00C20187">
            <w:pPr>
              <w:rPr>
                <w:rtl/>
              </w:rPr>
            </w:pPr>
            <w:r w:rsidRPr="00C20187">
              <w:rPr>
                <w:rFonts w:hint="eastAsia"/>
                <w:rtl/>
              </w:rPr>
              <w:t>المصدر</w:t>
            </w:r>
            <w:r w:rsidRPr="00C20187">
              <w:rPr>
                <w:rtl/>
              </w:rPr>
              <w:t>: منتظم الدُّرّين، للتاجر 2/289.</w:t>
            </w:r>
          </w:p>
          <w:p w14:paraId="4A912706" w14:textId="77777777" w:rsidR="00C20187" w:rsidRDefault="00C20187" w:rsidP="00C20187">
            <w:pPr>
              <w:rPr>
                <w:rtl/>
              </w:rPr>
            </w:pPr>
            <w:r w:rsidRPr="00C20187">
              <w:rPr>
                <w:rtl/>
              </w:rPr>
              <w:t xml:space="preserve">- </w:t>
            </w:r>
            <w:r w:rsidRPr="00C20187">
              <w:rPr>
                <w:rStyle w:val="rfdBold2"/>
                <w:rtl/>
              </w:rPr>
              <w:t>العنوان: رسالة في معنىٰ:</w:t>
            </w:r>
            <w:r w:rsidRPr="00C20187">
              <w:rPr>
                <w:rtl/>
              </w:rPr>
              <w:t xml:space="preserve"> </w:t>
            </w:r>
            <w:r w:rsidRPr="00C20187">
              <w:rPr>
                <w:rStyle w:val="rfdAlaem"/>
                <w:rtl/>
              </w:rPr>
              <w:t>﴿</w:t>
            </w:r>
            <w:r w:rsidRPr="004617F9">
              <w:rPr>
                <w:rStyle w:val="rfdAie"/>
                <w:rtl/>
              </w:rPr>
              <w:t>بِسْمِ اللهِ الرَّحْمنِ الرَّحِيمِ</w:t>
            </w:r>
            <w:r w:rsidRPr="00402361">
              <w:rPr>
                <w:rStyle w:val="rfdAlaem"/>
                <w:rtl/>
              </w:rPr>
              <w:t>﴾</w:t>
            </w:r>
            <w:r>
              <w:rPr>
                <w:rtl/>
              </w:rPr>
              <w:t>.</w:t>
            </w:r>
          </w:p>
          <w:p w14:paraId="3D92E134" w14:textId="77777777" w:rsidR="00C20187" w:rsidRDefault="00C20187" w:rsidP="00C20187">
            <w:pPr>
              <w:rPr>
                <w:rtl/>
              </w:rPr>
            </w:pPr>
            <w:r>
              <w:rPr>
                <w:rFonts w:hint="eastAsia"/>
                <w:rtl/>
              </w:rPr>
              <w:t>المؤلّف</w:t>
            </w:r>
            <w:r>
              <w:rPr>
                <w:rtl/>
              </w:rPr>
              <w:t>: الشيخ صالح بن زين الدين بن إبراهيم الأحسائي (ت 1240هـ).</w:t>
            </w:r>
          </w:p>
          <w:p w14:paraId="46D6616E" w14:textId="77777777" w:rsidR="00C20187" w:rsidRDefault="00C20187" w:rsidP="00C20187">
            <w:pPr>
              <w:rPr>
                <w:rtl/>
              </w:rPr>
            </w:pPr>
            <w:r>
              <w:rPr>
                <w:rFonts w:hint="eastAsia"/>
                <w:rtl/>
              </w:rPr>
              <w:t>المصدر</w:t>
            </w:r>
            <w:r>
              <w:rPr>
                <w:rtl/>
              </w:rPr>
              <w:t>: فهرستواره دست نوشت ملي إيران (دنا) 9/932.</w:t>
            </w:r>
          </w:p>
          <w:p w14:paraId="29649520" w14:textId="77777777" w:rsidR="00C20187" w:rsidRPr="00C20187" w:rsidRDefault="00C20187" w:rsidP="00C20187">
            <w:pPr>
              <w:rPr>
                <w:rStyle w:val="rfdBold2"/>
                <w:rtl/>
              </w:rPr>
            </w:pPr>
            <w:r w:rsidRPr="00C20187">
              <w:rPr>
                <w:rStyle w:val="rfdBold2"/>
                <w:rtl/>
              </w:rPr>
              <w:t xml:space="preserve">- العنوان: التفسير. </w:t>
            </w:r>
          </w:p>
          <w:p w14:paraId="12B9B023" w14:textId="77777777" w:rsidR="00C20187" w:rsidRDefault="00C20187" w:rsidP="00C20187">
            <w:pPr>
              <w:rPr>
                <w:rtl/>
              </w:rPr>
            </w:pPr>
            <w:r>
              <w:rPr>
                <w:rFonts w:hint="eastAsia"/>
                <w:rtl/>
              </w:rPr>
              <w:t>المؤلّف</w:t>
            </w:r>
            <w:r>
              <w:rPr>
                <w:rtl/>
              </w:rPr>
              <w:t>: الشيخ أحمد بن زين الدين بن إبراهيم الأحسائي (ت 1241هـ).</w:t>
            </w:r>
          </w:p>
          <w:p w14:paraId="78A6FB70" w14:textId="77777777" w:rsidR="00C20187" w:rsidRDefault="00C20187" w:rsidP="00C20187">
            <w:pPr>
              <w:rPr>
                <w:rtl/>
              </w:rPr>
            </w:pPr>
            <w:r>
              <w:rPr>
                <w:rFonts w:hint="eastAsia"/>
                <w:rtl/>
              </w:rPr>
              <w:t>المصدر</w:t>
            </w:r>
            <w:r>
              <w:rPr>
                <w:rtl/>
              </w:rPr>
              <w:t>: فهرستواره دست نوشت ملي إيران (دنا) 9/932.</w:t>
            </w:r>
          </w:p>
          <w:p w14:paraId="3908F7E4" w14:textId="77777777" w:rsidR="00C20187" w:rsidRDefault="00C20187" w:rsidP="00C20187">
            <w:pPr>
              <w:rPr>
                <w:rtl/>
              </w:rPr>
            </w:pPr>
            <w:r>
              <w:rPr>
                <w:rFonts w:hint="eastAsia"/>
                <w:rtl/>
              </w:rPr>
              <w:t>الملاحظات</w:t>
            </w:r>
            <w:r>
              <w:rPr>
                <w:rtl/>
              </w:rPr>
              <w:t>: ربّما هو ذاته رقم: (44)، حيث لم يُعرف أنّ للأحسائي كتاب تفسير.</w:t>
            </w:r>
          </w:p>
          <w:p w14:paraId="281AB794" w14:textId="77777777" w:rsidR="00C20187" w:rsidRPr="00C20187" w:rsidRDefault="00C20187" w:rsidP="00C20187">
            <w:pPr>
              <w:rPr>
                <w:rStyle w:val="rfdBold2"/>
                <w:rtl/>
              </w:rPr>
            </w:pPr>
            <w:r w:rsidRPr="00C20187">
              <w:rPr>
                <w:rStyle w:val="rfdBold2"/>
                <w:rtl/>
              </w:rPr>
              <w:t xml:space="preserve">- العنوان: جواب مسائل في التفسير. </w:t>
            </w:r>
          </w:p>
          <w:p w14:paraId="240162C3" w14:textId="77777777" w:rsidR="00C20187" w:rsidRDefault="00C20187" w:rsidP="00C20187">
            <w:pPr>
              <w:rPr>
                <w:rtl/>
              </w:rPr>
            </w:pPr>
            <w:r>
              <w:rPr>
                <w:rFonts w:hint="eastAsia"/>
                <w:rtl/>
              </w:rPr>
              <w:t>المؤلّف</w:t>
            </w:r>
            <w:r>
              <w:rPr>
                <w:rtl/>
              </w:rPr>
              <w:t>: الشيخ أحمد بن زين الدين بن إبراهيم الأحسائي (ت 1241هـ).</w:t>
            </w:r>
          </w:p>
          <w:p w14:paraId="1B5F4605" w14:textId="7B55B849" w:rsidR="00C20187" w:rsidRPr="00D828E8" w:rsidRDefault="00C20187" w:rsidP="00C20187">
            <w:pPr>
              <w:rPr>
                <w:rtl/>
              </w:rPr>
            </w:pPr>
            <w:r>
              <w:rPr>
                <w:rFonts w:hint="eastAsia"/>
                <w:rtl/>
              </w:rPr>
              <w:t>المصدر</w:t>
            </w:r>
            <w:r>
              <w:rPr>
                <w:rtl/>
              </w:rPr>
              <w:t xml:space="preserve">: فهارس مخطوطات القطيف والأحساء والبحرين في مكتبات إيران/القسم الأول: مجلّة علوم القرآن: للشيخ مهدي عبد الله المقداد، </w:t>
            </w:r>
          </w:p>
        </w:tc>
        <w:tc>
          <w:tcPr>
            <w:tcW w:w="2500" w:type="pct"/>
            <w:tcBorders>
              <w:top w:val="nil"/>
              <w:left w:val="nil"/>
              <w:bottom w:val="nil"/>
              <w:right w:val="nil"/>
            </w:tcBorders>
          </w:tcPr>
          <w:p w14:paraId="6AC80164" w14:textId="77777777" w:rsidR="00C20187" w:rsidRDefault="00C20187" w:rsidP="00C20187">
            <w:pPr>
              <w:pStyle w:val="rfdNormal0"/>
              <w:rPr>
                <w:rtl/>
              </w:rPr>
            </w:pPr>
            <w:r>
              <w:rPr>
                <w:rFonts w:hint="eastAsia"/>
                <w:rtl/>
              </w:rPr>
              <w:t xml:space="preserve">مجلّة </w:t>
            </w:r>
            <w:r>
              <w:rPr>
                <w:rtl/>
              </w:rPr>
              <w:t xml:space="preserve">التراث، ع11و12، ص 152. </w:t>
            </w:r>
          </w:p>
          <w:p w14:paraId="15EA3CD6" w14:textId="77777777" w:rsidR="00C20187" w:rsidRDefault="00C20187" w:rsidP="00C20187">
            <w:pPr>
              <w:rPr>
                <w:rtl/>
              </w:rPr>
            </w:pPr>
            <w:r>
              <w:rPr>
                <w:rtl/>
              </w:rPr>
              <w:t xml:space="preserve">- </w:t>
            </w:r>
            <w:r w:rsidRPr="00C20187">
              <w:rPr>
                <w:rStyle w:val="rfdBold2"/>
                <w:rtl/>
              </w:rPr>
              <w:t>العنوان: تفسير معنىٰ (الحسبان) في آية:</w:t>
            </w:r>
            <w:r>
              <w:rPr>
                <w:rtl/>
              </w:rPr>
              <w:t xml:space="preserve"> </w:t>
            </w:r>
            <w:r>
              <w:rPr>
                <w:rStyle w:val="rfdAlaem"/>
                <w:rtl/>
              </w:rPr>
              <w:t>﴿</w:t>
            </w:r>
            <w:r w:rsidRPr="004617F9">
              <w:rPr>
                <w:rStyle w:val="rfdAie"/>
                <w:rtl/>
              </w:rPr>
              <w:t>وَتَرَىٰ الْجِبَالَ تَحْسَبُهَا جَامِدَةً</w:t>
            </w:r>
            <w:r>
              <w:rPr>
                <w:rStyle w:val="rfdAlaem"/>
                <w:rtl/>
              </w:rPr>
              <w:t>﴾</w:t>
            </w:r>
            <w:r>
              <w:rPr>
                <w:rtl/>
              </w:rPr>
              <w:t xml:space="preserve"> </w:t>
            </w:r>
            <w:r w:rsidRPr="00C20187">
              <w:rPr>
                <w:rStyle w:val="rfdBold2"/>
                <w:rtl/>
              </w:rPr>
              <w:t>وآية</w:t>
            </w:r>
            <w:r>
              <w:rPr>
                <w:rtl/>
              </w:rPr>
              <w:t xml:space="preserve">: </w:t>
            </w:r>
            <w:r>
              <w:rPr>
                <w:rStyle w:val="rfdAlaem"/>
                <w:rtl/>
              </w:rPr>
              <w:t>﴿</w:t>
            </w:r>
            <w:r w:rsidRPr="004617F9">
              <w:rPr>
                <w:rStyle w:val="rfdAie"/>
                <w:rtl/>
              </w:rPr>
              <w:t>وَتَحْسَبُهُمْ أَيْقَاظاً</w:t>
            </w:r>
            <w:r>
              <w:rPr>
                <w:rStyle w:val="rfdAlaem"/>
                <w:rtl/>
              </w:rPr>
              <w:t>﴾</w:t>
            </w:r>
            <w:r>
              <w:rPr>
                <w:rtl/>
              </w:rPr>
              <w:t xml:space="preserve">. </w:t>
            </w:r>
            <w:r w:rsidRPr="00C20187">
              <w:rPr>
                <w:rStyle w:val="rfdBold2"/>
                <w:rtl/>
              </w:rPr>
              <w:t>(أجوبة مسائل الشيخ أحمد بن صالح آل طوق)</w:t>
            </w:r>
            <w:r>
              <w:rPr>
                <w:rtl/>
              </w:rPr>
              <w:t xml:space="preserve"> </w:t>
            </w:r>
          </w:p>
          <w:p w14:paraId="562C999C" w14:textId="77777777" w:rsidR="00C20187" w:rsidRDefault="00C20187" w:rsidP="00C20187">
            <w:pPr>
              <w:rPr>
                <w:rtl/>
              </w:rPr>
            </w:pPr>
            <w:r>
              <w:rPr>
                <w:rFonts w:hint="eastAsia"/>
                <w:rtl/>
              </w:rPr>
              <w:t>المؤلّف</w:t>
            </w:r>
            <w:r>
              <w:rPr>
                <w:rtl/>
              </w:rPr>
              <w:t>: الشيخ أحمد بن زين الدين بن إبراهيم الأحسائي (ت 1241هـ).</w:t>
            </w:r>
          </w:p>
          <w:p w14:paraId="080DD489" w14:textId="77777777" w:rsidR="00C20187" w:rsidRDefault="00C20187" w:rsidP="00C20187">
            <w:pPr>
              <w:rPr>
                <w:rtl/>
              </w:rPr>
            </w:pPr>
            <w:r>
              <w:rPr>
                <w:rFonts w:hint="eastAsia"/>
                <w:rtl/>
              </w:rPr>
              <w:t>المصدر</w:t>
            </w:r>
            <w:r>
              <w:rPr>
                <w:rtl/>
              </w:rPr>
              <w:t>: فهارس مخطوطات القطيف والأحساء والبحرين في مكتبات إيران/القسم الأول: مجلّة علوم القرآن: للشيخ مهدي عبد الله المقداد، مجلّة التراث، ع11و12، ص 143.</w:t>
            </w:r>
          </w:p>
          <w:p w14:paraId="159F3D9A" w14:textId="77777777" w:rsidR="00C20187" w:rsidRDefault="00C20187" w:rsidP="00C20187">
            <w:pPr>
              <w:rPr>
                <w:rtl/>
              </w:rPr>
            </w:pPr>
            <w:r w:rsidRPr="00C20187">
              <w:rPr>
                <w:rStyle w:val="rfdBold2"/>
                <w:rtl/>
              </w:rPr>
              <w:t>- العنوان: معنىٰ نفي العلم في قوله:</w:t>
            </w:r>
            <w:r>
              <w:rPr>
                <w:rtl/>
              </w:rPr>
              <w:t xml:space="preserve"> </w:t>
            </w:r>
            <w:r>
              <w:rPr>
                <w:rStyle w:val="rfdAlaem"/>
                <w:rtl/>
              </w:rPr>
              <w:t>﴿</w:t>
            </w:r>
            <w:r w:rsidRPr="004617F9">
              <w:rPr>
                <w:rStyle w:val="rfdAie"/>
                <w:rtl/>
              </w:rPr>
              <w:t>لَا تَعْلَمُهُمْ نَحْنُ نَعْلَمُهُمْ</w:t>
            </w:r>
            <w:r>
              <w:rPr>
                <w:rStyle w:val="rfdAlaem"/>
                <w:rtl/>
              </w:rPr>
              <w:t>﴾</w:t>
            </w:r>
            <w:r>
              <w:rPr>
                <w:rtl/>
              </w:rPr>
              <w:t xml:space="preserve">. </w:t>
            </w:r>
            <w:r w:rsidRPr="00C20187">
              <w:rPr>
                <w:rStyle w:val="rfdBold2"/>
                <w:rtl/>
              </w:rPr>
              <w:t>(أجوبة مسائل الشيخ أحمد بن صالح آل طوق)</w:t>
            </w:r>
            <w:r>
              <w:rPr>
                <w:rtl/>
              </w:rPr>
              <w:t xml:space="preserve"> </w:t>
            </w:r>
          </w:p>
          <w:p w14:paraId="190AE868" w14:textId="77777777" w:rsidR="00C20187" w:rsidRDefault="00C20187" w:rsidP="00C20187">
            <w:pPr>
              <w:rPr>
                <w:rtl/>
              </w:rPr>
            </w:pPr>
            <w:r>
              <w:rPr>
                <w:rFonts w:hint="eastAsia"/>
                <w:rtl/>
              </w:rPr>
              <w:t>المؤلّف</w:t>
            </w:r>
            <w:r>
              <w:rPr>
                <w:rtl/>
              </w:rPr>
              <w:t>: الشيخ أحمد بن زين الدين الأحسائي (ت 1241هـ).</w:t>
            </w:r>
          </w:p>
          <w:p w14:paraId="52829EBE" w14:textId="77777777" w:rsidR="00C20187" w:rsidRDefault="00C20187" w:rsidP="00C20187">
            <w:pPr>
              <w:rPr>
                <w:rtl/>
              </w:rPr>
            </w:pPr>
            <w:r>
              <w:rPr>
                <w:rFonts w:hint="eastAsia"/>
                <w:rtl/>
              </w:rPr>
              <w:t>المصدر</w:t>
            </w:r>
            <w:r>
              <w:rPr>
                <w:rtl/>
              </w:rPr>
              <w:t>: فهارس مخطوطات القطيف والأحساء والبحرين في مكتبات إيران/القسم الأول: مجلّة علوم القرآن: للشيخ مهدي عبد الله المقداد، مجلّة التراث، ع11و12، ص 143.</w:t>
            </w:r>
          </w:p>
          <w:p w14:paraId="7810CB5E" w14:textId="77777777" w:rsidR="00C20187" w:rsidRDefault="00C20187" w:rsidP="00C20187">
            <w:pPr>
              <w:rPr>
                <w:rtl/>
              </w:rPr>
            </w:pPr>
            <w:r w:rsidRPr="00CC382B">
              <w:rPr>
                <w:rStyle w:val="rfdBold2"/>
                <w:rtl/>
              </w:rPr>
              <w:t>- العنوان: تفسير آية:</w:t>
            </w:r>
            <w:r>
              <w:rPr>
                <w:rtl/>
              </w:rPr>
              <w:t xml:space="preserve"> </w:t>
            </w:r>
            <w:r>
              <w:rPr>
                <w:rStyle w:val="rfdAlaem"/>
                <w:rtl/>
              </w:rPr>
              <w:t>﴿</w:t>
            </w:r>
            <w:r w:rsidRPr="004617F9">
              <w:rPr>
                <w:rStyle w:val="rfdAie"/>
                <w:rtl/>
              </w:rPr>
              <w:t>إِنَّ اللَّهَ لَا يَغْفِرُ أَن يُشْرَكَ بِهِ</w:t>
            </w:r>
            <w:r>
              <w:rPr>
                <w:rStyle w:val="rfdAlaem"/>
                <w:rtl/>
              </w:rPr>
              <w:t>﴾</w:t>
            </w:r>
            <w:r>
              <w:rPr>
                <w:rtl/>
              </w:rPr>
              <w:t>.</w:t>
            </w:r>
            <w:r w:rsidRPr="00CC382B">
              <w:rPr>
                <w:rStyle w:val="rfdBold2"/>
                <w:rtl/>
              </w:rPr>
              <w:t xml:space="preserve">(أجوبة مسائل النواب) </w:t>
            </w:r>
          </w:p>
          <w:p w14:paraId="49EC99D1" w14:textId="47EA364B" w:rsidR="00C20187" w:rsidRDefault="00C20187" w:rsidP="00CC382B">
            <w:pPr>
              <w:rPr>
                <w:rtl/>
              </w:rPr>
            </w:pPr>
            <w:r>
              <w:rPr>
                <w:rFonts w:hint="eastAsia"/>
                <w:rtl/>
              </w:rPr>
              <w:t>المؤلّف</w:t>
            </w:r>
            <w:r>
              <w:rPr>
                <w:rtl/>
              </w:rPr>
              <w:t xml:space="preserve">: الشيخ أحمد بن زين الدين بن </w:t>
            </w:r>
          </w:p>
        </w:tc>
      </w:tr>
    </w:tbl>
    <w:p w14:paraId="712BDE3C" w14:textId="77777777" w:rsidR="00C20187" w:rsidRDefault="004617F9" w:rsidP="004617F9">
      <w:pPr>
        <w:rPr>
          <w:rtl/>
        </w:rPr>
      </w:pPr>
      <w:r>
        <w:br w:type="page"/>
      </w:r>
    </w:p>
    <w:tbl>
      <w:tblPr>
        <w:tblStyle w:val="TableGrid"/>
        <w:bidiVisual/>
        <w:tblW w:w="4993" w:type="pct"/>
        <w:tblLook w:val="04A0" w:firstRow="1" w:lastRow="0" w:firstColumn="1" w:lastColumn="0" w:noHBand="0" w:noVBand="1"/>
      </w:tblPr>
      <w:tblGrid>
        <w:gridCol w:w="3680"/>
        <w:gridCol w:w="3681"/>
      </w:tblGrid>
      <w:tr w:rsidR="00CC382B" w14:paraId="7602E8EE" w14:textId="77777777" w:rsidTr="00D20AAE">
        <w:tc>
          <w:tcPr>
            <w:tcW w:w="2500" w:type="pct"/>
            <w:tcBorders>
              <w:top w:val="nil"/>
              <w:left w:val="nil"/>
              <w:bottom w:val="nil"/>
              <w:right w:val="nil"/>
            </w:tcBorders>
          </w:tcPr>
          <w:p w14:paraId="1BE90A89" w14:textId="77777777" w:rsidR="00CC382B" w:rsidRDefault="00CC382B" w:rsidP="00CC382B">
            <w:pPr>
              <w:pStyle w:val="rfdNormal0"/>
              <w:rPr>
                <w:rtl/>
              </w:rPr>
            </w:pPr>
            <w:r>
              <w:rPr>
                <w:rFonts w:hint="eastAsia"/>
                <w:rtl/>
              </w:rPr>
              <w:lastRenderedPageBreak/>
              <w:t>إبراهيم</w:t>
            </w:r>
            <w:r>
              <w:rPr>
                <w:rtl/>
              </w:rPr>
              <w:t xml:space="preserve"> الأحسائي (ت 1241هـ)</w:t>
            </w:r>
          </w:p>
          <w:p w14:paraId="5645E4AA" w14:textId="77777777" w:rsidR="00CC382B" w:rsidRDefault="00CC382B" w:rsidP="00CC382B">
            <w:pPr>
              <w:rPr>
                <w:rtl/>
              </w:rPr>
            </w:pPr>
            <w:r>
              <w:rPr>
                <w:rFonts w:hint="eastAsia"/>
                <w:rtl/>
              </w:rPr>
              <w:t>المصدر</w:t>
            </w:r>
            <w:r>
              <w:rPr>
                <w:rtl/>
              </w:rPr>
              <w:t>: التراث العربي المخطوط في مكتبات إيران العامّة، للحسيني 1/318.</w:t>
            </w:r>
          </w:p>
          <w:p w14:paraId="52621EC1" w14:textId="77777777" w:rsidR="00CC382B" w:rsidRPr="00CC382B" w:rsidRDefault="00CC382B" w:rsidP="00CC382B">
            <w:pPr>
              <w:rPr>
                <w:rStyle w:val="rfdBold2"/>
                <w:rtl/>
              </w:rPr>
            </w:pPr>
            <w:r w:rsidRPr="00CC382B">
              <w:rPr>
                <w:rStyle w:val="rfdBold2"/>
                <w:rtl/>
              </w:rPr>
              <w:t xml:space="preserve">- العنوان: تفسير آيات سورة الدهر. (أجوبة مسائل الملّا حسين الكرماني) </w:t>
            </w:r>
          </w:p>
          <w:p w14:paraId="1942B984"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2FD3C9E8" w14:textId="77777777" w:rsidR="00CC382B" w:rsidRDefault="00CC382B" w:rsidP="00CC382B">
            <w:pPr>
              <w:rPr>
                <w:rtl/>
              </w:rPr>
            </w:pPr>
            <w:r>
              <w:rPr>
                <w:rFonts w:hint="eastAsia"/>
                <w:rtl/>
              </w:rPr>
              <w:t>المصدر</w:t>
            </w:r>
            <w:r>
              <w:rPr>
                <w:rtl/>
              </w:rPr>
              <w:t xml:space="preserve">: فهارس مخطوطات القطيف والأحساء والبحرين في مكتبات إيران/القسم الأول: مجلّة علوم القرآن: للشيخ مهدي عبد الله المقداد، مجلّة التراث، ع11و12، ص 144. </w:t>
            </w:r>
          </w:p>
          <w:p w14:paraId="6AF591A9" w14:textId="77777777" w:rsidR="00CC382B" w:rsidRDefault="00CC382B" w:rsidP="00CC382B">
            <w:pPr>
              <w:rPr>
                <w:rtl/>
              </w:rPr>
            </w:pPr>
            <w:r w:rsidRPr="00CC382B">
              <w:rPr>
                <w:rStyle w:val="rfdBold2"/>
                <w:rtl/>
              </w:rPr>
              <w:t>- العنوان: تأويل آية:</w:t>
            </w:r>
            <w:r>
              <w:rPr>
                <w:rtl/>
              </w:rPr>
              <w:t xml:space="preserve"> </w:t>
            </w:r>
            <w:r>
              <w:rPr>
                <w:rStyle w:val="rfdAlaem"/>
                <w:rtl/>
              </w:rPr>
              <w:t>﴿</w:t>
            </w:r>
            <w:r w:rsidRPr="004617F9">
              <w:rPr>
                <w:rStyle w:val="rfdAie"/>
                <w:rtl/>
              </w:rPr>
              <w:t>مَّثَلُ الَّذِينَ يُنفِقُونَ أَمْوَالَهُمْ فِي سَبِيلِ اللَّهِ</w:t>
            </w:r>
            <w:r>
              <w:rPr>
                <w:rStyle w:val="rfdAlaem"/>
                <w:rtl/>
              </w:rPr>
              <w:t>﴾</w:t>
            </w:r>
            <w:r>
              <w:rPr>
                <w:rtl/>
              </w:rPr>
              <w:t xml:space="preserve">. </w:t>
            </w:r>
            <w:r w:rsidRPr="00CC382B">
              <w:rPr>
                <w:rStyle w:val="rfdBold2"/>
                <w:rtl/>
              </w:rPr>
              <w:t>(أجوبة مسائل الشيخ محمّد القطيفي1)</w:t>
            </w:r>
            <w:r>
              <w:rPr>
                <w:rtl/>
              </w:rPr>
              <w:t xml:space="preserve"> </w:t>
            </w:r>
          </w:p>
          <w:p w14:paraId="69E1EC10"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1B2A22C4" w14:textId="77777777" w:rsidR="00CC382B" w:rsidRDefault="00CC382B" w:rsidP="00CC382B">
            <w:pPr>
              <w:rPr>
                <w:rtl/>
              </w:rPr>
            </w:pPr>
            <w:r>
              <w:rPr>
                <w:rFonts w:hint="eastAsia"/>
                <w:rtl/>
              </w:rPr>
              <w:t>المصدر</w:t>
            </w:r>
            <w:r>
              <w:rPr>
                <w:rtl/>
              </w:rPr>
              <w:t xml:space="preserve">: التراث العربي المخطوط في مكتبات إيران العامّة، للحسيني 1/262. </w:t>
            </w:r>
          </w:p>
          <w:p w14:paraId="3A8483D5" w14:textId="77777777" w:rsidR="00CC382B" w:rsidRPr="00CC382B" w:rsidRDefault="00CC382B" w:rsidP="00CC382B">
            <w:pPr>
              <w:rPr>
                <w:rStyle w:val="rfdBold2"/>
                <w:rtl/>
              </w:rPr>
            </w:pPr>
            <w:r w:rsidRPr="00CC382B">
              <w:rPr>
                <w:rStyle w:val="rfdBold2"/>
                <w:rtl/>
              </w:rPr>
              <w:t xml:space="preserve">- العنوان: حقيقة سورة التوحيد وآية النور. (أجوبة مسائل السيّد محمّد البكاء) </w:t>
            </w:r>
          </w:p>
          <w:p w14:paraId="08C258ED"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79F3EA7A" w14:textId="32474864" w:rsidR="00CC382B" w:rsidRPr="00D828E8" w:rsidRDefault="00CC382B" w:rsidP="00CC382B">
            <w:pPr>
              <w:rPr>
                <w:rtl/>
              </w:rPr>
            </w:pPr>
            <w:r>
              <w:rPr>
                <w:rFonts w:hint="eastAsia"/>
                <w:rtl/>
              </w:rPr>
              <w:t>المصدر</w:t>
            </w:r>
            <w:r>
              <w:rPr>
                <w:rtl/>
              </w:rPr>
              <w:t xml:space="preserve">: فهرستواره دست نوشت ملي إيران </w:t>
            </w:r>
          </w:p>
        </w:tc>
        <w:tc>
          <w:tcPr>
            <w:tcW w:w="2500" w:type="pct"/>
            <w:tcBorders>
              <w:top w:val="nil"/>
              <w:left w:val="nil"/>
              <w:bottom w:val="nil"/>
              <w:right w:val="nil"/>
            </w:tcBorders>
          </w:tcPr>
          <w:p w14:paraId="71D9F135" w14:textId="77777777" w:rsidR="00CC382B" w:rsidRDefault="00CC382B" w:rsidP="00CC382B">
            <w:pPr>
              <w:rPr>
                <w:rtl/>
              </w:rPr>
            </w:pPr>
            <w:r>
              <w:rPr>
                <w:rtl/>
              </w:rPr>
              <w:t xml:space="preserve">(دنا) 1/266. </w:t>
            </w:r>
          </w:p>
          <w:p w14:paraId="51076DAC" w14:textId="77777777" w:rsidR="00CC382B" w:rsidRPr="00CC382B" w:rsidRDefault="00CC382B" w:rsidP="00CC382B">
            <w:pPr>
              <w:rPr>
                <w:rStyle w:val="rfdBold2"/>
                <w:rtl/>
              </w:rPr>
            </w:pPr>
            <w:r>
              <w:rPr>
                <w:rtl/>
              </w:rPr>
              <w:t xml:space="preserve">- </w:t>
            </w:r>
            <w:r w:rsidRPr="00CC382B">
              <w:rPr>
                <w:rStyle w:val="rfdBold2"/>
                <w:rtl/>
              </w:rPr>
              <w:t>العنوان: الأبحر السبعة المذكورة في الآي:</w:t>
            </w:r>
            <w:r>
              <w:rPr>
                <w:rtl/>
              </w:rPr>
              <w:t xml:space="preserve"> </w:t>
            </w:r>
            <w:r>
              <w:rPr>
                <w:rStyle w:val="rfdAlaem"/>
                <w:rtl/>
              </w:rPr>
              <w:t>﴿</w:t>
            </w:r>
            <w:r w:rsidRPr="004617F9">
              <w:rPr>
                <w:rStyle w:val="rfdAie"/>
                <w:rtl/>
              </w:rPr>
              <w:t>وَالْبَحْرُ يَمُدُّهُ مِن بَعْدِهِ سَبْعَةُ أَبْحُرٍ</w:t>
            </w:r>
            <w:r>
              <w:rPr>
                <w:rStyle w:val="rfdAlaem"/>
                <w:rtl/>
              </w:rPr>
              <w:t>﴾</w:t>
            </w:r>
            <w:r>
              <w:rPr>
                <w:rtl/>
              </w:rPr>
              <w:t xml:space="preserve">. </w:t>
            </w:r>
            <w:r w:rsidRPr="00CC382B">
              <w:rPr>
                <w:rStyle w:val="rfdBold2"/>
                <w:rtl/>
              </w:rPr>
              <w:t xml:space="preserve">(أجوبة الشيخ محمّد القطيفي2) </w:t>
            </w:r>
          </w:p>
          <w:p w14:paraId="25073D39"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21C4701A" w14:textId="77777777" w:rsidR="00CC382B" w:rsidRDefault="00CC382B" w:rsidP="00CC382B">
            <w:pPr>
              <w:rPr>
                <w:rtl/>
              </w:rPr>
            </w:pPr>
            <w:r>
              <w:rPr>
                <w:rFonts w:hint="eastAsia"/>
                <w:rtl/>
              </w:rPr>
              <w:t>المصدر</w:t>
            </w:r>
            <w:r>
              <w:rPr>
                <w:rtl/>
              </w:rPr>
              <w:t>: التراث العربي المخطوط في مكتبات إيران العامّة، للحسيني 1/263.</w:t>
            </w:r>
          </w:p>
          <w:p w14:paraId="080D585C" w14:textId="77777777" w:rsidR="00CC382B" w:rsidRPr="00CC382B" w:rsidRDefault="00CC382B" w:rsidP="00CC382B">
            <w:pPr>
              <w:rPr>
                <w:rStyle w:val="rfdBold2"/>
                <w:rtl/>
              </w:rPr>
            </w:pPr>
            <w:r w:rsidRPr="00CC382B">
              <w:rPr>
                <w:rStyle w:val="rfdBold2"/>
                <w:rtl/>
              </w:rPr>
              <w:t xml:space="preserve">- العنوان: لماذا جعل الكفار الملائكة إناثاً؟ (أجوبة الشيخ محمّد القطيفي3) </w:t>
            </w:r>
          </w:p>
          <w:p w14:paraId="03037CC5"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37D63FA6" w14:textId="77777777" w:rsidR="00CC382B" w:rsidRDefault="00CC382B" w:rsidP="00CC382B">
            <w:pPr>
              <w:rPr>
                <w:rtl/>
              </w:rPr>
            </w:pPr>
            <w:r>
              <w:rPr>
                <w:rFonts w:hint="eastAsia"/>
                <w:rtl/>
              </w:rPr>
              <w:t>المصدر</w:t>
            </w:r>
            <w:r>
              <w:rPr>
                <w:rtl/>
              </w:rPr>
              <w:t>: التراث العربي المخطوط في مكتبات إيران العامّة، للحسيني 1/264.</w:t>
            </w:r>
          </w:p>
          <w:p w14:paraId="315491FC" w14:textId="77628ED0" w:rsidR="00CC382B" w:rsidRPr="00CC382B" w:rsidRDefault="00CC382B" w:rsidP="00CC382B">
            <w:pPr>
              <w:rPr>
                <w:rStyle w:val="rfdBold2"/>
                <w:rtl/>
              </w:rPr>
            </w:pPr>
            <w:r w:rsidRPr="00CC382B">
              <w:rPr>
                <w:rStyle w:val="rfdBold2"/>
                <w:rtl/>
              </w:rPr>
              <w:t xml:space="preserve">-العنوان:سبعة أسئلة تفسيرية.(أجوبة الشيخ محمّد بن عبد علي آل عبد الجبّار) </w:t>
            </w:r>
          </w:p>
          <w:p w14:paraId="14713064"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555A1683" w14:textId="77777777" w:rsidR="00CC382B" w:rsidRDefault="00CC382B" w:rsidP="00CC382B">
            <w:pPr>
              <w:rPr>
                <w:rtl/>
              </w:rPr>
            </w:pPr>
            <w:r>
              <w:rPr>
                <w:rFonts w:hint="eastAsia"/>
                <w:rtl/>
              </w:rPr>
              <w:t>المصدر</w:t>
            </w:r>
            <w:r>
              <w:rPr>
                <w:rtl/>
              </w:rPr>
              <w:t>: فهارس مخطوطات القطيف والأحساء والبحرين في مكتبات إيران/القسم الأول: مجلّة علوم القرآن: للشيخ مهدي عبد الله المقداد، مجلّة التراث، ع11و12، ص 147.</w:t>
            </w:r>
          </w:p>
          <w:p w14:paraId="7BEE0A02" w14:textId="23A11231" w:rsidR="00CC382B" w:rsidRDefault="00CC382B" w:rsidP="00CC382B">
            <w:pPr>
              <w:rPr>
                <w:rtl/>
              </w:rPr>
            </w:pPr>
            <w:r w:rsidRPr="00CC382B">
              <w:rPr>
                <w:rStyle w:val="rfdBold2"/>
                <w:rtl/>
              </w:rPr>
              <w:t>- العنوان: (الزنجية) تفسير:</w:t>
            </w:r>
            <w:r>
              <w:rPr>
                <w:rtl/>
              </w:rPr>
              <w:t xml:space="preserve"> </w:t>
            </w:r>
            <w:r>
              <w:rPr>
                <w:rStyle w:val="rfdAlaem"/>
                <w:rtl/>
              </w:rPr>
              <w:t>﴿</w:t>
            </w:r>
            <w:r w:rsidRPr="004617F9">
              <w:rPr>
                <w:rStyle w:val="rfdAie"/>
                <w:rtl/>
              </w:rPr>
              <w:t xml:space="preserve">لَيْسَ كَمِثْلِهِ </w:t>
            </w:r>
          </w:p>
        </w:tc>
      </w:tr>
    </w:tbl>
    <w:p w14:paraId="37E37B85" w14:textId="77777777" w:rsidR="00CC382B" w:rsidRDefault="004617F9" w:rsidP="00CC382B">
      <w:pPr>
        <w:pStyle w:val="rfdNormal0"/>
        <w:rPr>
          <w:rtl/>
        </w:rPr>
      </w:pPr>
      <w:r>
        <w:br w:type="page"/>
      </w:r>
    </w:p>
    <w:tbl>
      <w:tblPr>
        <w:tblStyle w:val="TableGrid"/>
        <w:bidiVisual/>
        <w:tblW w:w="4993" w:type="pct"/>
        <w:tblLook w:val="04A0" w:firstRow="1" w:lastRow="0" w:firstColumn="1" w:lastColumn="0" w:noHBand="0" w:noVBand="1"/>
      </w:tblPr>
      <w:tblGrid>
        <w:gridCol w:w="3680"/>
        <w:gridCol w:w="3681"/>
      </w:tblGrid>
      <w:tr w:rsidR="00CC382B" w14:paraId="5A4982C1" w14:textId="77777777" w:rsidTr="00D20AAE">
        <w:tc>
          <w:tcPr>
            <w:tcW w:w="2500" w:type="pct"/>
            <w:tcBorders>
              <w:top w:val="nil"/>
              <w:left w:val="nil"/>
              <w:bottom w:val="nil"/>
              <w:right w:val="nil"/>
            </w:tcBorders>
          </w:tcPr>
          <w:p w14:paraId="25733EA0" w14:textId="77777777" w:rsidR="00CC382B" w:rsidRPr="00CC382B" w:rsidRDefault="00CC382B" w:rsidP="00CC382B">
            <w:pPr>
              <w:pStyle w:val="rfdNormal0"/>
              <w:rPr>
                <w:rtl/>
              </w:rPr>
            </w:pPr>
            <w:r w:rsidRPr="004617F9">
              <w:rPr>
                <w:rStyle w:val="rfdAie"/>
                <w:rFonts w:hint="eastAsia"/>
                <w:rtl/>
              </w:rPr>
              <w:lastRenderedPageBreak/>
              <w:t>شَيْءٌ</w:t>
            </w:r>
            <w:r w:rsidRPr="00402361">
              <w:rPr>
                <w:rStyle w:val="rfdAlaem"/>
                <w:rtl/>
              </w:rPr>
              <w:t>﴾</w:t>
            </w:r>
            <w:r>
              <w:rPr>
                <w:rtl/>
              </w:rPr>
              <w:t xml:space="preserve">. </w:t>
            </w:r>
          </w:p>
          <w:p w14:paraId="513658FD"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2D00CC16" w14:textId="77777777" w:rsidR="00CC382B" w:rsidRDefault="00CC382B" w:rsidP="00CC382B">
            <w:pPr>
              <w:rPr>
                <w:rtl/>
              </w:rPr>
            </w:pPr>
            <w:r>
              <w:rPr>
                <w:rFonts w:hint="eastAsia"/>
                <w:rtl/>
              </w:rPr>
              <w:t>المصدر</w:t>
            </w:r>
            <w:r>
              <w:rPr>
                <w:rtl/>
              </w:rPr>
              <w:t>: جوامع الكلم، للأحسائي 10/133.</w:t>
            </w:r>
          </w:p>
          <w:p w14:paraId="12A22A3B" w14:textId="77777777" w:rsidR="00CC382B" w:rsidRDefault="00CC382B" w:rsidP="00CC382B">
            <w:pPr>
              <w:rPr>
                <w:rtl/>
              </w:rPr>
            </w:pPr>
            <w:r w:rsidRPr="00CC382B">
              <w:rPr>
                <w:rStyle w:val="rfdBold2"/>
                <w:rtl/>
              </w:rPr>
              <w:t>- العنوان: تفسير آية:</w:t>
            </w:r>
            <w:r>
              <w:rPr>
                <w:rtl/>
              </w:rPr>
              <w:t xml:space="preserve"> </w:t>
            </w:r>
            <w:r>
              <w:rPr>
                <w:rStyle w:val="rfdAlaem"/>
                <w:rtl/>
              </w:rPr>
              <w:t>﴿</w:t>
            </w:r>
            <w:r w:rsidRPr="004617F9">
              <w:rPr>
                <w:rStyle w:val="rfdAie"/>
                <w:rtl/>
              </w:rPr>
              <w:t>الْحَمْدُ لِلَّهِ الَّذِي أَنْزَلَ عَلَىٰ عَبْدِهِ</w:t>
            </w:r>
            <w:r>
              <w:rPr>
                <w:rStyle w:val="rfdAlaem"/>
                <w:rtl/>
              </w:rPr>
              <w:t>﴾</w:t>
            </w:r>
            <w:r>
              <w:rPr>
                <w:rtl/>
              </w:rPr>
              <w:t xml:space="preserve">. </w:t>
            </w:r>
          </w:p>
          <w:p w14:paraId="723AE2C9"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581B328D" w14:textId="77777777" w:rsidR="00CC382B" w:rsidRDefault="00CC382B" w:rsidP="00CC382B">
            <w:pPr>
              <w:rPr>
                <w:rtl/>
              </w:rPr>
            </w:pPr>
            <w:r>
              <w:rPr>
                <w:rFonts w:hint="eastAsia"/>
                <w:rtl/>
              </w:rPr>
              <w:t>المصدر</w:t>
            </w:r>
            <w:r>
              <w:rPr>
                <w:rtl/>
              </w:rPr>
              <w:t>: فهرستواره دست نوشت ملي إيران (دنا) 3/130.</w:t>
            </w:r>
          </w:p>
          <w:p w14:paraId="266F3D0A" w14:textId="77777777" w:rsidR="00CC382B" w:rsidRPr="00CC382B" w:rsidRDefault="00CC382B" w:rsidP="00CC382B">
            <w:pPr>
              <w:rPr>
                <w:rStyle w:val="rfdBold2"/>
                <w:rtl/>
              </w:rPr>
            </w:pPr>
            <w:r w:rsidRPr="00CC382B">
              <w:rPr>
                <w:rStyle w:val="rfdBold2"/>
                <w:rtl/>
              </w:rPr>
              <w:t xml:space="preserve">- العنوان: تفسير سورة الإخلاص. (جواب سؤال السيّد محمّد البكاء) </w:t>
            </w:r>
          </w:p>
          <w:p w14:paraId="14857F1A"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6069D372" w14:textId="77777777" w:rsidR="00CC382B" w:rsidRDefault="00CC382B" w:rsidP="00CC382B">
            <w:pPr>
              <w:rPr>
                <w:rtl/>
              </w:rPr>
            </w:pPr>
            <w:r>
              <w:rPr>
                <w:rFonts w:hint="eastAsia"/>
                <w:rtl/>
              </w:rPr>
              <w:t>المصدر</w:t>
            </w:r>
            <w:r>
              <w:rPr>
                <w:rtl/>
              </w:rPr>
              <w:t>: التراث العربي المخطوط في مكتبات إيران العامّة، للحسيني 3/344.</w:t>
            </w:r>
          </w:p>
          <w:p w14:paraId="56E1B5CC" w14:textId="77777777" w:rsidR="00CC382B" w:rsidRDefault="00CC382B" w:rsidP="00CC382B">
            <w:pPr>
              <w:rPr>
                <w:rtl/>
              </w:rPr>
            </w:pPr>
            <w:r w:rsidRPr="00CC382B">
              <w:rPr>
                <w:rStyle w:val="rfdBold2"/>
                <w:rtl/>
              </w:rPr>
              <w:t>- العنوان: تفسير:</w:t>
            </w:r>
            <w:r>
              <w:rPr>
                <w:rtl/>
              </w:rPr>
              <w:t xml:space="preserve"> </w:t>
            </w:r>
            <w:r>
              <w:rPr>
                <w:rStyle w:val="rfdAlaem"/>
                <w:rtl/>
              </w:rPr>
              <w:t>﴿</w:t>
            </w:r>
            <w:r w:rsidRPr="004617F9">
              <w:rPr>
                <w:rStyle w:val="rfdAie"/>
                <w:rtl/>
              </w:rPr>
              <w:t>قَابَ قَوْسَيْنِ</w:t>
            </w:r>
            <w:r>
              <w:rPr>
                <w:rStyle w:val="rfdAlaem"/>
                <w:rtl/>
              </w:rPr>
              <w:t>﴾</w:t>
            </w:r>
            <w:r>
              <w:rPr>
                <w:rtl/>
              </w:rPr>
              <w:t xml:space="preserve">. </w:t>
            </w:r>
          </w:p>
          <w:p w14:paraId="2C0836D7" w14:textId="77777777" w:rsidR="00CC382B" w:rsidRDefault="00CC382B" w:rsidP="00CC382B">
            <w:pPr>
              <w:rPr>
                <w:rtl/>
              </w:rPr>
            </w:pPr>
            <w:r>
              <w:rPr>
                <w:rFonts w:hint="eastAsia"/>
                <w:rtl/>
              </w:rPr>
              <w:t>المؤلّف</w:t>
            </w:r>
            <w:r>
              <w:rPr>
                <w:rtl/>
              </w:rPr>
              <w:t xml:space="preserve">: الشيخ أحمد بن زين الدين بن إبراهيم الأحسائي (ت 1241هـ). </w:t>
            </w:r>
          </w:p>
          <w:p w14:paraId="522CA6E1" w14:textId="77777777" w:rsidR="00CC382B" w:rsidRDefault="00CC382B" w:rsidP="00CC382B">
            <w:pPr>
              <w:rPr>
                <w:rtl/>
              </w:rPr>
            </w:pPr>
            <w:r>
              <w:rPr>
                <w:rFonts w:hint="eastAsia"/>
                <w:rtl/>
              </w:rPr>
              <w:t>المصدر</w:t>
            </w:r>
            <w:r>
              <w:rPr>
                <w:rtl/>
              </w:rPr>
              <w:t>: التراث العربي المخطوط في مكتبات إيران العامّة، للحسيني 10/5.</w:t>
            </w:r>
          </w:p>
          <w:p w14:paraId="178D3368" w14:textId="10FFC961" w:rsidR="00CC382B" w:rsidRPr="00D828E8" w:rsidRDefault="00CC382B" w:rsidP="00CC382B">
            <w:pPr>
              <w:rPr>
                <w:rtl/>
              </w:rPr>
            </w:pPr>
            <w:r w:rsidRPr="00CC382B">
              <w:rPr>
                <w:rStyle w:val="rfdBold2"/>
                <w:rtl/>
              </w:rPr>
              <w:t>- العنوان: ما يقصده المصلي في:</w:t>
            </w:r>
            <w:r>
              <w:rPr>
                <w:rtl/>
              </w:rPr>
              <w:t xml:space="preserve"> </w:t>
            </w:r>
            <w:r>
              <w:rPr>
                <w:rStyle w:val="rfdAlaem"/>
                <w:rtl/>
              </w:rPr>
              <w:t>﴿</w:t>
            </w:r>
            <w:r w:rsidRPr="004617F9">
              <w:rPr>
                <w:rStyle w:val="rfdAie"/>
                <w:rtl/>
              </w:rPr>
              <w:t xml:space="preserve">إِيَّاكَ نَعْبُدُ وَإِيَّاكَ </w:t>
            </w:r>
          </w:p>
        </w:tc>
        <w:tc>
          <w:tcPr>
            <w:tcW w:w="2500" w:type="pct"/>
            <w:tcBorders>
              <w:top w:val="nil"/>
              <w:left w:val="nil"/>
              <w:bottom w:val="nil"/>
              <w:right w:val="nil"/>
            </w:tcBorders>
          </w:tcPr>
          <w:p w14:paraId="6B0ED6EF" w14:textId="77777777" w:rsidR="00CC382B" w:rsidRPr="00CC382B" w:rsidRDefault="00CC382B" w:rsidP="00CC382B">
            <w:pPr>
              <w:pStyle w:val="rfdNormal0"/>
              <w:rPr>
                <w:rStyle w:val="rfdBold2"/>
                <w:rtl/>
              </w:rPr>
            </w:pPr>
            <w:r w:rsidRPr="004617F9">
              <w:rPr>
                <w:rStyle w:val="rfdAie"/>
                <w:rFonts w:hint="eastAsia"/>
                <w:rtl/>
              </w:rPr>
              <w:t>نَسْتَعِينُ</w:t>
            </w:r>
            <w:r w:rsidRPr="00402361">
              <w:rPr>
                <w:rStyle w:val="rfdAlaem"/>
                <w:rtl/>
              </w:rPr>
              <w:t>﴾</w:t>
            </w:r>
            <w:r>
              <w:rPr>
                <w:rtl/>
              </w:rPr>
              <w:t xml:space="preserve">؟ </w:t>
            </w:r>
            <w:r w:rsidRPr="00CC382B">
              <w:rPr>
                <w:rStyle w:val="rfdBold2"/>
                <w:rtl/>
              </w:rPr>
              <w:t xml:space="preserve">(جواب مسائل ملّا كاظم) </w:t>
            </w:r>
          </w:p>
          <w:p w14:paraId="335878EC"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6423D75D" w14:textId="77777777" w:rsidR="00CC382B" w:rsidRDefault="00CC382B" w:rsidP="00CC382B">
            <w:pPr>
              <w:rPr>
                <w:rtl/>
              </w:rPr>
            </w:pPr>
            <w:r>
              <w:rPr>
                <w:rFonts w:hint="eastAsia"/>
                <w:rtl/>
              </w:rPr>
              <w:t>المصدر</w:t>
            </w:r>
            <w:r>
              <w:rPr>
                <w:rtl/>
              </w:rPr>
              <w:t xml:space="preserve">: التراث العربي المخطوط في مكتبات إيران العامّة، للحسيني 1/303. </w:t>
            </w:r>
          </w:p>
          <w:p w14:paraId="4E09FEA0" w14:textId="77777777" w:rsidR="00CC382B" w:rsidRDefault="00CC382B" w:rsidP="00CC382B">
            <w:pPr>
              <w:rPr>
                <w:rtl/>
              </w:rPr>
            </w:pPr>
            <w:r w:rsidRPr="00CC382B">
              <w:rPr>
                <w:rStyle w:val="rfdBold2"/>
                <w:rtl/>
              </w:rPr>
              <w:t>- العنوان: رسالة في تفسير</w:t>
            </w:r>
            <w:r>
              <w:rPr>
                <w:rtl/>
              </w:rPr>
              <w:t xml:space="preserve">: </w:t>
            </w:r>
            <w:r>
              <w:rPr>
                <w:rStyle w:val="rfdAlaem"/>
                <w:rtl/>
              </w:rPr>
              <w:t>﴿</w:t>
            </w:r>
            <w:r w:rsidRPr="004617F9">
              <w:rPr>
                <w:rStyle w:val="rfdAie"/>
                <w:rtl/>
              </w:rPr>
              <w:t>أَحَدٌ</w:t>
            </w:r>
            <w:r>
              <w:rPr>
                <w:rStyle w:val="rfdAlaem"/>
                <w:rtl/>
              </w:rPr>
              <w:t>﴾</w:t>
            </w:r>
            <w:r>
              <w:rPr>
                <w:rtl/>
              </w:rPr>
              <w:t xml:space="preserve"> </w:t>
            </w:r>
            <w:r w:rsidRPr="00CC382B">
              <w:rPr>
                <w:rStyle w:val="rfdBold2"/>
                <w:rtl/>
              </w:rPr>
              <w:t>من سورة التوحيد في</w:t>
            </w:r>
            <w:r>
              <w:rPr>
                <w:rtl/>
              </w:rPr>
              <w:t xml:space="preserve">: </w:t>
            </w:r>
            <w:r>
              <w:rPr>
                <w:rStyle w:val="rfdAlaem"/>
                <w:rtl/>
              </w:rPr>
              <w:t>﴿</w:t>
            </w:r>
            <w:r w:rsidRPr="004617F9">
              <w:rPr>
                <w:rStyle w:val="rfdAie"/>
                <w:rtl/>
              </w:rPr>
              <w:t>قُلْ هُوَ اللَّهُ</w:t>
            </w:r>
            <w:r>
              <w:rPr>
                <w:rStyle w:val="rfdAlaem"/>
                <w:rtl/>
              </w:rPr>
              <w:t>﴾</w:t>
            </w:r>
            <w:r>
              <w:rPr>
                <w:rtl/>
              </w:rPr>
              <w:t xml:space="preserve">. </w:t>
            </w:r>
          </w:p>
          <w:p w14:paraId="707A12EB"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1634B690" w14:textId="77777777" w:rsidR="00CC382B" w:rsidRDefault="00CC382B" w:rsidP="00CC382B">
            <w:pPr>
              <w:rPr>
                <w:rtl/>
              </w:rPr>
            </w:pPr>
            <w:r>
              <w:rPr>
                <w:rFonts w:hint="eastAsia"/>
                <w:rtl/>
              </w:rPr>
              <w:t>المصدر</w:t>
            </w:r>
            <w:r>
              <w:rPr>
                <w:rtl/>
              </w:rPr>
              <w:t>: جوامع الكلم، للأحسائي 10/145.</w:t>
            </w:r>
          </w:p>
          <w:p w14:paraId="7F4C6915" w14:textId="77777777" w:rsidR="00CC382B" w:rsidRPr="00CC382B" w:rsidRDefault="00CC382B" w:rsidP="00CC382B">
            <w:pPr>
              <w:rPr>
                <w:rStyle w:val="rfdBold2"/>
                <w:rtl/>
              </w:rPr>
            </w:pPr>
            <w:r w:rsidRPr="00CC382B">
              <w:rPr>
                <w:rStyle w:val="rfdBold2"/>
                <w:rtl/>
              </w:rPr>
              <w:t xml:space="preserve">- العنوان: كشف التأويل من النص والتنزيل. </w:t>
            </w:r>
          </w:p>
          <w:p w14:paraId="3168425E"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07C6CDD1" w14:textId="77777777" w:rsidR="00CC382B" w:rsidRDefault="00CC382B" w:rsidP="00CC382B">
            <w:pPr>
              <w:rPr>
                <w:rtl/>
              </w:rPr>
            </w:pPr>
            <w:r>
              <w:rPr>
                <w:rFonts w:hint="eastAsia"/>
                <w:rtl/>
              </w:rPr>
              <w:t>المصدر</w:t>
            </w:r>
            <w:r>
              <w:rPr>
                <w:rtl/>
              </w:rPr>
              <w:t>: فهرستواره دست نوشت ملي إيران (دنا) 8/619.</w:t>
            </w:r>
          </w:p>
          <w:p w14:paraId="70D29135" w14:textId="77777777" w:rsidR="00CC382B" w:rsidRPr="00CC382B" w:rsidRDefault="00CC382B" w:rsidP="00CC382B">
            <w:pPr>
              <w:rPr>
                <w:rStyle w:val="rfdBold2"/>
                <w:rtl/>
              </w:rPr>
            </w:pPr>
            <w:r w:rsidRPr="00CC382B">
              <w:rPr>
                <w:rStyle w:val="rfdBold2"/>
                <w:rtl/>
              </w:rPr>
              <w:t xml:space="preserve">- العنوان: الآيات المحكمة الدالّة علىٰ الإمامة. (أجوبة مسائل الأبرقوئي) </w:t>
            </w:r>
          </w:p>
          <w:p w14:paraId="591986A1"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25A23149" w14:textId="661EA19E" w:rsidR="00CC382B" w:rsidRDefault="00CC382B" w:rsidP="00CC382B">
            <w:pPr>
              <w:rPr>
                <w:rtl/>
              </w:rPr>
            </w:pPr>
            <w:r>
              <w:rPr>
                <w:rFonts w:hint="eastAsia"/>
                <w:rtl/>
              </w:rPr>
              <w:t>المصدر</w:t>
            </w:r>
            <w:r>
              <w:rPr>
                <w:rtl/>
              </w:rPr>
              <w:t>: التراث العربي المخطوط في مكتبات إيران العامّة، للحسيني 1/199.</w:t>
            </w:r>
          </w:p>
        </w:tc>
      </w:tr>
    </w:tbl>
    <w:p w14:paraId="020EE8F7" w14:textId="77777777" w:rsidR="00CC382B" w:rsidRDefault="004617F9" w:rsidP="004617F9">
      <w:pPr>
        <w:rPr>
          <w:rtl/>
        </w:rPr>
      </w:pPr>
      <w:r w:rsidRPr="004617F9">
        <w:br w:type="page"/>
      </w:r>
    </w:p>
    <w:tbl>
      <w:tblPr>
        <w:tblStyle w:val="TableGrid"/>
        <w:bidiVisual/>
        <w:tblW w:w="4993" w:type="pct"/>
        <w:tblLook w:val="04A0" w:firstRow="1" w:lastRow="0" w:firstColumn="1" w:lastColumn="0" w:noHBand="0" w:noVBand="1"/>
      </w:tblPr>
      <w:tblGrid>
        <w:gridCol w:w="3680"/>
        <w:gridCol w:w="3681"/>
      </w:tblGrid>
      <w:tr w:rsidR="00CC382B" w14:paraId="72A1F06F" w14:textId="77777777" w:rsidTr="00D20AAE">
        <w:tc>
          <w:tcPr>
            <w:tcW w:w="2500" w:type="pct"/>
            <w:tcBorders>
              <w:top w:val="nil"/>
              <w:left w:val="nil"/>
              <w:bottom w:val="nil"/>
              <w:right w:val="nil"/>
            </w:tcBorders>
          </w:tcPr>
          <w:p w14:paraId="7EFB8620" w14:textId="77777777" w:rsidR="00CC382B" w:rsidRDefault="00CC382B" w:rsidP="00CC382B">
            <w:pPr>
              <w:rPr>
                <w:rtl/>
              </w:rPr>
            </w:pPr>
            <w:r w:rsidRPr="00CC382B">
              <w:rPr>
                <w:rStyle w:val="rfdBold2"/>
                <w:rtl/>
              </w:rPr>
              <w:lastRenderedPageBreak/>
              <w:t>- العنوان: الجمع بين:</w:t>
            </w:r>
            <w:r>
              <w:rPr>
                <w:rtl/>
              </w:rPr>
              <w:t xml:space="preserve"> </w:t>
            </w:r>
            <w:r>
              <w:rPr>
                <w:rStyle w:val="rfdAlaem"/>
                <w:rtl/>
              </w:rPr>
              <w:t>﴿</w:t>
            </w:r>
            <w:r w:rsidRPr="004617F9">
              <w:rPr>
                <w:rStyle w:val="rfdAie"/>
                <w:rtl/>
              </w:rPr>
              <w:t>كُلُّ شَيْءٍ هَالِكٌ إِلَّا وَجْهَهُ</w:t>
            </w:r>
            <w:r>
              <w:rPr>
                <w:rStyle w:val="rfdAlaem"/>
                <w:rtl/>
              </w:rPr>
              <w:t>﴾</w:t>
            </w:r>
            <w:r>
              <w:rPr>
                <w:rtl/>
              </w:rPr>
              <w:t xml:space="preserve"> </w:t>
            </w:r>
            <w:r w:rsidRPr="00CC382B">
              <w:rPr>
                <w:rStyle w:val="rfdBold2"/>
                <w:rtl/>
              </w:rPr>
              <w:t>و(خلقتم للبقاء لا للفناء). (أجوبة مسائل الاسترابادي)</w:t>
            </w:r>
            <w:r>
              <w:rPr>
                <w:rtl/>
              </w:rPr>
              <w:t xml:space="preserve"> </w:t>
            </w:r>
          </w:p>
          <w:p w14:paraId="12557735"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73CAF036" w14:textId="77777777" w:rsidR="00CC382B" w:rsidRDefault="00CC382B" w:rsidP="00CC382B">
            <w:pPr>
              <w:rPr>
                <w:rtl/>
              </w:rPr>
            </w:pPr>
            <w:r>
              <w:rPr>
                <w:rFonts w:hint="eastAsia"/>
                <w:rtl/>
              </w:rPr>
              <w:t>المصدر</w:t>
            </w:r>
            <w:r>
              <w:rPr>
                <w:rtl/>
              </w:rPr>
              <w:t>: التراث العربي المخطوط في مكتبات إيران العامّة، للحسيني 1/208.</w:t>
            </w:r>
          </w:p>
          <w:p w14:paraId="4B6E3E27" w14:textId="77777777" w:rsidR="00CC382B" w:rsidRPr="00CC382B" w:rsidRDefault="00CC382B" w:rsidP="00CC382B">
            <w:pPr>
              <w:rPr>
                <w:rStyle w:val="rfdBold2"/>
                <w:rtl/>
              </w:rPr>
            </w:pPr>
            <w:r w:rsidRPr="00CC382B">
              <w:rPr>
                <w:rStyle w:val="rfdBold2"/>
                <w:rtl/>
              </w:rPr>
              <w:t>- العنوان: المراد من النورانية في:</w:t>
            </w:r>
            <w:r>
              <w:rPr>
                <w:rtl/>
              </w:rPr>
              <w:t xml:space="preserve"> </w:t>
            </w:r>
            <w:r>
              <w:rPr>
                <w:rStyle w:val="rfdAlaem"/>
                <w:rtl/>
              </w:rPr>
              <w:t>﴿</w:t>
            </w:r>
            <w:r w:rsidRPr="004617F9">
              <w:rPr>
                <w:rStyle w:val="rfdAie"/>
                <w:rtl/>
              </w:rPr>
              <w:t>أَنزَلْنَا إِلَيْكُمْ نُوراً</w:t>
            </w:r>
            <w:r>
              <w:rPr>
                <w:rStyle w:val="rfdAlaem"/>
                <w:rtl/>
              </w:rPr>
              <w:t>﴾</w:t>
            </w:r>
            <w:r>
              <w:rPr>
                <w:rtl/>
              </w:rPr>
              <w:t xml:space="preserve">. </w:t>
            </w:r>
            <w:r w:rsidRPr="00CC382B">
              <w:rPr>
                <w:rStyle w:val="rfdBold2"/>
                <w:rtl/>
              </w:rPr>
              <w:t xml:space="preserve">(أجوبة مسائل الكرماني) </w:t>
            </w:r>
          </w:p>
          <w:p w14:paraId="5F5345CB"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18A95E9B" w14:textId="77777777" w:rsidR="00CC382B" w:rsidRDefault="00CC382B" w:rsidP="00CC382B">
            <w:pPr>
              <w:rPr>
                <w:rtl/>
              </w:rPr>
            </w:pPr>
            <w:r>
              <w:rPr>
                <w:rFonts w:hint="eastAsia"/>
                <w:rtl/>
              </w:rPr>
              <w:t>المصدر</w:t>
            </w:r>
            <w:r>
              <w:rPr>
                <w:rtl/>
              </w:rPr>
              <w:t>: التراث العربي المخطوط في مكتبات إيران العامّة، للحسيني 1/213.</w:t>
            </w:r>
          </w:p>
          <w:p w14:paraId="349F1C54" w14:textId="77777777" w:rsidR="00CC382B" w:rsidRDefault="00CC382B" w:rsidP="00CC382B">
            <w:pPr>
              <w:rPr>
                <w:rtl/>
              </w:rPr>
            </w:pPr>
            <w:r w:rsidRPr="00CC382B">
              <w:rPr>
                <w:rStyle w:val="rfdBold2"/>
                <w:rtl/>
              </w:rPr>
              <w:t>- العنوان: تفسير:</w:t>
            </w:r>
            <w:r>
              <w:rPr>
                <w:rtl/>
              </w:rPr>
              <w:t xml:space="preserve"> </w:t>
            </w:r>
            <w:r>
              <w:rPr>
                <w:rStyle w:val="rfdAlaem"/>
                <w:rtl/>
              </w:rPr>
              <w:t>﴿</w:t>
            </w:r>
            <w:r w:rsidRPr="004617F9">
              <w:rPr>
                <w:rStyle w:val="rfdAie"/>
                <w:rtl/>
              </w:rPr>
              <w:t>إِنَّا لِلَّهِ وَإِنَّا إِلَيْهِ رَاجِعُونَ</w:t>
            </w:r>
            <w:r>
              <w:rPr>
                <w:rStyle w:val="rfdAlaem"/>
                <w:rtl/>
              </w:rPr>
              <w:t>﴾</w:t>
            </w:r>
            <w:r>
              <w:rPr>
                <w:rtl/>
              </w:rPr>
              <w:t xml:space="preserve"> </w:t>
            </w:r>
            <w:r w:rsidRPr="00CC382B">
              <w:rPr>
                <w:rStyle w:val="rfdBold2"/>
                <w:rtl/>
              </w:rPr>
              <w:t>و</w:t>
            </w:r>
            <w:r>
              <w:rPr>
                <w:rtl/>
              </w:rPr>
              <w:t xml:space="preserve">: </w:t>
            </w:r>
            <w:r>
              <w:rPr>
                <w:rStyle w:val="rfdAlaem"/>
                <w:rtl/>
              </w:rPr>
              <w:t>﴿</w:t>
            </w:r>
            <w:r w:rsidRPr="004617F9">
              <w:rPr>
                <w:rStyle w:val="rfdAie"/>
                <w:rtl/>
              </w:rPr>
              <w:t>أَلا إِلَىٰ اللَّهِ تَصِيرُ الأمُورُ</w:t>
            </w:r>
            <w:r>
              <w:rPr>
                <w:rStyle w:val="rfdAlaem"/>
                <w:rtl/>
              </w:rPr>
              <w:t>﴾</w:t>
            </w:r>
            <w:r>
              <w:rPr>
                <w:rtl/>
              </w:rPr>
              <w:t xml:space="preserve">. </w:t>
            </w:r>
            <w:r w:rsidRPr="00CC382B">
              <w:rPr>
                <w:rStyle w:val="rfdBold2"/>
                <w:rtl/>
              </w:rPr>
              <w:t>(أجوبة المسائل الثمان)</w:t>
            </w:r>
            <w:r>
              <w:rPr>
                <w:rtl/>
              </w:rPr>
              <w:t xml:space="preserve"> </w:t>
            </w:r>
          </w:p>
          <w:p w14:paraId="570E88F2" w14:textId="77777777" w:rsidR="00CC382B" w:rsidRDefault="00CC382B" w:rsidP="00CC382B">
            <w:pPr>
              <w:rPr>
                <w:rtl/>
              </w:rPr>
            </w:pPr>
            <w:r>
              <w:rPr>
                <w:rFonts w:hint="eastAsia"/>
                <w:rtl/>
              </w:rPr>
              <w:t>المؤلّف</w:t>
            </w:r>
            <w:r>
              <w:rPr>
                <w:rtl/>
              </w:rPr>
              <w:t>: الشيخ أحمد بن زين الدين بن إبراهيم الأحسائي (ت1241هـ).</w:t>
            </w:r>
          </w:p>
          <w:p w14:paraId="63A8A239" w14:textId="77777777" w:rsidR="00CC382B" w:rsidRDefault="00CC382B" w:rsidP="00CC382B">
            <w:pPr>
              <w:rPr>
                <w:rtl/>
              </w:rPr>
            </w:pPr>
            <w:r>
              <w:rPr>
                <w:rFonts w:hint="eastAsia"/>
                <w:rtl/>
              </w:rPr>
              <w:t>المصدر</w:t>
            </w:r>
            <w:r>
              <w:rPr>
                <w:rtl/>
              </w:rPr>
              <w:t>: التراث العربي المخطوط في مكتبات إيران العامّة، للحسيني 1/228.</w:t>
            </w:r>
          </w:p>
          <w:p w14:paraId="57645DA4" w14:textId="77777777" w:rsidR="00CC382B" w:rsidRDefault="00CC382B" w:rsidP="00CC382B">
            <w:pPr>
              <w:rPr>
                <w:rtl/>
              </w:rPr>
            </w:pPr>
            <w:r w:rsidRPr="00CC382B">
              <w:rPr>
                <w:rStyle w:val="rfdBold2"/>
                <w:rtl/>
              </w:rPr>
              <w:t>- العنوان: تفسير:</w:t>
            </w:r>
            <w:r>
              <w:rPr>
                <w:rtl/>
              </w:rPr>
              <w:t xml:space="preserve"> </w:t>
            </w:r>
            <w:r>
              <w:rPr>
                <w:rStyle w:val="rfdAlaem"/>
                <w:rtl/>
              </w:rPr>
              <w:t>﴿</w:t>
            </w:r>
            <w:r w:rsidRPr="004617F9">
              <w:rPr>
                <w:rStyle w:val="rfdAie"/>
                <w:rtl/>
              </w:rPr>
              <w:t>وَكُنتُ عَلَيْهِمْ شَهِيداً مَّا دُمْتُ فِيهِمْ</w:t>
            </w:r>
            <w:r>
              <w:rPr>
                <w:rStyle w:val="rfdAlaem"/>
                <w:rtl/>
              </w:rPr>
              <w:t>﴾</w:t>
            </w:r>
            <w:r>
              <w:rPr>
                <w:rtl/>
              </w:rPr>
              <w:t xml:space="preserve">. </w:t>
            </w:r>
            <w:r w:rsidRPr="00CC382B">
              <w:rPr>
                <w:rStyle w:val="rfdBold2"/>
                <w:rtl/>
              </w:rPr>
              <w:t xml:space="preserve">(أجوبة مسائل خمس) </w:t>
            </w:r>
          </w:p>
          <w:p w14:paraId="5BCE1DD9" w14:textId="6D4AC373" w:rsidR="00CC382B" w:rsidRPr="00D828E8" w:rsidRDefault="00CC382B" w:rsidP="00CC382B">
            <w:pPr>
              <w:rPr>
                <w:rtl/>
              </w:rPr>
            </w:pPr>
            <w:r>
              <w:rPr>
                <w:rFonts w:hint="eastAsia"/>
                <w:rtl/>
              </w:rPr>
              <w:t>المؤلّف</w:t>
            </w:r>
            <w:r>
              <w:rPr>
                <w:rtl/>
              </w:rPr>
              <w:t xml:space="preserve">: الشيخ أحمد بن زين الدين بن </w:t>
            </w:r>
          </w:p>
        </w:tc>
        <w:tc>
          <w:tcPr>
            <w:tcW w:w="2500" w:type="pct"/>
            <w:tcBorders>
              <w:top w:val="nil"/>
              <w:left w:val="nil"/>
              <w:bottom w:val="nil"/>
              <w:right w:val="nil"/>
            </w:tcBorders>
          </w:tcPr>
          <w:p w14:paraId="30AA7B9E" w14:textId="77777777" w:rsidR="00CC382B" w:rsidRDefault="00CC382B" w:rsidP="00CC382B">
            <w:pPr>
              <w:pStyle w:val="rfdNormal0"/>
              <w:rPr>
                <w:rtl/>
              </w:rPr>
            </w:pPr>
            <w:r>
              <w:rPr>
                <w:rFonts w:hint="eastAsia"/>
                <w:rtl/>
              </w:rPr>
              <w:t>إبراهيم</w:t>
            </w:r>
            <w:r>
              <w:rPr>
                <w:rtl/>
              </w:rPr>
              <w:t xml:space="preserve"> الأحسائي (ت 1241هـ).</w:t>
            </w:r>
          </w:p>
          <w:p w14:paraId="17552E39" w14:textId="77777777" w:rsidR="00CC382B" w:rsidRDefault="00CC382B" w:rsidP="00CC382B">
            <w:pPr>
              <w:rPr>
                <w:rtl/>
              </w:rPr>
            </w:pPr>
            <w:r>
              <w:rPr>
                <w:rFonts w:hint="eastAsia"/>
                <w:rtl/>
              </w:rPr>
              <w:t>المصدر</w:t>
            </w:r>
            <w:r>
              <w:rPr>
                <w:rtl/>
              </w:rPr>
              <w:t>: التراث العربي المخطوط في مكتبات إيران العامّة، للحسيني 1/234.</w:t>
            </w:r>
          </w:p>
          <w:p w14:paraId="39DB01AC" w14:textId="77777777" w:rsidR="00CC382B" w:rsidRDefault="00CC382B" w:rsidP="00CC382B">
            <w:pPr>
              <w:rPr>
                <w:rtl/>
              </w:rPr>
            </w:pPr>
            <w:r w:rsidRPr="00CC382B">
              <w:rPr>
                <w:rStyle w:val="rfdBold2"/>
                <w:rtl/>
              </w:rPr>
              <w:t>- العنوان: معنىٰ:</w:t>
            </w:r>
            <w:r>
              <w:rPr>
                <w:rtl/>
              </w:rPr>
              <w:t xml:space="preserve"> </w:t>
            </w:r>
            <w:r>
              <w:rPr>
                <w:rStyle w:val="rfdAlaem"/>
                <w:rtl/>
              </w:rPr>
              <w:t>﴿</w:t>
            </w:r>
            <w:r w:rsidRPr="004617F9">
              <w:rPr>
                <w:rStyle w:val="rfdAie"/>
                <w:rtl/>
              </w:rPr>
              <w:t>إِنَّا عَرَضْنَا الْأَمَانَةَ</w:t>
            </w:r>
            <w:r>
              <w:rPr>
                <w:rStyle w:val="rfdAlaem"/>
                <w:rtl/>
              </w:rPr>
              <w:t>﴾</w:t>
            </w:r>
            <w:r>
              <w:rPr>
                <w:rtl/>
              </w:rPr>
              <w:t xml:space="preserve">. </w:t>
            </w:r>
            <w:r w:rsidRPr="00CC382B">
              <w:rPr>
                <w:rStyle w:val="rfdBold2"/>
                <w:rtl/>
              </w:rPr>
              <w:t xml:space="preserve">(أجوبة مسائل محمود ميرزا) </w:t>
            </w:r>
          </w:p>
          <w:p w14:paraId="21DBE978"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0C986D19" w14:textId="77777777" w:rsidR="00CC382B" w:rsidRDefault="00CC382B" w:rsidP="00CC382B">
            <w:pPr>
              <w:rPr>
                <w:rtl/>
              </w:rPr>
            </w:pPr>
            <w:r>
              <w:rPr>
                <w:rFonts w:hint="eastAsia"/>
                <w:rtl/>
              </w:rPr>
              <w:t>المصدر</w:t>
            </w:r>
            <w:r>
              <w:rPr>
                <w:rtl/>
              </w:rPr>
              <w:t>: التراث العربي المخطوط في مكتبات إيران العامّة، للحسيني 1/297.</w:t>
            </w:r>
          </w:p>
          <w:p w14:paraId="4E9E1D04" w14:textId="77777777" w:rsidR="00CC382B" w:rsidRDefault="00CC382B" w:rsidP="00CC382B">
            <w:pPr>
              <w:rPr>
                <w:rtl/>
              </w:rPr>
            </w:pPr>
            <w:r w:rsidRPr="00CC382B">
              <w:rPr>
                <w:rStyle w:val="rfdBold2"/>
                <w:rtl/>
              </w:rPr>
              <w:t>- العنوان: تفسير آية:</w:t>
            </w:r>
            <w:r>
              <w:rPr>
                <w:rtl/>
              </w:rPr>
              <w:t xml:space="preserve"> </w:t>
            </w:r>
            <w:r>
              <w:rPr>
                <w:rStyle w:val="rfdAlaem"/>
                <w:rtl/>
              </w:rPr>
              <w:t>﴿</w:t>
            </w:r>
            <w:r w:rsidRPr="004617F9">
              <w:rPr>
                <w:rStyle w:val="rfdAie"/>
                <w:rtl/>
              </w:rPr>
              <w:t>يَكَادُ زَيْتُهَا يُضِيءُ</w:t>
            </w:r>
            <w:r>
              <w:rPr>
                <w:rStyle w:val="rfdAlaem"/>
                <w:rtl/>
              </w:rPr>
              <w:t>﴾</w:t>
            </w:r>
            <w:r>
              <w:rPr>
                <w:rtl/>
              </w:rPr>
              <w:t xml:space="preserve">. </w:t>
            </w:r>
            <w:r w:rsidRPr="00CC382B">
              <w:rPr>
                <w:rStyle w:val="rfdBold2"/>
                <w:rtl/>
              </w:rPr>
              <w:t>(أجوبة مسائل ملا محمّد طاهر)</w:t>
            </w:r>
            <w:r>
              <w:rPr>
                <w:rtl/>
              </w:rPr>
              <w:t xml:space="preserve"> </w:t>
            </w:r>
          </w:p>
          <w:p w14:paraId="22CC007E"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073B93AE" w14:textId="77777777" w:rsidR="00CC382B" w:rsidRDefault="00CC382B" w:rsidP="00CC382B">
            <w:pPr>
              <w:rPr>
                <w:rtl/>
              </w:rPr>
            </w:pPr>
            <w:r>
              <w:rPr>
                <w:rFonts w:hint="eastAsia"/>
                <w:rtl/>
              </w:rPr>
              <w:t>المصدر</w:t>
            </w:r>
            <w:r>
              <w:rPr>
                <w:rtl/>
              </w:rPr>
              <w:t>: التراث العربي المخطوط في مكتبات إيران العامّة، للحسيني 1/304.</w:t>
            </w:r>
          </w:p>
          <w:p w14:paraId="139D2CA4" w14:textId="77777777" w:rsidR="00CC382B" w:rsidRDefault="00CC382B" w:rsidP="00CC382B">
            <w:pPr>
              <w:rPr>
                <w:rtl/>
              </w:rPr>
            </w:pPr>
            <w:r w:rsidRPr="00CC382B">
              <w:rPr>
                <w:rStyle w:val="rfdBold2"/>
                <w:rtl/>
              </w:rPr>
              <w:t>- العنوان: تفسير آية:</w:t>
            </w:r>
            <w:r>
              <w:rPr>
                <w:rtl/>
              </w:rPr>
              <w:t xml:space="preserve"> </w:t>
            </w:r>
            <w:r>
              <w:rPr>
                <w:rStyle w:val="rfdAlaem"/>
                <w:rtl/>
              </w:rPr>
              <w:t>﴿</w:t>
            </w:r>
            <w:r w:rsidRPr="004617F9">
              <w:rPr>
                <w:rStyle w:val="rfdAie"/>
                <w:rtl/>
              </w:rPr>
              <w:t>إِذَا الْوُحُوشُ حُشِرَتْ</w:t>
            </w:r>
            <w:r>
              <w:rPr>
                <w:rStyle w:val="rfdAlaem"/>
                <w:rtl/>
              </w:rPr>
              <w:t>﴾</w:t>
            </w:r>
            <w:r>
              <w:rPr>
                <w:rtl/>
              </w:rPr>
              <w:t>.</w:t>
            </w:r>
          </w:p>
          <w:p w14:paraId="0FC64C6C" w14:textId="77777777" w:rsidR="00CC382B" w:rsidRDefault="00CC382B" w:rsidP="00CC382B">
            <w:pPr>
              <w:rPr>
                <w:rtl/>
              </w:rPr>
            </w:pPr>
            <w:r>
              <w:rPr>
                <w:rFonts w:hint="eastAsia"/>
                <w:rtl/>
              </w:rPr>
              <w:t>المؤلّف</w:t>
            </w:r>
            <w:r>
              <w:rPr>
                <w:rtl/>
              </w:rPr>
              <w:t>: الشيخ أحمد بن زين الدين بن إبراهيم الأحسائي (ت 1241هـ).</w:t>
            </w:r>
          </w:p>
          <w:p w14:paraId="456E9198" w14:textId="77777777" w:rsidR="00CC382B" w:rsidRDefault="00CC382B" w:rsidP="00CC382B">
            <w:pPr>
              <w:rPr>
                <w:rtl/>
              </w:rPr>
            </w:pPr>
            <w:r>
              <w:rPr>
                <w:rFonts w:hint="eastAsia"/>
                <w:rtl/>
              </w:rPr>
              <w:t>المصدر</w:t>
            </w:r>
            <w:r>
              <w:rPr>
                <w:rtl/>
              </w:rPr>
              <w:t>: فهرستواره دست نوشت ملي إيران (دنا) 3/99.</w:t>
            </w:r>
          </w:p>
          <w:p w14:paraId="3DD43D33" w14:textId="77777777" w:rsidR="00CC382B" w:rsidRDefault="00CC382B" w:rsidP="00CC382B">
            <w:pPr>
              <w:rPr>
                <w:rtl/>
              </w:rPr>
            </w:pPr>
            <w:r w:rsidRPr="00CC382B">
              <w:rPr>
                <w:rStyle w:val="rfdBold2"/>
                <w:rtl/>
              </w:rPr>
              <w:t>- العنوان: تفسير آية:</w:t>
            </w:r>
            <w:r>
              <w:rPr>
                <w:rtl/>
              </w:rPr>
              <w:t xml:space="preserve"> </w:t>
            </w:r>
            <w:r>
              <w:rPr>
                <w:rStyle w:val="rfdAlaem"/>
                <w:rtl/>
              </w:rPr>
              <w:t>﴿</w:t>
            </w:r>
            <w:r w:rsidRPr="004617F9">
              <w:rPr>
                <w:rStyle w:val="rfdAie"/>
                <w:rtl/>
              </w:rPr>
              <w:t>فَلَمَّا تَجَلَّىٰ رَبُّهُ لِلْجَبَلِ</w:t>
            </w:r>
            <w:r>
              <w:rPr>
                <w:rStyle w:val="rfdAlaem"/>
                <w:rtl/>
              </w:rPr>
              <w:t>﴾</w:t>
            </w:r>
            <w:r>
              <w:rPr>
                <w:rtl/>
              </w:rPr>
              <w:t>.</w:t>
            </w:r>
          </w:p>
          <w:p w14:paraId="0D1ED36F" w14:textId="716427AE" w:rsidR="00CC382B" w:rsidRDefault="00CC382B" w:rsidP="00CC382B">
            <w:pPr>
              <w:rPr>
                <w:rtl/>
              </w:rPr>
            </w:pPr>
            <w:r>
              <w:rPr>
                <w:rFonts w:hint="eastAsia"/>
                <w:rtl/>
              </w:rPr>
              <w:t>المؤلّف</w:t>
            </w:r>
            <w:r>
              <w:rPr>
                <w:rtl/>
              </w:rPr>
              <w:t xml:space="preserve">: الشيخ أحمد بن زين الدين بن </w:t>
            </w:r>
          </w:p>
        </w:tc>
      </w:tr>
    </w:tbl>
    <w:p w14:paraId="64E66ADF" w14:textId="77777777" w:rsidR="00316560" w:rsidRDefault="004617F9" w:rsidP="00CC382B">
      <w:pPr>
        <w:rPr>
          <w:rtl/>
        </w:rPr>
      </w:pPr>
      <w:r>
        <w:br w:type="page"/>
      </w:r>
    </w:p>
    <w:tbl>
      <w:tblPr>
        <w:tblStyle w:val="TableGrid"/>
        <w:bidiVisual/>
        <w:tblW w:w="4993" w:type="pct"/>
        <w:tblLook w:val="04A0" w:firstRow="1" w:lastRow="0" w:firstColumn="1" w:lastColumn="0" w:noHBand="0" w:noVBand="1"/>
      </w:tblPr>
      <w:tblGrid>
        <w:gridCol w:w="3680"/>
        <w:gridCol w:w="3681"/>
      </w:tblGrid>
      <w:tr w:rsidR="003F4E89" w14:paraId="02B62ADA" w14:textId="77777777" w:rsidTr="003F4E89">
        <w:tc>
          <w:tcPr>
            <w:tcW w:w="2500" w:type="pct"/>
            <w:tcBorders>
              <w:top w:val="nil"/>
              <w:left w:val="nil"/>
              <w:bottom w:val="nil"/>
              <w:right w:val="nil"/>
            </w:tcBorders>
          </w:tcPr>
          <w:p w14:paraId="438D366D" w14:textId="77777777" w:rsidR="003F4E89" w:rsidRDefault="003F4E89" w:rsidP="003F4E89">
            <w:pPr>
              <w:pStyle w:val="rfdNormal0"/>
              <w:rPr>
                <w:rtl/>
              </w:rPr>
            </w:pPr>
            <w:r>
              <w:rPr>
                <w:rFonts w:hint="eastAsia"/>
                <w:rtl/>
              </w:rPr>
              <w:lastRenderedPageBreak/>
              <w:t>إبراهيم</w:t>
            </w:r>
            <w:r>
              <w:rPr>
                <w:rtl/>
              </w:rPr>
              <w:t xml:space="preserve"> الأحسائي (ت 1241هـ).</w:t>
            </w:r>
          </w:p>
          <w:p w14:paraId="1B6DCCC4" w14:textId="77777777" w:rsidR="003F4E89" w:rsidRDefault="003F4E89" w:rsidP="003F4E89">
            <w:pPr>
              <w:rPr>
                <w:rtl/>
              </w:rPr>
            </w:pPr>
            <w:r>
              <w:rPr>
                <w:rFonts w:hint="eastAsia"/>
                <w:rtl/>
              </w:rPr>
              <w:t>المصدر</w:t>
            </w:r>
            <w:r>
              <w:rPr>
                <w:rtl/>
              </w:rPr>
              <w:t>: فهرستواره دست نوشت ملي إيران (دنا) 3/105.</w:t>
            </w:r>
          </w:p>
          <w:p w14:paraId="5E553486" w14:textId="77777777" w:rsidR="003F4E89" w:rsidRDefault="003F4E89" w:rsidP="003F4E89">
            <w:pPr>
              <w:rPr>
                <w:rtl/>
              </w:rPr>
            </w:pPr>
            <w:r w:rsidRPr="003F4E89">
              <w:rPr>
                <w:rStyle w:val="rfdBold2"/>
                <w:rtl/>
              </w:rPr>
              <w:t>- العنوان: جواب مسألتين: تفسير آية</w:t>
            </w:r>
            <w:r>
              <w:rPr>
                <w:rtl/>
              </w:rPr>
              <w:t xml:space="preserve"> </w:t>
            </w:r>
            <w:r>
              <w:rPr>
                <w:rStyle w:val="rfdAlaem"/>
                <w:rtl/>
              </w:rPr>
              <w:t>﴿</w:t>
            </w:r>
            <w:r w:rsidRPr="004617F9">
              <w:rPr>
                <w:rStyle w:val="rfdAie"/>
                <w:rtl/>
              </w:rPr>
              <w:t>اهْدِنَا</w:t>
            </w:r>
            <w:r>
              <w:rPr>
                <w:rStyle w:val="rfdAlaem"/>
                <w:rtl/>
              </w:rPr>
              <w:t>﴾</w:t>
            </w:r>
            <w:r>
              <w:rPr>
                <w:rtl/>
              </w:rPr>
              <w:t xml:space="preserve"> </w:t>
            </w:r>
            <w:r w:rsidRPr="003F4E89">
              <w:rPr>
                <w:rStyle w:val="rfdBold2"/>
                <w:rtl/>
              </w:rPr>
              <w:t>وإيمان فرعون.</w:t>
            </w:r>
            <w:r>
              <w:rPr>
                <w:rtl/>
              </w:rPr>
              <w:t xml:space="preserve"> </w:t>
            </w:r>
          </w:p>
          <w:p w14:paraId="05CCD0CD" w14:textId="77777777" w:rsidR="003F4E89" w:rsidRDefault="003F4E89" w:rsidP="003F4E89">
            <w:pPr>
              <w:rPr>
                <w:rtl/>
              </w:rPr>
            </w:pPr>
            <w:r>
              <w:rPr>
                <w:rFonts w:hint="eastAsia"/>
                <w:rtl/>
              </w:rPr>
              <w:t>المؤلّف</w:t>
            </w:r>
            <w:r>
              <w:rPr>
                <w:rtl/>
              </w:rPr>
              <w:t>: الشيخ أحمد بن زين الدين بن إبراهيم الأحسائي (ت 1241هـ).</w:t>
            </w:r>
          </w:p>
          <w:p w14:paraId="1D72ECF7" w14:textId="77777777" w:rsidR="003F4E89" w:rsidRDefault="003F4E89" w:rsidP="003F4E89">
            <w:pPr>
              <w:rPr>
                <w:rtl/>
              </w:rPr>
            </w:pPr>
            <w:r>
              <w:rPr>
                <w:rFonts w:hint="eastAsia"/>
                <w:rtl/>
              </w:rPr>
              <w:t>المصدر</w:t>
            </w:r>
            <w:r>
              <w:rPr>
                <w:rtl/>
              </w:rPr>
              <w:t>: فهرستواره دست نوشت ملي إيران (دنا) 3/1038.</w:t>
            </w:r>
          </w:p>
          <w:p w14:paraId="5CF984D0" w14:textId="77777777" w:rsidR="003F4E89" w:rsidRPr="003F4E89" w:rsidRDefault="003F4E89" w:rsidP="003F4E89">
            <w:pPr>
              <w:rPr>
                <w:rStyle w:val="rfdBold2"/>
                <w:rtl/>
              </w:rPr>
            </w:pPr>
            <w:r w:rsidRPr="003F4E89">
              <w:rPr>
                <w:rStyle w:val="rfdBold2"/>
                <w:rtl/>
              </w:rPr>
              <w:t xml:space="preserve">- العنوان: تفسير آية النور. </w:t>
            </w:r>
          </w:p>
          <w:p w14:paraId="6B690B88" w14:textId="77777777" w:rsidR="003F4E89" w:rsidRDefault="003F4E89" w:rsidP="003F4E89">
            <w:pPr>
              <w:rPr>
                <w:rtl/>
              </w:rPr>
            </w:pPr>
            <w:r>
              <w:rPr>
                <w:rFonts w:hint="eastAsia"/>
                <w:rtl/>
              </w:rPr>
              <w:t>المؤلّف</w:t>
            </w:r>
            <w:r>
              <w:rPr>
                <w:rtl/>
              </w:rPr>
              <w:t>: الشيخ أحمد بن زين الدين بن إبراهيم الأحسائي (ت 1241هـ).</w:t>
            </w:r>
          </w:p>
          <w:p w14:paraId="37EC56CB" w14:textId="77777777" w:rsidR="003F4E89" w:rsidRDefault="003F4E89" w:rsidP="003F4E89">
            <w:pPr>
              <w:rPr>
                <w:rtl/>
              </w:rPr>
            </w:pPr>
            <w:r>
              <w:rPr>
                <w:rFonts w:hint="eastAsia"/>
                <w:rtl/>
              </w:rPr>
              <w:t>المصدر</w:t>
            </w:r>
            <w:r>
              <w:rPr>
                <w:rtl/>
              </w:rPr>
              <w:t>: فهرستواره دست نوشت ملي إيران (دنا) 3/113.</w:t>
            </w:r>
          </w:p>
          <w:p w14:paraId="00CA834A" w14:textId="77777777" w:rsidR="003F4E89" w:rsidRPr="003F4E89" w:rsidRDefault="003F4E89" w:rsidP="003F4E89">
            <w:pPr>
              <w:rPr>
                <w:rStyle w:val="rfdBold2"/>
                <w:rtl/>
              </w:rPr>
            </w:pPr>
            <w:r w:rsidRPr="003F4E89">
              <w:rPr>
                <w:rStyle w:val="rfdBold2"/>
                <w:rtl/>
              </w:rPr>
              <w:t xml:space="preserve">- العنوان: عرفان قرآني. </w:t>
            </w:r>
          </w:p>
          <w:p w14:paraId="741B63AE" w14:textId="77777777" w:rsidR="003F4E89" w:rsidRDefault="003F4E89" w:rsidP="003F4E89">
            <w:pPr>
              <w:rPr>
                <w:rtl/>
              </w:rPr>
            </w:pPr>
            <w:r>
              <w:rPr>
                <w:rFonts w:hint="eastAsia"/>
                <w:rtl/>
              </w:rPr>
              <w:t>المؤلّف</w:t>
            </w:r>
            <w:r>
              <w:rPr>
                <w:rtl/>
              </w:rPr>
              <w:t>: الشيخ أحمد بن زين الدين بن إبراهيم الأحسائي (ت 1241هـ).</w:t>
            </w:r>
          </w:p>
          <w:p w14:paraId="59CBF416" w14:textId="77777777" w:rsidR="003F4E89" w:rsidRDefault="003F4E89" w:rsidP="003F4E89">
            <w:pPr>
              <w:rPr>
                <w:rtl/>
              </w:rPr>
            </w:pPr>
            <w:r>
              <w:rPr>
                <w:rFonts w:hint="eastAsia"/>
                <w:rtl/>
              </w:rPr>
              <w:t>المصدر</w:t>
            </w:r>
            <w:r>
              <w:rPr>
                <w:rtl/>
              </w:rPr>
              <w:t>: فهرستواره دست نوشت ملي إيران (دنا) 7/476.</w:t>
            </w:r>
          </w:p>
          <w:p w14:paraId="005FC856" w14:textId="77777777" w:rsidR="003F4E89" w:rsidRPr="003F4E89" w:rsidRDefault="003F4E89" w:rsidP="003F4E89">
            <w:pPr>
              <w:rPr>
                <w:rStyle w:val="rfdBold2"/>
                <w:rtl/>
              </w:rPr>
            </w:pPr>
            <w:r w:rsidRPr="003F4E89">
              <w:rPr>
                <w:rStyle w:val="rfdBold2"/>
                <w:rtl/>
              </w:rPr>
              <w:t>- العنوان: تفسير الشيخ الأوحد الأحسائي.</w:t>
            </w:r>
          </w:p>
          <w:p w14:paraId="759544A2" w14:textId="77777777" w:rsidR="003F4E89" w:rsidRDefault="003F4E89" w:rsidP="003F4E89">
            <w:pPr>
              <w:rPr>
                <w:rtl/>
              </w:rPr>
            </w:pPr>
            <w:r>
              <w:rPr>
                <w:rFonts w:hint="eastAsia"/>
                <w:rtl/>
              </w:rPr>
              <w:t>المؤلّف</w:t>
            </w:r>
            <w:r>
              <w:rPr>
                <w:rtl/>
              </w:rPr>
              <w:t>: الشيخ أحمد بن زين الدين بن إبراهيم الأحسائي (ت 1241هـ).</w:t>
            </w:r>
          </w:p>
          <w:p w14:paraId="5947FF72" w14:textId="7A77004C" w:rsidR="003F4E89" w:rsidRPr="00D828E8" w:rsidRDefault="003F4E89" w:rsidP="003F4E89">
            <w:pPr>
              <w:rPr>
                <w:rtl/>
              </w:rPr>
            </w:pPr>
            <w:r>
              <w:rPr>
                <w:rFonts w:hint="eastAsia"/>
                <w:rtl/>
              </w:rPr>
              <w:t>المصدر</w:t>
            </w:r>
            <w:r>
              <w:rPr>
                <w:rtl/>
              </w:rPr>
              <w:t>: تفسير الشيخ الأوحد الأحسائي،</w:t>
            </w:r>
          </w:p>
        </w:tc>
        <w:tc>
          <w:tcPr>
            <w:tcW w:w="2500" w:type="pct"/>
            <w:tcBorders>
              <w:top w:val="nil"/>
              <w:left w:val="nil"/>
              <w:bottom w:val="nil"/>
              <w:right w:val="nil"/>
            </w:tcBorders>
          </w:tcPr>
          <w:p w14:paraId="4C475D5E" w14:textId="77777777" w:rsidR="003F4E89" w:rsidRDefault="003F4E89" w:rsidP="003F4E89">
            <w:pPr>
              <w:pStyle w:val="rfdNormal0"/>
              <w:rPr>
                <w:rtl/>
              </w:rPr>
            </w:pPr>
            <w:r>
              <w:rPr>
                <w:rFonts w:hint="eastAsia"/>
                <w:rtl/>
              </w:rPr>
              <w:t>تحقيق</w:t>
            </w:r>
            <w:r>
              <w:rPr>
                <w:rtl/>
              </w:rPr>
              <w:t xml:space="preserve">: راضي ناصر السلمان، مؤسّسة فكر الأوحد، ط1/ 2003م. </w:t>
            </w:r>
          </w:p>
          <w:p w14:paraId="68D5BAC9" w14:textId="77777777" w:rsidR="003F4E89" w:rsidRDefault="003F4E89" w:rsidP="003F4E89">
            <w:pPr>
              <w:rPr>
                <w:rtl/>
              </w:rPr>
            </w:pPr>
            <w:r>
              <w:rPr>
                <w:rFonts w:hint="eastAsia"/>
                <w:rtl/>
              </w:rPr>
              <w:t>الملاحظات</w:t>
            </w:r>
            <w:r>
              <w:rPr>
                <w:rtl/>
              </w:rPr>
              <w:t>: التفسير جمع للآيات المفسّرة في كتب الشيخ الأحسائي.</w:t>
            </w:r>
          </w:p>
          <w:p w14:paraId="6A6B907A" w14:textId="77777777" w:rsidR="003F4E89" w:rsidRDefault="003F4E89" w:rsidP="003F4E89">
            <w:pPr>
              <w:rPr>
                <w:rtl/>
              </w:rPr>
            </w:pPr>
            <w:r w:rsidRPr="003F4E89">
              <w:rPr>
                <w:rStyle w:val="rfdBold2"/>
                <w:rtl/>
              </w:rPr>
              <w:t>- العنوان: تفسير قوله:</w:t>
            </w:r>
            <w:r>
              <w:rPr>
                <w:rtl/>
              </w:rPr>
              <w:t xml:space="preserve"> </w:t>
            </w:r>
            <w:r>
              <w:rPr>
                <w:rStyle w:val="rfdAlaem"/>
                <w:rtl/>
              </w:rPr>
              <w:t>﴿</w:t>
            </w:r>
            <w:r w:rsidRPr="004617F9">
              <w:rPr>
                <w:rStyle w:val="rfdAie"/>
                <w:rtl/>
              </w:rPr>
              <w:t>سُبْحَانَ الَّذِي أَسْرَى</w:t>
            </w:r>
            <w:r>
              <w:rPr>
                <w:rStyle w:val="rfdAlaem"/>
                <w:rtl/>
              </w:rPr>
              <w:t>﴾</w:t>
            </w:r>
            <w:r>
              <w:rPr>
                <w:rtl/>
              </w:rPr>
              <w:t xml:space="preserve">. </w:t>
            </w:r>
            <w:r w:rsidRPr="003F4E89">
              <w:rPr>
                <w:rStyle w:val="rfdBold2"/>
                <w:rtl/>
              </w:rPr>
              <w:t>(أجوبة مسائل)</w:t>
            </w:r>
            <w:r>
              <w:rPr>
                <w:rtl/>
              </w:rPr>
              <w:t xml:space="preserve"> </w:t>
            </w:r>
          </w:p>
          <w:p w14:paraId="3B9281E5" w14:textId="77777777" w:rsidR="003F4E89" w:rsidRDefault="003F4E89" w:rsidP="003F4E89">
            <w:pPr>
              <w:rPr>
                <w:rtl/>
              </w:rPr>
            </w:pPr>
            <w:r>
              <w:rPr>
                <w:rFonts w:hint="eastAsia"/>
                <w:rtl/>
              </w:rPr>
              <w:t>المؤلّف</w:t>
            </w:r>
            <w:r>
              <w:rPr>
                <w:rtl/>
              </w:rPr>
              <w:t xml:space="preserve">: الشيخ أحمد بن صالح آل طوق (ت 1245هـ). </w:t>
            </w:r>
          </w:p>
          <w:p w14:paraId="7E8E0568" w14:textId="77777777" w:rsidR="003F4E89" w:rsidRDefault="003F4E89" w:rsidP="003F4E89">
            <w:pPr>
              <w:rPr>
                <w:rtl/>
              </w:rPr>
            </w:pPr>
            <w:r>
              <w:rPr>
                <w:rFonts w:hint="eastAsia"/>
                <w:rtl/>
              </w:rPr>
              <w:t>المصدر</w:t>
            </w:r>
            <w:r>
              <w:rPr>
                <w:rtl/>
              </w:rPr>
              <w:t>: فهرس مصوّرات المخطوطات، لآل سنبل: 154.</w:t>
            </w:r>
          </w:p>
          <w:p w14:paraId="2972511B" w14:textId="77777777" w:rsidR="003F4E89" w:rsidRPr="003F4E89" w:rsidRDefault="003F4E89" w:rsidP="003F4E89">
            <w:pPr>
              <w:rPr>
                <w:rStyle w:val="rfdBold2"/>
                <w:rtl/>
              </w:rPr>
            </w:pPr>
            <w:r w:rsidRPr="003F4E89">
              <w:rPr>
                <w:rStyle w:val="rfdBold2"/>
                <w:rtl/>
              </w:rPr>
              <w:t>- العنوان: رسالة في تفسير: {قَابَ قَوْسَيْنِ}.</w:t>
            </w:r>
          </w:p>
          <w:p w14:paraId="219E490F" w14:textId="77777777" w:rsidR="003F4E89" w:rsidRDefault="003F4E89" w:rsidP="003F4E89">
            <w:pPr>
              <w:rPr>
                <w:rtl/>
              </w:rPr>
            </w:pPr>
            <w:r>
              <w:rPr>
                <w:rFonts w:hint="eastAsia"/>
                <w:rtl/>
              </w:rPr>
              <w:t>المؤلّف</w:t>
            </w:r>
            <w:r>
              <w:rPr>
                <w:rtl/>
              </w:rPr>
              <w:t>: الشيخ علي نقي بن أحمد بن زين الدين الأحسائي (ت 1246هـ).</w:t>
            </w:r>
          </w:p>
          <w:p w14:paraId="50658C88" w14:textId="77777777" w:rsidR="003F4E89" w:rsidRDefault="003F4E89" w:rsidP="003F4E89">
            <w:pPr>
              <w:rPr>
                <w:rtl/>
              </w:rPr>
            </w:pPr>
            <w:r>
              <w:rPr>
                <w:rFonts w:hint="eastAsia"/>
                <w:rtl/>
              </w:rPr>
              <w:t>المصدر</w:t>
            </w:r>
            <w:r>
              <w:rPr>
                <w:rtl/>
              </w:rPr>
              <w:t xml:space="preserve">: شرح وتفسير آية: </w:t>
            </w:r>
            <w:r>
              <w:rPr>
                <w:rStyle w:val="rfdAlaem"/>
                <w:rtl/>
              </w:rPr>
              <w:t>﴿</w:t>
            </w:r>
            <w:r w:rsidRPr="004617F9">
              <w:rPr>
                <w:rStyle w:val="rfdAie"/>
                <w:rtl/>
              </w:rPr>
              <w:t>قَابَ قَوْسَيْنِ</w:t>
            </w:r>
            <w:r>
              <w:rPr>
                <w:rStyle w:val="rfdAlaem"/>
                <w:rtl/>
              </w:rPr>
              <w:t>﴾</w:t>
            </w:r>
            <w:r>
              <w:rPr>
                <w:rtl/>
              </w:rPr>
              <w:t xml:space="preserve">، الشيخ علي نقي بن أحمد بن زين الدين الأحسائي، تحقيق: صالح أحمد الدبّاب، بيروت: مؤسّسة شمس هجر، ط1/2009م. </w:t>
            </w:r>
          </w:p>
          <w:p w14:paraId="62CD0D34" w14:textId="77777777" w:rsidR="003F4E89" w:rsidRDefault="003F4E89" w:rsidP="003F4E89">
            <w:pPr>
              <w:rPr>
                <w:rtl/>
              </w:rPr>
            </w:pPr>
            <w:r w:rsidRPr="003F4E89">
              <w:rPr>
                <w:rStyle w:val="rfdBold2"/>
                <w:rtl/>
              </w:rPr>
              <w:t>- العنوان: رسالة في شرح:</w:t>
            </w:r>
            <w:r>
              <w:rPr>
                <w:rtl/>
              </w:rPr>
              <w:t xml:space="preserve"> </w:t>
            </w:r>
            <w:r>
              <w:rPr>
                <w:rStyle w:val="rfdAlaem"/>
                <w:rtl/>
              </w:rPr>
              <w:t>﴿</w:t>
            </w:r>
            <w:r w:rsidRPr="004617F9">
              <w:rPr>
                <w:rStyle w:val="rfdAie"/>
                <w:rtl/>
              </w:rPr>
              <w:t>لَيْسَ كَمِثْلِهِ شَيْءٌ</w:t>
            </w:r>
            <w:r>
              <w:rPr>
                <w:rStyle w:val="rfdAlaem"/>
                <w:rtl/>
              </w:rPr>
              <w:t>﴾</w:t>
            </w:r>
            <w:r>
              <w:rPr>
                <w:rtl/>
              </w:rPr>
              <w:t xml:space="preserve">. </w:t>
            </w:r>
          </w:p>
          <w:p w14:paraId="6F806EE3" w14:textId="77777777" w:rsidR="003F4E89" w:rsidRDefault="003F4E89" w:rsidP="003F4E89">
            <w:pPr>
              <w:rPr>
                <w:rtl/>
              </w:rPr>
            </w:pPr>
            <w:r>
              <w:rPr>
                <w:rFonts w:hint="eastAsia"/>
                <w:rtl/>
              </w:rPr>
              <w:t>المؤلّف</w:t>
            </w:r>
            <w:r>
              <w:rPr>
                <w:rtl/>
              </w:rPr>
              <w:t xml:space="preserve">: الشيخ عبد الحسين بن يوسف البلادي (ت 1247هـ). </w:t>
            </w:r>
          </w:p>
          <w:p w14:paraId="2D2AE2FE" w14:textId="77777777" w:rsidR="003F4E89" w:rsidRDefault="003F4E89" w:rsidP="003F4E89">
            <w:pPr>
              <w:rPr>
                <w:rtl/>
              </w:rPr>
            </w:pPr>
            <w:r>
              <w:rPr>
                <w:rFonts w:hint="eastAsia"/>
                <w:rtl/>
              </w:rPr>
              <w:t>المصدر</w:t>
            </w:r>
            <w:r>
              <w:rPr>
                <w:rtl/>
              </w:rPr>
              <w:t xml:space="preserve">: منتظم الدُّرّين، للتاجر 2/221. </w:t>
            </w:r>
          </w:p>
          <w:p w14:paraId="0A7341F6" w14:textId="1582D210" w:rsidR="003F4E89" w:rsidRPr="003F4E89" w:rsidRDefault="003F4E89" w:rsidP="003F4E89">
            <w:pPr>
              <w:rPr>
                <w:rStyle w:val="rfdBold2"/>
                <w:rtl/>
              </w:rPr>
            </w:pPr>
            <w:r w:rsidRPr="003F4E89">
              <w:rPr>
                <w:rStyle w:val="rfdBold2"/>
                <w:rtl/>
              </w:rPr>
              <w:t xml:space="preserve">- العنوان: شرح الأسماء الحسنىٰ. </w:t>
            </w:r>
          </w:p>
        </w:tc>
      </w:tr>
    </w:tbl>
    <w:p w14:paraId="1DE4908B" w14:textId="77777777" w:rsidR="003F4E89" w:rsidRDefault="004617F9" w:rsidP="003F4E89">
      <w:pPr>
        <w:rPr>
          <w:rtl/>
        </w:rPr>
      </w:pPr>
      <w:r>
        <w:br w:type="page"/>
      </w:r>
    </w:p>
    <w:tbl>
      <w:tblPr>
        <w:tblStyle w:val="TableGrid"/>
        <w:bidiVisual/>
        <w:tblW w:w="4993" w:type="pct"/>
        <w:tblLook w:val="04A0" w:firstRow="1" w:lastRow="0" w:firstColumn="1" w:lastColumn="0" w:noHBand="0" w:noVBand="1"/>
      </w:tblPr>
      <w:tblGrid>
        <w:gridCol w:w="3535"/>
        <w:gridCol w:w="3826"/>
      </w:tblGrid>
      <w:tr w:rsidR="003F4E89" w14:paraId="751D0A17" w14:textId="77777777" w:rsidTr="003F4E89">
        <w:tc>
          <w:tcPr>
            <w:tcW w:w="2401" w:type="pct"/>
            <w:tcBorders>
              <w:top w:val="nil"/>
              <w:left w:val="nil"/>
              <w:bottom w:val="nil"/>
              <w:right w:val="nil"/>
            </w:tcBorders>
          </w:tcPr>
          <w:p w14:paraId="2A6CB6FB" w14:textId="77777777" w:rsidR="003F4E89" w:rsidRDefault="003F4E89" w:rsidP="003F4E89">
            <w:pPr>
              <w:rPr>
                <w:rtl/>
              </w:rPr>
            </w:pPr>
            <w:r>
              <w:rPr>
                <w:rFonts w:hint="eastAsia"/>
                <w:rtl/>
              </w:rPr>
              <w:lastRenderedPageBreak/>
              <w:t>المؤلّف</w:t>
            </w:r>
            <w:r>
              <w:rPr>
                <w:rtl/>
              </w:rPr>
              <w:t>: السيّد عبد القاهر بن السيّد كاظم التوبلي (ت 1250هـ).</w:t>
            </w:r>
          </w:p>
          <w:p w14:paraId="27B48298" w14:textId="77777777" w:rsidR="003F4E89" w:rsidRDefault="003F4E89" w:rsidP="003F4E89">
            <w:pPr>
              <w:rPr>
                <w:rtl/>
              </w:rPr>
            </w:pPr>
            <w:r>
              <w:rPr>
                <w:rFonts w:hint="eastAsia"/>
                <w:rtl/>
              </w:rPr>
              <w:t>المصدر</w:t>
            </w:r>
            <w:r>
              <w:rPr>
                <w:rtl/>
              </w:rPr>
              <w:t>: الذريعة إلىٰ تصانيف الشيعة، لآقا بزرك الطهراني 13/89.</w:t>
            </w:r>
          </w:p>
          <w:p w14:paraId="5302B8AA" w14:textId="77777777" w:rsidR="003F4E89" w:rsidRPr="003F4E89" w:rsidRDefault="003F4E89" w:rsidP="003F4E89">
            <w:pPr>
              <w:rPr>
                <w:rStyle w:val="rfdBold2"/>
                <w:rtl/>
              </w:rPr>
            </w:pPr>
            <w:r w:rsidRPr="003F4E89">
              <w:rPr>
                <w:rStyle w:val="rfdBold2"/>
                <w:rtl/>
              </w:rPr>
              <w:t xml:space="preserve">- العنوان: تفسير سورة الرحمن. </w:t>
            </w:r>
          </w:p>
          <w:p w14:paraId="2A733B7C" w14:textId="77777777" w:rsidR="003F4E89" w:rsidRDefault="003F4E89" w:rsidP="003F4E89">
            <w:pPr>
              <w:rPr>
                <w:rtl/>
              </w:rPr>
            </w:pPr>
            <w:r>
              <w:rPr>
                <w:rFonts w:hint="eastAsia"/>
                <w:rtl/>
              </w:rPr>
              <w:t>المؤلّف</w:t>
            </w:r>
            <w:r>
              <w:rPr>
                <w:rtl/>
              </w:rPr>
              <w:t>: الشيخ محمّد بن عبد الله بن رحمة الموالي (ت 1255هـ).</w:t>
            </w:r>
          </w:p>
          <w:p w14:paraId="21BDC2D7" w14:textId="77777777" w:rsidR="003F4E89" w:rsidRDefault="003F4E89" w:rsidP="003F4E89">
            <w:pPr>
              <w:rPr>
                <w:rtl/>
              </w:rPr>
            </w:pPr>
            <w:r>
              <w:rPr>
                <w:rFonts w:hint="eastAsia"/>
                <w:rtl/>
              </w:rPr>
              <w:t>المصدر</w:t>
            </w:r>
            <w:r>
              <w:rPr>
                <w:rtl/>
              </w:rPr>
              <w:t xml:space="preserve">: أعلام هجر من الماضين والمعاصرين، للشخص 4/436. </w:t>
            </w:r>
          </w:p>
          <w:p w14:paraId="07E86DD4" w14:textId="77777777" w:rsidR="003F4E89" w:rsidRPr="003F4E89" w:rsidRDefault="003F4E89" w:rsidP="003F4E89">
            <w:pPr>
              <w:rPr>
                <w:rStyle w:val="rfdBold2"/>
                <w:rtl/>
              </w:rPr>
            </w:pPr>
            <w:r w:rsidRPr="003F4E89">
              <w:rPr>
                <w:rStyle w:val="rfdBold2"/>
                <w:rtl/>
              </w:rPr>
              <w:t xml:space="preserve">- العنوان: رسالة في معنىٰ الذّرة في سورة الزلزلة. </w:t>
            </w:r>
          </w:p>
          <w:p w14:paraId="7ACA0892" w14:textId="77777777" w:rsidR="003F4E89" w:rsidRDefault="003F4E89" w:rsidP="003F4E89">
            <w:pPr>
              <w:rPr>
                <w:rtl/>
              </w:rPr>
            </w:pPr>
            <w:r>
              <w:rPr>
                <w:rFonts w:hint="eastAsia"/>
                <w:rtl/>
              </w:rPr>
              <w:t>المؤلّف</w:t>
            </w:r>
            <w:r>
              <w:rPr>
                <w:rtl/>
              </w:rPr>
              <w:t>: الشيخ محمّد بن أحمد بن محمّد بن أحمد آل عصفور (ت 1257هـ).</w:t>
            </w:r>
          </w:p>
          <w:p w14:paraId="33B7CFD6" w14:textId="77777777" w:rsidR="003F4E89" w:rsidRDefault="003F4E89" w:rsidP="003F4E89">
            <w:pPr>
              <w:rPr>
                <w:rtl/>
              </w:rPr>
            </w:pPr>
            <w:r>
              <w:rPr>
                <w:rFonts w:hint="eastAsia"/>
                <w:rtl/>
              </w:rPr>
              <w:t>المصدر</w:t>
            </w:r>
            <w:r>
              <w:rPr>
                <w:rtl/>
              </w:rPr>
              <w:t xml:space="preserve">: أعلام الثقافة الإسلامية، للنويدري 2/353. </w:t>
            </w:r>
          </w:p>
          <w:p w14:paraId="2DAD15E4" w14:textId="77777777" w:rsidR="003F4E89" w:rsidRDefault="003F4E89" w:rsidP="003F4E89">
            <w:pPr>
              <w:rPr>
                <w:rtl/>
              </w:rPr>
            </w:pPr>
            <w:r w:rsidRPr="003F4E89">
              <w:rPr>
                <w:rStyle w:val="rfdBold2"/>
                <w:rtl/>
              </w:rPr>
              <w:t>- العنوان: رسالة في معنىٰ قوله تعالىٰ:</w:t>
            </w:r>
            <w:r>
              <w:rPr>
                <w:rtl/>
              </w:rPr>
              <w:t xml:space="preserve"> </w:t>
            </w:r>
            <w:r>
              <w:rPr>
                <w:rStyle w:val="rfdAlaem"/>
                <w:rtl/>
              </w:rPr>
              <w:t>﴿</w:t>
            </w:r>
            <w:r w:rsidRPr="004617F9">
              <w:rPr>
                <w:rStyle w:val="rfdAie"/>
                <w:rtl/>
              </w:rPr>
              <w:t>إِنَّمَا وَلِيُّكُمُ اللَّهُ وَرَسُولُهُ</w:t>
            </w:r>
            <w:r>
              <w:rPr>
                <w:rStyle w:val="rfdAlaem"/>
                <w:rtl/>
              </w:rPr>
              <w:t>﴾</w:t>
            </w:r>
            <w:r>
              <w:rPr>
                <w:rtl/>
              </w:rPr>
              <w:t xml:space="preserve">. </w:t>
            </w:r>
          </w:p>
          <w:p w14:paraId="642D9ACD" w14:textId="77777777" w:rsidR="003F4E89" w:rsidRDefault="003F4E89" w:rsidP="003F4E89">
            <w:pPr>
              <w:rPr>
                <w:rtl/>
              </w:rPr>
            </w:pPr>
            <w:r>
              <w:rPr>
                <w:rFonts w:hint="eastAsia"/>
                <w:rtl/>
              </w:rPr>
              <w:t>المؤلّف</w:t>
            </w:r>
            <w:r>
              <w:rPr>
                <w:rtl/>
              </w:rPr>
              <w:t xml:space="preserve">: الشيخ محمّد بن أحمد بن محمّد بن أحمد آل عصفور (ت 1257هـ). </w:t>
            </w:r>
          </w:p>
          <w:p w14:paraId="4498958C" w14:textId="77777777" w:rsidR="003F4E89" w:rsidRDefault="003F4E89" w:rsidP="003F4E89">
            <w:pPr>
              <w:rPr>
                <w:rtl/>
              </w:rPr>
            </w:pPr>
            <w:r>
              <w:rPr>
                <w:rFonts w:hint="eastAsia"/>
                <w:rtl/>
              </w:rPr>
              <w:t>المصدر</w:t>
            </w:r>
            <w:r>
              <w:rPr>
                <w:rtl/>
              </w:rPr>
              <w:t xml:space="preserve">: أعلام الثقافة الإسلامية، للنويدري 2/354. </w:t>
            </w:r>
          </w:p>
          <w:p w14:paraId="31256B09" w14:textId="02CBE672" w:rsidR="003F4E89" w:rsidRPr="00D828E8" w:rsidRDefault="003F4E89" w:rsidP="003F4E89">
            <w:pPr>
              <w:rPr>
                <w:rtl/>
              </w:rPr>
            </w:pPr>
            <w:r w:rsidRPr="003F4E89">
              <w:rPr>
                <w:rStyle w:val="rfdBold2"/>
                <w:rtl/>
              </w:rPr>
              <w:t>- العنوان: معنىٰ قوله:</w:t>
            </w:r>
            <w:r>
              <w:rPr>
                <w:rtl/>
              </w:rPr>
              <w:t xml:space="preserve"> </w:t>
            </w:r>
            <w:r>
              <w:rPr>
                <w:rStyle w:val="rfdAlaem"/>
                <w:rtl/>
              </w:rPr>
              <w:t>﴿</w:t>
            </w:r>
            <w:r w:rsidRPr="004617F9">
              <w:rPr>
                <w:rStyle w:val="rfdAie"/>
                <w:rtl/>
              </w:rPr>
              <w:t>سَنُرِيهِمْ آيَاتِنَا فِي الْآفَاقِ</w:t>
            </w:r>
            <w:r>
              <w:rPr>
                <w:rStyle w:val="rfdAlaem"/>
                <w:rtl/>
              </w:rPr>
              <w:t>﴾</w:t>
            </w:r>
            <w:r>
              <w:rPr>
                <w:rtl/>
              </w:rPr>
              <w:t xml:space="preserve">. </w:t>
            </w:r>
            <w:r w:rsidRPr="003F4E89">
              <w:rPr>
                <w:rStyle w:val="rfdBold2"/>
                <w:rtl/>
              </w:rPr>
              <w:t>(أجوبة مسائل)</w:t>
            </w:r>
            <w:r>
              <w:rPr>
                <w:rtl/>
              </w:rPr>
              <w:t xml:space="preserve"> </w:t>
            </w:r>
          </w:p>
        </w:tc>
        <w:tc>
          <w:tcPr>
            <w:tcW w:w="2599" w:type="pct"/>
            <w:tcBorders>
              <w:top w:val="nil"/>
              <w:left w:val="nil"/>
              <w:bottom w:val="nil"/>
              <w:right w:val="nil"/>
            </w:tcBorders>
          </w:tcPr>
          <w:p w14:paraId="45370AE9" w14:textId="2EDD33B2" w:rsidR="003F4E89" w:rsidRDefault="003F4E89" w:rsidP="003F4E89">
            <w:pPr>
              <w:rPr>
                <w:rtl/>
              </w:rPr>
            </w:pPr>
            <w:r>
              <w:rPr>
                <w:rFonts w:hint="eastAsia"/>
                <w:rtl/>
              </w:rPr>
              <w:t>المؤلّف</w:t>
            </w:r>
            <w:r>
              <w:rPr>
                <w:rtl/>
              </w:rPr>
              <w:t>: الشيخ محمّد بن عبد علي بن محمّد ابن أحمد آل عبد الجبّار (ت1270هـ).</w:t>
            </w:r>
          </w:p>
          <w:p w14:paraId="6BAA64C2" w14:textId="77777777" w:rsidR="003F4E89" w:rsidRDefault="003F4E89" w:rsidP="003F4E89">
            <w:pPr>
              <w:rPr>
                <w:rtl/>
              </w:rPr>
            </w:pPr>
            <w:r>
              <w:rPr>
                <w:rFonts w:hint="eastAsia"/>
                <w:rtl/>
              </w:rPr>
              <w:t>المصدر</w:t>
            </w:r>
            <w:r>
              <w:rPr>
                <w:rtl/>
              </w:rPr>
              <w:t>: فهرس مصوّرات المخطوطات، لآل سنبل: 82.</w:t>
            </w:r>
          </w:p>
          <w:p w14:paraId="02E857B3" w14:textId="77777777" w:rsidR="003F4E89" w:rsidRPr="003F4E89" w:rsidRDefault="003F4E89" w:rsidP="003F4E89">
            <w:pPr>
              <w:rPr>
                <w:rStyle w:val="rfdBold2"/>
                <w:rtl/>
              </w:rPr>
            </w:pPr>
            <w:r w:rsidRPr="003F4E89">
              <w:rPr>
                <w:rStyle w:val="rfdBold2"/>
                <w:rtl/>
              </w:rPr>
              <w:t xml:space="preserve">- العنوان: تفسير سورة الفاتحة. </w:t>
            </w:r>
          </w:p>
          <w:p w14:paraId="26790CD3" w14:textId="77777777" w:rsidR="003F4E89" w:rsidRDefault="003F4E89" w:rsidP="003F4E89">
            <w:pPr>
              <w:rPr>
                <w:rtl/>
              </w:rPr>
            </w:pPr>
            <w:r>
              <w:rPr>
                <w:rFonts w:hint="eastAsia"/>
                <w:rtl/>
              </w:rPr>
              <w:t>المؤلّف</w:t>
            </w:r>
            <w:r>
              <w:rPr>
                <w:rtl/>
              </w:rPr>
              <w:t>: الشيخ محمّد بن عبد علي بن محمّد ابن أحمد آل عبد الجبّار (ت1270هـ).</w:t>
            </w:r>
          </w:p>
          <w:p w14:paraId="0CEDC73C" w14:textId="77777777" w:rsidR="003F4E89" w:rsidRDefault="003F4E89" w:rsidP="003F4E89">
            <w:pPr>
              <w:rPr>
                <w:rtl/>
              </w:rPr>
            </w:pPr>
            <w:r>
              <w:rPr>
                <w:rFonts w:hint="eastAsia"/>
                <w:rtl/>
              </w:rPr>
              <w:t>المصدر</w:t>
            </w:r>
            <w:r>
              <w:rPr>
                <w:rtl/>
              </w:rPr>
              <w:t>: الذريعة إلىٰ تصانيف الشيعة، لآقا بزرك الطهراني 4/340.</w:t>
            </w:r>
          </w:p>
          <w:p w14:paraId="19010557" w14:textId="77777777" w:rsidR="003F4E89" w:rsidRPr="003F4E89" w:rsidRDefault="003F4E89" w:rsidP="003F4E89">
            <w:pPr>
              <w:rPr>
                <w:rStyle w:val="rfdBold2"/>
                <w:rtl/>
              </w:rPr>
            </w:pPr>
            <w:r w:rsidRPr="003F4E89">
              <w:rPr>
                <w:rStyle w:val="rfdBold2"/>
                <w:rtl/>
              </w:rPr>
              <w:t>- العنوان: نزهة الناظرين في تفسير القرآن المبين.</w:t>
            </w:r>
          </w:p>
          <w:p w14:paraId="5736AB74" w14:textId="77777777" w:rsidR="003F4E89" w:rsidRDefault="003F4E89" w:rsidP="003F4E89">
            <w:pPr>
              <w:rPr>
                <w:rtl/>
              </w:rPr>
            </w:pPr>
            <w:r>
              <w:rPr>
                <w:rFonts w:hint="eastAsia"/>
                <w:rtl/>
              </w:rPr>
              <w:t>المؤلّف</w:t>
            </w:r>
            <w:r>
              <w:rPr>
                <w:rtl/>
              </w:rPr>
              <w:t>: الشيخ عبد الله بن عبّاس الستري البحراني (ت 1270هـ).</w:t>
            </w:r>
          </w:p>
          <w:p w14:paraId="675C5A9A" w14:textId="77777777" w:rsidR="003F4E89" w:rsidRDefault="003F4E89" w:rsidP="003F4E89">
            <w:pPr>
              <w:rPr>
                <w:rtl/>
              </w:rPr>
            </w:pPr>
            <w:r>
              <w:rPr>
                <w:rFonts w:hint="eastAsia"/>
                <w:rtl/>
              </w:rPr>
              <w:t>المصدر</w:t>
            </w:r>
            <w:r>
              <w:rPr>
                <w:rtl/>
              </w:rPr>
              <w:t>: الذريعة إلىٰ تصانيف الشيعة، لآقا بزرك الطهراني 24/129.</w:t>
            </w:r>
          </w:p>
          <w:p w14:paraId="5D0CC180" w14:textId="77777777" w:rsidR="003F4E89" w:rsidRPr="003F4E89" w:rsidRDefault="003F4E89" w:rsidP="003F4E89">
            <w:pPr>
              <w:rPr>
                <w:rStyle w:val="rfdBold2"/>
                <w:rtl/>
              </w:rPr>
            </w:pPr>
            <w:r w:rsidRPr="003F4E89">
              <w:rPr>
                <w:rStyle w:val="rfdBold2"/>
                <w:rtl/>
              </w:rPr>
              <w:t xml:space="preserve">- العنوان: تفسير القرآن (مختصر). </w:t>
            </w:r>
          </w:p>
          <w:p w14:paraId="4D68397F" w14:textId="77777777" w:rsidR="003F4E89" w:rsidRDefault="003F4E89" w:rsidP="003F4E89">
            <w:pPr>
              <w:rPr>
                <w:rtl/>
              </w:rPr>
            </w:pPr>
            <w:r>
              <w:rPr>
                <w:rFonts w:hint="eastAsia"/>
                <w:rtl/>
              </w:rPr>
              <w:t>المؤلّف</w:t>
            </w:r>
            <w:r>
              <w:rPr>
                <w:rtl/>
              </w:rPr>
              <w:t>: الشيخ عبد الله بن عبّاس الستري البحراني (ت 1270هـ).</w:t>
            </w:r>
          </w:p>
          <w:p w14:paraId="3272897D" w14:textId="77777777" w:rsidR="003F4E89" w:rsidRDefault="003F4E89" w:rsidP="003F4E89">
            <w:pPr>
              <w:rPr>
                <w:rtl/>
              </w:rPr>
            </w:pPr>
            <w:r>
              <w:rPr>
                <w:rFonts w:hint="eastAsia"/>
                <w:rtl/>
              </w:rPr>
              <w:t>المصدر</w:t>
            </w:r>
            <w:r>
              <w:rPr>
                <w:rtl/>
              </w:rPr>
              <w:t xml:space="preserve">: أعيان الشيعة، للأمين 8/57. </w:t>
            </w:r>
          </w:p>
          <w:p w14:paraId="6F115DC5" w14:textId="6D516964" w:rsidR="003F4E89" w:rsidRDefault="003F4E89" w:rsidP="003F4E89">
            <w:pPr>
              <w:rPr>
                <w:rtl/>
              </w:rPr>
            </w:pPr>
            <w:r w:rsidRPr="003F4E89">
              <w:rPr>
                <w:rStyle w:val="rfdBold2"/>
                <w:rtl/>
              </w:rPr>
              <w:t>- العنوان: رسالة في تحقيق</w:t>
            </w:r>
            <w:r>
              <w:rPr>
                <w:rtl/>
              </w:rPr>
              <w:t xml:space="preserve">: </w:t>
            </w:r>
            <w:r>
              <w:rPr>
                <w:rStyle w:val="rfdAlaem"/>
                <w:rtl/>
              </w:rPr>
              <w:t>﴿</w:t>
            </w:r>
            <w:r w:rsidRPr="004617F9">
              <w:rPr>
                <w:rStyle w:val="rfdAie"/>
                <w:rtl/>
              </w:rPr>
              <w:t>لَيْسَ كَمِثْلِهِ شَيْءٌ</w:t>
            </w:r>
            <w:r>
              <w:rPr>
                <w:rStyle w:val="rfdAlaem"/>
                <w:rtl/>
              </w:rPr>
              <w:t>﴾</w:t>
            </w:r>
            <w:r>
              <w:rPr>
                <w:rtl/>
              </w:rPr>
              <w:t>.</w:t>
            </w:r>
          </w:p>
          <w:p w14:paraId="47BB3CEC" w14:textId="084734D9" w:rsidR="003F4E89" w:rsidRPr="003F4E89" w:rsidRDefault="003F4E89" w:rsidP="003F4E89">
            <w:pPr>
              <w:rPr>
                <w:rStyle w:val="rfdBold2"/>
                <w:rtl/>
              </w:rPr>
            </w:pPr>
            <w:r>
              <w:rPr>
                <w:rFonts w:hint="eastAsia"/>
                <w:rtl/>
              </w:rPr>
              <w:t>المؤلّف</w:t>
            </w:r>
            <w:r>
              <w:rPr>
                <w:rtl/>
              </w:rPr>
              <w:t>: الشيخ علي بن أحمد بن حسين آل عبد الجبّار (ت 1287هـ).</w:t>
            </w:r>
          </w:p>
        </w:tc>
      </w:tr>
    </w:tbl>
    <w:p w14:paraId="116C241B" w14:textId="0DA67083" w:rsidR="003F4E89" w:rsidRDefault="004617F9" w:rsidP="003F4E89">
      <w:r>
        <w:br w:type="page"/>
      </w:r>
    </w:p>
    <w:tbl>
      <w:tblPr>
        <w:tblStyle w:val="TableGrid"/>
        <w:bidiVisual/>
        <w:tblW w:w="4993" w:type="pct"/>
        <w:tblLook w:val="04A0" w:firstRow="1" w:lastRow="0" w:firstColumn="1" w:lastColumn="0" w:noHBand="0" w:noVBand="1"/>
      </w:tblPr>
      <w:tblGrid>
        <w:gridCol w:w="3678"/>
        <w:gridCol w:w="3683"/>
      </w:tblGrid>
      <w:tr w:rsidR="003F4E89" w14:paraId="74265DBF" w14:textId="77777777" w:rsidTr="003F4E89">
        <w:tc>
          <w:tcPr>
            <w:tcW w:w="2498" w:type="pct"/>
            <w:tcBorders>
              <w:top w:val="nil"/>
              <w:left w:val="nil"/>
              <w:bottom w:val="nil"/>
              <w:right w:val="nil"/>
            </w:tcBorders>
          </w:tcPr>
          <w:p w14:paraId="30D2C0E9" w14:textId="77777777" w:rsidR="003F4E89" w:rsidRDefault="003F4E89" w:rsidP="003F4E89">
            <w:pPr>
              <w:rPr>
                <w:rtl/>
              </w:rPr>
            </w:pPr>
            <w:r>
              <w:rPr>
                <w:rFonts w:hint="eastAsia"/>
                <w:rtl/>
              </w:rPr>
              <w:lastRenderedPageBreak/>
              <w:t>المصدر</w:t>
            </w:r>
            <w:r>
              <w:rPr>
                <w:rtl/>
              </w:rPr>
              <w:t>: أعلام الثقافة الإسلامية، للنويدري 3/468.</w:t>
            </w:r>
          </w:p>
          <w:p w14:paraId="203F7D84" w14:textId="77777777" w:rsidR="003F4E89" w:rsidRPr="003F4E89" w:rsidRDefault="003F4E89" w:rsidP="003F4E89">
            <w:pPr>
              <w:rPr>
                <w:rStyle w:val="rfdBold2"/>
                <w:rtl/>
              </w:rPr>
            </w:pPr>
            <w:r w:rsidRPr="003F4E89">
              <w:rPr>
                <w:rStyle w:val="rfdBold2"/>
                <w:rtl/>
              </w:rPr>
              <w:t xml:space="preserve">- العنوان: (فائدة) شذرات من التفسير الصافي. </w:t>
            </w:r>
          </w:p>
          <w:p w14:paraId="3EBF06BF" w14:textId="77777777" w:rsidR="003F4E89" w:rsidRDefault="003F4E89" w:rsidP="003F4E89">
            <w:pPr>
              <w:rPr>
                <w:rtl/>
              </w:rPr>
            </w:pPr>
            <w:r>
              <w:rPr>
                <w:rFonts w:hint="eastAsia"/>
                <w:rtl/>
              </w:rPr>
              <w:t>المؤلّف</w:t>
            </w:r>
            <w:r>
              <w:rPr>
                <w:rtl/>
              </w:rPr>
              <w:t>: الشيخ علي بن أحمد بن حسين آل عبد الجبّار (ت 1287هـ).</w:t>
            </w:r>
          </w:p>
          <w:p w14:paraId="4172A667" w14:textId="77777777" w:rsidR="003F4E89" w:rsidRDefault="003F4E89" w:rsidP="003F4E89">
            <w:pPr>
              <w:rPr>
                <w:rtl/>
              </w:rPr>
            </w:pPr>
            <w:r>
              <w:rPr>
                <w:rFonts w:hint="eastAsia"/>
                <w:rtl/>
              </w:rPr>
              <w:t>المصدر</w:t>
            </w:r>
            <w:r>
              <w:rPr>
                <w:rtl/>
              </w:rPr>
              <w:t>: كشكول القطيفي: 137ـ143.</w:t>
            </w:r>
          </w:p>
          <w:p w14:paraId="66668F2A" w14:textId="77777777" w:rsidR="003F4E89" w:rsidRDefault="003F4E89" w:rsidP="003F4E89">
            <w:pPr>
              <w:rPr>
                <w:rtl/>
              </w:rPr>
            </w:pPr>
            <w:r w:rsidRPr="003F4E89">
              <w:rPr>
                <w:rStyle w:val="rfdBold2"/>
                <w:rtl/>
              </w:rPr>
              <w:t>- العنوان: كتاب في دلالة:</w:t>
            </w:r>
            <w:r>
              <w:rPr>
                <w:rtl/>
              </w:rPr>
              <w:t xml:space="preserve"> </w:t>
            </w:r>
            <w:r>
              <w:rPr>
                <w:rStyle w:val="rfdAlaem"/>
                <w:rtl/>
              </w:rPr>
              <w:t>﴿</w:t>
            </w:r>
            <w:r w:rsidRPr="004617F9">
              <w:rPr>
                <w:rStyle w:val="rfdAie"/>
                <w:rtl/>
              </w:rPr>
              <w:t>بِسْمِ اللهِ الرَّحْمنِ الرَّحِيمِ</w:t>
            </w:r>
            <w:r>
              <w:rPr>
                <w:rStyle w:val="rfdAlaem"/>
                <w:rtl/>
              </w:rPr>
              <w:t>﴾</w:t>
            </w:r>
            <w:r>
              <w:rPr>
                <w:rtl/>
              </w:rPr>
              <w:t xml:space="preserve">. </w:t>
            </w:r>
          </w:p>
          <w:p w14:paraId="078F1E9F" w14:textId="77777777" w:rsidR="003F4E89" w:rsidRDefault="003F4E89" w:rsidP="003F4E89">
            <w:pPr>
              <w:rPr>
                <w:rtl/>
              </w:rPr>
            </w:pPr>
            <w:r>
              <w:rPr>
                <w:rFonts w:hint="eastAsia"/>
                <w:rtl/>
              </w:rPr>
              <w:t>المؤلّف</w:t>
            </w:r>
            <w:r>
              <w:rPr>
                <w:rtl/>
              </w:rPr>
              <w:t>: الشيخ محمّد (النحوي) بن أحمد بن عبد الله آل عصفور (ت 1288هـ).</w:t>
            </w:r>
          </w:p>
          <w:p w14:paraId="18965D81" w14:textId="77777777" w:rsidR="003F4E89" w:rsidRDefault="003F4E89" w:rsidP="003F4E89">
            <w:pPr>
              <w:rPr>
                <w:rtl/>
              </w:rPr>
            </w:pPr>
            <w:r>
              <w:rPr>
                <w:rFonts w:hint="eastAsia"/>
                <w:rtl/>
              </w:rPr>
              <w:t>المصدر</w:t>
            </w:r>
            <w:r>
              <w:rPr>
                <w:rtl/>
              </w:rPr>
              <w:t xml:space="preserve">: أعلام الثقافة الإسلامية، للنويدري 2/352. </w:t>
            </w:r>
          </w:p>
          <w:p w14:paraId="5B8DE9FD" w14:textId="77777777" w:rsidR="003F4E89" w:rsidRDefault="003F4E89" w:rsidP="003F4E89">
            <w:pPr>
              <w:rPr>
                <w:rtl/>
              </w:rPr>
            </w:pPr>
            <w:r w:rsidRPr="003F4E89">
              <w:rPr>
                <w:rStyle w:val="rfdBold2"/>
                <w:rtl/>
              </w:rPr>
              <w:t>- العنوان: رسالة في تفسير:</w:t>
            </w:r>
            <w:r>
              <w:rPr>
                <w:rtl/>
              </w:rPr>
              <w:t xml:space="preserve"> </w:t>
            </w:r>
            <w:r>
              <w:rPr>
                <w:rStyle w:val="rfdAlaem"/>
                <w:rtl/>
              </w:rPr>
              <w:t>﴿</w:t>
            </w:r>
            <w:r w:rsidRPr="004617F9">
              <w:rPr>
                <w:rStyle w:val="rfdAie"/>
                <w:rtl/>
              </w:rPr>
              <w:t>فَبِمَا رَحْمَةٍ مِنَ اللَّهِ لِنْتَ لَهُمْ</w:t>
            </w:r>
            <w:r>
              <w:rPr>
                <w:rStyle w:val="rfdAlaem"/>
                <w:rtl/>
              </w:rPr>
              <w:t>﴾</w:t>
            </w:r>
            <w:r>
              <w:rPr>
                <w:rtl/>
              </w:rPr>
              <w:t xml:space="preserve">. </w:t>
            </w:r>
            <w:r w:rsidRPr="003F4E89">
              <w:rPr>
                <w:rStyle w:val="rfdBold2"/>
                <w:rtl/>
              </w:rPr>
              <w:t>(تعليق علىٰ ما كتبه القطيفي)</w:t>
            </w:r>
            <w:r>
              <w:rPr>
                <w:rtl/>
              </w:rPr>
              <w:t xml:space="preserve"> </w:t>
            </w:r>
          </w:p>
          <w:p w14:paraId="6E567DBA" w14:textId="77777777" w:rsidR="003F4E89" w:rsidRDefault="003F4E89" w:rsidP="003F4E89">
            <w:pPr>
              <w:rPr>
                <w:rtl/>
              </w:rPr>
            </w:pPr>
            <w:r>
              <w:rPr>
                <w:rFonts w:hint="eastAsia"/>
                <w:rtl/>
              </w:rPr>
              <w:t>المؤلّف</w:t>
            </w:r>
            <w:r>
              <w:rPr>
                <w:rtl/>
              </w:rPr>
              <w:t xml:space="preserve">: الشيخ محمّد بن حسين بن علي بن محمّد أبو خمسين (ت 1316هـ). </w:t>
            </w:r>
          </w:p>
          <w:p w14:paraId="07223B37" w14:textId="77777777" w:rsidR="003F4E89" w:rsidRDefault="003F4E89" w:rsidP="003F4E89">
            <w:pPr>
              <w:rPr>
                <w:rtl/>
              </w:rPr>
            </w:pPr>
            <w:r>
              <w:rPr>
                <w:rFonts w:hint="eastAsia"/>
                <w:rtl/>
              </w:rPr>
              <w:t>المصدر</w:t>
            </w:r>
            <w:r>
              <w:rPr>
                <w:rtl/>
              </w:rPr>
              <w:t xml:space="preserve">: أعلام هجر من الماضين والمعاصرين، للشخص 4/99. </w:t>
            </w:r>
          </w:p>
          <w:p w14:paraId="47465D29" w14:textId="77777777" w:rsidR="003F4E89" w:rsidRPr="003F4E89" w:rsidRDefault="003F4E89" w:rsidP="003F4E89">
            <w:pPr>
              <w:rPr>
                <w:rStyle w:val="rfdBold2"/>
                <w:rtl/>
              </w:rPr>
            </w:pPr>
            <w:r w:rsidRPr="003F4E89">
              <w:rPr>
                <w:rStyle w:val="rfdBold2"/>
                <w:rtl/>
              </w:rPr>
              <w:t>- العنوان: رسالة في تفسير:</w:t>
            </w:r>
            <w:r>
              <w:rPr>
                <w:rtl/>
              </w:rPr>
              <w:t xml:space="preserve"> </w:t>
            </w:r>
            <w:r>
              <w:rPr>
                <w:rStyle w:val="rfdAlaem"/>
                <w:rtl/>
              </w:rPr>
              <w:t>﴿</w:t>
            </w:r>
            <w:r w:rsidRPr="004617F9">
              <w:rPr>
                <w:rStyle w:val="rfdAie"/>
                <w:rtl/>
              </w:rPr>
              <w:t>وَالْبَلَدُ الطَّيِّبُ يَخْرُجُ نَبَاتُهُ بِإِذْنِ رَبِّهِ</w:t>
            </w:r>
            <w:r>
              <w:rPr>
                <w:rStyle w:val="rfdAlaem"/>
                <w:rtl/>
              </w:rPr>
              <w:t>﴾</w:t>
            </w:r>
            <w:r>
              <w:rPr>
                <w:rtl/>
              </w:rPr>
              <w:t xml:space="preserve">. </w:t>
            </w:r>
            <w:r w:rsidRPr="003F4E89">
              <w:rPr>
                <w:rStyle w:val="rfdBold2"/>
                <w:rtl/>
              </w:rPr>
              <w:t xml:space="preserve">(جواب الأحسائي) </w:t>
            </w:r>
          </w:p>
          <w:p w14:paraId="6E83B267" w14:textId="2064A297" w:rsidR="003F4E89" w:rsidRPr="00D828E8" w:rsidRDefault="003F4E89" w:rsidP="003F4E89">
            <w:pPr>
              <w:rPr>
                <w:rtl/>
              </w:rPr>
            </w:pPr>
            <w:r>
              <w:rPr>
                <w:rFonts w:hint="eastAsia"/>
                <w:rtl/>
              </w:rPr>
              <w:t>المؤلّف</w:t>
            </w:r>
            <w:r>
              <w:rPr>
                <w:rtl/>
              </w:rPr>
              <w:t>: الشيخ محمّد بن حسين بن علي بن محمّد أبو خمسين (ت 1316هـ).</w:t>
            </w:r>
          </w:p>
        </w:tc>
        <w:tc>
          <w:tcPr>
            <w:tcW w:w="2502" w:type="pct"/>
            <w:tcBorders>
              <w:top w:val="nil"/>
              <w:left w:val="nil"/>
              <w:bottom w:val="nil"/>
              <w:right w:val="nil"/>
            </w:tcBorders>
          </w:tcPr>
          <w:p w14:paraId="454AFCAE" w14:textId="77777777" w:rsidR="003F4E89" w:rsidRDefault="003F4E89" w:rsidP="003F4E89">
            <w:pPr>
              <w:rPr>
                <w:rtl/>
              </w:rPr>
            </w:pPr>
            <w:r>
              <w:rPr>
                <w:rFonts w:hint="eastAsia"/>
                <w:rtl/>
              </w:rPr>
              <w:t>المصدر</w:t>
            </w:r>
            <w:r>
              <w:rPr>
                <w:rtl/>
              </w:rPr>
              <w:t xml:space="preserve">: أعلام هجر من الماضين والمعاصرين، للشخص 4/99. </w:t>
            </w:r>
          </w:p>
          <w:p w14:paraId="68CC7C6B" w14:textId="77777777" w:rsidR="003F4E89" w:rsidRDefault="003F4E89" w:rsidP="003F4E89">
            <w:pPr>
              <w:rPr>
                <w:rtl/>
              </w:rPr>
            </w:pPr>
            <w:r w:rsidRPr="003F4E89">
              <w:rPr>
                <w:rStyle w:val="rfdBold2"/>
                <w:rtl/>
              </w:rPr>
              <w:t>- العنوان: رسالة في تفسير</w:t>
            </w:r>
            <w:r>
              <w:rPr>
                <w:rtl/>
              </w:rPr>
              <w:t xml:space="preserve">: </w:t>
            </w:r>
            <w:r>
              <w:rPr>
                <w:rStyle w:val="rfdAlaem"/>
                <w:rtl/>
              </w:rPr>
              <w:t>﴿</w:t>
            </w:r>
            <w:r w:rsidRPr="004617F9">
              <w:rPr>
                <w:rStyle w:val="rfdAie"/>
                <w:rtl/>
              </w:rPr>
              <w:t>وَقَضَىٰ رَبُّكَ أَلا تَعْبُدُوا إِلا إِيَّاهُ</w:t>
            </w:r>
            <w:r>
              <w:rPr>
                <w:rStyle w:val="rfdAlaem"/>
                <w:rtl/>
              </w:rPr>
              <w:t>﴾</w:t>
            </w:r>
            <w:r>
              <w:rPr>
                <w:rtl/>
              </w:rPr>
              <w:t xml:space="preserve">. </w:t>
            </w:r>
          </w:p>
          <w:p w14:paraId="07CE1394" w14:textId="77777777" w:rsidR="003F4E89" w:rsidRDefault="003F4E89" w:rsidP="003F4E89">
            <w:pPr>
              <w:rPr>
                <w:rtl/>
              </w:rPr>
            </w:pPr>
            <w:r>
              <w:rPr>
                <w:rFonts w:hint="eastAsia"/>
                <w:rtl/>
              </w:rPr>
              <w:t>المؤلّف</w:t>
            </w:r>
            <w:r>
              <w:rPr>
                <w:rtl/>
              </w:rPr>
              <w:t>: الشيخ محمّد بن حسين بن علي بن محمّد أبو خمسين (ت 1316هـ).</w:t>
            </w:r>
          </w:p>
          <w:p w14:paraId="07D1CE2A" w14:textId="77777777" w:rsidR="003F4E89" w:rsidRDefault="003F4E89" w:rsidP="003F4E89">
            <w:pPr>
              <w:rPr>
                <w:rtl/>
              </w:rPr>
            </w:pPr>
            <w:r>
              <w:rPr>
                <w:rFonts w:hint="eastAsia"/>
                <w:rtl/>
              </w:rPr>
              <w:t>المصدر</w:t>
            </w:r>
            <w:r>
              <w:rPr>
                <w:rtl/>
              </w:rPr>
              <w:t>: أعلام هجر من الماضين والمعاصرين، للشخص 4/99.</w:t>
            </w:r>
          </w:p>
          <w:p w14:paraId="16DED9FB" w14:textId="77777777" w:rsidR="003F4E89" w:rsidRDefault="003F4E89" w:rsidP="003F4E89">
            <w:pPr>
              <w:rPr>
                <w:rtl/>
              </w:rPr>
            </w:pPr>
            <w:r>
              <w:rPr>
                <w:rtl/>
              </w:rPr>
              <w:t xml:space="preserve">- العنوان: رسالة وجه الجمع بين: </w:t>
            </w:r>
            <w:r>
              <w:rPr>
                <w:rStyle w:val="rfdAlaem"/>
                <w:rtl/>
              </w:rPr>
              <w:t>﴿</w:t>
            </w:r>
            <w:r w:rsidRPr="004617F9">
              <w:rPr>
                <w:rStyle w:val="rfdAie"/>
                <w:rtl/>
              </w:rPr>
              <w:t>فَتَبَارَكَ اللَّهُ أَحْسَنُ الْخَالِقِينَ</w:t>
            </w:r>
            <w:r>
              <w:rPr>
                <w:rStyle w:val="rfdAlaem"/>
                <w:rtl/>
              </w:rPr>
              <w:t>﴾</w:t>
            </w:r>
            <w:r>
              <w:rPr>
                <w:rtl/>
              </w:rPr>
              <w:t xml:space="preserve"> و: </w:t>
            </w:r>
            <w:r>
              <w:rPr>
                <w:rStyle w:val="rfdAlaem"/>
                <w:rtl/>
              </w:rPr>
              <w:t>﴿</w:t>
            </w:r>
            <w:r w:rsidRPr="004617F9">
              <w:rPr>
                <w:rStyle w:val="rfdAie"/>
                <w:rtl/>
              </w:rPr>
              <w:t>هَلْ مِنْ خَالِقٍ غَيْرُ اللَّهِ</w:t>
            </w:r>
            <w:r>
              <w:rPr>
                <w:rStyle w:val="rfdAlaem"/>
                <w:rtl/>
              </w:rPr>
              <w:t>﴾</w:t>
            </w:r>
            <w:r>
              <w:rPr>
                <w:rtl/>
              </w:rPr>
              <w:t xml:space="preserve">. </w:t>
            </w:r>
          </w:p>
          <w:p w14:paraId="7E5D38EA" w14:textId="77777777" w:rsidR="003F4E89" w:rsidRDefault="003F4E89" w:rsidP="003F4E89">
            <w:pPr>
              <w:rPr>
                <w:rtl/>
              </w:rPr>
            </w:pPr>
            <w:r>
              <w:rPr>
                <w:rFonts w:hint="eastAsia"/>
                <w:rtl/>
              </w:rPr>
              <w:t>المؤلّف</w:t>
            </w:r>
            <w:r>
              <w:rPr>
                <w:rtl/>
              </w:rPr>
              <w:t xml:space="preserve">: الشيخ محمّد بن حسين بن علي بن محمّد أبو خمسين (ت 1316هـ). </w:t>
            </w:r>
          </w:p>
          <w:p w14:paraId="595D54D4" w14:textId="77777777" w:rsidR="003F4E89" w:rsidRDefault="003F4E89" w:rsidP="003F4E89">
            <w:pPr>
              <w:rPr>
                <w:rtl/>
              </w:rPr>
            </w:pPr>
            <w:r>
              <w:rPr>
                <w:rFonts w:hint="eastAsia"/>
                <w:rtl/>
              </w:rPr>
              <w:t>المصدر</w:t>
            </w:r>
            <w:r>
              <w:rPr>
                <w:rtl/>
              </w:rPr>
              <w:t>: أعلام هجر من الماضين والمعاصرين، للشخص 4/100.</w:t>
            </w:r>
          </w:p>
          <w:p w14:paraId="6C8C318A" w14:textId="77777777" w:rsidR="003F4E89" w:rsidRDefault="003F4E89" w:rsidP="003F4E89">
            <w:pPr>
              <w:rPr>
                <w:rtl/>
              </w:rPr>
            </w:pPr>
            <w:r w:rsidRPr="003F4E89">
              <w:rPr>
                <w:rStyle w:val="rfdBold2"/>
                <w:rtl/>
              </w:rPr>
              <w:t>- العنوان: شبهة المخالفين في دلالة الآية:</w:t>
            </w:r>
            <w:r>
              <w:rPr>
                <w:rtl/>
              </w:rPr>
              <w:t xml:space="preserve"> </w:t>
            </w:r>
            <w:r>
              <w:rPr>
                <w:rStyle w:val="rfdAlaem"/>
                <w:rtl/>
              </w:rPr>
              <w:t>﴿</w:t>
            </w:r>
            <w:r w:rsidRPr="004617F9">
              <w:rPr>
                <w:rStyle w:val="rfdAie"/>
                <w:rtl/>
              </w:rPr>
              <w:t>إِنَّمَا وَلِيُّكُمُ اللَّهُ</w:t>
            </w:r>
            <w:r>
              <w:rPr>
                <w:rStyle w:val="rfdAlaem"/>
                <w:rtl/>
              </w:rPr>
              <w:t>﴾</w:t>
            </w:r>
            <w:r>
              <w:rPr>
                <w:rtl/>
              </w:rPr>
              <w:t xml:space="preserve"> </w:t>
            </w:r>
            <w:r w:rsidRPr="003F4E89">
              <w:rPr>
                <w:rStyle w:val="rfdBold2"/>
                <w:rtl/>
              </w:rPr>
              <w:t>علىٰ ولاية أمير المؤمنين</w:t>
            </w:r>
            <w:r>
              <w:rPr>
                <w:rtl/>
              </w:rPr>
              <w:t xml:space="preserve"> </w:t>
            </w:r>
            <w:r w:rsidRPr="007769A7">
              <w:rPr>
                <w:rStyle w:val="rfdAlaem"/>
                <w:rtl/>
              </w:rPr>
              <w:t xml:space="preserve">عليه‌السلام </w:t>
            </w:r>
            <w:r>
              <w:rPr>
                <w:rtl/>
              </w:rPr>
              <w:t>.</w:t>
            </w:r>
          </w:p>
          <w:p w14:paraId="595563E2" w14:textId="77777777" w:rsidR="003F4E89" w:rsidRDefault="003F4E89" w:rsidP="003F4E89">
            <w:pPr>
              <w:rPr>
                <w:rtl/>
              </w:rPr>
            </w:pPr>
            <w:r>
              <w:rPr>
                <w:rFonts w:hint="eastAsia"/>
                <w:rtl/>
              </w:rPr>
              <w:t>المؤلّف</w:t>
            </w:r>
            <w:r>
              <w:rPr>
                <w:rtl/>
              </w:rPr>
              <w:t>: الشيخ علي بن عبد الله الستري البحراني (ت 1319هـ).</w:t>
            </w:r>
          </w:p>
          <w:p w14:paraId="3BE5AC8B" w14:textId="77777777" w:rsidR="003F4E89" w:rsidRDefault="003F4E89" w:rsidP="003F4E89">
            <w:pPr>
              <w:rPr>
                <w:rtl/>
              </w:rPr>
            </w:pPr>
            <w:r>
              <w:rPr>
                <w:rFonts w:hint="eastAsia"/>
                <w:rtl/>
              </w:rPr>
              <w:t>المصدر</w:t>
            </w:r>
            <w:r>
              <w:rPr>
                <w:rtl/>
              </w:rPr>
              <w:t>: تراث الشيعة القرآني، قمّ: مكتبة التفسير وعلوم القرآن، ط1/1435هـ، تحقيق: مهدي الكرباسي 1/495ـ503.</w:t>
            </w:r>
          </w:p>
          <w:p w14:paraId="0D6844DC" w14:textId="7519295C" w:rsidR="003F4E89" w:rsidRPr="003F4E89" w:rsidRDefault="003F4E89" w:rsidP="003F4E89">
            <w:pPr>
              <w:rPr>
                <w:rStyle w:val="rfdBold2"/>
                <w:rtl/>
              </w:rPr>
            </w:pPr>
            <w:r w:rsidRPr="003F4E89">
              <w:rPr>
                <w:rStyle w:val="rfdBold2"/>
                <w:rtl/>
              </w:rPr>
              <w:t>- العنوان: تفسير القرآن.</w:t>
            </w:r>
          </w:p>
        </w:tc>
      </w:tr>
    </w:tbl>
    <w:p w14:paraId="4EE65377" w14:textId="0CBCE287" w:rsidR="003F4E89" w:rsidRDefault="004617F9" w:rsidP="003F4E89">
      <w:r>
        <w:br w:type="page"/>
      </w:r>
    </w:p>
    <w:tbl>
      <w:tblPr>
        <w:tblStyle w:val="TableGrid"/>
        <w:bidiVisual/>
        <w:tblW w:w="4993" w:type="pct"/>
        <w:tblLook w:val="04A0" w:firstRow="1" w:lastRow="0" w:firstColumn="1" w:lastColumn="0" w:noHBand="0" w:noVBand="1"/>
      </w:tblPr>
      <w:tblGrid>
        <w:gridCol w:w="3678"/>
        <w:gridCol w:w="3683"/>
      </w:tblGrid>
      <w:tr w:rsidR="00FA1DF9" w14:paraId="3CF29788" w14:textId="77777777" w:rsidTr="00D63149">
        <w:tc>
          <w:tcPr>
            <w:tcW w:w="2498" w:type="pct"/>
            <w:tcBorders>
              <w:top w:val="nil"/>
              <w:left w:val="nil"/>
              <w:bottom w:val="nil"/>
              <w:right w:val="nil"/>
            </w:tcBorders>
          </w:tcPr>
          <w:p w14:paraId="6C31FA14" w14:textId="77777777" w:rsidR="00FA1DF9" w:rsidRDefault="00FA1DF9" w:rsidP="00FA1DF9">
            <w:pPr>
              <w:rPr>
                <w:rtl/>
              </w:rPr>
            </w:pPr>
            <w:r>
              <w:rPr>
                <w:rFonts w:hint="eastAsia"/>
                <w:rtl/>
              </w:rPr>
              <w:lastRenderedPageBreak/>
              <w:t>المؤلّف</w:t>
            </w:r>
            <w:r>
              <w:rPr>
                <w:rtl/>
              </w:rPr>
              <w:t>: الشيخ محمّد علي بن محمّد تقي آل عصفور (ت 1365هـ).</w:t>
            </w:r>
          </w:p>
          <w:p w14:paraId="5453C029" w14:textId="77777777" w:rsidR="00FA1DF9" w:rsidRDefault="00FA1DF9" w:rsidP="00FA1DF9">
            <w:pPr>
              <w:rPr>
                <w:rtl/>
              </w:rPr>
            </w:pPr>
            <w:r>
              <w:rPr>
                <w:rFonts w:hint="eastAsia"/>
                <w:rtl/>
              </w:rPr>
              <w:t>المصدر</w:t>
            </w:r>
            <w:r>
              <w:rPr>
                <w:rtl/>
              </w:rPr>
              <w:t xml:space="preserve">: فهارس مخطوطات القطيف والأحساء والبحرين في مكتبات إيران/القسم الأول: مجلّة علوم القرآن: للشيخ مهدي عبد الله المقداد، مجلّة التراث، ع11و12، ص 151. </w:t>
            </w:r>
          </w:p>
          <w:p w14:paraId="2BFFB824" w14:textId="77777777" w:rsidR="00FA1DF9" w:rsidRPr="00FA1DF9" w:rsidRDefault="00FA1DF9" w:rsidP="00FA1DF9">
            <w:pPr>
              <w:rPr>
                <w:rStyle w:val="rfdBold2"/>
                <w:rtl/>
              </w:rPr>
            </w:pPr>
            <w:r w:rsidRPr="00FA1DF9">
              <w:rPr>
                <w:rStyle w:val="rfdBold2"/>
                <w:rtl/>
              </w:rPr>
              <w:t xml:space="preserve">- العنوان: رسالة جلاء الضمير في حلّ مشكلات آية التطهير. </w:t>
            </w:r>
          </w:p>
          <w:p w14:paraId="0C480F5A" w14:textId="77777777" w:rsidR="00FA1DF9" w:rsidRDefault="00FA1DF9" w:rsidP="00FA1DF9">
            <w:pPr>
              <w:rPr>
                <w:rtl/>
              </w:rPr>
            </w:pPr>
            <w:r>
              <w:rPr>
                <w:rFonts w:hint="eastAsia"/>
                <w:rtl/>
              </w:rPr>
              <w:t>المؤلّف</w:t>
            </w:r>
            <w:r>
              <w:rPr>
                <w:rtl/>
              </w:rPr>
              <w:t xml:space="preserve">: الشيخ محمّد علي بن محمّد تقي آل عصفور (ت 1365هـ). </w:t>
            </w:r>
          </w:p>
          <w:p w14:paraId="4381B41B" w14:textId="77777777" w:rsidR="00FA1DF9" w:rsidRDefault="00FA1DF9" w:rsidP="00FA1DF9">
            <w:pPr>
              <w:rPr>
                <w:rtl/>
              </w:rPr>
            </w:pPr>
            <w:r>
              <w:rPr>
                <w:rFonts w:hint="eastAsia"/>
                <w:rtl/>
              </w:rPr>
              <w:t>المصدر</w:t>
            </w:r>
            <w:r>
              <w:rPr>
                <w:rtl/>
              </w:rPr>
              <w:t>: بعض فقهاء البحرين في الماضي والحاضر، للعصفور 1/91.</w:t>
            </w:r>
          </w:p>
          <w:p w14:paraId="61E7436D" w14:textId="77777777" w:rsidR="00FA1DF9" w:rsidRPr="00FA1DF9" w:rsidRDefault="00FA1DF9" w:rsidP="00FA1DF9">
            <w:pPr>
              <w:rPr>
                <w:rStyle w:val="rfdBold2"/>
                <w:rtl/>
              </w:rPr>
            </w:pPr>
            <w:r w:rsidRPr="00FA1DF9">
              <w:rPr>
                <w:rStyle w:val="rfdBold2"/>
                <w:rtl/>
              </w:rPr>
              <w:t xml:space="preserve">- العنوان: تحف الخواصّ في شرح سورة الإخلاص. </w:t>
            </w:r>
          </w:p>
          <w:p w14:paraId="0012A1B7" w14:textId="77777777" w:rsidR="00FA1DF9" w:rsidRDefault="00FA1DF9" w:rsidP="00FA1DF9">
            <w:pPr>
              <w:rPr>
                <w:rtl/>
              </w:rPr>
            </w:pPr>
            <w:r>
              <w:rPr>
                <w:rFonts w:hint="eastAsia"/>
                <w:rtl/>
              </w:rPr>
              <w:t>المؤلّف</w:t>
            </w:r>
            <w:r>
              <w:rPr>
                <w:rtl/>
              </w:rPr>
              <w:t>: الشيخ محمّد علي بن محمّد تقي آل عصفور (ت 1365هـ).</w:t>
            </w:r>
          </w:p>
          <w:p w14:paraId="65D29948" w14:textId="77777777" w:rsidR="00FA1DF9" w:rsidRDefault="00FA1DF9" w:rsidP="00FA1DF9">
            <w:pPr>
              <w:rPr>
                <w:rtl/>
              </w:rPr>
            </w:pPr>
            <w:r>
              <w:rPr>
                <w:rFonts w:hint="eastAsia"/>
                <w:rtl/>
              </w:rPr>
              <w:t>المصدر</w:t>
            </w:r>
            <w:r>
              <w:rPr>
                <w:rtl/>
              </w:rPr>
              <w:t>: بعض فقهاء البحرين في الماضي والحاضر، للعصفور 1/91.</w:t>
            </w:r>
          </w:p>
          <w:p w14:paraId="5B4F5B03" w14:textId="77777777" w:rsidR="00FA1DF9" w:rsidRPr="00FA1DF9" w:rsidRDefault="00FA1DF9" w:rsidP="00FA1DF9">
            <w:pPr>
              <w:rPr>
                <w:rStyle w:val="rfdBold2"/>
                <w:rtl/>
              </w:rPr>
            </w:pPr>
            <w:r w:rsidRPr="00FA1DF9">
              <w:rPr>
                <w:rStyle w:val="rfdBold2"/>
                <w:rtl/>
              </w:rPr>
              <w:t xml:space="preserve">- العنوان: البضاعة المزجاة في تأويل الكتاب. </w:t>
            </w:r>
          </w:p>
          <w:p w14:paraId="0E63733C" w14:textId="77777777" w:rsidR="00FA1DF9" w:rsidRDefault="00FA1DF9" w:rsidP="00FA1DF9">
            <w:pPr>
              <w:rPr>
                <w:rtl/>
              </w:rPr>
            </w:pPr>
            <w:r>
              <w:rPr>
                <w:rFonts w:hint="eastAsia"/>
                <w:rtl/>
              </w:rPr>
              <w:t>المؤلّف</w:t>
            </w:r>
            <w:r>
              <w:rPr>
                <w:rtl/>
              </w:rPr>
              <w:t xml:space="preserve">: السيّد محمّد رضا بن ضياء الدين البحراني الشيرازي. </w:t>
            </w:r>
          </w:p>
          <w:p w14:paraId="62E56C97" w14:textId="2B94C1C3" w:rsidR="00FA1DF9" w:rsidRPr="00D828E8" w:rsidRDefault="00FA1DF9" w:rsidP="00FA1DF9">
            <w:pPr>
              <w:rPr>
                <w:rtl/>
              </w:rPr>
            </w:pPr>
            <w:r>
              <w:rPr>
                <w:rFonts w:hint="eastAsia"/>
                <w:rtl/>
              </w:rPr>
              <w:t>المصدر</w:t>
            </w:r>
            <w:r>
              <w:rPr>
                <w:rtl/>
              </w:rPr>
              <w:t xml:space="preserve">: الجهود البحرانية في الاهتمامات </w:t>
            </w:r>
          </w:p>
        </w:tc>
        <w:tc>
          <w:tcPr>
            <w:tcW w:w="2502" w:type="pct"/>
            <w:tcBorders>
              <w:top w:val="nil"/>
              <w:left w:val="nil"/>
              <w:bottom w:val="nil"/>
              <w:right w:val="nil"/>
            </w:tcBorders>
          </w:tcPr>
          <w:p w14:paraId="65543612" w14:textId="77777777" w:rsidR="00FA1DF9" w:rsidRDefault="00FA1DF9" w:rsidP="00FA1DF9">
            <w:pPr>
              <w:pStyle w:val="rfdNormal0"/>
              <w:rPr>
                <w:rtl/>
              </w:rPr>
            </w:pPr>
            <w:r>
              <w:rPr>
                <w:rFonts w:hint="eastAsia"/>
                <w:rtl/>
              </w:rPr>
              <w:t>القرآنية</w:t>
            </w:r>
            <w:r>
              <w:rPr>
                <w:rtl/>
              </w:rPr>
              <w:t>: للشيخ جاسم محمّد حسن، مجلّة رسالة القلم، ع22/2011م، ص 153.</w:t>
            </w:r>
          </w:p>
          <w:p w14:paraId="59C36BD1" w14:textId="77777777" w:rsidR="00FA1DF9" w:rsidRPr="00F775B9" w:rsidRDefault="00FA1DF9" w:rsidP="00F775B9">
            <w:pPr>
              <w:pStyle w:val="rfdCenterBold2"/>
              <w:rPr>
                <w:rtl/>
              </w:rPr>
            </w:pPr>
            <w:r w:rsidRPr="00F775B9">
              <w:rPr>
                <w:rtl/>
              </w:rPr>
              <w:t>(3):علم القراءات وأحكامها ورواتها</w:t>
            </w:r>
          </w:p>
          <w:p w14:paraId="492E5BBB" w14:textId="660B4783" w:rsidR="00FA1DF9" w:rsidRPr="00FA1DF9" w:rsidRDefault="00FA1DF9" w:rsidP="00FA1DF9">
            <w:pPr>
              <w:rPr>
                <w:rStyle w:val="rfdBold2"/>
                <w:rtl/>
              </w:rPr>
            </w:pPr>
            <w:r w:rsidRPr="00FA1DF9">
              <w:rPr>
                <w:rStyle w:val="rfdBold2"/>
                <w:rtl/>
              </w:rPr>
              <w:t xml:space="preserve">- العنوان: القراءات الشّاذّة. </w:t>
            </w:r>
          </w:p>
          <w:p w14:paraId="1281E8EE" w14:textId="77777777" w:rsidR="00FA1DF9" w:rsidRDefault="00FA1DF9" w:rsidP="00FA1DF9">
            <w:pPr>
              <w:rPr>
                <w:rtl/>
              </w:rPr>
            </w:pPr>
            <w:r>
              <w:rPr>
                <w:rFonts w:hint="eastAsia"/>
                <w:rtl/>
              </w:rPr>
              <w:t>المؤلّف</w:t>
            </w:r>
            <w:r>
              <w:rPr>
                <w:rtl/>
              </w:rPr>
              <w:t>: حسن بن هاشم البحراني السماهيجي (حيّاً 918هـ).</w:t>
            </w:r>
          </w:p>
          <w:p w14:paraId="1CD1BDB1" w14:textId="77777777" w:rsidR="00FA1DF9" w:rsidRDefault="00FA1DF9" w:rsidP="00FA1DF9">
            <w:pPr>
              <w:rPr>
                <w:rtl/>
              </w:rPr>
            </w:pPr>
            <w:r>
              <w:rPr>
                <w:rFonts w:hint="eastAsia"/>
                <w:rtl/>
              </w:rPr>
              <w:t>المصدر</w:t>
            </w:r>
            <w:r>
              <w:rPr>
                <w:rtl/>
              </w:rPr>
              <w:t xml:space="preserve">: فهرستواره دست نوشت ملي إيران (دنا) 8/147. </w:t>
            </w:r>
          </w:p>
          <w:p w14:paraId="3566F0DD" w14:textId="77777777" w:rsidR="00FA1DF9" w:rsidRDefault="00FA1DF9" w:rsidP="00FA1DF9">
            <w:pPr>
              <w:rPr>
                <w:rtl/>
              </w:rPr>
            </w:pPr>
            <w:r>
              <w:rPr>
                <w:rFonts w:hint="eastAsia"/>
                <w:rtl/>
              </w:rPr>
              <w:t>الملاحظات</w:t>
            </w:r>
            <w:r>
              <w:rPr>
                <w:rtl/>
              </w:rPr>
              <w:t>: ذكر المقداد أنّ اسمه: (حسن بن إبراهيم البحراني السماهيجي)، وعنون الكتاب بـ: (رسالة في القراءات الشاذّة عن الأئمّة الطاهرين). فهارس مخطوطات القطيف والأحساء والبحرين في مكتبات إيران/القسم الأول: مجلّة علوم القرآن: للشيخ مهدي عبد الله</w:t>
            </w:r>
            <w:r>
              <w:rPr>
                <w:rFonts w:hint="eastAsia"/>
                <w:rtl/>
              </w:rPr>
              <w:t xml:space="preserve"> </w:t>
            </w:r>
            <w:r>
              <w:rPr>
                <w:rtl/>
              </w:rPr>
              <w:t>المقداد، مجلّة التراث، ع11و12، ص 153.</w:t>
            </w:r>
          </w:p>
          <w:p w14:paraId="493325A7" w14:textId="4E1139E6" w:rsidR="00FA1DF9" w:rsidRPr="00FA1DF9" w:rsidRDefault="00FA1DF9" w:rsidP="00FA1DF9">
            <w:pPr>
              <w:rPr>
                <w:rStyle w:val="rfdBold2"/>
                <w:rtl/>
              </w:rPr>
            </w:pPr>
            <w:r w:rsidRPr="00FA1DF9">
              <w:rPr>
                <w:rStyle w:val="rfdBold2"/>
                <w:rtl/>
              </w:rPr>
              <w:t>-العنوان:قرّاء الشواذّ الزائد علىٰ العشرة.</w:t>
            </w:r>
          </w:p>
          <w:p w14:paraId="4A384990" w14:textId="77777777" w:rsidR="00FA1DF9" w:rsidRDefault="00FA1DF9" w:rsidP="00FA1DF9">
            <w:pPr>
              <w:rPr>
                <w:rtl/>
              </w:rPr>
            </w:pPr>
            <w:r>
              <w:rPr>
                <w:rFonts w:hint="eastAsia"/>
                <w:rtl/>
              </w:rPr>
              <w:t>المؤلّف</w:t>
            </w:r>
            <w:r>
              <w:rPr>
                <w:rtl/>
              </w:rPr>
              <w:t>: حسن بن هاشم البحراني السماهيجي (حيّاً 918هـ).</w:t>
            </w:r>
          </w:p>
          <w:p w14:paraId="6C6B079B" w14:textId="77777777" w:rsidR="00FA1DF9" w:rsidRDefault="00FA1DF9" w:rsidP="00FA1DF9">
            <w:pPr>
              <w:rPr>
                <w:rtl/>
              </w:rPr>
            </w:pPr>
            <w:r>
              <w:rPr>
                <w:rFonts w:hint="eastAsia"/>
                <w:rtl/>
              </w:rPr>
              <w:t>المصدر</w:t>
            </w:r>
            <w:r>
              <w:rPr>
                <w:rtl/>
              </w:rPr>
              <w:t xml:space="preserve">: فهرستواره دست نوشت ملي إيران (دنا) 8/147. </w:t>
            </w:r>
          </w:p>
          <w:p w14:paraId="610FAD88" w14:textId="77777777" w:rsidR="00FA1DF9" w:rsidRPr="00FA1DF9" w:rsidRDefault="00FA1DF9" w:rsidP="00FA1DF9">
            <w:pPr>
              <w:rPr>
                <w:rStyle w:val="rfdBold2"/>
                <w:rtl/>
              </w:rPr>
            </w:pPr>
            <w:r w:rsidRPr="00FA1DF9">
              <w:rPr>
                <w:rStyle w:val="rfdBold2"/>
                <w:rtl/>
              </w:rPr>
              <w:t xml:space="preserve">- العنوان: رسالة في علم القراءة. </w:t>
            </w:r>
          </w:p>
          <w:p w14:paraId="1A976461" w14:textId="0E2EBCDD" w:rsidR="00FA1DF9" w:rsidRPr="003F4E89" w:rsidRDefault="00FA1DF9" w:rsidP="00FA1DF9">
            <w:pPr>
              <w:rPr>
                <w:rStyle w:val="rfdBold2"/>
                <w:rtl/>
              </w:rPr>
            </w:pPr>
            <w:r>
              <w:rPr>
                <w:rFonts w:hint="eastAsia"/>
                <w:rtl/>
              </w:rPr>
              <w:t>المؤلّف</w:t>
            </w:r>
            <w:r>
              <w:rPr>
                <w:rtl/>
              </w:rPr>
              <w:t>:الشيخ يحيىٰ بن حسين بن عشيرة بن ناصر السلمابادي (ت بعد967هـ).</w:t>
            </w:r>
          </w:p>
        </w:tc>
      </w:tr>
    </w:tbl>
    <w:p w14:paraId="6DFCC5D4" w14:textId="15331FB6" w:rsidR="00FA1DF9" w:rsidRDefault="004617F9" w:rsidP="00FA1DF9">
      <w:r>
        <w:br w:type="page"/>
      </w:r>
    </w:p>
    <w:tbl>
      <w:tblPr>
        <w:tblStyle w:val="TableGrid"/>
        <w:bidiVisual/>
        <w:tblW w:w="4993" w:type="pct"/>
        <w:tblLook w:val="04A0" w:firstRow="1" w:lastRow="0" w:firstColumn="1" w:lastColumn="0" w:noHBand="0" w:noVBand="1"/>
      </w:tblPr>
      <w:tblGrid>
        <w:gridCol w:w="3678"/>
        <w:gridCol w:w="3683"/>
      </w:tblGrid>
      <w:tr w:rsidR="00FA1DF9" w14:paraId="0E069FCF" w14:textId="77777777" w:rsidTr="00D63149">
        <w:tc>
          <w:tcPr>
            <w:tcW w:w="2498" w:type="pct"/>
            <w:tcBorders>
              <w:top w:val="nil"/>
              <w:left w:val="nil"/>
              <w:bottom w:val="nil"/>
              <w:right w:val="nil"/>
            </w:tcBorders>
          </w:tcPr>
          <w:p w14:paraId="68F43C05" w14:textId="77777777" w:rsidR="00FA1DF9" w:rsidRDefault="00FA1DF9" w:rsidP="00FA1DF9">
            <w:pPr>
              <w:rPr>
                <w:rtl/>
              </w:rPr>
            </w:pPr>
            <w:r>
              <w:rPr>
                <w:rFonts w:hint="eastAsia"/>
                <w:rtl/>
              </w:rPr>
              <w:lastRenderedPageBreak/>
              <w:t>المصدر</w:t>
            </w:r>
            <w:r>
              <w:rPr>
                <w:rtl/>
              </w:rPr>
              <w:t xml:space="preserve">: أعلام الثقافة الإسلامية، للنويدري 1/166. </w:t>
            </w:r>
          </w:p>
          <w:p w14:paraId="7CAF7C95" w14:textId="77777777" w:rsidR="00FA1DF9" w:rsidRPr="00FA1DF9" w:rsidRDefault="00FA1DF9" w:rsidP="00FA1DF9">
            <w:pPr>
              <w:rPr>
                <w:rStyle w:val="rfdBold2"/>
                <w:rtl/>
              </w:rPr>
            </w:pPr>
            <w:r w:rsidRPr="00FA1DF9">
              <w:rPr>
                <w:rStyle w:val="rfdBold2"/>
                <w:rtl/>
              </w:rPr>
              <w:t xml:space="preserve">- العنوان: شرح منظومة ابن الجزري. </w:t>
            </w:r>
          </w:p>
          <w:p w14:paraId="734B4820" w14:textId="77777777" w:rsidR="00FA1DF9" w:rsidRDefault="00FA1DF9" w:rsidP="00FA1DF9">
            <w:pPr>
              <w:rPr>
                <w:rtl/>
              </w:rPr>
            </w:pPr>
            <w:r>
              <w:rPr>
                <w:rFonts w:hint="eastAsia"/>
                <w:rtl/>
              </w:rPr>
              <w:t>المؤلّف</w:t>
            </w:r>
            <w:r>
              <w:rPr>
                <w:rtl/>
              </w:rPr>
              <w:t xml:space="preserve">: السيّد عبد الجليل بن أحمد الحسيني القاري (ت 986هـ). </w:t>
            </w:r>
          </w:p>
          <w:p w14:paraId="2A1AF853" w14:textId="77777777" w:rsidR="00FA1DF9" w:rsidRDefault="00FA1DF9" w:rsidP="00FA1DF9">
            <w:pPr>
              <w:rPr>
                <w:rtl/>
              </w:rPr>
            </w:pPr>
            <w:r>
              <w:rPr>
                <w:rFonts w:hint="eastAsia"/>
                <w:rtl/>
              </w:rPr>
              <w:t>المصدر</w:t>
            </w:r>
            <w:r>
              <w:rPr>
                <w:rtl/>
              </w:rPr>
              <w:t xml:space="preserve">: التراث العربي المخطوط في مكتبات إيران العامّة، للحسيني 8/106. </w:t>
            </w:r>
          </w:p>
          <w:p w14:paraId="67B55600" w14:textId="77777777" w:rsidR="00FA1DF9" w:rsidRPr="00FA1DF9" w:rsidRDefault="00FA1DF9" w:rsidP="00FA1DF9">
            <w:pPr>
              <w:rPr>
                <w:rStyle w:val="rfdBold2"/>
                <w:rtl/>
              </w:rPr>
            </w:pPr>
            <w:r w:rsidRPr="00FA1DF9">
              <w:rPr>
                <w:rStyle w:val="rfdBold2"/>
                <w:rtl/>
              </w:rPr>
              <w:t xml:space="preserve">- العنوان: رسالة مفردة في القراءات الشاذّة. </w:t>
            </w:r>
          </w:p>
          <w:p w14:paraId="32B133A3" w14:textId="77777777" w:rsidR="00FA1DF9" w:rsidRDefault="00FA1DF9" w:rsidP="00FA1DF9">
            <w:pPr>
              <w:rPr>
                <w:rtl/>
              </w:rPr>
            </w:pPr>
            <w:r>
              <w:rPr>
                <w:rFonts w:hint="eastAsia"/>
                <w:rtl/>
              </w:rPr>
              <w:t>المؤلّف</w:t>
            </w:r>
            <w:r>
              <w:rPr>
                <w:rtl/>
              </w:rPr>
              <w:t xml:space="preserve">: الشيخ عبد الله بن صالح السماهيجي (ت 1135هـ). </w:t>
            </w:r>
          </w:p>
          <w:p w14:paraId="5316D4CC" w14:textId="77777777" w:rsidR="00FA1DF9" w:rsidRDefault="00FA1DF9" w:rsidP="00FA1DF9">
            <w:pPr>
              <w:rPr>
                <w:rtl/>
              </w:rPr>
            </w:pPr>
            <w:r>
              <w:rPr>
                <w:rFonts w:hint="eastAsia"/>
                <w:rtl/>
              </w:rPr>
              <w:t>المصدر</w:t>
            </w:r>
            <w:r>
              <w:rPr>
                <w:rtl/>
              </w:rPr>
              <w:t xml:space="preserve">: فهرستواره دست نوشت ملي إيران (دنا) 5/834. </w:t>
            </w:r>
          </w:p>
          <w:p w14:paraId="2DEE751F" w14:textId="77777777" w:rsidR="00FA1DF9" w:rsidRDefault="00FA1DF9" w:rsidP="00FA1DF9">
            <w:pPr>
              <w:rPr>
                <w:rtl/>
              </w:rPr>
            </w:pPr>
            <w:r w:rsidRPr="00FA1DF9">
              <w:rPr>
                <w:rStyle w:val="rfdBold2"/>
                <w:rtl/>
              </w:rPr>
              <w:t>- العنوان: كيف يجوز قراءة الكتاب بهذه القراءات، ولم يتنزّل إلّا قراءة واحدة، وهي التي يُقرأ بها الرسول</w:t>
            </w:r>
            <w:r>
              <w:rPr>
                <w:rtl/>
              </w:rPr>
              <w:t xml:space="preserve"> </w:t>
            </w:r>
            <w:r w:rsidRPr="007769A7">
              <w:rPr>
                <w:rStyle w:val="rfdAlaem"/>
                <w:rtl/>
              </w:rPr>
              <w:t>صلى‌الله‌عليه‌وآله</w:t>
            </w:r>
            <w:r>
              <w:rPr>
                <w:rtl/>
              </w:rPr>
              <w:t xml:space="preserve">، </w:t>
            </w:r>
            <w:r w:rsidRPr="00FA1DF9">
              <w:rPr>
                <w:rStyle w:val="rfdBold2"/>
                <w:rtl/>
              </w:rPr>
              <w:t>والرخصة بما في أيدي الناس يدخل فيه غير السبع، علىٰ أنّه لا ينقص عن كونه آحاداً، فلم لا يجوز الاستدلال به؟ (أجوبة الشيخ ياسين)</w:t>
            </w:r>
            <w:r>
              <w:rPr>
                <w:rtl/>
              </w:rPr>
              <w:t xml:space="preserve"> </w:t>
            </w:r>
          </w:p>
          <w:p w14:paraId="300FE607" w14:textId="77777777" w:rsidR="00FA1DF9" w:rsidRDefault="00FA1DF9" w:rsidP="00FA1DF9">
            <w:pPr>
              <w:rPr>
                <w:rtl/>
              </w:rPr>
            </w:pPr>
            <w:r>
              <w:rPr>
                <w:rFonts w:hint="eastAsia"/>
                <w:rtl/>
              </w:rPr>
              <w:t>المؤلّف</w:t>
            </w:r>
            <w:r>
              <w:rPr>
                <w:rtl/>
              </w:rPr>
              <w:t xml:space="preserve">: الشيخ عبد الله بن صالح السماهيجي (ت 1135هـ). </w:t>
            </w:r>
          </w:p>
          <w:p w14:paraId="3F64E9C7" w14:textId="179FAF58" w:rsidR="00FA1DF9" w:rsidRPr="00D828E8" w:rsidRDefault="00FA1DF9" w:rsidP="00FA1DF9">
            <w:pPr>
              <w:rPr>
                <w:rtl/>
              </w:rPr>
            </w:pPr>
            <w:r>
              <w:rPr>
                <w:rFonts w:hint="eastAsia"/>
                <w:rtl/>
              </w:rPr>
              <w:t>المصدر</w:t>
            </w:r>
            <w:r>
              <w:rPr>
                <w:rtl/>
              </w:rPr>
              <w:t xml:space="preserve">: إجازة السماهيجي للشيخ ياسين البلادي المنتقاة من منية الممارسين: آل بحر العلوم، محمّد صادق، تحقيق: محمّد كاظم </w:t>
            </w:r>
          </w:p>
        </w:tc>
        <w:tc>
          <w:tcPr>
            <w:tcW w:w="2502" w:type="pct"/>
            <w:tcBorders>
              <w:top w:val="nil"/>
              <w:left w:val="nil"/>
              <w:bottom w:val="nil"/>
              <w:right w:val="nil"/>
            </w:tcBorders>
          </w:tcPr>
          <w:p w14:paraId="2F942AC1" w14:textId="77777777" w:rsidR="00FA1DF9" w:rsidRDefault="00FA1DF9" w:rsidP="00FA1DF9">
            <w:pPr>
              <w:pStyle w:val="rfdNormal0"/>
              <w:rPr>
                <w:rtl/>
              </w:rPr>
            </w:pPr>
            <w:r>
              <w:rPr>
                <w:rFonts w:hint="eastAsia"/>
                <w:rtl/>
              </w:rPr>
              <w:t xml:space="preserve">المحمودي، </w:t>
            </w:r>
            <w:r>
              <w:rPr>
                <w:rtl/>
              </w:rPr>
              <w:t>مجلّة كتاب شيعة، ع7و8 ، ص 575.</w:t>
            </w:r>
          </w:p>
          <w:p w14:paraId="6238F465" w14:textId="77777777" w:rsidR="00FA1DF9" w:rsidRPr="00FA1DF9" w:rsidRDefault="00FA1DF9" w:rsidP="00FA1DF9">
            <w:pPr>
              <w:rPr>
                <w:rStyle w:val="rfdBold2"/>
                <w:rtl/>
              </w:rPr>
            </w:pPr>
            <w:r w:rsidRPr="00FA1DF9">
              <w:rPr>
                <w:rStyle w:val="rfdBold2"/>
                <w:rtl/>
              </w:rPr>
              <w:t xml:space="preserve">- العنوان: حاشية علىٰ مختار القرّاء. </w:t>
            </w:r>
          </w:p>
          <w:p w14:paraId="3E04AF11" w14:textId="77777777" w:rsidR="00FA1DF9" w:rsidRDefault="00FA1DF9" w:rsidP="00FA1DF9">
            <w:pPr>
              <w:rPr>
                <w:rtl/>
              </w:rPr>
            </w:pPr>
            <w:r>
              <w:rPr>
                <w:rFonts w:hint="eastAsia"/>
                <w:rtl/>
              </w:rPr>
              <w:t>المؤلّف</w:t>
            </w:r>
            <w:r>
              <w:rPr>
                <w:rtl/>
              </w:rPr>
              <w:t xml:space="preserve">: الشيخ إبراهيم بن مهديّ بن قوام القديحي (حيّاً 1237هـ). </w:t>
            </w:r>
          </w:p>
          <w:p w14:paraId="54BCF9FD" w14:textId="77777777" w:rsidR="00FA1DF9" w:rsidRDefault="00FA1DF9" w:rsidP="00FA1DF9">
            <w:pPr>
              <w:rPr>
                <w:rtl/>
              </w:rPr>
            </w:pPr>
            <w:r>
              <w:rPr>
                <w:rFonts w:hint="eastAsia"/>
                <w:rtl/>
              </w:rPr>
              <w:t>المصدر</w:t>
            </w:r>
            <w:r>
              <w:rPr>
                <w:rtl/>
              </w:rPr>
              <w:t>: معجم المؤلّفات الشيعية في الجزيرة العربية، لآل جميع 2/24.</w:t>
            </w:r>
          </w:p>
          <w:p w14:paraId="70CF3E71" w14:textId="77777777" w:rsidR="00FA1DF9" w:rsidRPr="00FA1DF9" w:rsidRDefault="00FA1DF9" w:rsidP="00FA1DF9">
            <w:pPr>
              <w:rPr>
                <w:rStyle w:val="rfdBold2"/>
                <w:rtl/>
              </w:rPr>
            </w:pPr>
            <w:r w:rsidRPr="00FA1DF9">
              <w:rPr>
                <w:rStyle w:val="rfdBold2"/>
                <w:rtl/>
              </w:rPr>
              <w:t xml:space="preserve">- العنوان: فائدة: تواتر القراءات. </w:t>
            </w:r>
          </w:p>
          <w:p w14:paraId="599B6598" w14:textId="77777777" w:rsidR="00FA1DF9" w:rsidRDefault="00FA1DF9" w:rsidP="00FA1DF9">
            <w:pPr>
              <w:rPr>
                <w:rtl/>
              </w:rPr>
            </w:pPr>
            <w:r>
              <w:rPr>
                <w:rFonts w:hint="eastAsia"/>
                <w:rtl/>
              </w:rPr>
              <w:t>المؤلّف</w:t>
            </w:r>
            <w:r>
              <w:rPr>
                <w:rtl/>
              </w:rPr>
              <w:t xml:space="preserve">: الشيخ علي بن أحمد بن حسين آل عبد الجبّار (ت 1287هـ). </w:t>
            </w:r>
          </w:p>
          <w:p w14:paraId="39954B77" w14:textId="77777777" w:rsidR="00FA1DF9" w:rsidRDefault="00FA1DF9" w:rsidP="00FA1DF9">
            <w:pPr>
              <w:rPr>
                <w:rtl/>
              </w:rPr>
            </w:pPr>
            <w:r>
              <w:rPr>
                <w:rFonts w:hint="eastAsia"/>
                <w:rtl/>
              </w:rPr>
              <w:t>المصدر</w:t>
            </w:r>
            <w:r>
              <w:rPr>
                <w:rtl/>
              </w:rPr>
              <w:t xml:space="preserve">: كشكول القطيفي (مجموعة رسائل وفوائد)، تحقيق: ضياء بدر آل سنبل، بيروت: مؤسّسة طيبة لإحياء التراث، ط1/1431هـ، 255ـ261. </w:t>
            </w:r>
          </w:p>
          <w:p w14:paraId="2F7CE681" w14:textId="77777777" w:rsidR="00FA1DF9" w:rsidRPr="00FA1DF9" w:rsidRDefault="00FA1DF9" w:rsidP="00FA1DF9">
            <w:pPr>
              <w:rPr>
                <w:rStyle w:val="rfdBold2"/>
                <w:rtl/>
              </w:rPr>
            </w:pPr>
            <w:r w:rsidRPr="00FA1DF9">
              <w:rPr>
                <w:rStyle w:val="rfdBold2"/>
                <w:rtl/>
              </w:rPr>
              <w:t xml:space="preserve">- العنوان: (فائدة) جواز قراءة القرآن في الصلاة بقراءة متفرّد بها. </w:t>
            </w:r>
          </w:p>
          <w:p w14:paraId="65A3A745" w14:textId="77777777" w:rsidR="00FA1DF9" w:rsidRDefault="00FA1DF9" w:rsidP="00FA1DF9">
            <w:pPr>
              <w:rPr>
                <w:rtl/>
              </w:rPr>
            </w:pPr>
            <w:r>
              <w:rPr>
                <w:rFonts w:hint="eastAsia"/>
                <w:rtl/>
              </w:rPr>
              <w:t>المؤلّف</w:t>
            </w:r>
            <w:r>
              <w:rPr>
                <w:rtl/>
              </w:rPr>
              <w:t xml:space="preserve">: الشيخ علي بن أحمد بن حسين آل عبد الجبّار (ت 1287هـ). </w:t>
            </w:r>
          </w:p>
          <w:p w14:paraId="5254FC0D" w14:textId="77777777" w:rsidR="00FA1DF9" w:rsidRDefault="00FA1DF9" w:rsidP="00FA1DF9">
            <w:pPr>
              <w:rPr>
                <w:rtl/>
              </w:rPr>
            </w:pPr>
            <w:r>
              <w:rPr>
                <w:rFonts w:hint="eastAsia"/>
                <w:rtl/>
              </w:rPr>
              <w:t>المصدر</w:t>
            </w:r>
            <w:r>
              <w:rPr>
                <w:rtl/>
              </w:rPr>
              <w:t xml:space="preserve">: كشكول القطيفي (مجموعة رسائل وفوائد)، تحقيق: ضياء بدر آل سنبل، بيروت: مؤسّسة طيبة لإحياء التراث، ط1/1431هـ، 233-239. </w:t>
            </w:r>
          </w:p>
          <w:p w14:paraId="3FD29E10" w14:textId="3CF59726" w:rsidR="00FA1DF9" w:rsidRPr="00FA1DF9" w:rsidRDefault="00FA1DF9" w:rsidP="00FA1DF9">
            <w:pPr>
              <w:rPr>
                <w:rStyle w:val="rfdBold2"/>
                <w:rtl/>
              </w:rPr>
            </w:pPr>
            <w:r w:rsidRPr="00FA1DF9">
              <w:rPr>
                <w:rStyle w:val="rfdBold2"/>
                <w:rtl/>
              </w:rPr>
              <w:t xml:space="preserve">- العنوان: (فائدة) بعض أحكام القراءة ورواتها من كتاب النشر. </w:t>
            </w:r>
          </w:p>
        </w:tc>
      </w:tr>
    </w:tbl>
    <w:p w14:paraId="4FD14615" w14:textId="77777777" w:rsidR="00FA1DF9" w:rsidRDefault="004617F9" w:rsidP="00FA1DF9">
      <w:pPr>
        <w:rPr>
          <w:rtl/>
        </w:rPr>
      </w:pPr>
      <w:r>
        <w:br w:type="page"/>
      </w:r>
    </w:p>
    <w:tbl>
      <w:tblPr>
        <w:tblStyle w:val="TableGrid"/>
        <w:bidiVisual/>
        <w:tblW w:w="4993" w:type="pct"/>
        <w:tblLook w:val="04A0" w:firstRow="1" w:lastRow="0" w:firstColumn="1" w:lastColumn="0" w:noHBand="0" w:noVBand="1"/>
      </w:tblPr>
      <w:tblGrid>
        <w:gridCol w:w="3678"/>
        <w:gridCol w:w="3683"/>
      </w:tblGrid>
      <w:tr w:rsidR="00FA1DF9" w14:paraId="484E6969" w14:textId="77777777" w:rsidTr="00D63149">
        <w:tc>
          <w:tcPr>
            <w:tcW w:w="2498" w:type="pct"/>
            <w:tcBorders>
              <w:top w:val="nil"/>
              <w:left w:val="nil"/>
              <w:bottom w:val="nil"/>
              <w:right w:val="nil"/>
            </w:tcBorders>
          </w:tcPr>
          <w:p w14:paraId="6B64AEFF" w14:textId="77777777" w:rsidR="00FA1DF9" w:rsidRDefault="00FA1DF9" w:rsidP="00FA1DF9">
            <w:pPr>
              <w:rPr>
                <w:rtl/>
              </w:rPr>
            </w:pPr>
            <w:r>
              <w:rPr>
                <w:rFonts w:hint="eastAsia"/>
                <w:rtl/>
              </w:rPr>
              <w:lastRenderedPageBreak/>
              <w:t>المؤلّف</w:t>
            </w:r>
            <w:r>
              <w:rPr>
                <w:rtl/>
              </w:rPr>
              <w:t xml:space="preserve">: الشيخ علي بن أحمد بن حسين آل عبد الجبّار (ت 1287هـ). </w:t>
            </w:r>
          </w:p>
          <w:p w14:paraId="109A5371" w14:textId="77777777" w:rsidR="00FA1DF9" w:rsidRDefault="00FA1DF9" w:rsidP="00FA1DF9">
            <w:pPr>
              <w:rPr>
                <w:rtl/>
              </w:rPr>
            </w:pPr>
            <w:r>
              <w:rPr>
                <w:rFonts w:hint="eastAsia"/>
                <w:rtl/>
              </w:rPr>
              <w:t>المصدر</w:t>
            </w:r>
            <w:r>
              <w:rPr>
                <w:rtl/>
              </w:rPr>
              <w:t>: كشكول القطيفي (مجموعة رسائل وفوائد)، تحقيق: ضياء بدر آل سنبل، بيروت: مؤسّسة طيبة لإحياء التراث، ط1/1431هـ، 271-279.</w:t>
            </w:r>
          </w:p>
          <w:p w14:paraId="0B7FD19F" w14:textId="77777777" w:rsidR="00FA1DF9" w:rsidRPr="00FA1DF9" w:rsidRDefault="00FA1DF9" w:rsidP="00FA1DF9">
            <w:pPr>
              <w:rPr>
                <w:rStyle w:val="rfdBold2"/>
                <w:rtl/>
              </w:rPr>
            </w:pPr>
            <w:r w:rsidRPr="00FA1DF9">
              <w:rPr>
                <w:rStyle w:val="rfdBold2"/>
                <w:rtl/>
              </w:rPr>
              <w:t xml:space="preserve">- العنوان: مسائل في القراءات السبع. </w:t>
            </w:r>
          </w:p>
          <w:p w14:paraId="419983BF" w14:textId="77777777" w:rsidR="00FA1DF9" w:rsidRDefault="00FA1DF9" w:rsidP="00FA1DF9">
            <w:pPr>
              <w:rPr>
                <w:rtl/>
              </w:rPr>
            </w:pPr>
            <w:r>
              <w:rPr>
                <w:rFonts w:hint="eastAsia"/>
                <w:rtl/>
              </w:rPr>
              <w:t>المؤلّف</w:t>
            </w:r>
            <w:r>
              <w:rPr>
                <w:rtl/>
              </w:rPr>
              <w:t>: الشيخ علي بن أحمد بن حسين آل عبد الجبّار (ت 1287هـ).</w:t>
            </w:r>
          </w:p>
          <w:p w14:paraId="39601F10" w14:textId="77777777" w:rsidR="00FA1DF9" w:rsidRDefault="00FA1DF9" w:rsidP="00FA1DF9">
            <w:pPr>
              <w:rPr>
                <w:rtl/>
              </w:rPr>
            </w:pPr>
            <w:r>
              <w:rPr>
                <w:rFonts w:hint="eastAsia"/>
                <w:rtl/>
              </w:rPr>
              <w:t>المصدر</w:t>
            </w:r>
            <w:r>
              <w:rPr>
                <w:rtl/>
              </w:rPr>
              <w:t xml:space="preserve">: فهرس مصوّرات المخطوطات، لآل سنبل: 48. </w:t>
            </w:r>
          </w:p>
          <w:p w14:paraId="37947923" w14:textId="77777777" w:rsidR="00FA1DF9" w:rsidRPr="00FA1DF9" w:rsidRDefault="00FA1DF9" w:rsidP="00FA1DF9">
            <w:pPr>
              <w:rPr>
                <w:rStyle w:val="rfdBold2"/>
                <w:rtl/>
              </w:rPr>
            </w:pPr>
            <w:r w:rsidRPr="00FA1DF9">
              <w:rPr>
                <w:rStyle w:val="rfdBold2"/>
                <w:rtl/>
              </w:rPr>
              <w:t xml:space="preserve">- العنوان: (فائدة) أسماء القرّاء العشرة وطرقهم ورواتهم. </w:t>
            </w:r>
          </w:p>
          <w:p w14:paraId="55F802C3" w14:textId="77777777" w:rsidR="00FA1DF9" w:rsidRDefault="00FA1DF9" w:rsidP="00FA1DF9">
            <w:pPr>
              <w:rPr>
                <w:rtl/>
              </w:rPr>
            </w:pPr>
            <w:r>
              <w:rPr>
                <w:rFonts w:hint="eastAsia"/>
                <w:rtl/>
              </w:rPr>
              <w:t>المؤلّف</w:t>
            </w:r>
            <w:r>
              <w:rPr>
                <w:rtl/>
              </w:rPr>
              <w:t xml:space="preserve">: الشيخ علي بن أحمد بن حسين آل عبد الجبّار (ت 1287هـ). </w:t>
            </w:r>
          </w:p>
          <w:p w14:paraId="268EE4E2" w14:textId="77777777" w:rsidR="00FA1DF9" w:rsidRDefault="00FA1DF9" w:rsidP="00FA1DF9">
            <w:pPr>
              <w:rPr>
                <w:rtl/>
              </w:rPr>
            </w:pPr>
            <w:r>
              <w:rPr>
                <w:rFonts w:hint="eastAsia"/>
                <w:rtl/>
              </w:rPr>
              <w:t>المصدر</w:t>
            </w:r>
            <w:r>
              <w:rPr>
                <w:rtl/>
              </w:rPr>
              <w:t>: كشكول القطيفي (مجموعة رسائل وفوائد)، تحقيق: ضياء بدر آل سنبل، بيروت: مؤسّسة طيبة لإحياء التراث، ط1/1431هـ، 241-253.</w:t>
            </w:r>
          </w:p>
          <w:p w14:paraId="15F4A930" w14:textId="77777777" w:rsidR="00FA1DF9" w:rsidRPr="00F775B9" w:rsidRDefault="00FA1DF9" w:rsidP="00F775B9">
            <w:pPr>
              <w:pStyle w:val="rfdCenterBold2"/>
              <w:rPr>
                <w:rtl/>
              </w:rPr>
            </w:pPr>
            <w:r w:rsidRPr="00F775B9">
              <w:rPr>
                <w:rtl/>
              </w:rPr>
              <w:t>(4): علم الناسخ والمنسوخ</w:t>
            </w:r>
          </w:p>
          <w:p w14:paraId="47B9522D" w14:textId="390C1B1A" w:rsidR="00FA1DF9" w:rsidRPr="00FA1DF9" w:rsidRDefault="00FA1DF9" w:rsidP="00FA1DF9">
            <w:pPr>
              <w:rPr>
                <w:rStyle w:val="rfdBold2"/>
                <w:rtl/>
              </w:rPr>
            </w:pPr>
            <w:r w:rsidRPr="00FA1DF9">
              <w:rPr>
                <w:rStyle w:val="rfdBold2"/>
                <w:rtl/>
              </w:rPr>
              <w:t xml:space="preserve">- العنوان: الناسخ والمنسوخ. </w:t>
            </w:r>
          </w:p>
          <w:p w14:paraId="2B925C7E" w14:textId="77777777" w:rsidR="00FA1DF9" w:rsidRDefault="00FA1DF9" w:rsidP="00FA1DF9">
            <w:pPr>
              <w:rPr>
                <w:rtl/>
              </w:rPr>
            </w:pPr>
            <w:r>
              <w:rPr>
                <w:rFonts w:hint="eastAsia"/>
                <w:rtl/>
              </w:rPr>
              <w:t>المؤلّف</w:t>
            </w:r>
            <w:r>
              <w:rPr>
                <w:rtl/>
              </w:rPr>
              <w:t>: الشيخ أحمد بن عبد الله بن محمّد بن علي بن الحسن بن المتوّج (ت 820هـ).</w:t>
            </w:r>
          </w:p>
          <w:p w14:paraId="5D1135EC" w14:textId="28F326F1" w:rsidR="00FA1DF9" w:rsidRPr="00D828E8" w:rsidRDefault="00FA1DF9" w:rsidP="00FA1DF9">
            <w:pPr>
              <w:rPr>
                <w:rtl/>
              </w:rPr>
            </w:pPr>
            <w:r>
              <w:rPr>
                <w:rFonts w:hint="eastAsia"/>
                <w:rtl/>
              </w:rPr>
              <w:t>المصدر</w:t>
            </w:r>
            <w:r>
              <w:rPr>
                <w:rtl/>
              </w:rPr>
              <w:t>: الآيات الناسخة والمنسوخة، الشيخ</w:t>
            </w:r>
          </w:p>
        </w:tc>
        <w:tc>
          <w:tcPr>
            <w:tcW w:w="2502" w:type="pct"/>
            <w:tcBorders>
              <w:top w:val="nil"/>
              <w:left w:val="nil"/>
              <w:bottom w:val="nil"/>
              <w:right w:val="nil"/>
            </w:tcBorders>
          </w:tcPr>
          <w:p w14:paraId="6FC0A17F" w14:textId="77777777" w:rsidR="00FA1DF9" w:rsidRDefault="00FA1DF9" w:rsidP="00FA1DF9">
            <w:pPr>
              <w:pStyle w:val="rfdNormal0"/>
              <w:rPr>
                <w:rtl/>
              </w:rPr>
            </w:pPr>
            <w:r>
              <w:rPr>
                <w:rFonts w:hint="eastAsia"/>
                <w:rtl/>
              </w:rPr>
              <w:t>أحمد</w:t>
            </w:r>
            <w:r>
              <w:rPr>
                <w:rtl/>
              </w:rPr>
              <w:t xml:space="preserve"> بن عبد الله بن محمّد بن علي بن الحسن بن المتوّج، تحقيق: ماجد العويناتي، قمّ: دار المجتبىٰ، ط1/1422هـ.</w:t>
            </w:r>
          </w:p>
          <w:p w14:paraId="4C008617" w14:textId="77777777" w:rsidR="00FA1DF9" w:rsidRPr="00FA1DF9" w:rsidRDefault="00FA1DF9" w:rsidP="00FA1DF9">
            <w:pPr>
              <w:rPr>
                <w:rStyle w:val="rfdBold2"/>
                <w:rtl/>
              </w:rPr>
            </w:pPr>
            <w:r w:rsidRPr="00FA1DF9">
              <w:rPr>
                <w:rStyle w:val="rfdBold2"/>
                <w:rtl/>
              </w:rPr>
              <w:t xml:space="preserve">- العنوان: رسالة في الناسخ والمنسوخ. </w:t>
            </w:r>
          </w:p>
          <w:p w14:paraId="4B24EB0F" w14:textId="77777777" w:rsidR="00FA1DF9" w:rsidRDefault="00FA1DF9" w:rsidP="00FA1DF9">
            <w:pPr>
              <w:rPr>
                <w:rtl/>
              </w:rPr>
            </w:pPr>
            <w:r>
              <w:rPr>
                <w:rFonts w:hint="eastAsia"/>
                <w:rtl/>
              </w:rPr>
              <w:t>المؤلّف</w:t>
            </w:r>
            <w:r>
              <w:rPr>
                <w:rtl/>
              </w:rPr>
              <w:t>: الشيخ ناصر بن أحمد بن عبد الله بن محمّد بن علي بن المتوّج (بعد 850هـ).</w:t>
            </w:r>
          </w:p>
          <w:p w14:paraId="625A7BF5" w14:textId="77777777" w:rsidR="00FA1DF9" w:rsidRDefault="00FA1DF9" w:rsidP="00FA1DF9">
            <w:pPr>
              <w:rPr>
                <w:rtl/>
              </w:rPr>
            </w:pPr>
            <w:r>
              <w:rPr>
                <w:rFonts w:hint="eastAsia"/>
                <w:rtl/>
              </w:rPr>
              <w:t>المصدر</w:t>
            </w:r>
            <w:r>
              <w:rPr>
                <w:rtl/>
              </w:rPr>
              <w:t>: أنوار البدرين، للبلادي: 73.</w:t>
            </w:r>
          </w:p>
          <w:p w14:paraId="44525A38" w14:textId="77777777" w:rsidR="00FA1DF9" w:rsidRPr="00FA1DF9" w:rsidRDefault="00FA1DF9" w:rsidP="00FA1DF9">
            <w:pPr>
              <w:rPr>
                <w:rStyle w:val="rfdBold2"/>
                <w:rtl/>
              </w:rPr>
            </w:pPr>
            <w:r w:rsidRPr="00FA1DF9">
              <w:rPr>
                <w:rStyle w:val="rfdBold2"/>
                <w:rtl/>
              </w:rPr>
              <w:t xml:space="preserve">- العنوان: الناسخ والمنسوخ. </w:t>
            </w:r>
          </w:p>
          <w:p w14:paraId="265BE59F" w14:textId="77777777" w:rsidR="00FA1DF9" w:rsidRDefault="00FA1DF9" w:rsidP="00FA1DF9">
            <w:pPr>
              <w:rPr>
                <w:rtl/>
              </w:rPr>
            </w:pPr>
            <w:r>
              <w:rPr>
                <w:rFonts w:hint="eastAsia"/>
                <w:rtl/>
              </w:rPr>
              <w:t>المؤلّف</w:t>
            </w:r>
            <w:r>
              <w:rPr>
                <w:rtl/>
              </w:rPr>
              <w:t>: الشيخ أحمد بن محمّد بن فهد بن إدريس الأحسائي (ق 9هـ).</w:t>
            </w:r>
          </w:p>
          <w:p w14:paraId="2E84BEFB" w14:textId="77777777" w:rsidR="00FA1DF9" w:rsidRDefault="00FA1DF9" w:rsidP="00FA1DF9">
            <w:pPr>
              <w:rPr>
                <w:rtl/>
              </w:rPr>
            </w:pPr>
            <w:r>
              <w:rPr>
                <w:rFonts w:hint="eastAsia"/>
                <w:rtl/>
              </w:rPr>
              <w:t>المصدر</w:t>
            </w:r>
            <w:r>
              <w:rPr>
                <w:rtl/>
              </w:rPr>
              <w:t xml:space="preserve">: أعلام هجر من الماضين والمعاصرين، للشخص 1/345. </w:t>
            </w:r>
          </w:p>
          <w:p w14:paraId="359F8232" w14:textId="77777777" w:rsidR="00FA1DF9" w:rsidRDefault="00FA1DF9" w:rsidP="00FA1DF9">
            <w:pPr>
              <w:rPr>
                <w:rtl/>
              </w:rPr>
            </w:pPr>
            <w:r>
              <w:rPr>
                <w:rFonts w:hint="eastAsia"/>
                <w:rtl/>
              </w:rPr>
              <w:t>الملاحظات</w:t>
            </w:r>
            <w:r>
              <w:rPr>
                <w:rtl/>
              </w:rPr>
              <w:t>: يُحتمل أنْ يكون كتاب شيخه ابن المتوّج (رقم:1).</w:t>
            </w:r>
          </w:p>
          <w:p w14:paraId="435277EE" w14:textId="77777777" w:rsidR="00FA1DF9" w:rsidRPr="00FA1DF9" w:rsidRDefault="00FA1DF9" w:rsidP="00FA1DF9">
            <w:pPr>
              <w:rPr>
                <w:rStyle w:val="rfdBold2"/>
                <w:rtl/>
              </w:rPr>
            </w:pPr>
            <w:r w:rsidRPr="00FA1DF9">
              <w:rPr>
                <w:rStyle w:val="rfdBold2"/>
                <w:rtl/>
              </w:rPr>
              <w:t xml:space="preserve">- العنوان: شرح الناسخ والمنسوخ لابن المتوّج. </w:t>
            </w:r>
          </w:p>
          <w:p w14:paraId="4DCFAF0A" w14:textId="77777777" w:rsidR="00FA1DF9" w:rsidRDefault="00FA1DF9" w:rsidP="00FA1DF9">
            <w:pPr>
              <w:rPr>
                <w:rtl/>
              </w:rPr>
            </w:pPr>
            <w:r>
              <w:rPr>
                <w:rFonts w:hint="eastAsia"/>
                <w:rtl/>
              </w:rPr>
              <w:t>المؤلّف</w:t>
            </w:r>
            <w:r>
              <w:rPr>
                <w:rtl/>
              </w:rPr>
              <w:t>: السيّد عبد الجليل بن أحمد الحسيني القاري (ت 986هـ).</w:t>
            </w:r>
          </w:p>
          <w:p w14:paraId="337AFAB6" w14:textId="77777777" w:rsidR="00FA1DF9" w:rsidRDefault="00FA1DF9" w:rsidP="00FA1DF9">
            <w:pPr>
              <w:rPr>
                <w:rtl/>
              </w:rPr>
            </w:pPr>
            <w:r>
              <w:rPr>
                <w:rFonts w:hint="eastAsia"/>
                <w:rtl/>
              </w:rPr>
              <w:t>المصدر</w:t>
            </w:r>
            <w:r>
              <w:rPr>
                <w:rtl/>
              </w:rPr>
              <w:t xml:space="preserve">: التراث العربي المخطوط في مكتبات إيران العامّة، للحسيني 8/118. </w:t>
            </w:r>
          </w:p>
          <w:p w14:paraId="0FF0D70F" w14:textId="77777777" w:rsidR="00FA1DF9" w:rsidRPr="00FA1DF9" w:rsidRDefault="00FA1DF9" w:rsidP="00FA1DF9">
            <w:pPr>
              <w:rPr>
                <w:rStyle w:val="rfdBold2"/>
                <w:rtl/>
              </w:rPr>
            </w:pPr>
            <w:r w:rsidRPr="00FA1DF9">
              <w:rPr>
                <w:rStyle w:val="rfdBold2"/>
                <w:rtl/>
              </w:rPr>
              <w:t xml:space="preserve">- العنوان: الناسخ والمنسوخ. </w:t>
            </w:r>
          </w:p>
          <w:p w14:paraId="36F3F6C3" w14:textId="2577241B" w:rsidR="00FA1DF9" w:rsidRPr="00FA1DF9" w:rsidRDefault="00FA1DF9" w:rsidP="00FA1DF9">
            <w:pPr>
              <w:rPr>
                <w:rStyle w:val="rfdBold2"/>
                <w:rtl/>
              </w:rPr>
            </w:pPr>
            <w:r>
              <w:rPr>
                <w:rFonts w:hint="eastAsia"/>
                <w:rtl/>
              </w:rPr>
              <w:t>المؤلّف</w:t>
            </w:r>
            <w:r>
              <w:rPr>
                <w:rtl/>
              </w:rPr>
              <w:t>: الشيخ منصور بن سبيّ الأحسائي (حيّاً 1045هـ).</w:t>
            </w:r>
          </w:p>
        </w:tc>
      </w:tr>
    </w:tbl>
    <w:p w14:paraId="122F1496" w14:textId="6272F8D3" w:rsidR="00FA1DF9" w:rsidRDefault="004617F9" w:rsidP="00FA1DF9">
      <w:r>
        <w:br w:type="page"/>
      </w:r>
    </w:p>
    <w:tbl>
      <w:tblPr>
        <w:tblStyle w:val="TableGrid"/>
        <w:bidiVisual/>
        <w:tblW w:w="4993" w:type="pct"/>
        <w:tblLook w:val="04A0" w:firstRow="1" w:lastRow="0" w:firstColumn="1" w:lastColumn="0" w:noHBand="0" w:noVBand="1"/>
      </w:tblPr>
      <w:tblGrid>
        <w:gridCol w:w="3819"/>
        <w:gridCol w:w="3542"/>
      </w:tblGrid>
      <w:tr w:rsidR="003E7097" w14:paraId="165682DA" w14:textId="77777777" w:rsidTr="003E7097">
        <w:tc>
          <w:tcPr>
            <w:tcW w:w="2594" w:type="pct"/>
            <w:tcBorders>
              <w:top w:val="nil"/>
              <w:left w:val="nil"/>
              <w:bottom w:val="nil"/>
              <w:right w:val="nil"/>
            </w:tcBorders>
          </w:tcPr>
          <w:p w14:paraId="3F82166C" w14:textId="77777777" w:rsidR="00FA1DF9" w:rsidRDefault="00FA1DF9" w:rsidP="00FA1DF9">
            <w:pPr>
              <w:pStyle w:val="rfdNormal0"/>
              <w:rPr>
                <w:rtl/>
              </w:rPr>
            </w:pPr>
            <w:r>
              <w:rPr>
                <w:rFonts w:hint="eastAsia"/>
                <w:rtl/>
              </w:rPr>
              <w:lastRenderedPageBreak/>
              <w:t>المصدر</w:t>
            </w:r>
            <w:r>
              <w:rPr>
                <w:rtl/>
              </w:rPr>
              <w:t>: فهارس مخطوطات القطيف والأحساء والبحرين في مكتبات إيران/القسم الأول: مجلّة علوم القرآن: للشيخ مهدي عبد الله المقداد، مجلّة التراث، ع11و12، ص156.</w:t>
            </w:r>
          </w:p>
          <w:p w14:paraId="486DE0EE" w14:textId="77777777" w:rsidR="00FA1DF9" w:rsidRPr="00F775B9" w:rsidRDefault="00FA1DF9" w:rsidP="00F775B9">
            <w:pPr>
              <w:pStyle w:val="rfdCenterBold2"/>
              <w:rPr>
                <w:rtl/>
              </w:rPr>
            </w:pPr>
            <w:r w:rsidRPr="00F775B9">
              <w:rPr>
                <w:rtl/>
              </w:rPr>
              <w:t>(5): علم التجويد</w:t>
            </w:r>
          </w:p>
          <w:p w14:paraId="16786863" w14:textId="3A5ADDA2" w:rsidR="00FA1DF9" w:rsidRPr="00FA1DF9" w:rsidRDefault="00FA1DF9" w:rsidP="00FA1DF9">
            <w:pPr>
              <w:rPr>
                <w:rStyle w:val="rfdBold2"/>
                <w:rtl/>
              </w:rPr>
            </w:pPr>
            <w:r w:rsidRPr="00FA1DF9">
              <w:rPr>
                <w:rStyle w:val="rfdBold2"/>
                <w:rtl/>
              </w:rPr>
              <w:t xml:space="preserve">- العنوان: تجويد القرآن. </w:t>
            </w:r>
          </w:p>
          <w:p w14:paraId="244952A4" w14:textId="77777777" w:rsidR="00FA1DF9" w:rsidRDefault="00FA1DF9" w:rsidP="00FA1DF9">
            <w:pPr>
              <w:rPr>
                <w:rtl/>
              </w:rPr>
            </w:pPr>
            <w:r>
              <w:rPr>
                <w:rFonts w:hint="eastAsia"/>
                <w:rtl/>
              </w:rPr>
              <w:t>المؤلّف</w:t>
            </w:r>
            <w:r>
              <w:rPr>
                <w:rtl/>
              </w:rPr>
              <w:t>: الشيخ يحيىٰ بن حسين بن عشيرة بن ناصر السلمابادي (ت بعد 967هـ).</w:t>
            </w:r>
          </w:p>
          <w:p w14:paraId="2BF42BA8" w14:textId="77777777" w:rsidR="00FA1DF9" w:rsidRDefault="00FA1DF9" w:rsidP="00FA1DF9">
            <w:pPr>
              <w:rPr>
                <w:rtl/>
              </w:rPr>
            </w:pPr>
            <w:r>
              <w:rPr>
                <w:rFonts w:hint="eastAsia"/>
                <w:rtl/>
              </w:rPr>
              <w:t>المصدر</w:t>
            </w:r>
            <w:r>
              <w:rPr>
                <w:rtl/>
              </w:rPr>
              <w:t>: الذريعة إلىٰ تصانيف الشيعة، لآقا بزرك الطهراني 3/374.</w:t>
            </w:r>
          </w:p>
          <w:p w14:paraId="513B89D9" w14:textId="77777777" w:rsidR="00FA1DF9" w:rsidRPr="003E7097" w:rsidRDefault="00FA1DF9" w:rsidP="00FA1DF9">
            <w:pPr>
              <w:rPr>
                <w:rStyle w:val="rfdBold2"/>
                <w:rtl/>
              </w:rPr>
            </w:pPr>
            <w:r w:rsidRPr="003E7097">
              <w:rPr>
                <w:rStyle w:val="rfdBold2"/>
                <w:rtl/>
              </w:rPr>
              <w:t xml:space="preserve">- العنوان: الدرّة المضيئة في علم التجويد. </w:t>
            </w:r>
          </w:p>
          <w:p w14:paraId="74241E0C" w14:textId="77777777" w:rsidR="00FA1DF9" w:rsidRDefault="00FA1DF9" w:rsidP="00FA1DF9">
            <w:pPr>
              <w:rPr>
                <w:rtl/>
              </w:rPr>
            </w:pPr>
            <w:r>
              <w:rPr>
                <w:rFonts w:hint="eastAsia"/>
                <w:rtl/>
              </w:rPr>
              <w:t>المؤلّف</w:t>
            </w:r>
            <w:r>
              <w:rPr>
                <w:rtl/>
              </w:rPr>
              <w:t>: الهركاني البحراني (ق 10هـ).</w:t>
            </w:r>
          </w:p>
          <w:p w14:paraId="28A1B8DB" w14:textId="77777777" w:rsidR="00FA1DF9" w:rsidRDefault="00FA1DF9" w:rsidP="00FA1DF9">
            <w:pPr>
              <w:rPr>
                <w:rtl/>
              </w:rPr>
            </w:pPr>
            <w:r>
              <w:rPr>
                <w:rFonts w:hint="eastAsia"/>
                <w:rtl/>
              </w:rPr>
              <w:t>المصدر</w:t>
            </w:r>
            <w:r>
              <w:rPr>
                <w:rtl/>
              </w:rPr>
              <w:t xml:space="preserve">: فهارس مخطوطات القطيف والأحساء والبحرين في مكتبات إيران/القسم الأول: مجلّة علوم القرآن: للشيخ مهدي عبد الله المقداد، مجلّة التراث، ع11و12، ص152. </w:t>
            </w:r>
          </w:p>
          <w:p w14:paraId="5F3D8532" w14:textId="77777777" w:rsidR="00FA1DF9" w:rsidRDefault="00FA1DF9" w:rsidP="00FA1DF9">
            <w:pPr>
              <w:rPr>
                <w:rtl/>
              </w:rPr>
            </w:pPr>
            <w:r>
              <w:rPr>
                <w:rFonts w:hint="eastAsia"/>
                <w:rtl/>
              </w:rPr>
              <w:t>الملاحظات</w:t>
            </w:r>
            <w:r>
              <w:rPr>
                <w:rtl/>
              </w:rPr>
              <w:t xml:space="preserve">: يحتمل الشيخ جاسم محمّد حسن أنّ اسمه: (الشهركاني)، الجهود البحرانية في الاهتمامات القرآنية: للشيخ جاسم محمّد حسن، مجلّة رسالة القلم، ع22/2011م، ص 170. </w:t>
            </w:r>
          </w:p>
          <w:p w14:paraId="562BAE9F" w14:textId="77777777" w:rsidR="00FA1DF9" w:rsidRPr="003E7097" w:rsidRDefault="00FA1DF9" w:rsidP="00FA1DF9">
            <w:pPr>
              <w:rPr>
                <w:rStyle w:val="rfdBold2"/>
                <w:rtl/>
              </w:rPr>
            </w:pPr>
            <w:r w:rsidRPr="003E7097">
              <w:rPr>
                <w:rStyle w:val="rfdBold2"/>
                <w:rtl/>
              </w:rPr>
              <w:t xml:space="preserve">- العنوان: هداية القاري في كلام الباري. </w:t>
            </w:r>
          </w:p>
          <w:p w14:paraId="56BD428C" w14:textId="30F2999E" w:rsidR="00FA1DF9" w:rsidRPr="00D828E8" w:rsidRDefault="00FA1DF9" w:rsidP="003E7097">
            <w:pPr>
              <w:rPr>
                <w:rtl/>
              </w:rPr>
            </w:pPr>
            <w:r>
              <w:rPr>
                <w:rFonts w:hint="eastAsia"/>
                <w:rtl/>
              </w:rPr>
              <w:t>المؤلّف</w:t>
            </w:r>
            <w:r>
              <w:rPr>
                <w:rtl/>
              </w:rPr>
              <w:t xml:space="preserve">: الشيخ محمّد بن محسن بن صديف </w:t>
            </w:r>
          </w:p>
        </w:tc>
        <w:tc>
          <w:tcPr>
            <w:tcW w:w="2406" w:type="pct"/>
            <w:tcBorders>
              <w:top w:val="nil"/>
              <w:left w:val="nil"/>
              <w:bottom w:val="nil"/>
              <w:right w:val="nil"/>
            </w:tcBorders>
          </w:tcPr>
          <w:p w14:paraId="46522691" w14:textId="77777777" w:rsidR="003E7097" w:rsidRDefault="003E7097" w:rsidP="003E7097">
            <w:pPr>
              <w:pStyle w:val="rfdNormal0"/>
              <w:rPr>
                <w:rtl/>
              </w:rPr>
            </w:pPr>
            <w:r>
              <w:rPr>
                <w:rFonts w:hint="eastAsia"/>
                <w:rtl/>
              </w:rPr>
              <w:t>آل</w:t>
            </w:r>
            <w:r>
              <w:rPr>
                <w:rtl/>
              </w:rPr>
              <w:t xml:space="preserve"> عصفور (ت 1155هـ).</w:t>
            </w:r>
          </w:p>
          <w:p w14:paraId="589E5CE5" w14:textId="77777777" w:rsidR="003E7097" w:rsidRDefault="003E7097" w:rsidP="003E7097">
            <w:pPr>
              <w:rPr>
                <w:rtl/>
              </w:rPr>
            </w:pPr>
            <w:r>
              <w:rPr>
                <w:rFonts w:hint="eastAsia"/>
                <w:rtl/>
              </w:rPr>
              <w:t>المصدر</w:t>
            </w:r>
            <w:r>
              <w:rPr>
                <w:rtl/>
              </w:rPr>
              <w:t xml:space="preserve">: أعلام الثقافة الإسلامية، للنويدري 2/279. </w:t>
            </w:r>
          </w:p>
          <w:p w14:paraId="4E5E9D53" w14:textId="77777777" w:rsidR="003E7097" w:rsidRPr="003E7097" w:rsidRDefault="003E7097" w:rsidP="003E7097">
            <w:pPr>
              <w:rPr>
                <w:rStyle w:val="rfdBold2"/>
                <w:rtl/>
              </w:rPr>
            </w:pPr>
            <w:r w:rsidRPr="003E7097">
              <w:rPr>
                <w:rStyle w:val="rfdBold2"/>
                <w:rtl/>
              </w:rPr>
              <w:t>- العنوان: رسالة في النون الساكنة والتنوين.</w:t>
            </w:r>
          </w:p>
          <w:p w14:paraId="1EC654B8" w14:textId="77777777" w:rsidR="003E7097" w:rsidRDefault="003E7097" w:rsidP="003E7097">
            <w:pPr>
              <w:rPr>
                <w:rtl/>
              </w:rPr>
            </w:pPr>
            <w:r>
              <w:rPr>
                <w:rFonts w:hint="eastAsia"/>
                <w:rtl/>
              </w:rPr>
              <w:t>المؤلّف</w:t>
            </w:r>
            <w:r>
              <w:rPr>
                <w:rtl/>
              </w:rPr>
              <w:t xml:space="preserve">: الشيخ عبد الله بن راشد البحراني. </w:t>
            </w:r>
          </w:p>
          <w:p w14:paraId="39ACC8F9" w14:textId="77777777" w:rsidR="003E7097" w:rsidRDefault="003E7097" w:rsidP="003E7097">
            <w:pPr>
              <w:rPr>
                <w:rtl/>
              </w:rPr>
            </w:pPr>
            <w:r>
              <w:rPr>
                <w:rFonts w:hint="eastAsia"/>
                <w:rtl/>
              </w:rPr>
              <w:t>المصدر</w:t>
            </w:r>
            <w:r>
              <w:rPr>
                <w:rtl/>
              </w:rPr>
              <w:t xml:space="preserve">: الذريعة إلىٰ تصانيف الشيعة، لآقا بزرك الطهراني 24/391. </w:t>
            </w:r>
          </w:p>
          <w:p w14:paraId="34A6BFCA" w14:textId="77777777" w:rsidR="003E7097" w:rsidRPr="003E7097" w:rsidRDefault="003E7097" w:rsidP="003E7097">
            <w:pPr>
              <w:rPr>
                <w:rStyle w:val="rfdBold2"/>
                <w:rtl/>
              </w:rPr>
            </w:pPr>
            <w:r w:rsidRPr="003E7097">
              <w:rPr>
                <w:rStyle w:val="rfdBold2"/>
                <w:rtl/>
              </w:rPr>
              <w:t xml:space="preserve">- العنوان: رسالة في بعض أسرار التجويد (العجالة في التجويد). </w:t>
            </w:r>
          </w:p>
          <w:p w14:paraId="7C187F39" w14:textId="77777777" w:rsidR="003E7097" w:rsidRDefault="003E7097" w:rsidP="003E7097">
            <w:pPr>
              <w:rPr>
                <w:rtl/>
              </w:rPr>
            </w:pPr>
            <w:r>
              <w:rPr>
                <w:rFonts w:hint="eastAsia"/>
                <w:rtl/>
              </w:rPr>
              <w:t>المؤلّف</w:t>
            </w:r>
            <w:r>
              <w:rPr>
                <w:rtl/>
              </w:rPr>
              <w:t xml:space="preserve">: الشيخ أحمد بن زين الدين بن إبراهيم الأحسائي (ت 1241هـ). </w:t>
            </w:r>
          </w:p>
          <w:p w14:paraId="52D59B8D" w14:textId="77777777" w:rsidR="003E7097" w:rsidRDefault="003E7097" w:rsidP="003E7097">
            <w:pPr>
              <w:rPr>
                <w:rtl/>
              </w:rPr>
            </w:pPr>
            <w:r>
              <w:rPr>
                <w:rFonts w:hint="eastAsia"/>
                <w:rtl/>
              </w:rPr>
              <w:t>المصدر</w:t>
            </w:r>
            <w:r>
              <w:rPr>
                <w:rtl/>
              </w:rPr>
              <w:t>: جوامع الكلم، للأحسائي 10/247.</w:t>
            </w:r>
          </w:p>
          <w:p w14:paraId="67BD5526" w14:textId="77777777" w:rsidR="003E7097" w:rsidRPr="003E7097" w:rsidRDefault="003E7097" w:rsidP="003E7097">
            <w:pPr>
              <w:rPr>
                <w:rStyle w:val="rfdBold2"/>
                <w:rtl/>
              </w:rPr>
            </w:pPr>
            <w:r w:rsidRPr="003E7097">
              <w:rPr>
                <w:rStyle w:val="rfdBold2"/>
                <w:rtl/>
              </w:rPr>
              <w:t xml:space="preserve">- العنوان: هداية القارئ إلىٰ كلام الباري. </w:t>
            </w:r>
          </w:p>
          <w:p w14:paraId="65788658" w14:textId="77777777" w:rsidR="003E7097" w:rsidRDefault="003E7097" w:rsidP="003E7097">
            <w:pPr>
              <w:rPr>
                <w:rtl/>
              </w:rPr>
            </w:pPr>
            <w:r>
              <w:rPr>
                <w:rFonts w:hint="eastAsia"/>
                <w:rtl/>
              </w:rPr>
              <w:t>المؤلّف</w:t>
            </w:r>
            <w:r>
              <w:rPr>
                <w:rtl/>
              </w:rPr>
              <w:t>: السيّد هاشم الصيّاح الستري (حيّاً 1237هـ).</w:t>
            </w:r>
          </w:p>
          <w:p w14:paraId="5BC6BB41" w14:textId="77777777" w:rsidR="003E7097" w:rsidRDefault="003E7097" w:rsidP="003E7097">
            <w:pPr>
              <w:rPr>
                <w:rtl/>
              </w:rPr>
            </w:pPr>
            <w:r>
              <w:rPr>
                <w:rFonts w:hint="eastAsia"/>
                <w:rtl/>
              </w:rPr>
              <w:t>المصدر</w:t>
            </w:r>
            <w:r>
              <w:rPr>
                <w:rtl/>
              </w:rPr>
              <w:t>: أعلام الثقافة الإسلامية، للنويدري 2/361.</w:t>
            </w:r>
          </w:p>
          <w:p w14:paraId="720A8BEB" w14:textId="77777777" w:rsidR="003E7097" w:rsidRDefault="003E7097" w:rsidP="003E7097">
            <w:pPr>
              <w:rPr>
                <w:rtl/>
              </w:rPr>
            </w:pPr>
            <w:r>
              <w:rPr>
                <w:rFonts w:hint="eastAsia"/>
                <w:rtl/>
              </w:rPr>
              <w:t>الملاحظات</w:t>
            </w:r>
            <w:r>
              <w:rPr>
                <w:rtl/>
              </w:rPr>
              <w:t xml:space="preserve">: ذكره الآقا بزرك الطهراني في الذريعة إلىٰ تصانيف الشيعة 25/187، بعنوان: </w:t>
            </w:r>
            <w:r w:rsidRPr="003E7097">
              <w:rPr>
                <w:rStyle w:val="rfdBold2"/>
                <w:rtl/>
              </w:rPr>
              <w:t>هداية القارئ في كلام الباري</w:t>
            </w:r>
            <w:r>
              <w:rPr>
                <w:rtl/>
              </w:rPr>
              <w:t xml:space="preserve"> دون تحديد اسم مؤلّفه.</w:t>
            </w:r>
          </w:p>
          <w:p w14:paraId="760E1C09" w14:textId="298835A6" w:rsidR="00FA1DF9" w:rsidRPr="003E7097" w:rsidRDefault="003E7097" w:rsidP="003E7097">
            <w:pPr>
              <w:rPr>
                <w:rStyle w:val="rfdBold2"/>
                <w:bCs w:val="0"/>
                <w:sz w:val="24"/>
                <w:szCs w:val="32"/>
                <w:rtl/>
              </w:rPr>
            </w:pPr>
            <w:r>
              <w:rPr>
                <w:rFonts w:hint="eastAsia"/>
                <w:rtl/>
              </w:rPr>
              <w:t>المؤلّف</w:t>
            </w:r>
            <w:r>
              <w:rPr>
                <w:rtl/>
              </w:rPr>
              <w:t xml:space="preserve">: الشيخ عبد المحسن بن محمّد </w:t>
            </w:r>
          </w:p>
        </w:tc>
      </w:tr>
    </w:tbl>
    <w:p w14:paraId="5B618642" w14:textId="77777777" w:rsidR="003E7097" w:rsidRDefault="004617F9" w:rsidP="004617F9">
      <w:pPr>
        <w:rPr>
          <w:rtl/>
        </w:rPr>
      </w:pPr>
      <w:r>
        <w:br w:type="page"/>
      </w:r>
    </w:p>
    <w:tbl>
      <w:tblPr>
        <w:tblStyle w:val="TableGrid"/>
        <w:bidiVisual/>
        <w:tblW w:w="4993" w:type="pct"/>
        <w:tblLook w:val="04A0" w:firstRow="1" w:lastRow="0" w:firstColumn="1" w:lastColumn="0" w:noHBand="0" w:noVBand="1"/>
      </w:tblPr>
      <w:tblGrid>
        <w:gridCol w:w="3819"/>
        <w:gridCol w:w="3542"/>
      </w:tblGrid>
      <w:tr w:rsidR="00F775B9" w14:paraId="2E29FF91" w14:textId="77777777" w:rsidTr="00D63149">
        <w:tc>
          <w:tcPr>
            <w:tcW w:w="2594" w:type="pct"/>
            <w:tcBorders>
              <w:top w:val="nil"/>
              <w:left w:val="nil"/>
              <w:bottom w:val="nil"/>
              <w:right w:val="nil"/>
            </w:tcBorders>
          </w:tcPr>
          <w:p w14:paraId="46ED880F" w14:textId="77777777" w:rsidR="00F775B9" w:rsidRDefault="00F775B9" w:rsidP="00F775B9">
            <w:pPr>
              <w:pStyle w:val="rfdNormal0"/>
              <w:rPr>
                <w:rtl/>
              </w:rPr>
            </w:pPr>
            <w:r>
              <w:rPr>
                <w:rFonts w:hint="eastAsia"/>
                <w:rtl/>
              </w:rPr>
              <w:lastRenderedPageBreak/>
              <w:t xml:space="preserve">اللويمي </w:t>
            </w:r>
            <w:r>
              <w:rPr>
                <w:rtl/>
              </w:rPr>
              <w:t>(ت 1245هـ).</w:t>
            </w:r>
          </w:p>
          <w:p w14:paraId="2189900D" w14:textId="0258F9F4" w:rsidR="00F775B9" w:rsidRPr="00F775B9" w:rsidRDefault="00F775B9" w:rsidP="00F775B9">
            <w:pPr>
              <w:rPr>
                <w:rStyle w:val="rfdBold2"/>
                <w:rtl/>
              </w:rPr>
            </w:pPr>
            <w:r w:rsidRPr="00F775B9">
              <w:rPr>
                <w:rStyle w:val="rfdBold2"/>
                <w:rtl/>
              </w:rPr>
              <w:t xml:space="preserve">- العنوان: بداية الهداية في التجويد. </w:t>
            </w:r>
          </w:p>
          <w:p w14:paraId="35680C14" w14:textId="77777777" w:rsidR="00F775B9" w:rsidRDefault="00F775B9" w:rsidP="00F775B9">
            <w:pPr>
              <w:rPr>
                <w:rtl/>
              </w:rPr>
            </w:pPr>
            <w:r>
              <w:rPr>
                <w:rFonts w:hint="eastAsia"/>
                <w:rtl/>
              </w:rPr>
              <w:t>المصدر</w:t>
            </w:r>
            <w:r>
              <w:rPr>
                <w:rtl/>
              </w:rPr>
              <w:t>: بداية الهداية في علم التجويد، تحقيق: الشيخ عبد الهادي الفضلي، مؤسّسة أهل البيت، ط1/1990م.</w:t>
            </w:r>
          </w:p>
          <w:p w14:paraId="73A42E6F" w14:textId="77777777" w:rsidR="00F775B9" w:rsidRPr="00F775B9" w:rsidRDefault="00F775B9" w:rsidP="00F775B9">
            <w:pPr>
              <w:rPr>
                <w:rStyle w:val="rfdBold2"/>
                <w:rtl/>
              </w:rPr>
            </w:pPr>
            <w:r w:rsidRPr="00F775B9">
              <w:rPr>
                <w:rStyle w:val="rfdBold2"/>
                <w:rtl/>
              </w:rPr>
              <w:t xml:space="preserve">- العنوان: شرح التجويد. </w:t>
            </w:r>
          </w:p>
          <w:p w14:paraId="7C9649FD" w14:textId="77777777" w:rsidR="00F775B9" w:rsidRDefault="00F775B9" w:rsidP="00F775B9">
            <w:pPr>
              <w:rPr>
                <w:rtl/>
              </w:rPr>
            </w:pPr>
            <w:r>
              <w:rPr>
                <w:rFonts w:hint="eastAsia"/>
                <w:rtl/>
              </w:rPr>
              <w:t>المؤلّف</w:t>
            </w:r>
            <w:r>
              <w:rPr>
                <w:rtl/>
              </w:rPr>
              <w:t>: الشيخ علي تقي بن أحمد بن زين الدين الأحسائي (ت 1246هـ).</w:t>
            </w:r>
          </w:p>
          <w:p w14:paraId="2CA15DE1" w14:textId="77777777" w:rsidR="00F775B9" w:rsidRDefault="00F775B9" w:rsidP="00F775B9">
            <w:pPr>
              <w:rPr>
                <w:rtl/>
              </w:rPr>
            </w:pPr>
            <w:r>
              <w:rPr>
                <w:rFonts w:hint="eastAsia"/>
                <w:rtl/>
              </w:rPr>
              <w:t>المصدر</w:t>
            </w:r>
            <w:r>
              <w:rPr>
                <w:rtl/>
              </w:rPr>
              <w:t xml:space="preserve">: معجم المؤلّفات الشيعية في الجزيرة العربية، لآل جميع 1/22. </w:t>
            </w:r>
          </w:p>
          <w:p w14:paraId="459B5B07" w14:textId="77777777" w:rsidR="00F775B9" w:rsidRPr="00F775B9" w:rsidRDefault="00F775B9" w:rsidP="00F775B9">
            <w:pPr>
              <w:rPr>
                <w:rStyle w:val="rfdBold2"/>
                <w:rtl/>
              </w:rPr>
            </w:pPr>
            <w:r w:rsidRPr="00F775B9">
              <w:rPr>
                <w:rStyle w:val="rfdBold2"/>
                <w:rtl/>
              </w:rPr>
              <w:t xml:space="preserve">- العنوان: رسالة في التجويد. </w:t>
            </w:r>
          </w:p>
          <w:p w14:paraId="73FFF0A9" w14:textId="77777777" w:rsidR="00F775B9" w:rsidRDefault="00F775B9" w:rsidP="00F775B9">
            <w:pPr>
              <w:rPr>
                <w:rtl/>
              </w:rPr>
            </w:pPr>
            <w:r>
              <w:rPr>
                <w:rFonts w:hint="eastAsia"/>
                <w:rtl/>
              </w:rPr>
              <w:t>المؤلّف</w:t>
            </w:r>
            <w:r>
              <w:rPr>
                <w:rtl/>
              </w:rPr>
              <w:t>: السيّد خليفة بن علي بن أحمد الموسوي الأحسائي (ت 1279هـ).</w:t>
            </w:r>
          </w:p>
          <w:p w14:paraId="3CC06A6C" w14:textId="77777777" w:rsidR="00F775B9" w:rsidRDefault="00F775B9" w:rsidP="00F775B9">
            <w:pPr>
              <w:rPr>
                <w:rtl/>
              </w:rPr>
            </w:pPr>
            <w:r>
              <w:rPr>
                <w:rFonts w:hint="eastAsia"/>
                <w:rtl/>
              </w:rPr>
              <w:t>المصدر</w:t>
            </w:r>
            <w:r>
              <w:rPr>
                <w:rtl/>
              </w:rPr>
              <w:t xml:space="preserve">: أعلام هجر من الماضين والمعاصرين، للشخص 2/20. </w:t>
            </w:r>
          </w:p>
          <w:p w14:paraId="3CBF81C8" w14:textId="77777777" w:rsidR="00F775B9" w:rsidRPr="00F775B9" w:rsidRDefault="00F775B9" w:rsidP="00F775B9">
            <w:pPr>
              <w:pStyle w:val="rfdCenterBold2"/>
              <w:rPr>
                <w:rtl/>
              </w:rPr>
            </w:pPr>
            <w:r w:rsidRPr="00F775B9">
              <w:rPr>
                <w:rtl/>
              </w:rPr>
              <w:t>(6): علم آيات الأحكام</w:t>
            </w:r>
          </w:p>
          <w:p w14:paraId="19E2B99D" w14:textId="77777777" w:rsidR="00F775B9" w:rsidRPr="00F775B9" w:rsidRDefault="00F775B9" w:rsidP="00F775B9">
            <w:pPr>
              <w:rPr>
                <w:rStyle w:val="rfdBold2"/>
                <w:rtl/>
              </w:rPr>
            </w:pPr>
            <w:r w:rsidRPr="00F775B9">
              <w:rPr>
                <w:rStyle w:val="rfdBold2"/>
                <w:rtl/>
              </w:rPr>
              <w:t xml:space="preserve">- العنوان: منهاج الهداية. </w:t>
            </w:r>
          </w:p>
          <w:p w14:paraId="29F77B5A" w14:textId="77777777" w:rsidR="00F775B9" w:rsidRDefault="00F775B9" w:rsidP="00F775B9">
            <w:pPr>
              <w:rPr>
                <w:rtl/>
              </w:rPr>
            </w:pPr>
            <w:r>
              <w:rPr>
                <w:rFonts w:hint="eastAsia"/>
                <w:rtl/>
              </w:rPr>
              <w:t>المؤلّف</w:t>
            </w:r>
            <w:r>
              <w:rPr>
                <w:rtl/>
              </w:rPr>
              <w:t xml:space="preserve">: الشيخ أحمد بن عبد الله بن محمّد بن علي بن الحسن بن المتوّج (ت 820هـ). </w:t>
            </w:r>
          </w:p>
          <w:p w14:paraId="2DC7309A" w14:textId="1643F1D5" w:rsidR="00F775B9" w:rsidRPr="00D828E8" w:rsidRDefault="00F775B9" w:rsidP="00F775B9">
            <w:pPr>
              <w:rPr>
                <w:rtl/>
              </w:rPr>
            </w:pPr>
            <w:r>
              <w:rPr>
                <w:rFonts w:hint="eastAsia"/>
                <w:rtl/>
              </w:rPr>
              <w:t>المصدر</w:t>
            </w:r>
            <w:r>
              <w:rPr>
                <w:rtl/>
              </w:rPr>
              <w:t>: منهاج الهداية في بيان خمسمائة آية، أحمد بن المتوّج، تحقيق: محمّد كريم باريك يك، قمّ: قسم الأبحاث والدراسات في الحوزة العلمية، 2008م.</w:t>
            </w:r>
          </w:p>
        </w:tc>
        <w:tc>
          <w:tcPr>
            <w:tcW w:w="2406" w:type="pct"/>
            <w:tcBorders>
              <w:top w:val="nil"/>
              <w:left w:val="nil"/>
              <w:bottom w:val="nil"/>
              <w:right w:val="nil"/>
            </w:tcBorders>
          </w:tcPr>
          <w:p w14:paraId="102D621B" w14:textId="77777777" w:rsidR="00F775B9" w:rsidRDefault="00F775B9" w:rsidP="00F775B9">
            <w:pPr>
              <w:rPr>
                <w:rtl/>
              </w:rPr>
            </w:pPr>
            <w:r>
              <w:rPr>
                <w:rFonts w:hint="eastAsia"/>
                <w:rtl/>
              </w:rPr>
              <w:t>الملاحظات</w:t>
            </w:r>
            <w:r>
              <w:rPr>
                <w:rtl/>
              </w:rPr>
              <w:t xml:space="preserve">: ورد هذا الكتاب بعدّة عناوين: </w:t>
            </w:r>
            <w:r w:rsidRPr="00F775B9">
              <w:rPr>
                <w:rStyle w:val="rfdBold2"/>
                <w:rtl/>
              </w:rPr>
              <w:t>النهاية في تفسير الخمسمائة الآية</w:t>
            </w:r>
            <w:r>
              <w:rPr>
                <w:rtl/>
              </w:rPr>
              <w:t xml:space="preserve">، في: فهرستواره دست نوشت ملي إيران (دنا) 10/872. </w:t>
            </w:r>
            <w:r w:rsidRPr="00F775B9">
              <w:rPr>
                <w:rStyle w:val="rfdBold2"/>
                <w:rtl/>
              </w:rPr>
              <w:t>ومنهاج الهداية في شرح كتاب الأحكام والنهاية في خمسمائة آية التي عليها مدار الفقه</w:t>
            </w:r>
            <w:r>
              <w:rPr>
                <w:rtl/>
              </w:rPr>
              <w:t xml:space="preserve">، في: </w:t>
            </w:r>
            <w:r w:rsidRPr="00F775B9">
              <w:rPr>
                <w:rStyle w:val="rfdBold2"/>
                <w:rtl/>
              </w:rPr>
              <w:t>رياض العلماء وحياض الفضلاء</w:t>
            </w:r>
            <w:r>
              <w:rPr>
                <w:rtl/>
              </w:rPr>
              <w:t xml:space="preserve">، للميرزا الأصبهاني 1/44. </w:t>
            </w:r>
          </w:p>
          <w:p w14:paraId="381964F9" w14:textId="77777777" w:rsidR="00F775B9" w:rsidRPr="00F775B9" w:rsidRDefault="00F775B9" w:rsidP="00F775B9">
            <w:pPr>
              <w:rPr>
                <w:rStyle w:val="rfdBold2"/>
                <w:rtl/>
              </w:rPr>
            </w:pPr>
            <w:r w:rsidRPr="00F775B9">
              <w:rPr>
                <w:rStyle w:val="rfdBold2"/>
                <w:rtl/>
              </w:rPr>
              <w:t xml:space="preserve">- العنوان: النهاية في آيات الأحكام. </w:t>
            </w:r>
          </w:p>
          <w:p w14:paraId="41438304" w14:textId="77777777" w:rsidR="00F775B9" w:rsidRDefault="00F775B9" w:rsidP="00F775B9">
            <w:pPr>
              <w:rPr>
                <w:rtl/>
              </w:rPr>
            </w:pPr>
            <w:r>
              <w:rPr>
                <w:rFonts w:hint="eastAsia"/>
                <w:rtl/>
              </w:rPr>
              <w:t>المؤلّف</w:t>
            </w:r>
            <w:r>
              <w:rPr>
                <w:rtl/>
              </w:rPr>
              <w:t>: الشيخ ناصر بن أحمد بن عبد الله بن محمّد بن علي بن المتوّج (بعد 850هـ).</w:t>
            </w:r>
          </w:p>
          <w:p w14:paraId="56061322" w14:textId="77777777" w:rsidR="00F775B9" w:rsidRDefault="00F775B9" w:rsidP="00F775B9">
            <w:pPr>
              <w:rPr>
                <w:rtl/>
              </w:rPr>
            </w:pPr>
            <w:r>
              <w:rPr>
                <w:rFonts w:hint="eastAsia"/>
                <w:rtl/>
              </w:rPr>
              <w:t>المصدر</w:t>
            </w:r>
            <w:r>
              <w:rPr>
                <w:rtl/>
              </w:rPr>
              <w:t xml:space="preserve">: أعلام الثقافة الإسلامية، للنويدري 1/159. </w:t>
            </w:r>
          </w:p>
          <w:p w14:paraId="4218E1A8" w14:textId="77777777" w:rsidR="00F775B9" w:rsidRPr="00F775B9" w:rsidRDefault="00F775B9" w:rsidP="00F775B9">
            <w:pPr>
              <w:rPr>
                <w:rStyle w:val="rfdBold2"/>
                <w:rtl/>
              </w:rPr>
            </w:pPr>
            <w:r w:rsidRPr="00F775B9">
              <w:rPr>
                <w:rStyle w:val="rfdBold2"/>
                <w:rtl/>
              </w:rPr>
              <w:t xml:space="preserve">- العنوان: النهاية في الخمسمائة آية التي عليها مدار الفقه. </w:t>
            </w:r>
          </w:p>
          <w:p w14:paraId="4F95CFDC" w14:textId="77777777" w:rsidR="00F775B9" w:rsidRDefault="00F775B9" w:rsidP="00F775B9">
            <w:pPr>
              <w:rPr>
                <w:rtl/>
              </w:rPr>
            </w:pPr>
            <w:r>
              <w:rPr>
                <w:rFonts w:hint="eastAsia"/>
                <w:rtl/>
              </w:rPr>
              <w:t>المؤلّف</w:t>
            </w:r>
            <w:r>
              <w:rPr>
                <w:rtl/>
              </w:rPr>
              <w:t>: الشيخ أحمد بن محمّد بن فهد بن إدريس الأحسائي (ق 9هـ).</w:t>
            </w:r>
          </w:p>
          <w:p w14:paraId="4153FEFE" w14:textId="77777777" w:rsidR="00F775B9" w:rsidRDefault="00F775B9" w:rsidP="00F775B9">
            <w:pPr>
              <w:rPr>
                <w:rtl/>
              </w:rPr>
            </w:pPr>
            <w:r>
              <w:rPr>
                <w:rFonts w:hint="eastAsia"/>
                <w:rtl/>
              </w:rPr>
              <w:t>المصدر</w:t>
            </w:r>
            <w:r>
              <w:rPr>
                <w:rtl/>
              </w:rPr>
              <w:t xml:space="preserve">: أعلام هجر من الماضين والمعاصرين، للشخص 3/506. </w:t>
            </w:r>
          </w:p>
          <w:p w14:paraId="4E6A2878" w14:textId="77777777" w:rsidR="00F775B9" w:rsidRDefault="00F775B9" w:rsidP="00F775B9">
            <w:pPr>
              <w:rPr>
                <w:rtl/>
              </w:rPr>
            </w:pPr>
            <w:r>
              <w:rPr>
                <w:rFonts w:hint="eastAsia"/>
                <w:rtl/>
              </w:rPr>
              <w:t>الملاحظات</w:t>
            </w:r>
            <w:r>
              <w:rPr>
                <w:rtl/>
              </w:rPr>
              <w:t>: يُحتمل أن يكون كتاب شيخه (رقم:1).</w:t>
            </w:r>
          </w:p>
          <w:p w14:paraId="599F6766" w14:textId="77777777" w:rsidR="00F775B9" w:rsidRDefault="00F775B9" w:rsidP="00F775B9">
            <w:pPr>
              <w:pStyle w:val="rfdCenterBold2"/>
              <w:rPr>
                <w:rtl/>
              </w:rPr>
            </w:pPr>
            <w:r>
              <w:rPr>
                <w:rtl/>
              </w:rPr>
              <w:t>(7): علم الوقف والابتداء</w:t>
            </w:r>
          </w:p>
          <w:p w14:paraId="72151741" w14:textId="534E8BCB" w:rsidR="00F775B9" w:rsidRPr="00F775B9" w:rsidRDefault="00F775B9" w:rsidP="00F775B9">
            <w:pPr>
              <w:rPr>
                <w:rStyle w:val="rfdBold2"/>
                <w:rtl/>
              </w:rPr>
            </w:pPr>
            <w:r w:rsidRPr="00F775B9">
              <w:rPr>
                <w:rStyle w:val="rfdBold2"/>
                <w:rtl/>
              </w:rPr>
              <w:t>- العنوان: ليس في القرآن وقف واجب ولا وصل واجب.</w:t>
            </w:r>
          </w:p>
        </w:tc>
      </w:tr>
    </w:tbl>
    <w:p w14:paraId="1974F473" w14:textId="77777777" w:rsidR="00F775B9" w:rsidRDefault="004617F9" w:rsidP="004617F9">
      <w:pPr>
        <w:rPr>
          <w:rtl/>
        </w:rPr>
      </w:pPr>
      <w:r>
        <w:br w:type="page"/>
      </w:r>
    </w:p>
    <w:tbl>
      <w:tblPr>
        <w:tblStyle w:val="TableGrid"/>
        <w:bidiVisual/>
        <w:tblW w:w="4993" w:type="pct"/>
        <w:tblLook w:val="04A0" w:firstRow="1" w:lastRow="0" w:firstColumn="1" w:lastColumn="0" w:noHBand="0" w:noVBand="1"/>
      </w:tblPr>
      <w:tblGrid>
        <w:gridCol w:w="3819"/>
        <w:gridCol w:w="3542"/>
      </w:tblGrid>
      <w:tr w:rsidR="00F775B9" w14:paraId="19E879D0" w14:textId="77777777" w:rsidTr="00D63149">
        <w:tc>
          <w:tcPr>
            <w:tcW w:w="2594" w:type="pct"/>
            <w:tcBorders>
              <w:top w:val="nil"/>
              <w:left w:val="nil"/>
              <w:bottom w:val="nil"/>
              <w:right w:val="nil"/>
            </w:tcBorders>
          </w:tcPr>
          <w:p w14:paraId="6195AFF4" w14:textId="77777777" w:rsidR="00F775B9" w:rsidRDefault="00F775B9" w:rsidP="00F775B9">
            <w:pPr>
              <w:rPr>
                <w:rtl/>
              </w:rPr>
            </w:pPr>
            <w:r>
              <w:rPr>
                <w:rFonts w:hint="eastAsia"/>
                <w:rtl/>
              </w:rPr>
              <w:lastRenderedPageBreak/>
              <w:t>المؤلّف</w:t>
            </w:r>
            <w:r>
              <w:rPr>
                <w:rtl/>
              </w:rPr>
              <w:t>: الشيخ حسين بن مفلح الصيمري (ت 933هـ).</w:t>
            </w:r>
          </w:p>
          <w:p w14:paraId="468C171B" w14:textId="77777777" w:rsidR="00F775B9" w:rsidRDefault="00F775B9" w:rsidP="00F775B9">
            <w:pPr>
              <w:rPr>
                <w:rtl/>
              </w:rPr>
            </w:pPr>
            <w:r>
              <w:rPr>
                <w:rFonts w:hint="eastAsia"/>
                <w:rtl/>
              </w:rPr>
              <w:t>المصدر</w:t>
            </w:r>
            <w:r>
              <w:rPr>
                <w:rtl/>
              </w:rPr>
              <w:t>: فهرستواره دست نوشت ملي إيران (دنا) 8/1140.</w:t>
            </w:r>
          </w:p>
          <w:p w14:paraId="075F3D21" w14:textId="77777777" w:rsidR="00F775B9" w:rsidRPr="00F775B9" w:rsidRDefault="00F775B9" w:rsidP="00F775B9">
            <w:pPr>
              <w:rPr>
                <w:rStyle w:val="rfdBold2"/>
                <w:rtl/>
              </w:rPr>
            </w:pPr>
            <w:r w:rsidRPr="00F775B9">
              <w:rPr>
                <w:rStyle w:val="rfdBold2"/>
                <w:rtl/>
              </w:rPr>
              <w:t xml:space="preserve">- العنوان: في الوقف والوصل في القرآن. </w:t>
            </w:r>
          </w:p>
          <w:p w14:paraId="6BB8D80D" w14:textId="77777777" w:rsidR="00F775B9" w:rsidRDefault="00F775B9" w:rsidP="00F775B9">
            <w:pPr>
              <w:rPr>
                <w:rtl/>
              </w:rPr>
            </w:pPr>
            <w:r>
              <w:rPr>
                <w:rFonts w:hint="eastAsia"/>
                <w:rtl/>
              </w:rPr>
              <w:t>المؤلّف</w:t>
            </w:r>
            <w:r>
              <w:rPr>
                <w:rtl/>
              </w:rPr>
              <w:t>: الشيخ حسين بن مفلح الصيمري (ت 933هـ).</w:t>
            </w:r>
          </w:p>
          <w:p w14:paraId="2D456C5A" w14:textId="77777777" w:rsidR="00F775B9" w:rsidRDefault="00F775B9" w:rsidP="00F775B9">
            <w:pPr>
              <w:rPr>
                <w:rtl/>
              </w:rPr>
            </w:pPr>
            <w:r>
              <w:rPr>
                <w:rFonts w:hint="eastAsia"/>
                <w:rtl/>
              </w:rPr>
              <w:t>المصدر</w:t>
            </w:r>
            <w:r>
              <w:rPr>
                <w:rtl/>
              </w:rPr>
              <w:t>: غاية المرام في شرح شرائع الإسلام، الشيخ مفلح الصيمري، تحقيق: جعفر الكوثراني العاملي، بيروت: دار الهادي، ط1/1999م: 1/11.</w:t>
            </w:r>
          </w:p>
          <w:p w14:paraId="5B5A7576" w14:textId="77777777" w:rsidR="00F775B9" w:rsidRDefault="00F775B9" w:rsidP="00F775B9">
            <w:pPr>
              <w:rPr>
                <w:rtl/>
              </w:rPr>
            </w:pPr>
            <w:r>
              <w:rPr>
                <w:rFonts w:hint="eastAsia"/>
                <w:rtl/>
              </w:rPr>
              <w:t>الملاحظات</w:t>
            </w:r>
            <w:r>
              <w:rPr>
                <w:rtl/>
              </w:rPr>
              <w:t>: ربّما هو ذاته السابق (رقم:1).</w:t>
            </w:r>
          </w:p>
          <w:p w14:paraId="3859159F" w14:textId="77777777" w:rsidR="00F775B9" w:rsidRDefault="00F775B9" w:rsidP="00F775B9">
            <w:pPr>
              <w:rPr>
                <w:rtl/>
              </w:rPr>
            </w:pPr>
            <w:r w:rsidRPr="00F775B9">
              <w:rPr>
                <w:rStyle w:val="rfdBold2"/>
                <w:rtl/>
              </w:rPr>
              <w:t>- العنوان: (فائدة) درّة في موضع الوقف من آية:</w:t>
            </w:r>
            <w:r>
              <w:rPr>
                <w:rtl/>
              </w:rPr>
              <w:t xml:space="preserve"> </w:t>
            </w:r>
            <w:r>
              <w:rPr>
                <w:rStyle w:val="rfdAlaem"/>
                <w:rtl/>
              </w:rPr>
              <w:t>﴿</w:t>
            </w:r>
            <w:r w:rsidRPr="004617F9">
              <w:rPr>
                <w:rStyle w:val="rfdAie"/>
                <w:rtl/>
              </w:rPr>
              <w:t>وَالرَّاسِخُونَ فِي الْعِلْمِ</w:t>
            </w:r>
            <w:r>
              <w:rPr>
                <w:rStyle w:val="rfdAlaem"/>
                <w:rtl/>
              </w:rPr>
              <w:t>﴾</w:t>
            </w:r>
            <w:r>
              <w:rPr>
                <w:rtl/>
              </w:rPr>
              <w:t>.</w:t>
            </w:r>
          </w:p>
          <w:p w14:paraId="4C9F41DD" w14:textId="77777777" w:rsidR="00F775B9" w:rsidRDefault="00F775B9" w:rsidP="00F775B9">
            <w:pPr>
              <w:rPr>
                <w:rtl/>
              </w:rPr>
            </w:pPr>
            <w:r>
              <w:rPr>
                <w:rFonts w:hint="eastAsia"/>
                <w:rtl/>
              </w:rPr>
              <w:t>المؤلّف</w:t>
            </w:r>
            <w:r>
              <w:rPr>
                <w:rtl/>
              </w:rPr>
              <w:t>: الشيخ يوسف بن أحمد الدرازي آل عصفور البحراني (ت 1186هـ).</w:t>
            </w:r>
          </w:p>
          <w:p w14:paraId="14AE919B" w14:textId="77777777" w:rsidR="00F775B9" w:rsidRDefault="00F775B9" w:rsidP="00F775B9">
            <w:pPr>
              <w:rPr>
                <w:rtl/>
              </w:rPr>
            </w:pPr>
            <w:r>
              <w:rPr>
                <w:rFonts w:hint="eastAsia"/>
                <w:rtl/>
              </w:rPr>
              <w:t>المصدر</w:t>
            </w:r>
            <w:r>
              <w:rPr>
                <w:rtl/>
              </w:rPr>
              <w:t xml:space="preserve">: الدُّرر النجفية من الملتقطات اليوسفية، تحقيق: شركة دار المصطفىٰ لإحياء التراث، المنامة: مكتبة فخراوي، ط2/2008م، 3/179-190. </w:t>
            </w:r>
          </w:p>
          <w:p w14:paraId="0814A461" w14:textId="77777777" w:rsidR="00F775B9" w:rsidRDefault="00F775B9" w:rsidP="00F775B9">
            <w:pPr>
              <w:pStyle w:val="rfdCenterBold2"/>
              <w:rPr>
                <w:rtl/>
              </w:rPr>
            </w:pPr>
            <w:r>
              <w:rPr>
                <w:rtl/>
              </w:rPr>
              <w:t>(8): علم آداب التلاوة وأحكامها</w:t>
            </w:r>
          </w:p>
          <w:p w14:paraId="2210479E" w14:textId="1AF2D224" w:rsidR="00F775B9" w:rsidRPr="00D828E8" w:rsidRDefault="00F775B9" w:rsidP="00F775B9">
            <w:pPr>
              <w:rPr>
                <w:rtl/>
              </w:rPr>
            </w:pPr>
            <w:r w:rsidRPr="00F775B9">
              <w:rPr>
                <w:rStyle w:val="rfdBold2"/>
                <w:rtl/>
              </w:rPr>
              <w:t>- العنوان: (فائدة) درّة في قراءة القرآن والدعاء بغير العربية</w:t>
            </w:r>
            <w:r>
              <w:rPr>
                <w:rtl/>
              </w:rPr>
              <w:t>.</w:t>
            </w:r>
          </w:p>
        </w:tc>
        <w:tc>
          <w:tcPr>
            <w:tcW w:w="2406" w:type="pct"/>
            <w:tcBorders>
              <w:top w:val="nil"/>
              <w:left w:val="nil"/>
              <w:bottom w:val="nil"/>
              <w:right w:val="nil"/>
            </w:tcBorders>
          </w:tcPr>
          <w:p w14:paraId="6B1A57EE" w14:textId="77777777" w:rsidR="00F775B9" w:rsidRDefault="00F775B9" w:rsidP="00F775B9">
            <w:pPr>
              <w:rPr>
                <w:rtl/>
              </w:rPr>
            </w:pPr>
            <w:r>
              <w:rPr>
                <w:rFonts w:hint="eastAsia"/>
                <w:rtl/>
              </w:rPr>
              <w:t>المؤلّف</w:t>
            </w:r>
            <w:r>
              <w:rPr>
                <w:rtl/>
              </w:rPr>
              <w:t>: الشيخ يوسف بن أحمد الدرازي آل عصفور البحراني (ت 1186هـ).</w:t>
            </w:r>
          </w:p>
          <w:p w14:paraId="6CAC3447" w14:textId="77777777" w:rsidR="00F775B9" w:rsidRDefault="00F775B9" w:rsidP="00F775B9">
            <w:pPr>
              <w:rPr>
                <w:rtl/>
              </w:rPr>
            </w:pPr>
            <w:r>
              <w:rPr>
                <w:rFonts w:hint="eastAsia"/>
                <w:rtl/>
              </w:rPr>
              <w:t>المصدر</w:t>
            </w:r>
            <w:r>
              <w:rPr>
                <w:rtl/>
              </w:rPr>
              <w:t>: الدُّرر النجفية من الملتقطات اليوسفية، تحقيق: شركة دار المصطفىٰ لإحياء التراث، المنامة: مكتبة فخراوي، ط2/2008م، 2/161-168.</w:t>
            </w:r>
          </w:p>
          <w:p w14:paraId="255E7A83" w14:textId="77777777" w:rsidR="00F775B9" w:rsidRPr="00F775B9" w:rsidRDefault="00F775B9" w:rsidP="00F775B9">
            <w:pPr>
              <w:rPr>
                <w:rStyle w:val="rfdBold2"/>
                <w:rtl/>
              </w:rPr>
            </w:pPr>
            <w:r w:rsidRPr="00F775B9">
              <w:rPr>
                <w:rStyle w:val="rfdBold2"/>
                <w:rtl/>
              </w:rPr>
              <w:t xml:space="preserve">- العنوان: حكم نقط القرآن وإعرابه لمن هو محدث.(أجوبة ابن طوق) </w:t>
            </w:r>
          </w:p>
          <w:p w14:paraId="348EAAAA" w14:textId="77777777" w:rsidR="00F775B9" w:rsidRDefault="00F775B9" w:rsidP="00F775B9">
            <w:pPr>
              <w:rPr>
                <w:rtl/>
              </w:rPr>
            </w:pPr>
            <w:r>
              <w:rPr>
                <w:rFonts w:hint="eastAsia"/>
                <w:rtl/>
              </w:rPr>
              <w:t>المؤلّف</w:t>
            </w:r>
            <w:r>
              <w:rPr>
                <w:rtl/>
              </w:rPr>
              <w:t>: الشيخ أحمد بن زين الدين بن إبراهيم الأحسائي (ت 1241هـ).</w:t>
            </w:r>
          </w:p>
          <w:p w14:paraId="603602A3" w14:textId="77777777" w:rsidR="00F775B9" w:rsidRDefault="00F775B9" w:rsidP="00F775B9">
            <w:pPr>
              <w:rPr>
                <w:rtl/>
              </w:rPr>
            </w:pPr>
            <w:r>
              <w:rPr>
                <w:rFonts w:hint="eastAsia"/>
                <w:rtl/>
              </w:rPr>
              <w:t>المصدر</w:t>
            </w:r>
            <w:r>
              <w:rPr>
                <w:rtl/>
              </w:rPr>
              <w:t>: التراث العربي المخطوط في مكتبات إيران العامّة، للحسيني 1/203.</w:t>
            </w:r>
          </w:p>
          <w:p w14:paraId="131020FA" w14:textId="77777777" w:rsidR="00F775B9" w:rsidRDefault="00F775B9" w:rsidP="00F775B9">
            <w:pPr>
              <w:pStyle w:val="rfdCenterBold2"/>
              <w:rPr>
                <w:rtl/>
              </w:rPr>
            </w:pPr>
            <w:r>
              <w:rPr>
                <w:rtl/>
              </w:rPr>
              <w:t>(9): علم فضائل القرآن والسور والآيات</w:t>
            </w:r>
          </w:p>
          <w:p w14:paraId="6CCDD0AA" w14:textId="77777777" w:rsidR="00F775B9" w:rsidRPr="00F775B9" w:rsidRDefault="00F775B9" w:rsidP="00F775B9">
            <w:pPr>
              <w:rPr>
                <w:rStyle w:val="rfdBold2"/>
                <w:rtl/>
              </w:rPr>
            </w:pPr>
            <w:r w:rsidRPr="00F775B9">
              <w:rPr>
                <w:rStyle w:val="rfdBold2"/>
                <w:rtl/>
              </w:rPr>
              <w:t xml:space="preserve">- العنوان: سوانح في حديث فضل آية الكرسي. (ضمن كتاب: السوانح) </w:t>
            </w:r>
          </w:p>
          <w:p w14:paraId="2ECAEC4A" w14:textId="77777777" w:rsidR="00F775B9" w:rsidRDefault="00F775B9" w:rsidP="00F775B9">
            <w:pPr>
              <w:rPr>
                <w:rtl/>
              </w:rPr>
            </w:pPr>
            <w:r>
              <w:rPr>
                <w:rFonts w:hint="eastAsia"/>
                <w:rtl/>
              </w:rPr>
              <w:t>المؤلّف</w:t>
            </w:r>
            <w:r>
              <w:rPr>
                <w:rtl/>
              </w:rPr>
              <w:t>: الشيخ محمّد بن عبد الله بن علي البلادي (ت 1201هـ).</w:t>
            </w:r>
          </w:p>
          <w:p w14:paraId="39D7A754" w14:textId="77777777" w:rsidR="00F775B9" w:rsidRDefault="00F775B9" w:rsidP="00F775B9">
            <w:pPr>
              <w:rPr>
                <w:rtl/>
              </w:rPr>
            </w:pPr>
            <w:r>
              <w:rPr>
                <w:rFonts w:hint="eastAsia"/>
                <w:rtl/>
              </w:rPr>
              <w:t>المصدر</w:t>
            </w:r>
            <w:r>
              <w:rPr>
                <w:rtl/>
              </w:rPr>
              <w:t xml:space="preserve">: التراث العربي المخطوط في مكتبات إيران العامّة، للحسيني 6/436. </w:t>
            </w:r>
          </w:p>
          <w:p w14:paraId="213B1031" w14:textId="77777777" w:rsidR="00F775B9" w:rsidRPr="00F775B9" w:rsidRDefault="00F775B9" w:rsidP="00F775B9">
            <w:pPr>
              <w:rPr>
                <w:rStyle w:val="rfdBold2"/>
                <w:rtl/>
              </w:rPr>
            </w:pPr>
            <w:r w:rsidRPr="00F775B9">
              <w:rPr>
                <w:rStyle w:val="rfdBold2"/>
                <w:rtl/>
              </w:rPr>
              <w:t xml:space="preserve">- العنوان: القرآن أفضل أو الكعبة؟ (جواب فتح علي شاه) </w:t>
            </w:r>
          </w:p>
          <w:p w14:paraId="0BD588A9" w14:textId="71E8F6FF" w:rsidR="00F775B9" w:rsidRPr="00F775B9" w:rsidRDefault="00F775B9" w:rsidP="00F775B9">
            <w:pPr>
              <w:rPr>
                <w:rStyle w:val="rfdBold2"/>
                <w:rtl/>
              </w:rPr>
            </w:pPr>
            <w:r>
              <w:rPr>
                <w:rFonts w:hint="eastAsia"/>
                <w:rtl/>
              </w:rPr>
              <w:t>المؤلّف</w:t>
            </w:r>
            <w:r>
              <w:rPr>
                <w:rtl/>
              </w:rPr>
              <w:t>: الشيخ أحمد بن زين الدين بن إبراهيم الأحسائي (ت 1241هـ).</w:t>
            </w:r>
          </w:p>
        </w:tc>
      </w:tr>
    </w:tbl>
    <w:p w14:paraId="47EAD6B9" w14:textId="78B5A225" w:rsidR="00F775B9" w:rsidRDefault="004617F9" w:rsidP="00F775B9">
      <w:r>
        <w:br w:type="page"/>
      </w:r>
    </w:p>
    <w:tbl>
      <w:tblPr>
        <w:tblStyle w:val="TableGrid"/>
        <w:bidiVisual/>
        <w:tblW w:w="4993" w:type="pct"/>
        <w:tblLook w:val="04A0" w:firstRow="1" w:lastRow="0" w:firstColumn="1" w:lastColumn="0" w:noHBand="0" w:noVBand="1"/>
      </w:tblPr>
      <w:tblGrid>
        <w:gridCol w:w="3819"/>
        <w:gridCol w:w="3542"/>
      </w:tblGrid>
      <w:tr w:rsidR="00F775B9" w14:paraId="5758AC12" w14:textId="77777777" w:rsidTr="00D63149">
        <w:tc>
          <w:tcPr>
            <w:tcW w:w="2594" w:type="pct"/>
            <w:tcBorders>
              <w:top w:val="nil"/>
              <w:left w:val="nil"/>
              <w:bottom w:val="nil"/>
              <w:right w:val="nil"/>
            </w:tcBorders>
          </w:tcPr>
          <w:p w14:paraId="78FF639A" w14:textId="77777777" w:rsidR="00F775B9" w:rsidRDefault="00F775B9" w:rsidP="00F775B9">
            <w:pPr>
              <w:rPr>
                <w:rtl/>
              </w:rPr>
            </w:pPr>
            <w:r>
              <w:rPr>
                <w:rFonts w:hint="eastAsia"/>
                <w:rtl/>
              </w:rPr>
              <w:lastRenderedPageBreak/>
              <w:t>المصدر</w:t>
            </w:r>
            <w:r>
              <w:rPr>
                <w:rtl/>
              </w:rPr>
              <w:t>: التراث العربي المخطوط في مكتبات إيران العامّة، للحسيني 1/302.</w:t>
            </w:r>
          </w:p>
          <w:p w14:paraId="789D035A" w14:textId="77777777" w:rsidR="00F775B9" w:rsidRDefault="00F775B9" w:rsidP="00F775B9">
            <w:pPr>
              <w:pStyle w:val="rfdCenterBold2"/>
              <w:rPr>
                <w:rtl/>
              </w:rPr>
            </w:pPr>
            <w:r>
              <w:rPr>
                <w:rtl/>
              </w:rPr>
              <w:t>(10): علم خواصّ القرآن</w:t>
            </w:r>
          </w:p>
          <w:p w14:paraId="3A969001" w14:textId="77777777" w:rsidR="00F775B9" w:rsidRPr="00F775B9" w:rsidRDefault="00F775B9" w:rsidP="00F775B9">
            <w:pPr>
              <w:rPr>
                <w:rStyle w:val="rfdBold2"/>
                <w:rtl/>
              </w:rPr>
            </w:pPr>
            <w:r w:rsidRPr="00F775B9">
              <w:rPr>
                <w:rStyle w:val="rfdBold2"/>
                <w:rtl/>
              </w:rPr>
              <w:t xml:space="preserve">- العنوان: خواصّ القرآن. </w:t>
            </w:r>
          </w:p>
          <w:p w14:paraId="3D1F3707" w14:textId="77777777" w:rsidR="00F775B9" w:rsidRDefault="00F775B9" w:rsidP="00F775B9">
            <w:pPr>
              <w:rPr>
                <w:rtl/>
              </w:rPr>
            </w:pPr>
            <w:r>
              <w:rPr>
                <w:rFonts w:hint="eastAsia"/>
                <w:rtl/>
              </w:rPr>
              <w:t>المؤلّف</w:t>
            </w:r>
            <w:r>
              <w:rPr>
                <w:rtl/>
              </w:rPr>
              <w:t>: الشيخ محمّد بن عبد الله بن علي آل عثيان (ت 1331هـ).</w:t>
            </w:r>
          </w:p>
          <w:p w14:paraId="718ED803" w14:textId="77777777" w:rsidR="00F775B9" w:rsidRDefault="00F775B9" w:rsidP="00F775B9">
            <w:pPr>
              <w:rPr>
                <w:rtl/>
              </w:rPr>
            </w:pPr>
            <w:r>
              <w:rPr>
                <w:rFonts w:hint="eastAsia"/>
                <w:rtl/>
              </w:rPr>
              <w:t>المصدر</w:t>
            </w:r>
            <w:r>
              <w:rPr>
                <w:rtl/>
              </w:rPr>
              <w:t>: أعلام هجر من الماضين والمعاصرين، للشخص 4/473.</w:t>
            </w:r>
          </w:p>
          <w:p w14:paraId="1001EE71" w14:textId="77777777" w:rsidR="00F775B9" w:rsidRDefault="00F775B9" w:rsidP="00F775B9">
            <w:pPr>
              <w:pStyle w:val="rfdCenterBold2"/>
              <w:rPr>
                <w:rtl/>
              </w:rPr>
            </w:pPr>
            <w:r>
              <w:rPr>
                <w:rtl/>
              </w:rPr>
              <w:t>(11): علم عدد السور والآيات</w:t>
            </w:r>
          </w:p>
          <w:p w14:paraId="35252890" w14:textId="77777777" w:rsidR="00F775B9" w:rsidRPr="00F775B9" w:rsidRDefault="00F775B9" w:rsidP="00F775B9">
            <w:pPr>
              <w:rPr>
                <w:rStyle w:val="rfdBold2"/>
                <w:rtl/>
              </w:rPr>
            </w:pPr>
            <w:r w:rsidRPr="00F775B9">
              <w:rPr>
                <w:rStyle w:val="rfdBold2"/>
                <w:rtl/>
              </w:rPr>
              <w:t xml:space="preserve">- العنوان: رسالة في عدد آي القرآن وحروفه وسوره. </w:t>
            </w:r>
          </w:p>
          <w:p w14:paraId="6D91E909" w14:textId="77777777" w:rsidR="00F775B9" w:rsidRDefault="00F775B9" w:rsidP="00F775B9">
            <w:pPr>
              <w:rPr>
                <w:rtl/>
              </w:rPr>
            </w:pPr>
            <w:r>
              <w:rPr>
                <w:rFonts w:hint="eastAsia"/>
                <w:rtl/>
              </w:rPr>
              <w:t>المؤلّف</w:t>
            </w:r>
            <w:r>
              <w:rPr>
                <w:rtl/>
              </w:rPr>
              <w:t>: السيّد علي بن هاشم بن علي الستري (ق 13هـ).</w:t>
            </w:r>
          </w:p>
          <w:p w14:paraId="11A5FE7A" w14:textId="77777777" w:rsidR="00F775B9" w:rsidRDefault="00F775B9" w:rsidP="00F775B9">
            <w:pPr>
              <w:rPr>
                <w:rtl/>
              </w:rPr>
            </w:pPr>
            <w:r>
              <w:rPr>
                <w:rFonts w:hint="eastAsia"/>
                <w:rtl/>
              </w:rPr>
              <w:t>المصدر</w:t>
            </w:r>
            <w:r>
              <w:rPr>
                <w:rtl/>
              </w:rPr>
              <w:t>: منتظم الدُّرّين، للتاجر 3/216.</w:t>
            </w:r>
          </w:p>
          <w:p w14:paraId="282039B5" w14:textId="77777777" w:rsidR="00F775B9" w:rsidRDefault="00F775B9" w:rsidP="00F775B9">
            <w:pPr>
              <w:pStyle w:val="rfdCenterBold2"/>
              <w:rPr>
                <w:rtl/>
              </w:rPr>
            </w:pPr>
            <w:r>
              <w:rPr>
                <w:rtl/>
              </w:rPr>
              <w:t>(12): علم البسملة وأحكامها</w:t>
            </w:r>
          </w:p>
          <w:p w14:paraId="77528EBF" w14:textId="21F674B1" w:rsidR="00F775B9" w:rsidRPr="00F775B9" w:rsidRDefault="00F775B9" w:rsidP="00F775B9">
            <w:pPr>
              <w:rPr>
                <w:rStyle w:val="rfdBold2"/>
                <w:rtl/>
              </w:rPr>
            </w:pPr>
            <w:r w:rsidRPr="00F775B9">
              <w:rPr>
                <w:rStyle w:val="rfdBold2"/>
                <w:rtl/>
              </w:rPr>
              <w:t xml:space="preserve">- العنوان: هل البسملة في القراءة موضع التسبيح جهرة أو إخفات؟(أجوبة الشيخ ياسين) </w:t>
            </w:r>
          </w:p>
          <w:p w14:paraId="353B25DB" w14:textId="77777777" w:rsidR="00F775B9" w:rsidRDefault="00F775B9" w:rsidP="00F775B9">
            <w:pPr>
              <w:rPr>
                <w:rtl/>
              </w:rPr>
            </w:pPr>
            <w:r>
              <w:rPr>
                <w:rFonts w:hint="eastAsia"/>
                <w:rtl/>
              </w:rPr>
              <w:t>المؤلّف</w:t>
            </w:r>
            <w:r>
              <w:rPr>
                <w:rtl/>
              </w:rPr>
              <w:t>: الشيخ عبد الله بن صالح السماهيجي (ت 1135هـ).</w:t>
            </w:r>
          </w:p>
          <w:p w14:paraId="06E11467" w14:textId="39280EC3" w:rsidR="00F775B9" w:rsidRPr="00D828E8" w:rsidRDefault="00F775B9" w:rsidP="00F775B9">
            <w:pPr>
              <w:rPr>
                <w:rtl/>
              </w:rPr>
            </w:pPr>
            <w:r>
              <w:rPr>
                <w:rFonts w:hint="eastAsia"/>
                <w:rtl/>
              </w:rPr>
              <w:t>المصدر</w:t>
            </w:r>
            <w:r>
              <w:rPr>
                <w:rtl/>
              </w:rPr>
              <w:t>: إجازة السماهيجي للشيخ ياسين البلادي المنتقاة من منية الممارسين: آل بحر العلوم، محمّد صادق، تحقيق: محمّد كاظم المحمودي، مجلّة كتاب شيعة، ع7و8 ، ص</w:t>
            </w:r>
          </w:p>
        </w:tc>
        <w:tc>
          <w:tcPr>
            <w:tcW w:w="2406" w:type="pct"/>
            <w:tcBorders>
              <w:top w:val="nil"/>
              <w:left w:val="nil"/>
              <w:bottom w:val="nil"/>
              <w:right w:val="nil"/>
            </w:tcBorders>
          </w:tcPr>
          <w:p w14:paraId="69A3231D" w14:textId="77777777" w:rsidR="00F775B9" w:rsidRDefault="00F775B9" w:rsidP="00F775B9">
            <w:pPr>
              <w:pStyle w:val="rfdNormal0"/>
              <w:rPr>
                <w:rtl/>
              </w:rPr>
            </w:pPr>
            <w:r>
              <w:rPr>
                <w:rtl/>
              </w:rPr>
              <w:t>576</w:t>
            </w:r>
          </w:p>
          <w:p w14:paraId="3286F151" w14:textId="77777777" w:rsidR="00F775B9" w:rsidRPr="00F775B9" w:rsidRDefault="00F775B9" w:rsidP="00F775B9">
            <w:pPr>
              <w:rPr>
                <w:rStyle w:val="rfdBold2"/>
                <w:rtl/>
              </w:rPr>
            </w:pPr>
            <w:r w:rsidRPr="00F775B9">
              <w:rPr>
                <w:rStyle w:val="rfdBold2"/>
                <w:rtl/>
              </w:rPr>
              <w:t xml:space="preserve">- العنوان: قرّة العين في استحباب الجهر بالبسملة في الأخيرتين. </w:t>
            </w:r>
          </w:p>
          <w:p w14:paraId="7DE48BD6" w14:textId="77777777" w:rsidR="00F775B9" w:rsidRDefault="00F775B9" w:rsidP="00F775B9">
            <w:pPr>
              <w:rPr>
                <w:rtl/>
              </w:rPr>
            </w:pPr>
            <w:r>
              <w:rPr>
                <w:rFonts w:hint="eastAsia"/>
                <w:rtl/>
              </w:rPr>
              <w:t>المؤلّف</w:t>
            </w:r>
            <w:r>
              <w:rPr>
                <w:rtl/>
              </w:rPr>
              <w:t>: الشيخ أحمد بن صالح آل طعان البحراني (ت 1315هـ).</w:t>
            </w:r>
          </w:p>
          <w:p w14:paraId="43D581A9" w14:textId="77777777" w:rsidR="00F775B9" w:rsidRDefault="00F775B9" w:rsidP="00F775B9">
            <w:pPr>
              <w:rPr>
                <w:rtl/>
              </w:rPr>
            </w:pPr>
            <w:r>
              <w:rPr>
                <w:rFonts w:hint="eastAsia"/>
                <w:rtl/>
              </w:rPr>
              <w:t>المصدر</w:t>
            </w:r>
            <w:r>
              <w:rPr>
                <w:rtl/>
              </w:rPr>
              <w:t>: الذريعة إلىٰ تصانيف الشيعة، لآقا بزرك الطهراني 17/71.</w:t>
            </w:r>
          </w:p>
          <w:p w14:paraId="70DC000A" w14:textId="77777777" w:rsidR="00F775B9" w:rsidRPr="00F775B9" w:rsidRDefault="00F775B9" w:rsidP="00F775B9">
            <w:pPr>
              <w:rPr>
                <w:rStyle w:val="rfdBold2"/>
                <w:rtl/>
              </w:rPr>
            </w:pPr>
            <w:r w:rsidRPr="00F775B9">
              <w:rPr>
                <w:rStyle w:val="rfdBold2"/>
                <w:rtl/>
              </w:rPr>
              <w:t xml:space="preserve">- العنوان: وجوب الإخفات بالبسملة في الأخيرتين. </w:t>
            </w:r>
          </w:p>
          <w:p w14:paraId="42FA830F" w14:textId="77777777" w:rsidR="00F775B9" w:rsidRDefault="00F775B9" w:rsidP="00F775B9">
            <w:pPr>
              <w:rPr>
                <w:rtl/>
              </w:rPr>
            </w:pPr>
            <w:r>
              <w:rPr>
                <w:rFonts w:hint="eastAsia"/>
                <w:rtl/>
              </w:rPr>
              <w:t>المؤلّف</w:t>
            </w:r>
            <w:r>
              <w:rPr>
                <w:rtl/>
              </w:rPr>
              <w:t xml:space="preserve">: الشيخ علي بن عبد الله الستري البحراني (ت 1319هـ). </w:t>
            </w:r>
          </w:p>
          <w:p w14:paraId="1F82A101" w14:textId="77777777" w:rsidR="00F775B9" w:rsidRDefault="00F775B9" w:rsidP="00F775B9">
            <w:pPr>
              <w:rPr>
                <w:rtl/>
              </w:rPr>
            </w:pPr>
            <w:r>
              <w:rPr>
                <w:rFonts w:hint="eastAsia"/>
                <w:rtl/>
              </w:rPr>
              <w:t>المصدر</w:t>
            </w:r>
            <w:r>
              <w:rPr>
                <w:rtl/>
              </w:rPr>
              <w:t>: الذريعة إلىٰ تصانيف الشيعة، لآقا بزرك الطهراني 25/30.</w:t>
            </w:r>
          </w:p>
          <w:p w14:paraId="716772EF" w14:textId="77777777" w:rsidR="00F775B9" w:rsidRDefault="00F775B9" w:rsidP="00F775B9">
            <w:pPr>
              <w:pStyle w:val="rfdCenterBold2"/>
              <w:rPr>
                <w:rtl/>
              </w:rPr>
            </w:pPr>
            <w:r>
              <w:rPr>
                <w:rtl/>
              </w:rPr>
              <w:t>(13): علم رسم الخطّ</w:t>
            </w:r>
          </w:p>
          <w:p w14:paraId="28B13748" w14:textId="77777777" w:rsidR="00F775B9" w:rsidRPr="00F775B9" w:rsidRDefault="00F775B9" w:rsidP="00F775B9">
            <w:pPr>
              <w:rPr>
                <w:rStyle w:val="rfdBold2"/>
                <w:rtl/>
              </w:rPr>
            </w:pPr>
            <w:r w:rsidRPr="00F775B9">
              <w:rPr>
                <w:rStyle w:val="rfdBold2"/>
                <w:rtl/>
              </w:rPr>
              <w:t xml:space="preserve">- العنوان: رسالة في رسم ألفاظ القرآن الشريف. </w:t>
            </w:r>
          </w:p>
          <w:p w14:paraId="31A293C2" w14:textId="77777777" w:rsidR="00F775B9" w:rsidRDefault="00F775B9" w:rsidP="00F775B9">
            <w:pPr>
              <w:rPr>
                <w:rtl/>
              </w:rPr>
            </w:pPr>
            <w:r>
              <w:rPr>
                <w:rFonts w:hint="eastAsia"/>
                <w:rtl/>
              </w:rPr>
              <w:t>المؤلّف</w:t>
            </w:r>
            <w:r>
              <w:rPr>
                <w:rtl/>
              </w:rPr>
              <w:t xml:space="preserve">: الشيخ أحمد بن زين الدين بن إبراهيم الأحسائي (ت 1241هـ). </w:t>
            </w:r>
          </w:p>
          <w:p w14:paraId="450B41B5" w14:textId="77777777" w:rsidR="00F775B9" w:rsidRDefault="00F775B9" w:rsidP="00F775B9">
            <w:pPr>
              <w:rPr>
                <w:rtl/>
              </w:rPr>
            </w:pPr>
            <w:r>
              <w:rPr>
                <w:rFonts w:hint="eastAsia"/>
                <w:rtl/>
              </w:rPr>
              <w:t>المصدر</w:t>
            </w:r>
            <w:r>
              <w:rPr>
                <w:rtl/>
              </w:rPr>
              <w:t>: جوامع الكلم، للأحسائي 10/229.</w:t>
            </w:r>
          </w:p>
          <w:p w14:paraId="5BE49A7D" w14:textId="77777777" w:rsidR="00F775B9" w:rsidRDefault="00F775B9" w:rsidP="00F775B9">
            <w:pPr>
              <w:pStyle w:val="rfdCenterBold2"/>
              <w:rPr>
                <w:rtl/>
              </w:rPr>
            </w:pPr>
            <w:r>
              <w:rPr>
                <w:rtl/>
              </w:rPr>
              <w:t>(14): علم الحروف المقطّعات</w:t>
            </w:r>
          </w:p>
          <w:p w14:paraId="5FE7B6B2" w14:textId="6C07902A" w:rsidR="00F775B9" w:rsidRPr="00F775B9" w:rsidRDefault="00F775B9" w:rsidP="00F775B9">
            <w:pPr>
              <w:rPr>
                <w:rStyle w:val="rfdBold2"/>
                <w:rtl/>
              </w:rPr>
            </w:pPr>
            <w:r w:rsidRPr="00F775B9">
              <w:rPr>
                <w:rStyle w:val="rfdBold2"/>
                <w:rtl/>
              </w:rPr>
              <w:t>- العنوان: العجالة في مقطّعات القرآن (شرح حديث أبي لبيد المخزومي)</w:t>
            </w:r>
            <w:r>
              <w:rPr>
                <w:rtl/>
              </w:rPr>
              <w:t>.</w:t>
            </w:r>
          </w:p>
        </w:tc>
      </w:tr>
    </w:tbl>
    <w:p w14:paraId="4B0CE80D" w14:textId="77777777" w:rsidR="00F775B9" w:rsidRDefault="004617F9" w:rsidP="004617F9">
      <w:pPr>
        <w:rPr>
          <w:rtl/>
        </w:rPr>
      </w:pPr>
      <w:r>
        <w:br w:type="page"/>
      </w:r>
    </w:p>
    <w:tbl>
      <w:tblPr>
        <w:tblStyle w:val="TableGrid"/>
        <w:bidiVisual/>
        <w:tblW w:w="4993" w:type="pct"/>
        <w:tblLook w:val="04A0" w:firstRow="1" w:lastRow="0" w:firstColumn="1" w:lastColumn="0" w:noHBand="0" w:noVBand="1"/>
      </w:tblPr>
      <w:tblGrid>
        <w:gridCol w:w="3819"/>
        <w:gridCol w:w="3542"/>
      </w:tblGrid>
      <w:tr w:rsidR="00F775B9" w14:paraId="676007DB" w14:textId="77777777" w:rsidTr="00D63149">
        <w:tc>
          <w:tcPr>
            <w:tcW w:w="2594" w:type="pct"/>
            <w:tcBorders>
              <w:top w:val="nil"/>
              <w:left w:val="nil"/>
              <w:bottom w:val="nil"/>
              <w:right w:val="nil"/>
            </w:tcBorders>
          </w:tcPr>
          <w:p w14:paraId="5AE6870E" w14:textId="77777777" w:rsidR="00F26472" w:rsidRDefault="00F26472" w:rsidP="00F26472">
            <w:pPr>
              <w:rPr>
                <w:rtl/>
              </w:rPr>
            </w:pPr>
            <w:r>
              <w:rPr>
                <w:rFonts w:hint="eastAsia"/>
                <w:rtl/>
              </w:rPr>
              <w:lastRenderedPageBreak/>
              <w:t>المؤلّف</w:t>
            </w:r>
            <w:r>
              <w:rPr>
                <w:rtl/>
              </w:rPr>
              <w:t>: الشيخ سليمان بن عبد الله الماحوزي (ت 1121هـ).</w:t>
            </w:r>
          </w:p>
          <w:p w14:paraId="58D80006" w14:textId="77777777" w:rsidR="00F26472" w:rsidRDefault="00F26472" w:rsidP="00F26472">
            <w:pPr>
              <w:rPr>
                <w:rtl/>
              </w:rPr>
            </w:pPr>
            <w:r>
              <w:rPr>
                <w:rFonts w:hint="eastAsia"/>
                <w:rtl/>
              </w:rPr>
              <w:t>المصدر</w:t>
            </w:r>
            <w:r>
              <w:rPr>
                <w:rtl/>
              </w:rPr>
              <w:t>: تراث الشيعة القرآني، قم: مكتبة التفسير وعلوم القرآن، ط1/1435هـ، تحقيق: محمّد كاظم المحمودي: 7/13ـ72.</w:t>
            </w:r>
          </w:p>
          <w:p w14:paraId="7185BB25" w14:textId="77777777" w:rsidR="00F26472" w:rsidRPr="00F26472" w:rsidRDefault="00F26472" w:rsidP="00F26472">
            <w:pPr>
              <w:rPr>
                <w:rStyle w:val="rfdBold2"/>
                <w:rtl/>
              </w:rPr>
            </w:pPr>
            <w:r w:rsidRPr="00F26472">
              <w:rPr>
                <w:rStyle w:val="rfdBold2"/>
                <w:rtl/>
              </w:rPr>
              <w:t>- العنوان: تفسير الحروف المقطّعة في أوائل السور. (أجوبة مسائل الشيخ عبد علي التوبلي)</w:t>
            </w:r>
          </w:p>
          <w:p w14:paraId="326979E5" w14:textId="77777777" w:rsidR="00F26472" w:rsidRDefault="00F26472" w:rsidP="00F26472">
            <w:pPr>
              <w:rPr>
                <w:rtl/>
              </w:rPr>
            </w:pPr>
            <w:r>
              <w:rPr>
                <w:rFonts w:hint="eastAsia"/>
                <w:rtl/>
              </w:rPr>
              <w:t>المؤلّف</w:t>
            </w:r>
            <w:r>
              <w:rPr>
                <w:rtl/>
              </w:rPr>
              <w:t>: الشيخ أحمد بن زين الدين بن إبراهيم الأحسائي (ت 1241هـ).</w:t>
            </w:r>
          </w:p>
          <w:p w14:paraId="13761EFC" w14:textId="77777777" w:rsidR="00F26472" w:rsidRDefault="00F26472" w:rsidP="00F26472">
            <w:pPr>
              <w:rPr>
                <w:rtl/>
              </w:rPr>
            </w:pPr>
            <w:r>
              <w:rPr>
                <w:rFonts w:hint="eastAsia"/>
                <w:rtl/>
              </w:rPr>
              <w:t>المصدر</w:t>
            </w:r>
            <w:r>
              <w:rPr>
                <w:rtl/>
              </w:rPr>
              <w:t>: فهارس مخطوطات القطيف والأحساء والبحرين في مكتبات إيران/القسم الأول: مجلّة علوم القرآن: للشيخ مهدي عبد الله المقداد، مجلّة التراث، ع11و12، ص145.</w:t>
            </w:r>
          </w:p>
          <w:p w14:paraId="358F6664" w14:textId="77777777" w:rsidR="00F26472" w:rsidRDefault="00F26472" w:rsidP="00F26472">
            <w:pPr>
              <w:pStyle w:val="rfdCenterBold2"/>
              <w:rPr>
                <w:rtl/>
              </w:rPr>
            </w:pPr>
            <w:r>
              <w:rPr>
                <w:rtl/>
              </w:rPr>
              <w:t>(15): علم مُشكِل القرآن</w:t>
            </w:r>
          </w:p>
          <w:p w14:paraId="5957D0AF" w14:textId="77777777" w:rsidR="00F26472" w:rsidRPr="00F26472" w:rsidRDefault="00F26472" w:rsidP="00F26472">
            <w:pPr>
              <w:rPr>
                <w:rStyle w:val="rfdBold2"/>
                <w:rtl/>
              </w:rPr>
            </w:pPr>
            <w:r w:rsidRPr="00F26472">
              <w:rPr>
                <w:rStyle w:val="rfdBold2"/>
                <w:rtl/>
              </w:rPr>
              <w:t>- العنوان: اختلاف القرآن. (مجموعة مسائل)</w:t>
            </w:r>
          </w:p>
          <w:p w14:paraId="18EDB8EC" w14:textId="77777777" w:rsidR="00F26472" w:rsidRDefault="00F26472" w:rsidP="00F26472">
            <w:pPr>
              <w:rPr>
                <w:rtl/>
              </w:rPr>
            </w:pPr>
            <w:r>
              <w:rPr>
                <w:rFonts w:hint="eastAsia"/>
                <w:rtl/>
              </w:rPr>
              <w:t>المؤلّف</w:t>
            </w:r>
            <w:r>
              <w:rPr>
                <w:rtl/>
              </w:rPr>
              <w:t xml:space="preserve">: الشيخ محمّد بن أحمد آل عصفور (ق 12). </w:t>
            </w:r>
          </w:p>
          <w:p w14:paraId="72DBE60F" w14:textId="77777777" w:rsidR="00F26472" w:rsidRDefault="00F26472" w:rsidP="00F26472">
            <w:pPr>
              <w:rPr>
                <w:rtl/>
              </w:rPr>
            </w:pPr>
            <w:r>
              <w:rPr>
                <w:rFonts w:hint="eastAsia"/>
                <w:rtl/>
              </w:rPr>
              <w:t>المصدر</w:t>
            </w:r>
            <w:r>
              <w:rPr>
                <w:rtl/>
              </w:rPr>
              <w:t>: فهرس مصوّرات المخطوطات، آل سنبل: 226.</w:t>
            </w:r>
          </w:p>
          <w:p w14:paraId="7915D3B8" w14:textId="77777777" w:rsidR="00F26472" w:rsidRDefault="00F26472" w:rsidP="00F26472">
            <w:pPr>
              <w:pStyle w:val="rfdCenterBold2"/>
              <w:rPr>
                <w:rtl/>
              </w:rPr>
            </w:pPr>
            <w:r>
              <w:rPr>
                <w:rtl/>
              </w:rPr>
              <w:t>(16): علم إعجاز القرآن</w:t>
            </w:r>
          </w:p>
          <w:p w14:paraId="556826DD" w14:textId="77777777" w:rsidR="00F26472" w:rsidRPr="00F26472" w:rsidRDefault="00F26472" w:rsidP="00F26472">
            <w:pPr>
              <w:rPr>
                <w:rStyle w:val="rfdBold2"/>
                <w:rtl/>
              </w:rPr>
            </w:pPr>
            <w:r w:rsidRPr="00F26472">
              <w:rPr>
                <w:rStyle w:val="rfdBold2"/>
                <w:rtl/>
              </w:rPr>
              <w:t xml:space="preserve">- العنوان: إعجاز القرآن. </w:t>
            </w:r>
          </w:p>
          <w:p w14:paraId="088AE9D3" w14:textId="17A7D137" w:rsidR="00F775B9" w:rsidRPr="00D828E8" w:rsidRDefault="00F26472" w:rsidP="00F26472">
            <w:pPr>
              <w:rPr>
                <w:rtl/>
              </w:rPr>
            </w:pPr>
            <w:r>
              <w:rPr>
                <w:rFonts w:hint="eastAsia"/>
                <w:rtl/>
              </w:rPr>
              <w:t>المؤلّف</w:t>
            </w:r>
            <w:r>
              <w:rPr>
                <w:rtl/>
              </w:rPr>
              <w:t>: الشيخ علي بن عبد الله الستري البحراني (ت 1319هـ).</w:t>
            </w:r>
          </w:p>
        </w:tc>
        <w:tc>
          <w:tcPr>
            <w:tcW w:w="2406" w:type="pct"/>
            <w:tcBorders>
              <w:top w:val="nil"/>
              <w:left w:val="nil"/>
              <w:bottom w:val="nil"/>
              <w:right w:val="nil"/>
            </w:tcBorders>
          </w:tcPr>
          <w:p w14:paraId="2936FF7B" w14:textId="77777777" w:rsidR="00F26472" w:rsidRDefault="00F26472" w:rsidP="00F26472">
            <w:pPr>
              <w:rPr>
                <w:rtl/>
              </w:rPr>
            </w:pPr>
            <w:r>
              <w:rPr>
                <w:rFonts w:hint="eastAsia"/>
                <w:rtl/>
              </w:rPr>
              <w:t>المصدر</w:t>
            </w:r>
            <w:r>
              <w:rPr>
                <w:rtl/>
              </w:rPr>
              <w:t>: أعلام الثقافة الإسلامية، للنويدري 2/422.</w:t>
            </w:r>
          </w:p>
          <w:p w14:paraId="3DF3E0E2" w14:textId="77777777" w:rsidR="00F26472" w:rsidRDefault="00F26472" w:rsidP="00F26472">
            <w:pPr>
              <w:pStyle w:val="rfdCenterBold2"/>
              <w:rPr>
                <w:rtl/>
              </w:rPr>
            </w:pPr>
            <w:r>
              <w:rPr>
                <w:rtl/>
              </w:rPr>
              <w:t>(17): علم إعراب القرآن</w:t>
            </w:r>
          </w:p>
          <w:p w14:paraId="500717B7" w14:textId="77777777" w:rsidR="00F26472" w:rsidRDefault="00F26472" w:rsidP="00F26472">
            <w:pPr>
              <w:rPr>
                <w:rtl/>
              </w:rPr>
            </w:pPr>
            <w:r w:rsidRPr="00F26472">
              <w:rPr>
                <w:rStyle w:val="rfdBold2"/>
                <w:rtl/>
              </w:rPr>
              <w:t>- العنوان: رسالة في إعراب قوله:</w:t>
            </w:r>
            <w:r>
              <w:rPr>
                <w:rtl/>
              </w:rPr>
              <w:t xml:space="preserve"> </w:t>
            </w:r>
            <w:r>
              <w:rPr>
                <w:rStyle w:val="rfdAlaem"/>
                <w:rtl/>
              </w:rPr>
              <w:t>﴿</w:t>
            </w:r>
            <w:r w:rsidRPr="004617F9">
              <w:rPr>
                <w:rStyle w:val="rfdAie"/>
                <w:rtl/>
              </w:rPr>
              <w:t>تَبَارَكَ اللَّهُ أَحْسَنُ الْخَالِقِينَ</w:t>
            </w:r>
            <w:r>
              <w:rPr>
                <w:rStyle w:val="rfdAlaem"/>
                <w:rtl/>
              </w:rPr>
              <w:t>﴾</w:t>
            </w:r>
            <w:r>
              <w:rPr>
                <w:rtl/>
              </w:rPr>
              <w:t xml:space="preserve">. </w:t>
            </w:r>
          </w:p>
          <w:p w14:paraId="3B25AA9C" w14:textId="77777777" w:rsidR="00F26472" w:rsidRDefault="00F26472" w:rsidP="00F26472">
            <w:pPr>
              <w:rPr>
                <w:rtl/>
              </w:rPr>
            </w:pPr>
            <w:r>
              <w:rPr>
                <w:rFonts w:hint="eastAsia"/>
                <w:rtl/>
              </w:rPr>
              <w:t>المؤلّف</w:t>
            </w:r>
            <w:r>
              <w:rPr>
                <w:rtl/>
              </w:rPr>
              <w:t>: الشيخ سليمان بن عبد الله الماحوزي (ت 1121هـ).</w:t>
            </w:r>
          </w:p>
          <w:p w14:paraId="2F0F086D" w14:textId="77777777" w:rsidR="00F26472" w:rsidRDefault="00F26472" w:rsidP="00F26472">
            <w:pPr>
              <w:rPr>
                <w:rtl/>
              </w:rPr>
            </w:pPr>
            <w:r>
              <w:rPr>
                <w:rFonts w:hint="eastAsia"/>
                <w:rtl/>
              </w:rPr>
              <w:t>المصدر</w:t>
            </w:r>
            <w:r>
              <w:rPr>
                <w:rtl/>
              </w:rPr>
              <w:t xml:space="preserve">: أعلام الثقافة الإسلامية، للنويدري 2/245. </w:t>
            </w:r>
          </w:p>
          <w:p w14:paraId="6EC30AB2" w14:textId="6247ADDA" w:rsidR="00F26472" w:rsidRPr="00F26472" w:rsidRDefault="00F26472" w:rsidP="00F26472">
            <w:pPr>
              <w:rPr>
                <w:rStyle w:val="rfdBold2"/>
                <w:rtl/>
              </w:rPr>
            </w:pPr>
            <w:r w:rsidRPr="00F26472">
              <w:rPr>
                <w:rStyle w:val="rfdBold2"/>
                <w:rtl/>
              </w:rPr>
              <w:t>- العنوان: رسالة في إعراب آيات القرآن.</w:t>
            </w:r>
          </w:p>
          <w:p w14:paraId="4B7E4B58" w14:textId="77777777" w:rsidR="00F26472" w:rsidRDefault="00F26472" w:rsidP="00F26472">
            <w:pPr>
              <w:rPr>
                <w:rtl/>
              </w:rPr>
            </w:pPr>
            <w:r>
              <w:rPr>
                <w:rFonts w:hint="eastAsia"/>
                <w:rtl/>
              </w:rPr>
              <w:t>المؤلّف</w:t>
            </w:r>
            <w:r>
              <w:rPr>
                <w:rtl/>
              </w:rPr>
              <w:t>: الشيخ سليمان بن عبد الله الماحوزي (ت 1121هـ).</w:t>
            </w:r>
          </w:p>
          <w:p w14:paraId="471D5266" w14:textId="77777777" w:rsidR="00F26472" w:rsidRDefault="00F26472" w:rsidP="00F26472">
            <w:pPr>
              <w:rPr>
                <w:rtl/>
              </w:rPr>
            </w:pPr>
            <w:r>
              <w:rPr>
                <w:rFonts w:hint="eastAsia"/>
                <w:rtl/>
              </w:rPr>
              <w:t>المصدر</w:t>
            </w:r>
            <w:r>
              <w:rPr>
                <w:rtl/>
              </w:rPr>
              <w:t>: فهرس المخطوطات العربية في مكتبة الشيخ محمّد علي آل عصفور (1289ـ1356هـ) بوشهر ـ إيران: حبيب آل جميع ، مجلّة الذخائر، ع15ـ16/2003م، ص140.</w:t>
            </w:r>
          </w:p>
          <w:p w14:paraId="4AEEEE51" w14:textId="77777777" w:rsidR="00F26472" w:rsidRDefault="00F26472" w:rsidP="00F26472">
            <w:pPr>
              <w:rPr>
                <w:rtl/>
              </w:rPr>
            </w:pPr>
            <w:r w:rsidRPr="00F26472">
              <w:rPr>
                <w:rStyle w:val="rfdBold2"/>
                <w:rtl/>
              </w:rPr>
              <w:t>- العنوان: رسالة في تحقيق الكاف من قوله تعالىٰ:</w:t>
            </w:r>
            <w:r>
              <w:rPr>
                <w:rtl/>
              </w:rPr>
              <w:t xml:space="preserve"> </w:t>
            </w:r>
            <w:r>
              <w:rPr>
                <w:rStyle w:val="rfdAlaem"/>
                <w:rtl/>
              </w:rPr>
              <w:t>﴿</w:t>
            </w:r>
            <w:r w:rsidRPr="004617F9">
              <w:rPr>
                <w:rStyle w:val="rfdAie"/>
                <w:rtl/>
              </w:rPr>
              <w:t>لَيْسَ كَمِثْلِهِ شَيْءٌ</w:t>
            </w:r>
            <w:r>
              <w:rPr>
                <w:rStyle w:val="rfdAlaem"/>
                <w:rtl/>
              </w:rPr>
              <w:t>﴾</w:t>
            </w:r>
            <w:r>
              <w:rPr>
                <w:rtl/>
              </w:rPr>
              <w:t xml:space="preserve">. </w:t>
            </w:r>
          </w:p>
          <w:p w14:paraId="4B397C68" w14:textId="77777777" w:rsidR="00F26472" w:rsidRDefault="00F26472" w:rsidP="00F26472">
            <w:pPr>
              <w:rPr>
                <w:rtl/>
              </w:rPr>
            </w:pPr>
            <w:r>
              <w:rPr>
                <w:rFonts w:hint="eastAsia"/>
                <w:rtl/>
              </w:rPr>
              <w:t>المؤلّف</w:t>
            </w:r>
            <w:r>
              <w:rPr>
                <w:rtl/>
              </w:rPr>
              <w:t>: الشيخ أحمد بن محمّد آل ماجد البلادي (ق 13هـ).</w:t>
            </w:r>
          </w:p>
          <w:p w14:paraId="77667998" w14:textId="77777777" w:rsidR="00F26472" w:rsidRDefault="00F26472" w:rsidP="00F26472">
            <w:pPr>
              <w:rPr>
                <w:rtl/>
              </w:rPr>
            </w:pPr>
            <w:r>
              <w:rPr>
                <w:rFonts w:hint="eastAsia"/>
                <w:rtl/>
              </w:rPr>
              <w:t>المصدر</w:t>
            </w:r>
            <w:r>
              <w:rPr>
                <w:rtl/>
              </w:rPr>
              <w:t>: أعلام الثقافة الإسلامية، للنويدري 2/302.</w:t>
            </w:r>
          </w:p>
          <w:p w14:paraId="11C9020B" w14:textId="72E57350" w:rsidR="00F775B9" w:rsidRPr="00F775B9" w:rsidRDefault="00F26472" w:rsidP="00F26472">
            <w:pPr>
              <w:pStyle w:val="rfdCenterBold2"/>
              <w:rPr>
                <w:rtl/>
              </w:rPr>
            </w:pPr>
            <w:r>
              <w:rPr>
                <w:rtl/>
              </w:rPr>
              <w:t>(18): علم مَن نزل فيهم القرآن</w:t>
            </w:r>
          </w:p>
        </w:tc>
      </w:tr>
    </w:tbl>
    <w:p w14:paraId="75D860FF" w14:textId="29908B26" w:rsidR="004617F9" w:rsidRDefault="004617F9" w:rsidP="00F26472">
      <w:pPr>
        <w:rPr>
          <w:rtl/>
        </w:rPr>
      </w:pPr>
      <w:r>
        <w:br w:type="page"/>
      </w:r>
    </w:p>
    <w:tbl>
      <w:tblPr>
        <w:tblStyle w:val="TableGrid"/>
        <w:bidiVisual/>
        <w:tblW w:w="4993" w:type="pct"/>
        <w:tblLook w:val="04A0" w:firstRow="1" w:lastRow="0" w:firstColumn="1" w:lastColumn="0" w:noHBand="0" w:noVBand="1"/>
      </w:tblPr>
      <w:tblGrid>
        <w:gridCol w:w="3819"/>
        <w:gridCol w:w="3542"/>
      </w:tblGrid>
      <w:tr w:rsidR="00F26472" w14:paraId="36A3221C" w14:textId="77777777" w:rsidTr="00D63149">
        <w:tc>
          <w:tcPr>
            <w:tcW w:w="2594" w:type="pct"/>
            <w:tcBorders>
              <w:top w:val="nil"/>
              <w:left w:val="nil"/>
              <w:bottom w:val="nil"/>
              <w:right w:val="nil"/>
            </w:tcBorders>
          </w:tcPr>
          <w:p w14:paraId="748920ED" w14:textId="77777777" w:rsidR="00F26472" w:rsidRDefault="00F26472" w:rsidP="00F26472">
            <w:pPr>
              <w:rPr>
                <w:rtl/>
              </w:rPr>
            </w:pPr>
            <w:r w:rsidRPr="00F26472">
              <w:rPr>
                <w:rStyle w:val="rfdBold2"/>
                <w:rtl/>
              </w:rPr>
              <w:lastRenderedPageBreak/>
              <w:t xml:space="preserve">- العنوان: المحجّة فيما نزل في القائم الحجّة </w:t>
            </w:r>
            <w:r w:rsidRPr="007769A7">
              <w:rPr>
                <w:rStyle w:val="rfdAlaem"/>
                <w:rtl/>
              </w:rPr>
              <w:t xml:space="preserve">عليه‌السلام </w:t>
            </w:r>
            <w:r>
              <w:rPr>
                <w:rtl/>
              </w:rPr>
              <w:t>.</w:t>
            </w:r>
          </w:p>
          <w:p w14:paraId="4BC128CC" w14:textId="77777777" w:rsidR="00F26472" w:rsidRDefault="00F26472" w:rsidP="00F26472">
            <w:pPr>
              <w:rPr>
                <w:rtl/>
              </w:rPr>
            </w:pPr>
            <w:r>
              <w:rPr>
                <w:rFonts w:hint="eastAsia"/>
                <w:rtl/>
              </w:rPr>
              <w:t>المؤلّف</w:t>
            </w:r>
            <w:r>
              <w:rPr>
                <w:rtl/>
              </w:rPr>
              <w:t xml:space="preserve">: السيّد هاشم بن سليمان التوبلاني البحراني (ت 1107هـ). </w:t>
            </w:r>
          </w:p>
          <w:p w14:paraId="4C46E7F6" w14:textId="77777777" w:rsidR="00F26472" w:rsidRDefault="00F26472" w:rsidP="00F26472">
            <w:pPr>
              <w:rPr>
                <w:rtl/>
              </w:rPr>
            </w:pPr>
            <w:r>
              <w:rPr>
                <w:rFonts w:hint="eastAsia"/>
                <w:rtl/>
              </w:rPr>
              <w:t>المصدر</w:t>
            </w:r>
            <w:r>
              <w:rPr>
                <w:rtl/>
              </w:rPr>
              <w:t xml:space="preserve">: المحجّة فيما نزل في القائم الحجّة </w:t>
            </w:r>
            <w:r w:rsidRPr="007769A7">
              <w:rPr>
                <w:rStyle w:val="rfdAlaem"/>
                <w:rtl/>
              </w:rPr>
              <w:t xml:space="preserve">عليه‌السلام </w:t>
            </w:r>
            <w:r>
              <w:rPr>
                <w:rtl/>
              </w:rPr>
              <w:t xml:space="preserve">، السيّد هاشم بن سليمان التوبلاني البحراني، تحقيق: حامد الفدوي الأردستاني، قمّ: المكتبة المرتضوية لإحياء الآثار الجعفرية، ط1/1430هـ. </w:t>
            </w:r>
          </w:p>
          <w:p w14:paraId="573D97A4" w14:textId="77777777" w:rsidR="00F26472" w:rsidRDefault="00F26472" w:rsidP="00F26472">
            <w:pPr>
              <w:pStyle w:val="rfdCenterBold2"/>
              <w:rPr>
                <w:rtl/>
              </w:rPr>
            </w:pPr>
            <w:r>
              <w:rPr>
                <w:rtl/>
              </w:rPr>
              <w:t>(19): علم الاقتباس من القرآن</w:t>
            </w:r>
          </w:p>
          <w:p w14:paraId="70EF4F28" w14:textId="77777777" w:rsidR="00F26472" w:rsidRPr="00F26472" w:rsidRDefault="00F26472" w:rsidP="00F26472">
            <w:pPr>
              <w:rPr>
                <w:rStyle w:val="rfdBold2"/>
                <w:rtl/>
              </w:rPr>
            </w:pPr>
            <w:r w:rsidRPr="00F26472">
              <w:rPr>
                <w:rStyle w:val="rfdBold2"/>
                <w:rtl/>
              </w:rPr>
              <w:t xml:space="preserve">- العنوان: منظومة الاقتباس والتضمين من كتاب الله المبين في إثبات عقائد الدين. </w:t>
            </w:r>
          </w:p>
          <w:p w14:paraId="27BCB6E8" w14:textId="77777777" w:rsidR="00F26472" w:rsidRDefault="00F26472" w:rsidP="00F26472">
            <w:pPr>
              <w:rPr>
                <w:rtl/>
              </w:rPr>
            </w:pPr>
            <w:r>
              <w:rPr>
                <w:rFonts w:hint="eastAsia"/>
                <w:rtl/>
              </w:rPr>
              <w:t>المؤلّف</w:t>
            </w:r>
            <w:r>
              <w:rPr>
                <w:rtl/>
              </w:rPr>
              <w:t>: الشيخ إبراهيم بن علي بن حسن البلادي (حيّاً 1150هـ).</w:t>
            </w:r>
          </w:p>
          <w:p w14:paraId="0DC1A20C" w14:textId="77777777" w:rsidR="00F26472" w:rsidRDefault="00F26472" w:rsidP="00F26472">
            <w:pPr>
              <w:rPr>
                <w:rtl/>
              </w:rPr>
            </w:pPr>
            <w:r>
              <w:rPr>
                <w:rFonts w:hint="eastAsia"/>
                <w:rtl/>
              </w:rPr>
              <w:t>المصدر</w:t>
            </w:r>
            <w:r>
              <w:rPr>
                <w:rtl/>
              </w:rPr>
              <w:t>: الذريعة إلىٰ تصانيف الشيعة، لآقا بزرك الطهراني 2/266.</w:t>
            </w:r>
          </w:p>
          <w:p w14:paraId="58726FF0" w14:textId="77777777" w:rsidR="00F26472" w:rsidRPr="00F26472" w:rsidRDefault="00F26472" w:rsidP="00F26472">
            <w:pPr>
              <w:rPr>
                <w:rStyle w:val="rfdBold2"/>
                <w:rtl/>
              </w:rPr>
            </w:pPr>
            <w:r w:rsidRPr="00F26472">
              <w:rPr>
                <w:rStyle w:val="rfdBold2"/>
                <w:rtl/>
              </w:rPr>
              <w:t xml:space="preserve">- العنوان: الاقتباس والتضمين لمائة آية من القرآن المبين في إثبات عقائد الدين وتبكيت المخالفين. </w:t>
            </w:r>
          </w:p>
          <w:p w14:paraId="393D3243" w14:textId="77777777" w:rsidR="00F26472" w:rsidRDefault="00F26472" w:rsidP="00F26472">
            <w:pPr>
              <w:rPr>
                <w:rtl/>
              </w:rPr>
            </w:pPr>
            <w:r>
              <w:rPr>
                <w:rFonts w:hint="eastAsia"/>
                <w:rtl/>
              </w:rPr>
              <w:t>المؤلّف</w:t>
            </w:r>
            <w:r>
              <w:rPr>
                <w:rtl/>
              </w:rPr>
              <w:t>: الشيخ عبد الله بن محمّد علي بن محمّد ابن الحسين بن محمّد الشويكي (ت 1275هـ).</w:t>
            </w:r>
          </w:p>
          <w:p w14:paraId="7BBE19A4" w14:textId="77777777" w:rsidR="00F26472" w:rsidRDefault="00F26472" w:rsidP="00F26472">
            <w:pPr>
              <w:rPr>
                <w:rtl/>
              </w:rPr>
            </w:pPr>
            <w:r>
              <w:rPr>
                <w:rFonts w:hint="eastAsia"/>
                <w:rtl/>
              </w:rPr>
              <w:t>المصدر</w:t>
            </w:r>
            <w:r>
              <w:rPr>
                <w:rtl/>
              </w:rPr>
              <w:t>: الذريعة إلىٰ تصانيف الشيعة، لآقا بزرك الطهراني 2/267.</w:t>
            </w:r>
          </w:p>
          <w:p w14:paraId="46EA9899" w14:textId="77777777" w:rsidR="00F26472" w:rsidRDefault="00F26472" w:rsidP="00F26472">
            <w:pPr>
              <w:pStyle w:val="rfdCenterBold2"/>
              <w:rPr>
                <w:rtl/>
              </w:rPr>
            </w:pPr>
            <w:r>
              <w:rPr>
                <w:rtl/>
              </w:rPr>
              <w:t>(20): علم الحقيقة والمجاز</w:t>
            </w:r>
          </w:p>
          <w:p w14:paraId="3372C7DF" w14:textId="693609F1" w:rsidR="00F26472" w:rsidRPr="00F26472" w:rsidRDefault="00F26472" w:rsidP="00F26472">
            <w:pPr>
              <w:rPr>
                <w:bCs/>
                <w:sz w:val="30"/>
                <w:szCs w:val="30"/>
                <w:rtl/>
              </w:rPr>
            </w:pPr>
            <w:r w:rsidRPr="00F26472">
              <w:rPr>
                <w:rStyle w:val="rfdBold2"/>
                <w:rtl/>
              </w:rPr>
              <w:t xml:space="preserve">- العنوان: رسالة في مجازات الكتاب. </w:t>
            </w:r>
          </w:p>
        </w:tc>
        <w:tc>
          <w:tcPr>
            <w:tcW w:w="2406" w:type="pct"/>
            <w:tcBorders>
              <w:top w:val="nil"/>
              <w:left w:val="nil"/>
              <w:bottom w:val="nil"/>
              <w:right w:val="nil"/>
            </w:tcBorders>
          </w:tcPr>
          <w:p w14:paraId="02093E2E" w14:textId="77777777" w:rsidR="00F26472" w:rsidRDefault="00F26472" w:rsidP="00F26472">
            <w:pPr>
              <w:rPr>
                <w:rtl/>
              </w:rPr>
            </w:pPr>
            <w:r>
              <w:rPr>
                <w:rFonts w:hint="eastAsia"/>
                <w:rtl/>
              </w:rPr>
              <w:t>المؤلّف</w:t>
            </w:r>
            <w:r>
              <w:rPr>
                <w:rtl/>
              </w:rPr>
              <w:t xml:space="preserve">: الشيخ أحمد بن محمّد بن إبراهيم آل عصفور (ت 1230هـ). </w:t>
            </w:r>
          </w:p>
          <w:p w14:paraId="37A31FC3" w14:textId="77777777" w:rsidR="00F26472" w:rsidRDefault="00F26472" w:rsidP="00F26472">
            <w:pPr>
              <w:rPr>
                <w:rtl/>
              </w:rPr>
            </w:pPr>
            <w:r>
              <w:rPr>
                <w:rFonts w:hint="eastAsia"/>
                <w:rtl/>
              </w:rPr>
              <w:t>المصدر</w:t>
            </w:r>
            <w:r>
              <w:rPr>
                <w:rtl/>
              </w:rPr>
              <w:t xml:space="preserve">: أعلام الثقافة الإسلامية، للنويدري 2/300. </w:t>
            </w:r>
          </w:p>
          <w:p w14:paraId="08064666" w14:textId="77777777" w:rsidR="00F26472" w:rsidRDefault="00F26472" w:rsidP="00F26472">
            <w:pPr>
              <w:pStyle w:val="rfdCenterBold2"/>
              <w:rPr>
                <w:rtl/>
              </w:rPr>
            </w:pPr>
            <w:r>
              <w:rPr>
                <w:rtl/>
              </w:rPr>
              <w:t>(21): علم قصص الأنبياء</w:t>
            </w:r>
          </w:p>
          <w:p w14:paraId="73C77744" w14:textId="77777777" w:rsidR="00F26472" w:rsidRPr="00F26472" w:rsidRDefault="00F26472" w:rsidP="00F26472">
            <w:pPr>
              <w:rPr>
                <w:rStyle w:val="rfdBold2"/>
                <w:rtl/>
              </w:rPr>
            </w:pPr>
            <w:r w:rsidRPr="00F26472">
              <w:rPr>
                <w:rStyle w:val="rfdBold2"/>
                <w:rtl/>
              </w:rPr>
              <w:t>- العنوان: رسالة في قصّة موسىٰ والخضر.</w:t>
            </w:r>
          </w:p>
          <w:p w14:paraId="46375F18" w14:textId="77777777" w:rsidR="00F26472" w:rsidRDefault="00F26472" w:rsidP="00F26472">
            <w:pPr>
              <w:rPr>
                <w:rtl/>
              </w:rPr>
            </w:pPr>
            <w:r>
              <w:rPr>
                <w:rFonts w:hint="eastAsia"/>
                <w:rtl/>
              </w:rPr>
              <w:t>المؤلّف</w:t>
            </w:r>
            <w:r>
              <w:rPr>
                <w:rtl/>
              </w:rPr>
              <w:t>: الشيخ علي نقي بن أحمد بن زين الدين الأحسائي (ت 1246هـ).</w:t>
            </w:r>
          </w:p>
          <w:p w14:paraId="5547EB11" w14:textId="5568C87A" w:rsidR="00F26472" w:rsidRDefault="00F26472" w:rsidP="00F26472">
            <w:pPr>
              <w:rPr>
                <w:rtl/>
              </w:rPr>
            </w:pPr>
            <w:r>
              <w:rPr>
                <w:rFonts w:hint="eastAsia"/>
                <w:rtl/>
              </w:rPr>
              <w:t>المصدر</w:t>
            </w:r>
            <w:r>
              <w:rPr>
                <w:rtl/>
              </w:rPr>
              <w:t xml:space="preserve">: قصّة نبيّ الله موسىٰ والخضر </w:t>
            </w:r>
            <w:r w:rsidRPr="00F26472">
              <w:rPr>
                <w:rStyle w:val="rfdAlaem"/>
                <w:rtl/>
              </w:rPr>
              <w:t>عليهما‌السلام</w:t>
            </w:r>
            <w:r>
              <w:rPr>
                <w:rtl/>
              </w:rPr>
              <w:t>، الشيخ علي تقي بن أحمد بن زين الدين الأحسائي، تحقيق: صالح أحمد الدبّاب، بيروت: مؤسّسة شمس هجر، ط1/2009م.</w:t>
            </w:r>
          </w:p>
          <w:p w14:paraId="4311D2BA" w14:textId="77777777" w:rsidR="00F26472" w:rsidRDefault="00F26472" w:rsidP="00F26472">
            <w:pPr>
              <w:pStyle w:val="rfdCenterBold2"/>
              <w:rPr>
                <w:rtl/>
              </w:rPr>
            </w:pPr>
            <w:r>
              <w:rPr>
                <w:rtl/>
              </w:rPr>
              <w:t>(22): علم أمثال القرآن</w:t>
            </w:r>
          </w:p>
          <w:p w14:paraId="1DCE0476" w14:textId="332546DB" w:rsidR="00F26472" w:rsidRPr="00F26472" w:rsidRDefault="00F26472" w:rsidP="00F26472">
            <w:pPr>
              <w:rPr>
                <w:rStyle w:val="rfdBold2"/>
                <w:rtl/>
              </w:rPr>
            </w:pPr>
            <w:r w:rsidRPr="00F26472">
              <w:rPr>
                <w:rStyle w:val="rfdBold2"/>
                <w:rtl/>
              </w:rPr>
              <w:t>-العنوان:أمثال القرآن.(3مجلّدات)</w:t>
            </w:r>
          </w:p>
          <w:p w14:paraId="038DE303" w14:textId="77777777" w:rsidR="00F26472" w:rsidRDefault="00F26472" w:rsidP="00F26472">
            <w:pPr>
              <w:rPr>
                <w:rtl/>
              </w:rPr>
            </w:pPr>
            <w:r>
              <w:rPr>
                <w:rFonts w:hint="eastAsia"/>
                <w:rtl/>
              </w:rPr>
              <w:t>المؤلّف</w:t>
            </w:r>
            <w:r>
              <w:rPr>
                <w:rtl/>
              </w:rPr>
              <w:t>: الشيخ محمّد جعفر أبو المكارم (ت 1362هـ).</w:t>
            </w:r>
          </w:p>
          <w:p w14:paraId="754A89C8" w14:textId="77777777" w:rsidR="00F26472" w:rsidRDefault="00F26472" w:rsidP="00F26472">
            <w:pPr>
              <w:rPr>
                <w:rtl/>
              </w:rPr>
            </w:pPr>
            <w:r>
              <w:rPr>
                <w:rFonts w:hint="eastAsia"/>
                <w:rtl/>
              </w:rPr>
              <w:t>المصدر</w:t>
            </w:r>
            <w:r>
              <w:rPr>
                <w:rtl/>
              </w:rPr>
              <w:t>: بعض فقهاء البحرين في الماضي والحاضر 1/89.</w:t>
            </w:r>
          </w:p>
          <w:p w14:paraId="4794B77D" w14:textId="77777777" w:rsidR="00F26472" w:rsidRDefault="00F26472" w:rsidP="00F26472">
            <w:pPr>
              <w:pStyle w:val="rfdCenterBold2"/>
              <w:rPr>
                <w:rtl/>
              </w:rPr>
            </w:pPr>
            <w:r>
              <w:rPr>
                <w:rtl/>
              </w:rPr>
              <w:t>(23): علم غريب القرآن</w:t>
            </w:r>
          </w:p>
          <w:p w14:paraId="2F501DBD" w14:textId="77777777" w:rsidR="00F26472" w:rsidRPr="00F26472" w:rsidRDefault="00F26472" w:rsidP="00F26472">
            <w:pPr>
              <w:rPr>
                <w:rStyle w:val="rfdBold2"/>
                <w:rtl/>
              </w:rPr>
            </w:pPr>
            <w:r w:rsidRPr="00F26472">
              <w:rPr>
                <w:rStyle w:val="rfdBold2"/>
                <w:rtl/>
              </w:rPr>
              <w:t xml:space="preserve">- العنوان: غريب القرآن. </w:t>
            </w:r>
          </w:p>
          <w:p w14:paraId="2F91A1A5" w14:textId="77777777" w:rsidR="00F26472" w:rsidRDefault="00F26472" w:rsidP="00F26472">
            <w:pPr>
              <w:rPr>
                <w:rtl/>
              </w:rPr>
            </w:pPr>
            <w:r>
              <w:rPr>
                <w:rFonts w:hint="eastAsia"/>
                <w:rtl/>
              </w:rPr>
              <w:t>المؤلّف</w:t>
            </w:r>
            <w:r>
              <w:rPr>
                <w:rtl/>
              </w:rPr>
              <w:t>: الشيخ محمّد علي بن محمّد تقي آل عصفور (ت 1365هـ).</w:t>
            </w:r>
          </w:p>
          <w:p w14:paraId="7E8B0747" w14:textId="00F30373" w:rsidR="00F26472" w:rsidRPr="00F26472" w:rsidRDefault="00F26472" w:rsidP="00F26472">
            <w:pPr>
              <w:rPr>
                <w:rtl/>
              </w:rPr>
            </w:pPr>
            <w:r>
              <w:rPr>
                <w:rFonts w:hint="eastAsia"/>
                <w:rtl/>
              </w:rPr>
              <w:t>المصدر</w:t>
            </w:r>
            <w:r>
              <w:rPr>
                <w:rtl/>
              </w:rPr>
              <w:t>: فهرستواره دست نوشت ملي إيران</w:t>
            </w:r>
          </w:p>
        </w:tc>
      </w:tr>
    </w:tbl>
    <w:p w14:paraId="33AF345E" w14:textId="77777777" w:rsidR="00F26472" w:rsidRDefault="004617F9" w:rsidP="004617F9">
      <w:pPr>
        <w:rPr>
          <w:rtl/>
        </w:rPr>
      </w:pPr>
      <w:r>
        <w:br w:type="page"/>
      </w:r>
    </w:p>
    <w:tbl>
      <w:tblPr>
        <w:tblStyle w:val="TableGrid"/>
        <w:bidiVisual/>
        <w:tblW w:w="4993" w:type="pct"/>
        <w:tblLook w:val="04A0" w:firstRow="1" w:lastRow="0" w:firstColumn="1" w:lastColumn="0" w:noHBand="0" w:noVBand="1"/>
      </w:tblPr>
      <w:tblGrid>
        <w:gridCol w:w="3819"/>
        <w:gridCol w:w="3542"/>
      </w:tblGrid>
      <w:tr w:rsidR="00F26472" w:rsidRPr="00F26472" w14:paraId="62633ACB" w14:textId="77777777" w:rsidTr="00D63149">
        <w:tc>
          <w:tcPr>
            <w:tcW w:w="2594" w:type="pct"/>
            <w:tcBorders>
              <w:top w:val="nil"/>
              <w:left w:val="nil"/>
              <w:bottom w:val="nil"/>
              <w:right w:val="nil"/>
            </w:tcBorders>
          </w:tcPr>
          <w:p w14:paraId="2F093617" w14:textId="77777777" w:rsidR="00F26472" w:rsidRDefault="00F26472" w:rsidP="00F26472">
            <w:pPr>
              <w:pStyle w:val="rfdNormal0"/>
              <w:rPr>
                <w:rtl/>
              </w:rPr>
            </w:pPr>
            <w:r>
              <w:rPr>
                <w:rtl/>
              </w:rPr>
              <w:lastRenderedPageBreak/>
              <w:t>(دنا) 7/795.</w:t>
            </w:r>
          </w:p>
          <w:p w14:paraId="0F6CCC3A" w14:textId="77777777" w:rsidR="00F26472" w:rsidRDefault="00F26472" w:rsidP="00F26472">
            <w:pPr>
              <w:rPr>
                <w:rtl/>
              </w:rPr>
            </w:pPr>
            <w:r>
              <w:rPr>
                <w:rFonts w:hint="eastAsia"/>
                <w:rtl/>
              </w:rPr>
              <w:t>الملاحظات</w:t>
            </w:r>
            <w:r>
              <w:rPr>
                <w:rtl/>
              </w:rPr>
              <w:t>: ذكره المقداد بعنوان: تفسير المفردات القرآنية، فهارس مخطوطات القطيف والأحساء والبحرين في مكتبات إيران/القسم الأول: مجلّة علوم القرآن: للشيخ مهدي عبد الله المقداد، مجلّة التراث، ع11و12، ص 152.</w:t>
            </w:r>
          </w:p>
          <w:p w14:paraId="5BE38591" w14:textId="77777777" w:rsidR="00F26472" w:rsidRDefault="00F26472" w:rsidP="00F26472">
            <w:pPr>
              <w:pStyle w:val="rfdCenterBold2"/>
              <w:rPr>
                <w:rtl/>
              </w:rPr>
            </w:pPr>
            <w:r>
              <w:rPr>
                <w:rtl/>
              </w:rPr>
              <w:t>(24): علم ختم القرآن</w:t>
            </w:r>
          </w:p>
          <w:p w14:paraId="4287E3DE" w14:textId="77777777" w:rsidR="00F26472" w:rsidRPr="00F26472" w:rsidRDefault="00F26472" w:rsidP="00F26472">
            <w:pPr>
              <w:rPr>
                <w:rStyle w:val="rfdBold2"/>
                <w:rtl/>
              </w:rPr>
            </w:pPr>
            <w:r w:rsidRPr="00F26472">
              <w:rPr>
                <w:rStyle w:val="rfdBold2"/>
                <w:rtl/>
              </w:rPr>
              <w:t>- العنوان: الصلاة والسلام في ختم القرآن.</w:t>
            </w:r>
          </w:p>
          <w:p w14:paraId="723D8D78" w14:textId="77777777" w:rsidR="00F26472" w:rsidRDefault="00F26472" w:rsidP="00F26472">
            <w:pPr>
              <w:rPr>
                <w:rtl/>
              </w:rPr>
            </w:pPr>
            <w:r>
              <w:rPr>
                <w:rFonts w:hint="eastAsia"/>
                <w:rtl/>
              </w:rPr>
              <w:t>المؤلّف</w:t>
            </w:r>
            <w:r>
              <w:rPr>
                <w:rtl/>
              </w:rPr>
              <w:t xml:space="preserve">: السيّد إبراهيم بن محسن بن عبد الله الغريفي (ت 1335هـ). </w:t>
            </w:r>
          </w:p>
          <w:p w14:paraId="3E691BEC" w14:textId="77777777" w:rsidR="00F26472" w:rsidRDefault="00F26472" w:rsidP="00F26472">
            <w:pPr>
              <w:rPr>
                <w:rtl/>
              </w:rPr>
            </w:pPr>
            <w:r>
              <w:rPr>
                <w:rFonts w:hint="eastAsia"/>
                <w:rtl/>
              </w:rPr>
              <w:t>المصدر</w:t>
            </w:r>
            <w:r>
              <w:rPr>
                <w:rtl/>
              </w:rPr>
              <w:t>: الصلاة والسلام في ختم القرآن، السيّد إبراهيم بن محسن بن عبد الله الغريفي، قمّ: دار التراث البحراني، ط1/1428هـ.</w:t>
            </w:r>
          </w:p>
          <w:p w14:paraId="6160F2CA" w14:textId="77777777" w:rsidR="00F26472" w:rsidRDefault="00F26472" w:rsidP="00F26472">
            <w:pPr>
              <w:pStyle w:val="rfdCenterBold2"/>
              <w:rPr>
                <w:rtl/>
              </w:rPr>
            </w:pPr>
            <w:r>
              <w:rPr>
                <w:rtl/>
              </w:rPr>
              <w:t>(25): علم سلامة القرآن</w:t>
            </w:r>
          </w:p>
          <w:p w14:paraId="5F4F2937" w14:textId="77777777" w:rsidR="00F26472" w:rsidRPr="00F26472" w:rsidRDefault="00F26472" w:rsidP="00F26472">
            <w:pPr>
              <w:rPr>
                <w:rStyle w:val="rfdBold2"/>
                <w:rtl/>
              </w:rPr>
            </w:pPr>
            <w:r w:rsidRPr="00F26472">
              <w:rPr>
                <w:rStyle w:val="rfdBold2"/>
                <w:rtl/>
              </w:rPr>
              <w:t xml:space="preserve">- العنوان: هل وقع في القرآن تحريف وسقط أو لا؟ وعلىٰ الأوّل يُشكل بتواتر السبع؟ (أجوبة الشيخ ياسين) </w:t>
            </w:r>
          </w:p>
          <w:p w14:paraId="7AED0A27" w14:textId="77777777" w:rsidR="00F26472" w:rsidRDefault="00F26472" w:rsidP="00F26472">
            <w:pPr>
              <w:rPr>
                <w:rtl/>
              </w:rPr>
            </w:pPr>
            <w:r>
              <w:rPr>
                <w:rFonts w:hint="eastAsia"/>
                <w:rtl/>
              </w:rPr>
              <w:t>المؤلّف</w:t>
            </w:r>
            <w:r>
              <w:rPr>
                <w:rtl/>
              </w:rPr>
              <w:t>: الشيخ عبد الله بن صالح السماهيجي (ت 1135هـ).</w:t>
            </w:r>
          </w:p>
          <w:p w14:paraId="4BE25478" w14:textId="249FD3B2" w:rsidR="00F26472" w:rsidRPr="00F26472" w:rsidRDefault="00F26472" w:rsidP="00F26472">
            <w:pPr>
              <w:rPr>
                <w:rtl/>
              </w:rPr>
            </w:pPr>
            <w:r>
              <w:rPr>
                <w:rFonts w:hint="eastAsia"/>
                <w:rtl/>
              </w:rPr>
              <w:t>المصدر</w:t>
            </w:r>
            <w:r>
              <w:rPr>
                <w:rtl/>
              </w:rPr>
              <w:t xml:space="preserve">: إجازة السماهيجي للشيخ ياسين البلادي المنتقاة من منية الممارسين: آل بحر العلوم، محمّد صادق، تحقيق: محمّد كاظم </w:t>
            </w:r>
          </w:p>
        </w:tc>
        <w:tc>
          <w:tcPr>
            <w:tcW w:w="2406" w:type="pct"/>
            <w:tcBorders>
              <w:top w:val="nil"/>
              <w:left w:val="nil"/>
              <w:bottom w:val="nil"/>
              <w:right w:val="nil"/>
            </w:tcBorders>
          </w:tcPr>
          <w:p w14:paraId="0E56AAB3" w14:textId="77777777" w:rsidR="00F26472" w:rsidRDefault="00F26472" w:rsidP="00F26472">
            <w:pPr>
              <w:pStyle w:val="rfdNormal0"/>
              <w:rPr>
                <w:rtl/>
              </w:rPr>
            </w:pPr>
            <w:r>
              <w:rPr>
                <w:rFonts w:hint="eastAsia"/>
                <w:rtl/>
              </w:rPr>
              <w:t xml:space="preserve">المحمودي، </w:t>
            </w:r>
            <w:r>
              <w:rPr>
                <w:rtl/>
              </w:rPr>
              <w:t>مجلّة كتاب شيعة، ع7و8 ، ص 576.</w:t>
            </w:r>
          </w:p>
          <w:p w14:paraId="2DDF4548" w14:textId="2C5DC21D" w:rsidR="00F26472" w:rsidRPr="00F26472" w:rsidRDefault="00F26472" w:rsidP="00F26472">
            <w:pPr>
              <w:rPr>
                <w:rStyle w:val="rfdBold2"/>
                <w:rtl/>
              </w:rPr>
            </w:pPr>
            <w:r w:rsidRPr="00F26472">
              <w:rPr>
                <w:rStyle w:val="rfdBold2"/>
                <w:rtl/>
              </w:rPr>
              <w:t xml:space="preserve">- العنوان: (فائدة) درّة في الاختلاف في تحريف القرآن. </w:t>
            </w:r>
          </w:p>
          <w:p w14:paraId="6971B418" w14:textId="77777777" w:rsidR="00F26472" w:rsidRDefault="00F26472" w:rsidP="00F26472">
            <w:pPr>
              <w:rPr>
                <w:rtl/>
              </w:rPr>
            </w:pPr>
            <w:r>
              <w:rPr>
                <w:rFonts w:hint="eastAsia"/>
                <w:rtl/>
              </w:rPr>
              <w:t>المؤلّف</w:t>
            </w:r>
            <w:r>
              <w:rPr>
                <w:rtl/>
              </w:rPr>
              <w:t>: الشيخ يوسف بن أحمد الدرازي آل عصفور البحراني (ت 1186هـ).</w:t>
            </w:r>
          </w:p>
          <w:p w14:paraId="4A16EDDC" w14:textId="77777777" w:rsidR="00F26472" w:rsidRDefault="00F26472" w:rsidP="00F26472">
            <w:pPr>
              <w:rPr>
                <w:rtl/>
              </w:rPr>
            </w:pPr>
            <w:r>
              <w:rPr>
                <w:rFonts w:hint="eastAsia"/>
                <w:rtl/>
              </w:rPr>
              <w:t>المصدر</w:t>
            </w:r>
            <w:r>
              <w:rPr>
                <w:rtl/>
              </w:rPr>
              <w:t>: الدُّرر النجفية من الملتقطات اليوسفية، تحقيق: شركة دار المصطفىٰ لإحياء التراث، المنامة: مكتبة فخراوي، ط2/2008م، 4/ 65-84.</w:t>
            </w:r>
          </w:p>
          <w:p w14:paraId="6CAFF566" w14:textId="77777777" w:rsidR="00F26472" w:rsidRPr="006B5314" w:rsidRDefault="00F26472" w:rsidP="00F26472">
            <w:pPr>
              <w:rPr>
                <w:rStyle w:val="rfdBold2"/>
                <w:rtl/>
              </w:rPr>
            </w:pPr>
            <w:r w:rsidRPr="006B5314">
              <w:rPr>
                <w:rStyle w:val="rfdBold2"/>
                <w:rtl/>
              </w:rPr>
              <w:t xml:space="preserve">- العنوان: كشف الحجاب والنقاب في وجه تحريف الكتاب. </w:t>
            </w:r>
          </w:p>
          <w:p w14:paraId="35663A26" w14:textId="77777777" w:rsidR="00F26472" w:rsidRDefault="00F26472" w:rsidP="00F26472">
            <w:pPr>
              <w:rPr>
                <w:rtl/>
              </w:rPr>
            </w:pPr>
            <w:r>
              <w:rPr>
                <w:rFonts w:hint="eastAsia"/>
                <w:rtl/>
              </w:rPr>
              <w:t>المؤلّف</w:t>
            </w:r>
            <w:r>
              <w:rPr>
                <w:rtl/>
              </w:rPr>
              <w:t xml:space="preserve">: الشيخ محمّد بن سليمان بن زوير الخطّي (ق 12). </w:t>
            </w:r>
          </w:p>
          <w:p w14:paraId="2DD19374" w14:textId="77777777" w:rsidR="00F26472" w:rsidRDefault="00F26472" w:rsidP="00F26472">
            <w:pPr>
              <w:rPr>
                <w:rtl/>
              </w:rPr>
            </w:pPr>
            <w:r>
              <w:rPr>
                <w:rFonts w:hint="eastAsia"/>
                <w:rtl/>
              </w:rPr>
              <w:t>المصدر</w:t>
            </w:r>
            <w:r>
              <w:rPr>
                <w:rtl/>
              </w:rPr>
              <w:t>: منتظم الدُّرّين، للتاجر 3/296.</w:t>
            </w:r>
          </w:p>
          <w:p w14:paraId="5C12A633" w14:textId="77777777" w:rsidR="00F26472" w:rsidRDefault="00F26472" w:rsidP="00F26472">
            <w:pPr>
              <w:rPr>
                <w:rtl/>
              </w:rPr>
            </w:pPr>
            <w:r w:rsidRPr="006B5314">
              <w:rPr>
                <w:rStyle w:val="rfdBold2"/>
                <w:rtl/>
              </w:rPr>
              <w:t>- العنوان: الجمع بين أخبار التحريف وآية:</w:t>
            </w:r>
            <w:r>
              <w:rPr>
                <w:rtl/>
              </w:rPr>
              <w:t xml:space="preserve"> </w:t>
            </w:r>
            <w:r>
              <w:rPr>
                <w:rStyle w:val="rfdAlaem"/>
                <w:rtl/>
              </w:rPr>
              <w:t>﴿</w:t>
            </w:r>
            <w:r w:rsidRPr="004617F9">
              <w:rPr>
                <w:rStyle w:val="rfdAie"/>
                <w:rtl/>
              </w:rPr>
              <w:t>إِنَّا نَحْنُ نَزَّلْنَا الذِّكْرَ وَإِنَّا لَهُ لَحَافِظُونَ</w:t>
            </w:r>
            <w:r>
              <w:rPr>
                <w:rStyle w:val="rfdAlaem"/>
                <w:rtl/>
              </w:rPr>
              <w:t>﴾</w:t>
            </w:r>
            <w:r>
              <w:rPr>
                <w:rtl/>
              </w:rPr>
              <w:t xml:space="preserve">. </w:t>
            </w:r>
            <w:r w:rsidRPr="006B5314">
              <w:rPr>
                <w:rStyle w:val="rfdBold2"/>
                <w:rtl/>
              </w:rPr>
              <w:t xml:space="preserve">(أجوبة مسائل الاسترابادي) </w:t>
            </w:r>
          </w:p>
          <w:p w14:paraId="527EE34B" w14:textId="77777777" w:rsidR="00F26472" w:rsidRDefault="00F26472" w:rsidP="00F26472">
            <w:pPr>
              <w:rPr>
                <w:rtl/>
              </w:rPr>
            </w:pPr>
            <w:r>
              <w:rPr>
                <w:rFonts w:hint="eastAsia"/>
                <w:rtl/>
              </w:rPr>
              <w:t>المؤلّف</w:t>
            </w:r>
            <w:r>
              <w:rPr>
                <w:rtl/>
              </w:rPr>
              <w:t>: الشيخ أحمد بن زين الدين بن إبراهيم الأحسائي (ت 1241هـ).</w:t>
            </w:r>
          </w:p>
          <w:p w14:paraId="68E29C3F" w14:textId="77777777" w:rsidR="00F26472" w:rsidRDefault="00F26472" w:rsidP="00F26472">
            <w:pPr>
              <w:rPr>
                <w:rtl/>
              </w:rPr>
            </w:pPr>
            <w:r>
              <w:rPr>
                <w:rFonts w:hint="eastAsia"/>
                <w:rtl/>
              </w:rPr>
              <w:t>المصدر</w:t>
            </w:r>
            <w:r>
              <w:rPr>
                <w:rtl/>
              </w:rPr>
              <w:t>: التراث العربي المخطوط في مكتبات إيران العامّة، للحسيني 1/208.</w:t>
            </w:r>
          </w:p>
          <w:p w14:paraId="50F5023A" w14:textId="5794A17A" w:rsidR="00F26472" w:rsidRPr="00F26472" w:rsidRDefault="00F26472" w:rsidP="006B5314">
            <w:pPr>
              <w:pStyle w:val="rfdCenterBold2"/>
              <w:rPr>
                <w:rtl/>
              </w:rPr>
            </w:pPr>
            <w:r>
              <w:rPr>
                <w:rtl/>
              </w:rPr>
              <w:t>(26): علم حجّية القرآن</w:t>
            </w:r>
          </w:p>
        </w:tc>
      </w:tr>
    </w:tbl>
    <w:p w14:paraId="637747D4" w14:textId="313D0E34" w:rsidR="004617F9" w:rsidRDefault="004617F9" w:rsidP="00F26472">
      <w:pPr>
        <w:rPr>
          <w:rtl/>
        </w:rPr>
      </w:pPr>
      <w:r>
        <w:br w:type="page"/>
      </w:r>
    </w:p>
    <w:tbl>
      <w:tblPr>
        <w:tblStyle w:val="TableGrid"/>
        <w:bidiVisual/>
        <w:tblW w:w="4993" w:type="pct"/>
        <w:tblLook w:val="04A0" w:firstRow="1" w:lastRow="0" w:firstColumn="1" w:lastColumn="0" w:noHBand="0" w:noVBand="1"/>
      </w:tblPr>
      <w:tblGrid>
        <w:gridCol w:w="3819"/>
        <w:gridCol w:w="3542"/>
      </w:tblGrid>
      <w:tr w:rsidR="006B5314" w:rsidRPr="00F26472" w14:paraId="3C254B39" w14:textId="77777777" w:rsidTr="006B5314">
        <w:tc>
          <w:tcPr>
            <w:tcW w:w="2594" w:type="pct"/>
            <w:tcBorders>
              <w:top w:val="nil"/>
              <w:left w:val="nil"/>
              <w:bottom w:val="nil"/>
              <w:right w:val="nil"/>
            </w:tcBorders>
          </w:tcPr>
          <w:p w14:paraId="1C066A95" w14:textId="77777777" w:rsidR="006B5314" w:rsidRPr="006B5314" w:rsidRDefault="006B5314" w:rsidP="006B5314">
            <w:pPr>
              <w:rPr>
                <w:rStyle w:val="rfdBold2"/>
                <w:rtl/>
              </w:rPr>
            </w:pPr>
            <w:r w:rsidRPr="006B5314">
              <w:rPr>
                <w:rStyle w:val="rfdBold2"/>
                <w:rtl/>
              </w:rPr>
              <w:lastRenderedPageBreak/>
              <w:t xml:space="preserve">- العنوان: (فائدة) درّة في جواز استنباط الحكم من القرآن. </w:t>
            </w:r>
          </w:p>
          <w:p w14:paraId="3D33A03C" w14:textId="77777777" w:rsidR="006B5314" w:rsidRDefault="006B5314" w:rsidP="006B5314">
            <w:pPr>
              <w:rPr>
                <w:rtl/>
              </w:rPr>
            </w:pPr>
            <w:r>
              <w:rPr>
                <w:rFonts w:hint="eastAsia"/>
                <w:rtl/>
              </w:rPr>
              <w:t>المؤلّف</w:t>
            </w:r>
            <w:r>
              <w:rPr>
                <w:rtl/>
              </w:rPr>
              <w:t>: الشيخ يوسف بن أحمد الدرازي آل عصفور البحراني (ت 1186هـ).</w:t>
            </w:r>
          </w:p>
          <w:p w14:paraId="0096E9EE" w14:textId="77777777" w:rsidR="006B5314" w:rsidRDefault="006B5314" w:rsidP="006B5314">
            <w:pPr>
              <w:rPr>
                <w:rtl/>
              </w:rPr>
            </w:pPr>
            <w:r>
              <w:rPr>
                <w:rFonts w:hint="eastAsia"/>
                <w:rtl/>
              </w:rPr>
              <w:t>المصدر</w:t>
            </w:r>
            <w:r>
              <w:rPr>
                <w:rtl/>
              </w:rPr>
              <w:t>: الدُّرر النجفية من الملتقطات اليوسفية، تحقيق: شركة دار المصطفىٰ لإحياء التراث، المنامة: مكتبة فخراوي، ط2/2008م، 2/339-360.</w:t>
            </w:r>
          </w:p>
          <w:p w14:paraId="3898F18E" w14:textId="77777777" w:rsidR="006B5314" w:rsidRPr="006B5314" w:rsidRDefault="006B5314" w:rsidP="006B5314">
            <w:pPr>
              <w:rPr>
                <w:rStyle w:val="rfdBold2"/>
                <w:rtl/>
              </w:rPr>
            </w:pPr>
            <w:r w:rsidRPr="006B5314">
              <w:rPr>
                <w:rStyle w:val="rfdBold2"/>
                <w:rtl/>
              </w:rPr>
              <w:t xml:space="preserve">- العنوان: كشف الحجاب في تفضيل العترة علىٰ الكتاب. </w:t>
            </w:r>
          </w:p>
          <w:p w14:paraId="5E77A0DD" w14:textId="77777777" w:rsidR="006B5314" w:rsidRDefault="006B5314" w:rsidP="006B5314">
            <w:pPr>
              <w:rPr>
                <w:rtl/>
              </w:rPr>
            </w:pPr>
            <w:r>
              <w:rPr>
                <w:rFonts w:hint="eastAsia"/>
                <w:rtl/>
              </w:rPr>
              <w:t>المؤلّف</w:t>
            </w:r>
            <w:r>
              <w:rPr>
                <w:rtl/>
              </w:rPr>
              <w:t>: الشيخ مكّي بن صالح البحراني (ق 12هـ)</w:t>
            </w:r>
          </w:p>
          <w:p w14:paraId="2E632025" w14:textId="77777777" w:rsidR="006B5314" w:rsidRDefault="006B5314" w:rsidP="006B5314">
            <w:pPr>
              <w:rPr>
                <w:rtl/>
              </w:rPr>
            </w:pPr>
            <w:r>
              <w:rPr>
                <w:rFonts w:hint="eastAsia"/>
                <w:rtl/>
              </w:rPr>
              <w:t>المصدر</w:t>
            </w:r>
            <w:r>
              <w:rPr>
                <w:rtl/>
              </w:rPr>
              <w:t>: فهرستواره دست نوشت ملي إيران (دنا) 8/620.</w:t>
            </w:r>
          </w:p>
          <w:p w14:paraId="2BD4E776" w14:textId="77777777" w:rsidR="006B5314" w:rsidRDefault="006B5314" w:rsidP="006B5314">
            <w:pPr>
              <w:rPr>
                <w:rtl/>
              </w:rPr>
            </w:pPr>
            <w:r>
              <w:rPr>
                <w:rFonts w:hint="eastAsia"/>
                <w:rtl/>
              </w:rPr>
              <w:t>الملاحظات</w:t>
            </w:r>
            <w:r>
              <w:rPr>
                <w:rtl/>
              </w:rPr>
              <w:t xml:space="preserve">: عنونه الحسيني بـ: تعيين الثقل الأكبر، التراث العربي المخطوط في مكتبات إيران العامّة 3/309. </w:t>
            </w:r>
          </w:p>
          <w:p w14:paraId="21C0604D" w14:textId="77777777" w:rsidR="006B5314" w:rsidRPr="006B5314" w:rsidRDefault="006B5314" w:rsidP="006B5314">
            <w:pPr>
              <w:rPr>
                <w:rStyle w:val="rfdBold2"/>
                <w:rtl/>
              </w:rPr>
            </w:pPr>
            <w:r w:rsidRPr="006B5314">
              <w:rPr>
                <w:rStyle w:val="rfdBold2"/>
                <w:rtl/>
              </w:rPr>
              <w:t xml:space="preserve">- العنوان: لماذا عبّر في الرواية عن القرآن الكريم بـ: الثقل الأكبر؟ (أجوبة مسائل السمناني1) </w:t>
            </w:r>
          </w:p>
          <w:p w14:paraId="6C3B39EB" w14:textId="77777777" w:rsidR="006B5314" w:rsidRDefault="006B5314" w:rsidP="006B5314">
            <w:pPr>
              <w:rPr>
                <w:rtl/>
              </w:rPr>
            </w:pPr>
            <w:r>
              <w:rPr>
                <w:rFonts w:hint="eastAsia"/>
                <w:rtl/>
              </w:rPr>
              <w:t>المؤلّف</w:t>
            </w:r>
            <w:r>
              <w:rPr>
                <w:rtl/>
              </w:rPr>
              <w:t>: الشيخ أحمد بن زين الدين بن إبراهيم الأحسائي (ت 1241هـ).</w:t>
            </w:r>
          </w:p>
          <w:p w14:paraId="2DC74EC4" w14:textId="289D2296" w:rsidR="006B5314" w:rsidRPr="00F26472" w:rsidRDefault="006B5314" w:rsidP="006B5314">
            <w:pPr>
              <w:rPr>
                <w:rtl/>
              </w:rPr>
            </w:pPr>
            <w:r>
              <w:rPr>
                <w:rFonts w:hint="eastAsia"/>
                <w:rtl/>
              </w:rPr>
              <w:t>المصدر</w:t>
            </w:r>
            <w:r>
              <w:rPr>
                <w:rtl/>
              </w:rPr>
              <w:t xml:space="preserve">: التراث العربي المخطوط في مكتبات </w:t>
            </w:r>
          </w:p>
        </w:tc>
        <w:tc>
          <w:tcPr>
            <w:tcW w:w="2406" w:type="pct"/>
            <w:tcBorders>
              <w:top w:val="nil"/>
              <w:left w:val="nil"/>
              <w:bottom w:val="nil"/>
              <w:right w:val="nil"/>
            </w:tcBorders>
          </w:tcPr>
          <w:p w14:paraId="7634B0C0" w14:textId="77777777" w:rsidR="006B5314" w:rsidRPr="006B5314" w:rsidRDefault="006B5314" w:rsidP="006B5314">
            <w:pPr>
              <w:pStyle w:val="rfdNormal0"/>
              <w:rPr>
                <w:rtl/>
              </w:rPr>
            </w:pPr>
            <w:r w:rsidRPr="006B5314">
              <w:rPr>
                <w:rFonts w:hint="eastAsia"/>
                <w:rtl/>
              </w:rPr>
              <w:t>إيران</w:t>
            </w:r>
            <w:r w:rsidRPr="006B5314">
              <w:rPr>
                <w:rtl/>
              </w:rPr>
              <w:t xml:space="preserve"> العامّة، للحسيني 1/243. </w:t>
            </w:r>
          </w:p>
          <w:p w14:paraId="5E6DA17F" w14:textId="77777777" w:rsidR="006B5314" w:rsidRPr="006B5314" w:rsidRDefault="006B5314" w:rsidP="006B5314">
            <w:pPr>
              <w:rPr>
                <w:rStyle w:val="rfdBold2"/>
                <w:rtl/>
              </w:rPr>
            </w:pPr>
            <w:r w:rsidRPr="006B5314">
              <w:rPr>
                <w:rStyle w:val="rfdBold2"/>
                <w:rtl/>
              </w:rPr>
              <w:t>- العنوان: رسالة في حجية ظواهر الكتاب.</w:t>
            </w:r>
          </w:p>
          <w:p w14:paraId="2ED966C5" w14:textId="77777777" w:rsidR="006B5314" w:rsidRPr="006B5314" w:rsidRDefault="006B5314" w:rsidP="006B5314">
            <w:pPr>
              <w:rPr>
                <w:rtl/>
              </w:rPr>
            </w:pPr>
            <w:r w:rsidRPr="006B5314">
              <w:rPr>
                <w:rFonts w:hint="eastAsia"/>
                <w:rtl/>
              </w:rPr>
              <w:t>المؤلّف</w:t>
            </w:r>
            <w:r w:rsidRPr="006B5314">
              <w:rPr>
                <w:rtl/>
              </w:rPr>
              <w:t xml:space="preserve">: الشيخ أحمد المحسني بن محمّد بن محسن القريني (ت 1247هـ). </w:t>
            </w:r>
          </w:p>
          <w:p w14:paraId="6548610A" w14:textId="77777777" w:rsidR="006B5314" w:rsidRPr="006B5314" w:rsidRDefault="006B5314" w:rsidP="006B5314">
            <w:pPr>
              <w:rPr>
                <w:rtl/>
              </w:rPr>
            </w:pPr>
            <w:r w:rsidRPr="006B5314">
              <w:rPr>
                <w:rFonts w:hint="eastAsia"/>
                <w:rtl/>
              </w:rPr>
              <w:t>المصدر</w:t>
            </w:r>
            <w:r w:rsidRPr="006B5314">
              <w:rPr>
                <w:rtl/>
              </w:rPr>
              <w:t>: أعلام هجر من الماضين والمعاصرين، للشخص 1/387.</w:t>
            </w:r>
          </w:p>
          <w:p w14:paraId="24BFB5CB" w14:textId="77777777" w:rsidR="006B5314" w:rsidRPr="006B5314" w:rsidRDefault="006B5314" w:rsidP="006B5314">
            <w:pPr>
              <w:rPr>
                <w:rStyle w:val="rfdBold2"/>
                <w:rtl/>
              </w:rPr>
            </w:pPr>
            <w:r w:rsidRPr="006B5314">
              <w:rPr>
                <w:rStyle w:val="rfdBold2"/>
                <w:rtl/>
              </w:rPr>
              <w:t xml:space="preserve">- العنوان: فصل الخطاب في التمسّك بالعترة والكتاب. </w:t>
            </w:r>
          </w:p>
          <w:p w14:paraId="69ADFB92" w14:textId="77777777" w:rsidR="006B5314" w:rsidRPr="006B5314" w:rsidRDefault="006B5314" w:rsidP="006B5314">
            <w:pPr>
              <w:rPr>
                <w:rtl/>
              </w:rPr>
            </w:pPr>
            <w:r w:rsidRPr="006B5314">
              <w:rPr>
                <w:rFonts w:hint="eastAsia"/>
                <w:rtl/>
              </w:rPr>
              <w:t>المؤلّف</w:t>
            </w:r>
            <w:r w:rsidRPr="006B5314">
              <w:rPr>
                <w:rtl/>
              </w:rPr>
              <w:t>: الشيخ محمّد بن عبد علي بن محمّد ابن أحمد بن آل عبد الجبّار (ت 1270هـ).</w:t>
            </w:r>
          </w:p>
          <w:p w14:paraId="5298ED2D" w14:textId="77777777" w:rsidR="006B5314" w:rsidRPr="006B5314" w:rsidRDefault="006B5314" w:rsidP="006B5314">
            <w:pPr>
              <w:rPr>
                <w:rtl/>
              </w:rPr>
            </w:pPr>
            <w:r w:rsidRPr="006B5314">
              <w:rPr>
                <w:rFonts w:hint="eastAsia"/>
                <w:rtl/>
              </w:rPr>
              <w:t>المصدر</w:t>
            </w:r>
            <w:r w:rsidRPr="006B5314">
              <w:rPr>
                <w:rtl/>
              </w:rPr>
              <w:t xml:space="preserve">: فهرس مصوّرات المخطوطات، آل سنبل: 137. </w:t>
            </w:r>
          </w:p>
          <w:p w14:paraId="4FCFA8B8" w14:textId="77777777" w:rsidR="006B5314" w:rsidRPr="006B5314" w:rsidRDefault="006B5314" w:rsidP="006B5314">
            <w:pPr>
              <w:rPr>
                <w:rStyle w:val="rfdBold2"/>
                <w:rtl/>
              </w:rPr>
            </w:pPr>
            <w:r w:rsidRPr="006B5314">
              <w:rPr>
                <w:rStyle w:val="rfdBold2"/>
                <w:rtl/>
              </w:rPr>
              <w:t xml:space="preserve">- العنوان: واضحة البرهان في ردّ مَن عمل بظواهر الكتاب. </w:t>
            </w:r>
          </w:p>
          <w:p w14:paraId="6C887EB9" w14:textId="77777777" w:rsidR="006B5314" w:rsidRPr="006B5314" w:rsidRDefault="006B5314" w:rsidP="006B5314">
            <w:pPr>
              <w:rPr>
                <w:rtl/>
              </w:rPr>
            </w:pPr>
            <w:r w:rsidRPr="006B5314">
              <w:rPr>
                <w:rFonts w:hint="eastAsia"/>
                <w:rtl/>
              </w:rPr>
              <w:t>المؤلّف</w:t>
            </w:r>
            <w:r w:rsidRPr="006B5314">
              <w:rPr>
                <w:rtl/>
              </w:rPr>
              <w:t>: الشيخ خلف بن عبد علي بن حسين آل عصفور (ت 1273هـ).</w:t>
            </w:r>
          </w:p>
          <w:p w14:paraId="4B725DEB" w14:textId="77777777" w:rsidR="006B5314" w:rsidRPr="006B5314" w:rsidRDefault="006B5314" w:rsidP="006B5314">
            <w:pPr>
              <w:rPr>
                <w:rtl/>
              </w:rPr>
            </w:pPr>
            <w:r w:rsidRPr="006B5314">
              <w:rPr>
                <w:rFonts w:hint="eastAsia"/>
                <w:rtl/>
              </w:rPr>
              <w:t>المصدر</w:t>
            </w:r>
            <w:r w:rsidRPr="006B5314">
              <w:rPr>
                <w:rtl/>
              </w:rPr>
              <w:t>: منتظم الدُّرّين، للتاجر 2/13.</w:t>
            </w:r>
          </w:p>
          <w:p w14:paraId="7D89CA9F" w14:textId="77777777" w:rsidR="006B5314" w:rsidRPr="006B5314" w:rsidRDefault="006B5314" w:rsidP="006B5314">
            <w:pPr>
              <w:rPr>
                <w:rStyle w:val="rfdBold2"/>
                <w:rtl/>
              </w:rPr>
            </w:pPr>
            <w:r w:rsidRPr="006B5314">
              <w:rPr>
                <w:rStyle w:val="rfdBold2"/>
                <w:rtl/>
              </w:rPr>
              <w:t xml:space="preserve">- العنوان: حدّ الكتاب والسنة. </w:t>
            </w:r>
          </w:p>
          <w:p w14:paraId="2A2F3631" w14:textId="77777777" w:rsidR="006B5314" w:rsidRPr="006B5314" w:rsidRDefault="006B5314" w:rsidP="006B5314">
            <w:pPr>
              <w:rPr>
                <w:rtl/>
              </w:rPr>
            </w:pPr>
            <w:r w:rsidRPr="006B5314">
              <w:rPr>
                <w:rFonts w:hint="eastAsia"/>
                <w:rtl/>
              </w:rPr>
              <w:t>المؤلّف</w:t>
            </w:r>
            <w:r w:rsidRPr="006B5314">
              <w:rPr>
                <w:rtl/>
              </w:rPr>
              <w:t>: الشيخ عبّاس بن علي البحراني.</w:t>
            </w:r>
          </w:p>
          <w:p w14:paraId="6D42F105" w14:textId="33177D21" w:rsidR="006B5314" w:rsidRPr="006B5314" w:rsidRDefault="006B5314" w:rsidP="006B5314">
            <w:pPr>
              <w:rPr>
                <w:rtl/>
              </w:rPr>
            </w:pPr>
            <w:r w:rsidRPr="006B5314">
              <w:rPr>
                <w:rFonts w:hint="eastAsia"/>
                <w:rtl/>
              </w:rPr>
              <w:t>المصدر</w:t>
            </w:r>
            <w:r w:rsidRPr="006B5314">
              <w:rPr>
                <w:rtl/>
              </w:rPr>
              <w:t>: فهرستواره دست نوشت ملي إيران (دنا) 4/550.</w:t>
            </w:r>
          </w:p>
        </w:tc>
      </w:tr>
    </w:tbl>
    <w:p w14:paraId="552E666D" w14:textId="77777777" w:rsidR="006B5314" w:rsidRDefault="004617F9" w:rsidP="004617F9">
      <w:pPr>
        <w:rPr>
          <w:rtl/>
        </w:rPr>
      </w:pPr>
      <w:r>
        <w:br w:type="page"/>
      </w:r>
    </w:p>
    <w:p w14:paraId="6400637F" w14:textId="77777777" w:rsidR="006B5314" w:rsidRPr="006B5314" w:rsidRDefault="006B5314" w:rsidP="006B5314">
      <w:pPr>
        <w:pStyle w:val="rfdCenterBold1"/>
        <w:rPr>
          <w:rtl/>
        </w:rPr>
      </w:pPr>
      <w:r w:rsidRPr="006B5314">
        <w:rPr>
          <w:rFonts w:hint="eastAsia"/>
          <w:rtl/>
        </w:rPr>
        <w:lastRenderedPageBreak/>
        <w:t>القسم</w:t>
      </w:r>
      <w:r w:rsidRPr="006B5314">
        <w:rPr>
          <w:rtl/>
        </w:rPr>
        <w:t xml:space="preserve"> الثاني:</w:t>
      </w:r>
    </w:p>
    <w:p w14:paraId="60B12E52" w14:textId="77777777" w:rsidR="006B5314" w:rsidRDefault="006B5314" w:rsidP="006B5314">
      <w:pPr>
        <w:pStyle w:val="rfdCenterBold1"/>
        <w:rPr>
          <w:rtl/>
        </w:rPr>
      </w:pPr>
      <w:r w:rsidRPr="006B5314">
        <w:rPr>
          <w:rtl/>
        </w:rPr>
        <w:t>المصنّفات التي جمعت أكثر من علم</w:t>
      </w:r>
    </w:p>
    <w:tbl>
      <w:tblPr>
        <w:tblStyle w:val="TableGrid"/>
        <w:bidiVisual/>
        <w:tblW w:w="4993" w:type="pct"/>
        <w:tblLook w:val="04A0" w:firstRow="1" w:lastRow="0" w:firstColumn="1" w:lastColumn="0" w:noHBand="0" w:noVBand="1"/>
      </w:tblPr>
      <w:tblGrid>
        <w:gridCol w:w="3819"/>
        <w:gridCol w:w="3542"/>
      </w:tblGrid>
      <w:tr w:rsidR="006B5314" w:rsidRPr="00F26472" w14:paraId="489051E5" w14:textId="77777777" w:rsidTr="00D63149">
        <w:tc>
          <w:tcPr>
            <w:tcW w:w="2594" w:type="pct"/>
            <w:tcBorders>
              <w:top w:val="nil"/>
              <w:left w:val="nil"/>
              <w:bottom w:val="nil"/>
              <w:right w:val="nil"/>
            </w:tcBorders>
          </w:tcPr>
          <w:p w14:paraId="6A05974E" w14:textId="77777777" w:rsidR="006B5314" w:rsidRPr="006B5314" w:rsidRDefault="006B5314" w:rsidP="006B5314">
            <w:pPr>
              <w:rPr>
                <w:rStyle w:val="rfdBold2"/>
                <w:rtl/>
              </w:rPr>
            </w:pPr>
            <w:r w:rsidRPr="006B5314">
              <w:rPr>
                <w:rStyle w:val="rfdBold2"/>
                <w:rtl/>
              </w:rPr>
              <w:t xml:space="preserve">- العنوان: كتاب القرآن. </w:t>
            </w:r>
          </w:p>
          <w:p w14:paraId="738A835E" w14:textId="77777777" w:rsidR="006B5314" w:rsidRDefault="006B5314" w:rsidP="006B5314">
            <w:pPr>
              <w:rPr>
                <w:rtl/>
              </w:rPr>
            </w:pPr>
            <w:r>
              <w:rPr>
                <w:rFonts w:hint="eastAsia"/>
                <w:rtl/>
              </w:rPr>
              <w:t>المؤلّف</w:t>
            </w:r>
            <w:r>
              <w:rPr>
                <w:rtl/>
              </w:rPr>
              <w:t>: الشيخ عبد الله بن نور الله البحراني (ت 1015هـ).</w:t>
            </w:r>
          </w:p>
          <w:p w14:paraId="23DEACE7" w14:textId="77777777" w:rsidR="006B5314" w:rsidRDefault="006B5314" w:rsidP="006B5314">
            <w:pPr>
              <w:rPr>
                <w:rtl/>
              </w:rPr>
            </w:pPr>
            <w:r>
              <w:rPr>
                <w:rFonts w:hint="eastAsia"/>
                <w:rtl/>
              </w:rPr>
              <w:t>المصدر</w:t>
            </w:r>
            <w:r>
              <w:rPr>
                <w:rtl/>
              </w:rPr>
              <w:t>: التراث العربي المخطوط في مكتبات إيران العامّة، للحسيني 9/160.</w:t>
            </w:r>
          </w:p>
          <w:p w14:paraId="309BE838" w14:textId="77777777" w:rsidR="006B5314" w:rsidRDefault="006B5314" w:rsidP="006B5314">
            <w:pPr>
              <w:rPr>
                <w:rtl/>
              </w:rPr>
            </w:pPr>
            <w:r>
              <w:rPr>
                <w:rFonts w:hint="eastAsia"/>
                <w:rtl/>
              </w:rPr>
              <w:t>الملاحظات</w:t>
            </w:r>
            <w:r>
              <w:rPr>
                <w:rtl/>
              </w:rPr>
              <w:t xml:space="preserve">: الكتاب أحد أجزاء موسوعة </w:t>
            </w:r>
            <w:r w:rsidRPr="006B5314">
              <w:rPr>
                <w:rStyle w:val="rfdBold2"/>
                <w:rtl/>
              </w:rPr>
              <w:t>عوالم العلوم والمعارف والأحوال من الآيات والأخبار والأقوال.</w:t>
            </w:r>
            <w:r>
              <w:rPr>
                <w:rtl/>
              </w:rPr>
              <w:t xml:space="preserve"> </w:t>
            </w:r>
          </w:p>
          <w:p w14:paraId="68287F10" w14:textId="77777777" w:rsidR="006B5314" w:rsidRPr="006B5314" w:rsidRDefault="006B5314" w:rsidP="006B5314">
            <w:pPr>
              <w:rPr>
                <w:rStyle w:val="rfdBold2"/>
                <w:rtl/>
              </w:rPr>
            </w:pPr>
            <w:r w:rsidRPr="006B5314">
              <w:rPr>
                <w:rStyle w:val="rfdBold2"/>
                <w:rtl/>
              </w:rPr>
              <w:t xml:space="preserve">- العنوان: منظومة الكامل في الصناعة. </w:t>
            </w:r>
          </w:p>
          <w:p w14:paraId="749F7707" w14:textId="77777777" w:rsidR="006B5314" w:rsidRDefault="006B5314" w:rsidP="006B5314">
            <w:pPr>
              <w:rPr>
                <w:rtl/>
              </w:rPr>
            </w:pPr>
            <w:r>
              <w:rPr>
                <w:rFonts w:hint="eastAsia"/>
                <w:rtl/>
              </w:rPr>
              <w:t>المؤلّف</w:t>
            </w:r>
            <w:r>
              <w:rPr>
                <w:rtl/>
              </w:rPr>
              <w:t xml:space="preserve">: الشيخ جعفر بن كمال الدين البحراني (ت 1091هـ). </w:t>
            </w:r>
          </w:p>
          <w:p w14:paraId="24A64F2A" w14:textId="77777777" w:rsidR="006B5314" w:rsidRDefault="006B5314" w:rsidP="006B5314">
            <w:pPr>
              <w:rPr>
                <w:rtl/>
              </w:rPr>
            </w:pPr>
            <w:r>
              <w:rPr>
                <w:rFonts w:hint="eastAsia"/>
                <w:rtl/>
              </w:rPr>
              <w:t>المصدر</w:t>
            </w:r>
            <w:r>
              <w:rPr>
                <w:rtl/>
              </w:rPr>
              <w:t>: الكامل في فضل القرآن الكريم وقراءاته ونعوته، الشيخ جعفر بن كمال الدين البحراني، إشراف: مصطفىٰ آل مرهون، قمّ: مركز المصطفىٰ للتحقيق والدراسات الإسلامية، (د.ت).</w:t>
            </w:r>
          </w:p>
          <w:p w14:paraId="45187923" w14:textId="037DBBFF" w:rsidR="006B5314" w:rsidRPr="006B5314" w:rsidRDefault="006B5314" w:rsidP="006B5314">
            <w:pPr>
              <w:rPr>
                <w:bCs/>
                <w:sz w:val="30"/>
                <w:szCs w:val="30"/>
                <w:rtl/>
              </w:rPr>
            </w:pPr>
            <w:r w:rsidRPr="006B5314">
              <w:rPr>
                <w:rStyle w:val="rfdBold2"/>
                <w:rtl/>
              </w:rPr>
              <w:t>- العنوان: منظومة في المعاني والبيان والتفسير.</w:t>
            </w:r>
          </w:p>
        </w:tc>
        <w:tc>
          <w:tcPr>
            <w:tcW w:w="2406" w:type="pct"/>
            <w:tcBorders>
              <w:top w:val="nil"/>
              <w:left w:val="nil"/>
              <w:bottom w:val="nil"/>
              <w:right w:val="nil"/>
            </w:tcBorders>
          </w:tcPr>
          <w:p w14:paraId="048B0381" w14:textId="77777777" w:rsidR="006B5314" w:rsidRDefault="006B5314" w:rsidP="006B5314">
            <w:pPr>
              <w:rPr>
                <w:rtl/>
              </w:rPr>
            </w:pPr>
            <w:r>
              <w:rPr>
                <w:rFonts w:hint="eastAsia"/>
                <w:rtl/>
              </w:rPr>
              <w:t>المؤلّف</w:t>
            </w:r>
            <w:r>
              <w:rPr>
                <w:rtl/>
              </w:rPr>
              <w:t>: الشيخ فرج الله بن محمّد بن درويش الحويزي الخطّي (ت 1100هـ).</w:t>
            </w:r>
          </w:p>
          <w:p w14:paraId="64120DCE" w14:textId="77777777" w:rsidR="006B5314" w:rsidRDefault="006B5314" w:rsidP="006B5314">
            <w:pPr>
              <w:rPr>
                <w:rtl/>
              </w:rPr>
            </w:pPr>
            <w:r>
              <w:rPr>
                <w:rFonts w:hint="eastAsia"/>
                <w:rtl/>
              </w:rPr>
              <w:t>المصدر</w:t>
            </w:r>
            <w:r>
              <w:rPr>
                <w:rtl/>
              </w:rPr>
              <w:t>: معجم المؤلّفات الشيعية في الجزيرة العربية، لآل جميع 2/32.</w:t>
            </w:r>
          </w:p>
          <w:p w14:paraId="23A87C8B" w14:textId="77777777" w:rsidR="006B5314" w:rsidRPr="006B5314" w:rsidRDefault="006B5314" w:rsidP="006B5314">
            <w:pPr>
              <w:rPr>
                <w:rStyle w:val="rfdBold2"/>
                <w:rtl/>
              </w:rPr>
            </w:pPr>
            <w:r w:rsidRPr="006B5314">
              <w:rPr>
                <w:rStyle w:val="rfdBold2"/>
                <w:rtl/>
              </w:rPr>
              <w:t>- العنوان: رسالة في عدد سور القرآن وعدد كلماته وحروفه وأجزائه وأعشاره والقراءات.</w:t>
            </w:r>
          </w:p>
          <w:p w14:paraId="11BE98C5" w14:textId="77777777" w:rsidR="006B5314" w:rsidRDefault="006B5314" w:rsidP="006B5314">
            <w:pPr>
              <w:rPr>
                <w:rtl/>
              </w:rPr>
            </w:pPr>
            <w:r>
              <w:rPr>
                <w:rFonts w:hint="eastAsia"/>
                <w:rtl/>
              </w:rPr>
              <w:t>المؤلّف</w:t>
            </w:r>
            <w:r>
              <w:rPr>
                <w:rtl/>
              </w:rPr>
              <w:t>: السيّد هاشم الصيّاح الستري (حيّاً 1237هـ).</w:t>
            </w:r>
          </w:p>
          <w:p w14:paraId="57F780DA" w14:textId="77777777" w:rsidR="006B5314" w:rsidRDefault="006B5314" w:rsidP="006B5314">
            <w:pPr>
              <w:rPr>
                <w:rtl/>
              </w:rPr>
            </w:pPr>
            <w:r>
              <w:rPr>
                <w:rFonts w:hint="eastAsia"/>
                <w:rtl/>
              </w:rPr>
              <w:t>المصدر</w:t>
            </w:r>
            <w:r>
              <w:rPr>
                <w:rtl/>
              </w:rPr>
              <w:t>: الذريعة إلىٰ تصانيف الشيعة، لآقا بزرك الطهراني 15/232.</w:t>
            </w:r>
          </w:p>
          <w:p w14:paraId="4D170961" w14:textId="77777777" w:rsidR="006B5314" w:rsidRPr="006B5314" w:rsidRDefault="006B5314" w:rsidP="006B5314">
            <w:pPr>
              <w:rPr>
                <w:rStyle w:val="rfdBold2"/>
                <w:rtl/>
              </w:rPr>
            </w:pPr>
            <w:r w:rsidRPr="006B5314">
              <w:rPr>
                <w:rStyle w:val="rfdBold2"/>
                <w:rtl/>
              </w:rPr>
              <w:t>- العنوان: سؤال حول:</w:t>
            </w:r>
            <w:r>
              <w:rPr>
                <w:rtl/>
              </w:rPr>
              <w:t xml:space="preserve"> </w:t>
            </w:r>
            <w:r>
              <w:rPr>
                <w:rStyle w:val="rfdAlaem"/>
                <w:rtl/>
              </w:rPr>
              <w:t>﴿</w:t>
            </w:r>
            <w:r w:rsidRPr="004617F9">
              <w:rPr>
                <w:rStyle w:val="rfdAie"/>
                <w:rtl/>
              </w:rPr>
              <w:t>ألم</w:t>
            </w:r>
            <w:r>
              <w:rPr>
                <w:rStyle w:val="rfdAlaem"/>
                <w:rtl/>
              </w:rPr>
              <w:t>﴾</w:t>
            </w:r>
            <w:r>
              <w:rPr>
                <w:rtl/>
              </w:rPr>
              <w:t xml:space="preserve"> </w:t>
            </w:r>
            <w:r w:rsidRPr="006B5314">
              <w:rPr>
                <w:rStyle w:val="rfdBold2"/>
                <w:rtl/>
              </w:rPr>
              <w:t xml:space="preserve">والتوحيد؟ (شرح أجوبة ابن فارس) </w:t>
            </w:r>
          </w:p>
          <w:p w14:paraId="07CFB472" w14:textId="77777777" w:rsidR="006B5314" w:rsidRDefault="006B5314" w:rsidP="006B5314">
            <w:pPr>
              <w:rPr>
                <w:rtl/>
              </w:rPr>
            </w:pPr>
            <w:r>
              <w:rPr>
                <w:rFonts w:hint="eastAsia"/>
                <w:rtl/>
              </w:rPr>
              <w:t>المؤلّف</w:t>
            </w:r>
            <w:r>
              <w:rPr>
                <w:rtl/>
              </w:rPr>
              <w:t>: الشيخ أحمد بن زين الدين بن إبراهيم الأحسائي (ت 1241هـ).</w:t>
            </w:r>
          </w:p>
          <w:p w14:paraId="464A2399" w14:textId="77777777" w:rsidR="006B5314" w:rsidRDefault="006B5314" w:rsidP="006B5314">
            <w:pPr>
              <w:rPr>
                <w:rtl/>
              </w:rPr>
            </w:pPr>
            <w:r>
              <w:rPr>
                <w:rFonts w:hint="eastAsia"/>
                <w:rtl/>
              </w:rPr>
              <w:t>المصدر</w:t>
            </w:r>
            <w:r>
              <w:rPr>
                <w:rtl/>
              </w:rPr>
              <w:t xml:space="preserve">: التراث العربي المخطوط في مكتبات إيران العامّة، للحسيني 7/57. </w:t>
            </w:r>
          </w:p>
          <w:p w14:paraId="32001773" w14:textId="2544888A" w:rsidR="006B5314" w:rsidRPr="006B5314" w:rsidRDefault="006B5314" w:rsidP="006B5314">
            <w:pPr>
              <w:rPr>
                <w:rStyle w:val="rfdBold2"/>
                <w:rtl/>
              </w:rPr>
            </w:pPr>
            <w:r w:rsidRPr="006B5314">
              <w:rPr>
                <w:rStyle w:val="rfdBold2"/>
                <w:rtl/>
              </w:rPr>
              <w:t>- العنوان: بهجة الناظرين في إعراب القرآن وتجويده.</w:t>
            </w:r>
          </w:p>
        </w:tc>
      </w:tr>
    </w:tbl>
    <w:p w14:paraId="5D2A65A5" w14:textId="79992E1D" w:rsidR="006B5314" w:rsidRDefault="004617F9" w:rsidP="006B5314">
      <w:r>
        <w:br w:type="page"/>
      </w:r>
    </w:p>
    <w:tbl>
      <w:tblPr>
        <w:tblStyle w:val="TableGrid"/>
        <w:bidiVisual/>
        <w:tblW w:w="4993" w:type="pct"/>
        <w:tblLook w:val="04A0" w:firstRow="1" w:lastRow="0" w:firstColumn="1" w:lastColumn="0" w:noHBand="0" w:noVBand="1"/>
      </w:tblPr>
      <w:tblGrid>
        <w:gridCol w:w="3819"/>
        <w:gridCol w:w="3542"/>
      </w:tblGrid>
      <w:tr w:rsidR="006B5314" w:rsidRPr="006B5314" w14:paraId="68E19C39" w14:textId="77777777" w:rsidTr="00D63149">
        <w:tc>
          <w:tcPr>
            <w:tcW w:w="2594" w:type="pct"/>
            <w:tcBorders>
              <w:top w:val="nil"/>
              <w:left w:val="nil"/>
              <w:bottom w:val="nil"/>
              <w:right w:val="nil"/>
            </w:tcBorders>
          </w:tcPr>
          <w:p w14:paraId="5368DD38" w14:textId="77777777" w:rsidR="006B5314" w:rsidRDefault="006B5314" w:rsidP="006B5314">
            <w:pPr>
              <w:rPr>
                <w:rtl/>
              </w:rPr>
            </w:pPr>
            <w:r>
              <w:rPr>
                <w:rFonts w:hint="eastAsia"/>
                <w:rtl/>
              </w:rPr>
              <w:lastRenderedPageBreak/>
              <w:t>المؤلّف</w:t>
            </w:r>
            <w:r>
              <w:rPr>
                <w:rtl/>
              </w:rPr>
              <w:t>: الشيخ عبد الله بن عبّاس الستري البحراني (ت 1270هـ).</w:t>
            </w:r>
          </w:p>
          <w:p w14:paraId="78FB9258" w14:textId="77777777" w:rsidR="006B5314" w:rsidRDefault="006B5314" w:rsidP="006B5314">
            <w:pPr>
              <w:rPr>
                <w:rtl/>
              </w:rPr>
            </w:pPr>
            <w:r>
              <w:rPr>
                <w:rFonts w:hint="eastAsia"/>
                <w:rtl/>
              </w:rPr>
              <w:t>المصدر</w:t>
            </w:r>
            <w:r>
              <w:rPr>
                <w:rtl/>
              </w:rPr>
              <w:t>: أعيان الشيعة، للأمين 8/58.</w:t>
            </w:r>
          </w:p>
          <w:p w14:paraId="662A3479" w14:textId="77777777" w:rsidR="006B5314" w:rsidRPr="006B5314" w:rsidRDefault="006B5314" w:rsidP="006B5314">
            <w:pPr>
              <w:rPr>
                <w:rStyle w:val="rfdBold2"/>
                <w:rtl/>
              </w:rPr>
            </w:pPr>
            <w:r w:rsidRPr="006B5314">
              <w:rPr>
                <w:rStyle w:val="rfdBold2"/>
                <w:rtl/>
              </w:rPr>
              <w:t xml:space="preserve">- العنوان: منظومة في تعداد سور القرآن وبعض أحكام التجويد. </w:t>
            </w:r>
          </w:p>
          <w:p w14:paraId="7C2C058E" w14:textId="77777777" w:rsidR="006B5314" w:rsidRDefault="006B5314" w:rsidP="006B5314">
            <w:pPr>
              <w:rPr>
                <w:rtl/>
              </w:rPr>
            </w:pPr>
            <w:r>
              <w:rPr>
                <w:rFonts w:hint="eastAsia"/>
                <w:rtl/>
              </w:rPr>
              <w:t>المؤلّف</w:t>
            </w:r>
            <w:r>
              <w:rPr>
                <w:rtl/>
              </w:rPr>
              <w:t>: الشيخ علي بن أحمد بن حسين آل عبد الجبّار (ت 1287هـ).</w:t>
            </w:r>
          </w:p>
          <w:p w14:paraId="4164B070" w14:textId="0FE5EE01" w:rsidR="006B5314" w:rsidRPr="006B5314" w:rsidRDefault="006B5314" w:rsidP="006B5314">
            <w:pPr>
              <w:rPr>
                <w:rtl/>
              </w:rPr>
            </w:pPr>
            <w:r>
              <w:rPr>
                <w:rFonts w:hint="eastAsia"/>
                <w:rtl/>
              </w:rPr>
              <w:t>المصدر</w:t>
            </w:r>
            <w:r>
              <w:rPr>
                <w:rtl/>
              </w:rPr>
              <w:t xml:space="preserve">: الذريعة إلىٰ تصانيف الشيعة، لآقا </w:t>
            </w:r>
          </w:p>
        </w:tc>
        <w:tc>
          <w:tcPr>
            <w:tcW w:w="2406" w:type="pct"/>
            <w:tcBorders>
              <w:top w:val="nil"/>
              <w:left w:val="nil"/>
              <w:bottom w:val="nil"/>
              <w:right w:val="nil"/>
            </w:tcBorders>
          </w:tcPr>
          <w:p w14:paraId="21D8CEB6" w14:textId="77777777" w:rsidR="006B5314" w:rsidRDefault="006B5314" w:rsidP="006B5314">
            <w:pPr>
              <w:pStyle w:val="rfdNormal0"/>
              <w:rPr>
                <w:rtl/>
              </w:rPr>
            </w:pPr>
            <w:r>
              <w:rPr>
                <w:rFonts w:hint="eastAsia"/>
                <w:rtl/>
              </w:rPr>
              <w:t xml:space="preserve">بزرك </w:t>
            </w:r>
            <w:r>
              <w:rPr>
                <w:rtl/>
              </w:rPr>
              <w:t>الطهراني 23/96.</w:t>
            </w:r>
          </w:p>
          <w:p w14:paraId="157EEDDE" w14:textId="77777777" w:rsidR="006B5314" w:rsidRPr="006B5314" w:rsidRDefault="006B5314" w:rsidP="006B5314">
            <w:pPr>
              <w:rPr>
                <w:rStyle w:val="rfdBold2"/>
                <w:rtl/>
              </w:rPr>
            </w:pPr>
            <w:r w:rsidRPr="006B5314">
              <w:rPr>
                <w:rStyle w:val="rfdBold2"/>
                <w:rtl/>
              </w:rPr>
              <w:t xml:space="preserve">- العنوان: أحكام القراءة والتجويد. </w:t>
            </w:r>
          </w:p>
          <w:p w14:paraId="417817A5" w14:textId="77777777" w:rsidR="006B5314" w:rsidRDefault="006B5314" w:rsidP="006B5314">
            <w:pPr>
              <w:rPr>
                <w:rtl/>
              </w:rPr>
            </w:pPr>
            <w:r>
              <w:rPr>
                <w:rFonts w:hint="eastAsia"/>
                <w:rtl/>
              </w:rPr>
              <w:t>المؤلّف</w:t>
            </w:r>
            <w:r>
              <w:rPr>
                <w:rtl/>
              </w:rPr>
              <w:t>: الشيخ علي بن أحمد بن حسين آل عبد الجبّار (ت 1287هـ).</w:t>
            </w:r>
          </w:p>
          <w:p w14:paraId="4583B5C8" w14:textId="56E75AED" w:rsidR="006B5314" w:rsidRPr="006B5314" w:rsidRDefault="006B5314" w:rsidP="006B5314">
            <w:pPr>
              <w:rPr>
                <w:rtl/>
              </w:rPr>
            </w:pPr>
            <w:r>
              <w:rPr>
                <w:rFonts w:hint="eastAsia"/>
                <w:rtl/>
              </w:rPr>
              <w:t>المصدر</w:t>
            </w:r>
            <w:r>
              <w:rPr>
                <w:rtl/>
              </w:rPr>
              <w:t>: قائمة بمؤلفات أعلام القطيف: لحسين عليّ المصطفىٰ، مجلّة الموسم،ع9-10/1991م،ص428.</w:t>
            </w:r>
          </w:p>
        </w:tc>
      </w:tr>
    </w:tbl>
    <w:p w14:paraId="5FC2060E" w14:textId="756AEB7B" w:rsidR="004617F9" w:rsidRDefault="004617F9" w:rsidP="006B5314">
      <w:pPr>
        <w:rPr>
          <w:rtl/>
        </w:rPr>
      </w:pPr>
      <w:r>
        <w:br w:type="page"/>
      </w:r>
    </w:p>
    <w:p w14:paraId="37F4DB13" w14:textId="067070AE" w:rsidR="004617F9" w:rsidRDefault="004617F9" w:rsidP="00BD687C">
      <w:pPr>
        <w:pStyle w:val="rfdCenterBold1"/>
        <w:rPr>
          <w:rtl/>
        </w:rPr>
      </w:pPr>
      <w:r>
        <w:rPr>
          <w:rFonts w:hint="eastAsia"/>
          <w:rtl/>
        </w:rPr>
        <w:lastRenderedPageBreak/>
        <w:t>المصادر</w:t>
      </w:r>
    </w:p>
    <w:p w14:paraId="37EA6945" w14:textId="236A63DA" w:rsidR="004617F9" w:rsidRDefault="004617F9" w:rsidP="00BD687C">
      <w:pPr>
        <w:pStyle w:val="rfdBold1"/>
        <w:rPr>
          <w:rtl/>
        </w:rPr>
      </w:pPr>
      <w:r>
        <w:rPr>
          <w:rFonts w:hint="eastAsia"/>
          <w:rtl/>
        </w:rPr>
        <w:t>أوّلاً</w:t>
      </w:r>
      <w:r>
        <w:rPr>
          <w:rtl/>
        </w:rPr>
        <w:t>: المخطوطات والكتب:</w:t>
      </w:r>
    </w:p>
    <w:p w14:paraId="36D545CC" w14:textId="3234AA77" w:rsidR="004617F9" w:rsidRDefault="00BD687C" w:rsidP="004617F9">
      <w:pPr>
        <w:rPr>
          <w:rtl/>
        </w:rPr>
      </w:pPr>
      <w:r>
        <w:rPr>
          <w:rFonts w:hint="cs"/>
          <w:rtl/>
        </w:rPr>
        <w:t>1-</w:t>
      </w:r>
      <w:r w:rsidR="004617F9" w:rsidRPr="00BD687C">
        <w:rPr>
          <w:rStyle w:val="rfdBold2"/>
          <w:rFonts w:hint="eastAsia"/>
          <w:rtl/>
        </w:rPr>
        <w:t>أعلام</w:t>
      </w:r>
      <w:r w:rsidR="004617F9" w:rsidRPr="00BD687C">
        <w:rPr>
          <w:rStyle w:val="rfdBold2"/>
          <w:rtl/>
        </w:rPr>
        <w:t xml:space="preserve"> الثقافة الإسلامية في البحرين خلال 14 قرناً</w:t>
      </w:r>
      <w:r w:rsidR="004617F9">
        <w:rPr>
          <w:rtl/>
        </w:rPr>
        <w:t>: النويدري، د. سالم، مركز أوال للدراسات والتوثيق، ط2/2015م.</w:t>
      </w:r>
    </w:p>
    <w:p w14:paraId="2EE372C2" w14:textId="662DDC55" w:rsidR="004617F9" w:rsidRDefault="00BD687C" w:rsidP="004617F9">
      <w:pPr>
        <w:rPr>
          <w:rtl/>
        </w:rPr>
      </w:pPr>
      <w:r>
        <w:rPr>
          <w:rFonts w:hint="cs"/>
          <w:rtl/>
        </w:rPr>
        <w:t>2-</w:t>
      </w:r>
      <w:r w:rsidR="004617F9" w:rsidRPr="00BD687C">
        <w:rPr>
          <w:rStyle w:val="rfdBold2"/>
          <w:rFonts w:hint="eastAsia"/>
          <w:rtl/>
        </w:rPr>
        <w:t>أعلام</w:t>
      </w:r>
      <w:r w:rsidR="004617F9" w:rsidRPr="00BD687C">
        <w:rPr>
          <w:rStyle w:val="rfdBold2"/>
          <w:rtl/>
        </w:rPr>
        <w:t xml:space="preserve"> هجر من الماضين والمعاصرين</w:t>
      </w:r>
      <w:r w:rsidR="004617F9">
        <w:rPr>
          <w:rtl/>
        </w:rPr>
        <w:t>: الشخص، هاشم محمّد، قمّ، مؤسّسة أم القرىٰ، ط2/1416هـ.</w:t>
      </w:r>
    </w:p>
    <w:p w14:paraId="66B65989" w14:textId="7CC614BD" w:rsidR="004617F9" w:rsidRDefault="00BD687C" w:rsidP="004617F9">
      <w:pPr>
        <w:rPr>
          <w:rtl/>
        </w:rPr>
      </w:pPr>
      <w:r>
        <w:rPr>
          <w:rFonts w:hint="cs"/>
          <w:rtl/>
        </w:rPr>
        <w:t>3-</w:t>
      </w:r>
      <w:r w:rsidR="004617F9" w:rsidRPr="00BD687C">
        <w:rPr>
          <w:rStyle w:val="rfdBold2"/>
          <w:rFonts w:hint="eastAsia"/>
          <w:rtl/>
        </w:rPr>
        <w:t>أعيان</w:t>
      </w:r>
      <w:r w:rsidR="004617F9" w:rsidRPr="00BD687C">
        <w:rPr>
          <w:rStyle w:val="rfdBold2"/>
          <w:rtl/>
        </w:rPr>
        <w:t xml:space="preserve"> الشيعة</w:t>
      </w:r>
      <w:r w:rsidR="004617F9">
        <w:rPr>
          <w:rtl/>
        </w:rPr>
        <w:t xml:space="preserve">: الأمين، محسن، تحقيق، حسن الأمين، بيروت: دار التعارف، 1983م. </w:t>
      </w:r>
    </w:p>
    <w:p w14:paraId="7C95CD89" w14:textId="3D52BAB0" w:rsidR="004617F9" w:rsidRDefault="00BD687C" w:rsidP="004617F9">
      <w:pPr>
        <w:rPr>
          <w:rtl/>
        </w:rPr>
      </w:pPr>
      <w:r>
        <w:rPr>
          <w:rFonts w:hint="cs"/>
          <w:rtl/>
        </w:rPr>
        <w:t>4-</w:t>
      </w:r>
      <w:r w:rsidR="004617F9" w:rsidRPr="00BD687C">
        <w:rPr>
          <w:rStyle w:val="rfdBold2"/>
          <w:rFonts w:hint="eastAsia"/>
          <w:rtl/>
        </w:rPr>
        <w:t>أنوار</w:t>
      </w:r>
      <w:r w:rsidR="004617F9" w:rsidRPr="00BD687C">
        <w:rPr>
          <w:rStyle w:val="rfdBold2"/>
          <w:rtl/>
        </w:rPr>
        <w:t xml:space="preserve"> البدرين في تراجم علماء القطيف والأحساء والبحرين</w:t>
      </w:r>
      <w:r w:rsidR="004617F9">
        <w:rPr>
          <w:rtl/>
        </w:rPr>
        <w:t xml:space="preserve">: البحراني، الشيخ علي بن حسن البلادي، تصحيح: محمّد علي الطبسي، قمّ، منشورات مكتبة المرعشي، ط/1407هـ. </w:t>
      </w:r>
    </w:p>
    <w:p w14:paraId="19FAE8C6" w14:textId="4A0C8421" w:rsidR="004617F9" w:rsidRDefault="00BD687C" w:rsidP="004617F9">
      <w:pPr>
        <w:rPr>
          <w:rtl/>
        </w:rPr>
      </w:pPr>
      <w:r>
        <w:rPr>
          <w:rFonts w:hint="cs"/>
          <w:rtl/>
        </w:rPr>
        <w:t>5-</w:t>
      </w:r>
      <w:r w:rsidR="004617F9" w:rsidRPr="00BD687C">
        <w:rPr>
          <w:rStyle w:val="rfdBold2"/>
          <w:rFonts w:hint="eastAsia"/>
          <w:rtl/>
        </w:rPr>
        <w:t>البرهان</w:t>
      </w:r>
      <w:r w:rsidR="004617F9" w:rsidRPr="00BD687C">
        <w:rPr>
          <w:rStyle w:val="rfdBold2"/>
          <w:rtl/>
        </w:rPr>
        <w:t xml:space="preserve"> في علوم القرآن</w:t>
      </w:r>
      <w:r w:rsidR="004617F9">
        <w:rPr>
          <w:rtl/>
        </w:rPr>
        <w:t>: الزركشي، العلّامة محمّد بن عبد الله، تحقيق: أبو الفضل الدمياطي، القاهرة، دارالحديث، ط/2007م.</w:t>
      </w:r>
    </w:p>
    <w:p w14:paraId="49C0ABE7" w14:textId="71CADCA9" w:rsidR="004617F9" w:rsidRDefault="00BD687C" w:rsidP="004617F9">
      <w:pPr>
        <w:rPr>
          <w:rtl/>
        </w:rPr>
      </w:pPr>
      <w:r>
        <w:rPr>
          <w:rFonts w:hint="cs"/>
          <w:rtl/>
        </w:rPr>
        <w:t>6-</w:t>
      </w:r>
      <w:r w:rsidR="004617F9" w:rsidRPr="00BD687C">
        <w:rPr>
          <w:rStyle w:val="rfdBold2"/>
          <w:rFonts w:hint="eastAsia"/>
          <w:rtl/>
        </w:rPr>
        <w:t>بعض</w:t>
      </w:r>
      <w:r w:rsidR="004617F9" w:rsidRPr="00BD687C">
        <w:rPr>
          <w:rStyle w:val="rfdBold2"/>
          <w:rtl/>
        </w:rPr>
        <w:t xml:space="preserve"> فقهاء البحرين في الماضي والحاضر</w:t>
      </w:r>
      <w:r w:rsidR="004617F9">
        <w:rPr>
          <w:rtl/>
        </w:rPr>
        <w:t>: العصفور، الشيخ علي محمّد محسن، بيروت، دار العصفور، ط2/1994م.</w:t>
      </w:r>
    </w:p>
    <w:p w14:paraId="7F8F8AB1" w14:textId="65F8663A" w:rsidR="004617F9" w:rsidRDefault="00BD687C" w:rsidP="004617F9">
      <w:pPr>
        <w:rPr>
          <w:rtl/>
        </w:rPr>
      </w:pPr>
      <w:r>
        <w:rPr>
          <w:rFonts w:hint="cs"/>
          <w:rtl/>
        </w:rPr>
        <w:t>7-</w:t>
      </w:r>
      <w:r w:rsidR="004617F9" w:rsidRPr="00BD687C">
        <w:rPr>
          <w:rStyle w:val="rfdBold2"/>
          <w:rFonts w:hint="eastAsia"/>
          <w:rtl/>
        </w:rPr>
        <w:t>تاريخ</w:t>
      </w:r>
      <w:r w:rsidR="004617F9" w:rsidRPr="00BD687C">
        <w:rPr>
          <w:rStyle w:val="rfdBold2"/>
          <w:rtl/>
        </w:rPr>
        <w:t xml:space="preserve"> البحرين الحديث (1500ـ2002</w:t>
      </w:r>
      <w:r w:rsidR="004617F9">
        <w:rPr>
          <w:rtl/>
        </w:rPr>
        <w:t>): عبد الله، د. محمّد أحمد وزين الدين، د. بشير، الصخير، جامعة البحرين، ط1/2009م.</w:t>
      </w:r>
    </w:p>
    <w:p w14:paraId="40C896F8" w14:textId="32730D34" w:rsidR="004617F9" w:rsidRDefault="00BD687C" w:rsidP="004617F9">
      <w:pPr>
        <w:rPr>
          <w:rtl/>
        </w:rPr>
      </w:pPr>
      <w:r>
        <w:rPr>
          <w:rFonts w:hint="cs"/>
          <w:rtl/>
        </w:rPr>
        <w:t>8-</w:t>
      </w:r>
      <w:r w:rsidR="004617F9" w:rsidRPr="00BD687C">
        <w:rPr>
          <w:rStyle w:val="rfdBold2"/>
          <w:rFonts w:hint="eastAsia"/>
          <w:rtl/>
        </w:rPr>
        <w:t>تاريخ</w:t>
      </w:r>
      <w:r w:rsidR="004617F9" w:rsidRPr="00BD687C">
        <w:rPr>
          <w:rStyle w:val="rfdBold2"/>
          <w:rtl/>
        </w:rPr>
        <w:t xml:space="preserve"> التشريع الإسلامي</w:t>
      </w:r>
      <w:r w:rsidR="004617F9">
        <w:rPr>
          <w:rtl/>
        </w:rPr>
        <w:t>: الفضلي، الشيخ عبد الهادي، لندن، الجامعة العالمية للعلوم الإسلامية، ط1/1992م.</w:t>
      </w:r>
    </w:p>
    <w:p w14:paraId="6A548CDF" w14:textId="42647B4E" w:rsidR="004617F9" w:rsidRDefault="00BD687C" w:rsidP="004617F9">
      <w:pPr>
        <w:rPr>
          <w:rtl/>
        </w:rPr>
      </w:pPr>
      <w:r>
        <w:rPr>
          <w:rFonts w:hint="cs"/>
          <w:rtl/>
        </w:rPr>
        <w:t>9-</w:t>
      </w:r>
      <w:r w:rsidR="004617F9" w:rsidRPr="00BD687C">
        <w:rPr>
          <w:rStyle w:val="rfdBold2"/>
          <w:rFonts w:hint="eastAsia"/>
          <w:rtl/>
        </w:rPr>
        <w:t>تاريخ</w:t>
      </w:r>
      <w:r w:rsidR="004617F9" w:rsidRPr="00BD687C">
        <w:rPr>
          <w:rStyle w:val="rfdBold2"/>
          <w:rtl/>
        </w:rPr>
        <w:t xml:space="preserve"> التشريع الإسلامي</w:t>
      </w:r>
      <w:r w:rsidR="004617F9">
        <w:rPr>
          <w:rtl/>
        </w:rPr>
        <w:t>: القطّان، د. منّاع، القاهرة، مكتبة وهبة،(د.ت).</w:t>
      </w:r>
    </w:p>
    <w:p w14:paraId="48AD2C9D" w14:textId="229A07CB" w:rsidR="004617F9" w:rsidRDefault="00BD687C" w:rsidP="004617F9">
      <w:pPr>
        <w:rPr>
          <w:rtl/>
        </w:rPr>
      </w:pPr>
      <w:r>
        <w:rPr>
          <w:rFonts w:hint="cs"/>
          <w:rtl/>
        </w:rPr>
        <w:t>10-</w:t>
      </w:r>
      <w:r w:rsidR="004617F9" w:rsidRPr="00BD687C">
        <w:rPr>
          <w:rStyle w:val="rfdBold2"/>
          <w:rFonts w:hint="eastAsia"/>
          <w:rtl/>
        </w:rPr>
        <w:t>تاريخ</w:t>
      </w:r>
      <w:r w:rsidR="004617F9" w:rsidRPr="00BD687C">
        <w:rPr>
          <w:rStyle w:val="rfdBold2"/>
          <w:rtl/>
        </w:rPr>
        <w:t xml:space="preserve"> التشيع لأهل البيت في إقليم البحرين القديم</w:t>
      </w:r>
      <w:r w:rsidR="004617F9">
        <w:rPr>
          <w:rtl/>
        </w:rPr>
        <w:t xml:space="preserve">: الجنبي، عبد الخالق بن عبد الجليل، </w:t>
      </w:r>
    </w:p>
    <w:p w14:paraId="7F201416" w14:textId="77777777" w:rsidR="00BD687C" w:rsidRDefault="004617F9" w:rsidP="004617F9">
      <w:pPr>
        <w:rPr>
          <w:rtl/>
        </w:rPr>
      </w:pPr>
      <w:r>
        <w:br w:type="page"/>
      </w:r>
    </w:p>
    <w:p w14:paraId="47852CB0" w14:textId="0A29C2BA" w:rsidR="004617F9" w:rsidRDefault="004617F9" w:rsidP="00BD687C">
      <w:pPr>
        <w:pStyle w:val="rfdNormal0"/>
        <w:rPr>
          <w:rtl/>
        </w:rPr>
      </w:pPr>
      <w:r>
        <w:rPr>
          <w:rFonts w:hint="eastAsia"/>
          <w:rtl/>
        </w:rPr>
        <w:lastRenderedPageBreak/>
        <w:t>بيروت،</w:t>
      </w:r>
      <w:r>
        <w:rPr>
          <w:rtl/>
        </w:rPr>
        <w:t xml:space="preserve"> دار المحجّة البيضاء، ط2/2015م.</w:t>
      </w:r>
    </w:p>
    <w:p w14:paraId="54B45FB1" w14:textId="62E84FE5" w:rsidR="004617F9" w:rsidRDefault="00BD687C" w:rsidP="004617F9">
      <w:pPr>
        <w:rPr>
          <w:rtl/>
        </w:rPr>
      </w:pPr>
      <w:r>
        <w:rPr>
          <w:rFonts w:hint="cs"/>
          <w:rtl/>
        </w:rPr>
        <w:t>11-</w:t>
      </w:r>
      <w:r w:rsidR="004617F9" w:rsidRPr="00BD687C">
        <w:rPr>
          <w:rStyle w:val="rfdBold2"/>
          <w:rFonts w:hint="eastAsia"/>
          <w:rtl/>
        </w:rPr>
        <w:t>تاريخ</w:t>
      </w:r>
      <w:r w:rsidR="004617F9" w:rsidRPr="00BD687C">
        <w:rPr>
          <w:rStyle w:val="rfdBold2"/>
          <w:rtl/>
        </w:rPr>
        <w:t xml:space="preserve"> الحوزات العلمية والمدارس الدينية عند الشيعة الإمامية</w:t>
      </w:r>
      <w:r w:rsidR="004617F9">
        <w:rPr>
          <w:rtl/>
        </w:rPr>
        <w:t>: آل قاسم، الشيخ عدنان فرحان، بيروت، مركز دار السلام، ط1/2016م.</w:t>
      </w:r>
    </w:p>
    <w:p w14:paraId="26C7EB9C" w14:textId="29689CF0" w:rsidR="004617F9" w:rsidRDefault="00BD687C" w:rsidP="004617F9">
      <w:pPr>
        <w:rPr>
          <w:rtl/>
        </w:rPr>
      </w:pPr>
      <w:r>
        <w:rPr>
          <w:rFonts w:hint="cs"/>
          <w:rtl/>
        </w:rPr>
        <w:t>12-</w:t>
      </w:r>
      <w:r w:rsidR="004617F9" w:rsidRPr="00BD687C">
        <w:rPr>
          <w:rStyle w:val="rfdBold2"/>
          <w:rFonts w:hint="eastAsia"/>
          <w:rtl/>
        </w:rPr>
        <w:t>تاريخ</w:t>
      </w:r>
      <w:r w:rsidR="004617F9" w:rsidRPr="00BD687C">
        <w:rPr>
          <w:rStyle w:val="rfdBold2"/>
          <w:rtl/>
        </w:rPr>
        <w:t xml:space="preserve"> الفقه الإسلامي وأدواره</w:t>
      </w:r>
      <w:r w:rsidR="004617F9">
        <w:rPr>
          <w:rtl/>
        </w:rPr>
        <w:t>: السبحاني، الشيخ جعفر، بيروت، دار الأضواء، ط1/1999م.</w:t>
      </w:r>
    </w:p>
    <w:p w14:paraId="5EA67F22" w14:textId="77BCE838" w:rsidR="004617F9" w:rsidRDefault="00BD687C" w:rsidP="004617F9">
      <w:pPr>
        <w:rPr>
          <w:rtl/>
        </w:rPr>
      </w:pPr>
      <w:r>
        <w:rPr>
          <w:rFonts w:hint="cs"/>
          <w:rtl/>
        </w:rPr>
        <w:t>13-</w:t>
      </w:r>
      <w:r w:rsidR="004617F9" w:rsidRPr="00BD687C">
        <w:rPr>
          <w:rStyle w:val="rfdBold2"/>
          <w:rFonts w:hint="eastAsia"/>
          <w:rtl/>
        </w:rPr>
        <w:t>تاريخ</w:t>
      </w:r>
      <w:r w:rsidR="004617F9" w:rsidRPr="00BD687C">
        <w:rPr>
          <w:rStyle w:val="rfdBold2"/>
          <w:rtl/>
        </w:rPr>
        <w:t xml:space="preserve"> المؤسّسة الدينية الشيعية</w:t>
      </w:r>
      <w:r w:rsidR="004617F9">
        <w:rPr>
          <w:rtl/>
        </w:rPr>
        <w:t>: القزويني، د. جودت، بيروت، دار الرافدين، ط1/2005م.</w:t>
      </w:r>
    </w:p>
    <w:p w14:paraId="346835C9" w14:textId="50DED2EC" w:rsidR="004617F9" w:rsidRDefault="00BD687C" w:rsidP="004617F9">
      <w:pPr>
        <w:rPr>
          <w:rtl/>
        </w:rPr>
      </w:pPr>
      <w:r>
        <w:rPr>
          <w:rFonts w:hint="cs"/>
          <w:rtl/>
        </w:rPr>
        <w:t>14-</w:t>
      </w:r>
      <w:r w:rsidR="004617F9" w:rsidRPr="00BD687C">
        <w:rPr>
          <w:rStyle w:val="rfdBold2"/>
          <w:rFonts w:hint="eastAsia"/>
          <w:rtl/>
        </w:rPr>
        <w:t>تاريخ</w:t>
      </w:r>
      <w:r w:rsidR="004617F9" w:rsidRPr="00BD687C">
        <w:rPr>
          <w:rStyle w:val="rfdBold2"/>
          <w:rtl/>
        </w:rPr>
        <w:t xml:space="preserve"> فقه أهل البيت</w:t>
      </w:r>
      <w:r w:rsidR="004617F9">
        <w:rPr>
          <w:rtl/>
        </w:rPr>
        <w:t xml:space="preserve"> </w:t>
      </w:r>
      <w:r w:rsidR="00BE752A" w:rsidRPr="00BE752A">
        <w:rPr>
          <w:rStyle w:val="rfdAlaem"/>
          <w:rtl/>
        </w:rPr>
        <w:t>عليهم‌السلام</w:t>
      </w:r>
      <w:r w:rsidR="004617F9">
        <w:rPr>
          <w:rtl/>
        </w:rPr>
        <w:t>: الآصفي، محمّد مهدي، مقدّمة: رياض المسائل في بيان أحكام الشرع بالدلائل، السيّد علي الطباطبائي، تحقيق: مؤسّسة النشر الإسلامي، قم، ط1/1412هـ.</w:t>
      </w:r>
    </w:p>
    <w:p w14:paraId="1CE43238" w14:textId="7F41FC82" w:rsidR="004617F9" w:rsidRDefault="00BD687C" w:rsidP="004617F9">
      <w:pPr>
        <w:rPr>
          <w:rtl/>
        </w:rPr>
      </w:pPr>
      <w:r>
        <w:rPr>
          <w:rFonts w:hint="cs"/>
          <w:rtl/>
        </w:rPr>
        <w:t>15-</w:t>
      </w:r>
      <w:r w:rsidR="004617F9" w:rsidRPr="00BD687C">
        <w:rPr>
          <w:rStyle w:val="rfdBold2"/>
          <w:rFonts w:hint="eastAsia"/>
          <w:rtl/>
        </w:rPr>
        <w:t>تراث</w:t>
      </w:r>
      <w:r w:rsidR="004617F9" w:rsidRPr="00BD687C">
        <w:rPr>
          <w:rStyle w:val="rfdBold2"/>
          <w:rtl/>
        </w:rPr>
        <w:t xml:space="preserve"> الشيعة القرآني</w:t>
      </w:r>
      <w:r w:rsidR="004617F9">
        <w:rPr>
          <w:rtl/>
        </w:rPr>
        <w:t>: مهدوي راد، محمّد علي وزميلاه، قمّ، مكتبة التفسير وعلوم القرآن، ط1/1435هـ.</w:t>
      </w:r>
    </w:p>
    <w:p w14:paraId="79674BC8" w14:textId="04551807" w:rsidR="004617F9" w:rsidRDefault="00BD687C" w:rsidP="004617F9">
      <w:pPr>
        <w:rPr>
          <w:rtl/>
        </w:rPr>
      </w:pPr>
      <w:r>
        <w:rPr>
          <w:rFonts w:hint="cs"/>
          <w:rtl/>
        </w:rPr>
        <w:t>16-</w:t>
      </w:r>
      <w:r w:rsidR="004617F9" w:rsidRPr="00BD687C">
        <w:rPr>
          <w:rStyle w:val="rfdBold2"/>
          <w:rFonts w:hint="eastAsia"/>
          <w:rtl/>
        </w:rPr>
        <w:t>التراث</w:t>
      </w:r>
      <w:r w:rsidR="004617F9" w:rsidRPr="00BD687C">
        <w:rPr>
          <w:rStyle w:val="rfdBold2"/>
          <w:rtl/>
        </w:rPr>
        <w:t xml:space="preserve"> العربي المخطوط في مكتبات إيران العامّة</w:t>
      </w:r>
      <w:r w:rsidR="004617F9">
        <w:rPr>
          <w:rtl/>
        </w:rPr>
        <w:t>: الحسيني، السيّد أحمد، قمّ، منشورات دليل ما، ط1/2010م.</w:t>
      </w:r>
    </w:p>
    <w:p w14:paraId="0AD335C4" w14:textId="5DEE00CC" w:rsidR="004617F9" w:rsidRDefault="00BD687C" w:rsidP="004617F9">
      <w:pPr>
        <w:rPr>
          <w:rtl/>
        </w:rPr>
      </w:pPr>
      <w:r>
        <w:rPr>
          <w:rFonts w:hint="cs"/>
          <w:rtl/>
        </w:rPr>
        <w:t>17-</w:t>
      </w:r>
      <w:r w:rsidR="004617F9" w:rsidRPr="00BD687C">
        <w:rPr>
          <w:rStyle w:val="rfdBold2"/>
          <w:rFonts w:hint="eastAsia"/>
          <w:rtl/>
        </w:rPr>
        <w:t>جوامع</w:t>
      </w:r>
      <w:r w:rsidR="004617F9" w:rsidRPr="00BD687C">
        <w:rPr>
          <w:rStyle w:val="rfdBold2"/>
          <w:rtl/>
        </w:rPr>
        <w:t xml:space="preserve"> الكلم</w:t>
      </w:r>
      <w:r w:rsidR="004617F9">
        <w:rPr>
          <w:rtl/>
        </w:rPr>
        <w:t xml:space="preserve">: الأحسائي، زين الدين،البصرة، مطبعة الغدير، 1431هـ. </w:t>
      </w:r>
    </w:p>
    <w:p w14:paraId="63C2484A" w14:textId="38BF039F" w:rsidR="004617F9" w:rsidRDefault="00BD687C" w:rsidP="004617F9">
      <w:pPr>
        <w:rPr>
          <w:rtl/>
        </w:rPr>
      </w:pPr>
      <w:r>
        <w:rPr>
          <w:rFonts w:hint="cs"/>
          <w:rtl/>
        </w:rPr>
        <w:t>18-</w:t>
      </w:r>
      <w:r w:rsidR="004617F9" w:rsidRPr="00BD687C">
        <w:rPr>
          <w:rStyle w:val="rfdBold2"/>
          <w:rFonts w:hint="eastAsia"/>
          <w:rtl/>
        </w:rPr>
        <w:t>الحركة</w:t>
      </w:r>
      <w:r w:rsidR="004617F9" w:rsidRPr="00BD687C">
        <w:rPr>
          <w:rStyle w:val="rfdBold2"/>
          <w:rtl/>
        </w:rPr>
        <w:t xml:space="preserve"> العلمية في البحرين</w:t>
      </w:r>
      <w:r w:rsidR="004617F9">
        <w:rPr>
          <w:rtl/>
        </w:rPr>
        <w:t>: الوداعي، د. عيسىٰ السيّد جواد، بيروت، مركز أوال للدراسات والتوثيق، ط1/2015م.</w:t>
      </w:r>
    </w:p>
    <w:p w14:paraId="2F5C1F8B" w14:textId="1B4203A6" w:rsidR="004617F9" w:rsidRDefault="00BD687C" w:rsidP="004617F9">
      <w:pPr>
        <w:rPr>
          <w:rtl/>
        </w:rPr>
      </w:pPr>
      <w:r>
        <w:rPr>
          <w:rFonts w:hint="cs"/>
          <w:rtl/>
        </w:rPr>
        <w:t>19-</w:t>
      </w:r>
      <w:r w:rsidR="004617F9" w:rsidRPr="00BD687C">
        <w:rPr>
          <w:rStyle w:val="rfdBold2"/>
          <w:rFonts w:hint="eastAsia"/>
          <w:rtl/>
        </w:rPr>
        <w:t>الحوزة</w:t>
      </w:r>
      <w:r w:rsidR="004617F9" w:rsidRPr="00BD687C">
        <w:rPr>
          <w:rStyle w:val="rfdBold2"/>
          <w:rtl/>
        </w:rPr>
        <w:t xml:space="preserve"> العلمية في النجف، معالمها وحركتها الإصلاحية</w:t>
      </w:r>
      <w:r w:rsidR="004617F9">
        <w:rPr>
          <w:rtl/>
        </w:rPr>
        <w:t>: بيروت: دار الزهراء، ط1/1993م.</w:t>
      </w:r>
    </w:p>
    <w:p w14:paraId="7C32D71B" w14:textId="149CB824" w:rsidR="004617F9" w:rsidRDefault="00BD687C" w:rsidP="004617F9">
      <w:pPr>
        <w:rPr>
          <w:rtl/>
        </w:rPr>
      </w:pPr>
      <w:r>
        <w:rPr>
          <w:rFonts w:hint="cs"/>
          <w:rtl/>
        </w:rPr>
        <w:t>20-</w:t>
      </w:r>
      <w:r w:rsidR="004617F9" w:rsidRPr="00BD687C">
        <w:rPr>
          <w:rStyle w:val="rfdBold2"/>
          <w:rFonts w:hint="eastAsia"/>
          <w:rtl/>
        </w:rPr>
        <w:t>الدُّرر</w:t>
      </w:r>
      <w:r w:rsidR="004617F9" w:rsidRPr="00BD687C">
        <w:rPr>
          <w:rStyle w:val="rfdBold2"/>
          <w:rtl/>
        </w:rPr>
        <w:t xml:space="preserve"> النجفية من الملتقطات اليوسفية</w:t>
      </w:r>
      <w:r w:rsidR="004617F9">
        <w:rPr>
          <w:rtl/>
        </w:rPr>
        <w:t>: البحراني (المحدّث)، الشيخ يوسف بن أحمد، تحقيق: شركة دار المصطفىٰ لإحياء التراث، المنامة، مكتبة فخراوي، ط2/2008م.</w:t>
      </w:r>
    </w:p>
    <w:p w14:paraId="45732F2E" w14:textId="0DBA0A7F" w:rsidR="004617F9" w:rsidRDefault="00BD687C" w:rsidP="004617F9">
      <w:pPr>
        <w:rPr>
          <w:rtl/>
        </w:rPr>
      </w:pPr>
      <w:r>
        <w:rPr>
          <w:rFonts w:hint="cs"/>
          <w:rtl/>
        </w:rPr>
        <w:t>21-</w:t>
      </w:r>
      <w:r w:rsidR="004617F9" w:rsidRPr="00BD687C">
        <w:rPr>
          <w:rStyle w:val="rfdBold2"/>
          <w:rFonts w:hint="eastAsia"/>
          <w:rtl/>
        </w:rPr>
        <w:t>دروس</w:t>
      </w:r>
      <w:r w:rsidR="004617F9" w:rsidRPr="00BD687C">
        <w:rPr>
          <w:rStyle w:val="rfdBold2"/>
          <w:rtl/>
        </w:rPr>
        <w:t xml:space="preserve"> تمهيدية في القواعد التفسيرية</w:t>
      </w:r>
      <w:r w:rsidR="004617F9">
        <w:rPr>
          <w:rtl/>
        </w:rPr>
        <w:t>: المازندراني، الشيخ علي أكبر، قمّ، مؤسّسة النشر الإسلامي، ط2/1431هـ.</w:t>
      </w:r>
    </w:p>
    <w:p w14:paraId="5B102C09" w14:textId="4339C1BB" w:rsidR="004617F9" w:rsidRDefault="004617F9" w:rsidP="004617F9">
      <w:pPr>
        <w:rPr>
          <w:rtl/>
        </w:rPr>
      </w:pPr>
      <w:r>
        <w:br w:type="page"/>
      </w:r>
      <w:r w:rsidR="00BD687C">
        <w:rPr>
          <w:rFonts w:hint="cs"/>
          <w:rtl/>
        </w:rPr>
        <w:lastRenderedPageBreak/>
        <w:t>22-</w:t>
      </w:r>
      <w:r w:rsidRPr="00BD687C">
        <w:rPr>
          <w:rStyle w:val="rfdBold2"/>
          <w:rFonts w:hint="eastAsia"/>
          <w:rtl/>
        </w:rPr>
        <w:t>الذريعة</w:t>
      </w:r>
      <w:r w:rsidRPr="00BD687C">
        <w:rPr>
          <w:rStyle w:val="rfdBold2"/>
          <w:rtl/>
        </w:rPr>
        <w:t xml:space="preserve"> إلىٰ تصانيف الشيعة</w:t>
      </w:r>
      <w:r>
        <w:rPr>
          <w:rtl/>
        </w:rPr>
        <w:t>: الطهراني، العلّامة آقا بزرك، بيروت، دار الأضواء.</w:t>
      </w:r>
    </w:p>
    <w:p w14:paraId="5ADE7CE9" w14:textId="54687F2C" w:rsidR="004617F9" w:rsidRDefault="00BD687C" w:rsidP="004617F9">
      <w:pPr>
        <w:rPr>
          <w:rtl/>
        </w:rPr>
      </w:pPr>
      <w:r>
        <w:rPr>
          <w:rFonts w:hint="cs"/>
          <w:rtl/>
        </w:rPr>
        <w:t>23-</w:t>
      </w:r>
      <w:r w:rsidR="004617F9" w:rsidRPr="00D35148">
        <w:rPr>
          <w:rStyle w:val="rfdBold2"/>
          <w:rFonts w:hint="eastAsia"/>
          <w:rtl/>
        </w:rPr>
        <w:t>رياض</w:t>
      </w:r>
      <w:r w:rsidR="004617F9" w:rsidRPr="00D35148">
        <w:rPr>
          <w:rStyle w:val="rfdBold2"/>
          <w:rtl/>
        </w:rPr>
        <w:t xml:space="preserve"> العلماء وحياض الفضلاء</w:t>
      </w:r>
      <w:r w:rsidR="004617F9">
        <w:rPr>
          <w:rtl/>
        </w:rPr>
        <w:t>: الإصبهاني، الميرزا عبد الله أفندي، قم، مطبعة الخيام، 1401هـ.</w:t>
      </w:r>
    </w:p>
    <w:p w14:paraId="246AD030" w14:textId="08528A9D" w:rsidR="004617F9" w:rsidRDefault="00BD687C" w:rsidP="004617F9">
      <w:pPr>
        <w:rPr>
          <w:rtl/>
        </w:rPr>
      </w:pPr>
      <w:r>
        <w:rPr>
          <w:rFonts w:hint="cs"/>
          <w:rtl/>
        </w:rPr>
        <w:t>24-</w:t>
      </w:r>
      <w:r w:rsidR="004617F9" w:rsidRPr="00D35148">
        <w:rPr>
          <w:rStyle w:val="rfdBold2"/>
          <w:rFonts w:hint="eastAsia"/>
          <w:rtl/>
        </w:rPr>
        <w:t>الزيادة</w:t>
      </w:r>
      <w:r w:rsidR="004617F9" w:rsidRPr="00D35148">
        <w:rPr>
          <w:rStyle w:val="rfdBold2"/>
          <w:rtl/>
        </w:rPr>
        <w:t xml:space="preserve"> والإحسان في علوم القرآن</w:t>
      </w:r>
      <w:r w:rsidR="004617F9">
        <w:rPr>
          <w:rtl/>
        </w:rPr>
        <w:t>: المكّي، العلّامة ابن عقيلة، تحقيق: محمّد صفاء حقّي وآخرون، الشارقة، جامعة الشارقة، ط1/2006م.</w:t>
      </w:r>
    </w:p>
    <w:p w14:paraId="30C1773D" w14:textId="1225EF47" w:rsidR="004617F9" w:rsidRDefault="00BD687C" w:rsidP="004617F9">
      <w:pPr>
        <w:rPr>
          <w:rtl/>
        </w:rPr>
      </w:pPr>
      <w:r>
        <w:rPr>
          <w:rFonts w:hint="cs"/>
          <w:rtl/>
        </w:rPr>
        <w:t>25-</w:t>
      </w:r>
      <w:r w:rsidR="004617F9" w:rsidRPr="00D35148">
        <w:rPr>
          <w:rStyle w:val="rfdBold2"/>
          <w:rFonts w:hint="eastAsia"/>
          <w:rtl/>
        </w:rPr>
        <w:t>العقل</w:t>
      </w:r>
      <w:r w:rsidR="004617F9" w:rsidRPr="00D35148">
        <w:rPr>
          <w:rStyle w:val="rfdBold2"/>
          <w:rtl/>
        </w:rPr>
        <w:t xml:space="preserve"> وفهم القرآن</w:t>
      </w:r>
      <w:r w:rsidR="004617F9">
        <w:rPr>
          <w:rtl/>
        </w:rPr>
        <w:t>: المحاسبي، الحارث بن أسد، تحقيق: حسين القوّتلي، دار الفكر، ط1/1971م.</w:t>
      </w:r>
    </w:p>
    <w:p w14:paraId="090822AD" w14:textId="1933B632" w:rsidR="004617F9" w:rsidRDefault="00BD687C" w:rsidP="004617F9">
      <w:pPr>
        <w:rPr>
          <w:rtl/>
        </w:rPr>
      </w:pPr>
      <w:r>
        <w:rPr>
          <w:rFonts w:hint="cs"/>
          <w:rtl/>
        </w:rPr>
        <w:t>26-</w:t>
      </w:r>
      <w:r w:rsidR="004617F9" w:rsidRPr="00D35148">
        <w:rPr>
          <w:rStyle w:val="rfdBold2"/>
          <w:rFonts w:hint="eastAsia"/>
          <w:rtl/>
        </w:rPr>
        <w:t>العلّامة</w:t>
      </w:r>
      <w:r w:rsidR="004617F9" w:rsidRPr="00D35148">
        <w:rPr>
          <w:rStyle w:val="rfdBold2"/>
          <w:rtl/>
        </w:rPr>
        <w:t xml:space="preserve"> السيّد هاشم البحراني</w:t>
      </w:r>
      <w:r w:rsidR="004617F9">
        <w:rPr>
          <w:rtl/>
        </w:rPr>
        <w:t>: فارس تبريزيان، دار المعروف ، قم.</w:t>
      </w:r>
    </w:p>
    <w:p w14:paraId="1826ED37" w14:textId="5A300839" w:rsidR="004617F9" w:rsidRDefault="00BD687C" w:rsidP="004617F9">
      <w:pPr>
        <w:rPr>
          <w:rtl/>
        </w:rPr>
      </w:pPr>
      <w:r>
        <w:rPr>
          <w:rFonts w:hint="cs"/>
          <w:rtl/>
        </w:rPr>
        <w:t>27-</w:t>
      </w:r>
      <w:r w:rsidR="004617F9" w:rsidRPr="00D35148">
        <w:rPr>
          <w:rStyle w:val="rfdBold2"/>
          <w:rFonts w:hint="eastAsia"/>
          <w:rtl/>
        </w:rPr>
        <w:t>علماء</w:t>
      </w:r>
      <w:r w:rsidR="004617F9" w:rsidRPr="00D35148">
        <w:rPr>
          <w:rStyle w:val="rfdBold2"/>
          <w:rtl/>
        </w:rPr>
        <w:t xml:space="preserve"> مقابا ومصنّفاتهم</w:t>
      </w:r>
      <w:r w:rsidR="004617F9">
        <w:rPr>
          <w:rtl/>
        </w:rPr>
        <w:t>: البستاني، الشيخ محمود جواد، دار حفظ التراث البحراني، ط1/1998م.</w:t>
      </w:r>
    </w:p>
    <w:p w14:paraId="28670A75" w14:textId="7855FAAC" w:rsidR="004617F9" w:rsidRDefault="00BD687C" w:rsidP="004617F9">
      <w:pPr>
        <w:rPr>
          <w:rtl/>
        </w:rPr>
      </w:pPr>
      <w:r>
        <w:rPr>
          <w:rFonts w:hint="cs"/>
          <w:rtl/>
        </w:rPr>
        <w:t>28-</w:t>
      </w:r>
      <w:r w:rsidR="004617F9" w:rsidRPr="00D35148">
        <w:rPr>
          <w:rStyle w:val="rfdBold2"/>
          <w:rFonts w:hint="eastAsia"/>
          <w:rtl/>
        </w:rPr>
        <w:t>الفقيه</w:t>
      </w:r>
      <w:r w:rsidR="004617F9" w:rsidRPr="00D35148">
        <w:rPr>
          <w:rStyle w:val="rfdBold2"/>
          <w:rtl/>
        </w:rPr>
        <w:t xml:space="preserve"> والدولة، الفكر السياسي الشيعي</w:t>
      </w:r>
      <w:r w:rsidR="004617F9">
        <w:rPr>
          <w:rtl/>
        </w:rPr>
        <w:t xml:space="preserve">: إبراهيم، فؤاد، بيروت: دار الكنوز، ط1/1998م. </w:t>
      </w:r>
    </w:p>
    <w:p w14:paraId="1408FC2E" w14:textId="72BD00D2" w:rsidR="004617F9" w:rsidRDefault="00BD687C" w:rsidP="004617F9">
      <w:pPr>
        <w:rPr>
          <w:rtl/>
        </w:rPr>
      </w:pPr>
      <w:r>
        <w:rPr>
          <w:rFonts w:hint="cs"/>
          <w:rtl/>
        </w:rPr>
        <w:t>29-</w:t>
      </w:r>
      <w:r w:rsidR="004617F9" w:rsidRPr="00D35148">
        <w:rPr>
          <w:rStyle w:val="rfdBold2"/>
          <w:rFonts w:hint="eastAsia"/>
          <w:rtl/>
        </w:rPr>
        <w:t>فهرس</w:t>
      </w:r>
      <w:r w:rsidR="004617F9" w:rsidRPr="00D35148">
        <w:rPr>
          <w:rStyle w:val="rfdBold2"/>
          <w:rtl/>
        </w:rPr>
        <w:t xml:space="preserve"> مصوّرات المخطوطات</w:t>
      </w:r>
      <w:r w:rsidR="004617F9">
        <w:rPr>
          <w:rtl/>
        </w:rPr>
        <w:t>: آل سنبل، ضياء بدر، قمّ المقدسة، مؤسّسة طيبة لإحياء التراث، ط1/1429هـ.</w:t>
      </w:r>
    </w:p>
    <w:p w14:paraId="37BF23BD" w14:textId="1EF6E175" w:rsidR="004617F9" w:rsidRDefault="00BD687C" w:rsidP="004617F9">
      <w:pPr>
        <w:rPr>
          <w:rtl/>
        </w:rPr>
      </w:pPr>
      <w:r>
        <w:rPr>
          <w:rFonts w:hint="cs"/>
          <w:rtl/>
        </w:rPr>
        <w:t>30-</w:t>
      </w:r>
      <w:r w:rsidR="004617F9" w:rsidRPr="00D35148">
        <w:rPr>
          <w:rStyle w:val="rfdBold2"/>
          <w:rFonts w:hint="eastAsia"/>
          <w:rtl/>
        </w:rPr>
        <w:t>فهرست</w:t>
      </w:r>
      <w:r w:rsidR="004617F9" w:rsidRPr="00D35148">
        <w:rPr>
          <w:rStyle w:val="rfdBold2"/>
          <w:rtl/>
        </w:rPr>
        <w:t xml:space="preserve"> علماء البحرين</w:t>
      </w:r>
      <w:r w:rsidR="004617F9">
        <w:rPr>
          <w:rtl/>
        </w:rPr>
        <w:t>: الماحوزي (المحقّق)، الشيخ سليمان بن عبد الله، تحقيق: فاضل الزاكي، المحقّق، ط1/2001م.</w:t>
      </w:r>
    </w:p>
    <w:p w14:paraId="3ACAD7E3" w14:textId="6D8A66D5" w:rsidR="004617F9" w:rsidRDefault="00BD687C" w:rsidP="004617F9">
      <w:pPr>
        <w:rPr>
          <w:rtl/>
        </w:rPr>
      </w:pPr>
      <w:r>
        <w:rPr>
          <w:rFonts w:hint="cs"/>
          <w:rtl/>
        </w:rPr>
        <w:t>31-</w:t>
      </w:r>
      <w:r w:rsidR="004617F9" w:rsidRPr="00D35148">
        <w:rPr>
          <w:rStyle w:val="rfdBold2"/>
          <w:rFonts w:hint="eastAsia"/>
          <w:rtl/>
        </w:rPr>
        <w:t>فهرستواره</w:t>
      </w:r>
      <w:r w:rsidR="004617F9" w:rsidRPr="00D35148">
        <w:rPr>
          <w:rStyle w:val="rfdBold2"/>
          <w:rtl/>
        </w:rPr>
        <w:t xml:space="preserve"> دست نوشت ملي إيران(دنا</w:t>
      </w:r>
      <w:r w:rsidR="004617F9">
        <w:rPr>
          <w:rtl/>
        </w:rPr>
        <w:t xml:space="preserve">): درايتي، د. مصطفىٰ، مشهد، مؤسّسة فرهنكى بروهشى الجواد </w:t>
      </w:r>
      <w:r w:rsidR="007769A7" w:rsidRPr="007769A7">
        <w:rPr>
          <w:rStyle w:val="rfdAlaem"/>
          <w:rtl/>
        </w:rPr>
        <w:t xml:space="preserve">عليه‌السلام </w:t>
      </w:r>
      <w:r w:rsidR="004617F9">
        <w:rPr>
          <w:rtl/>
        </w:rPr>
        <w:t xml:space="preserve">، (د.ت). </w:t>
      </w:r>
    </w:p>
    <w:p w14:paraId="12C8EB38" w14:textId="1F5CBF45" w:rsidR="004617F9" w:rsidRDefault="00BD687C" w:rsidP="004617F9">
      <w:pPr>
        <w:rPr>
          <w:rtl/>
        </w:rPr>
      </w:pPr>
      <w:r>
        <w:rPr>
          <w:rFonts w:hint="cs"/>
          <w:rtl/>
        </w:rPr>
        <w:t>32-</w:t>
      </w:r>
      <w:r w:rsidR="004617F9" w:rsidRPr="00D35148">
        <w:rPr>
          <w:rStyle w:val="rfdBold2"/>
          <w:rFonts w:hint="eastAsia"/>
          <w:rtl/>
        </w:rPr>
        <w:t>قراءات</w:t>
      </w:r>
      <w:r w:rsidR="004617F9" w:rsidRPr="00D35148">
        <w:rPr>
          <w:rStyle w:val="rfdBold2"/>
          <w:rtl/>
        </w:rPr>
        <w:t xml:space="preserve"> في التاريخ والمنهج</w:t>
      </w:r>
      <w:r w:rsidR="004617F9">
        <w:rPr>
          <w:rtl/>
        </w:rPr>
        <w:t xml:space="preserve">: العلّامة الشيخ محمّد بن علي المقابي، مركز تراث البحرين، ط1/2018م. </w:t>
      </w:r>
    </w:p>
    <w:p w14:paraId="40F48F52" w14:textId="4C8E1B55" w:rsidR="004617F9" w:rsidRDefault="00BD687C" w:rsidP="004617F9">
      <w:pPr>
        <w:rPr>
          <w:rtl/>
        </w:rPr>
      </w:pPr>
      <w:r>
        <w:rPr>
          <w:rFonts w:hint="cs"/>
          <w:rtl/>
        </w:rPr>
        <w:t>33-</w:t>
      </w:r>
      <w:r w:rsidR="004617F9" w:rsidRPr="00D35148">
        <w:rPr>
          <w:rStyle w:val="rfdBold2"/>
          <w:rFonts w:hint="eastAsia"/>
          <w:rtl/>
        </w:rPr>
        <w:t>القطيف</w:t>
      </w:r>
      <w:r w:rsidR="004617F9" w:rsidRPr="00D35148">
        <w:rPr>
          <w:rStyle w:val="rfdBold2"/>
          <w:rtl/>
        </w:rPr>
        <w:t xml:space="preserve"> وملحقاتها، أبعاد وتطلّعات</w:t>
      </w:r>
      <w:r w:rsidR="004617F9">
        <w:rPr>
          <w:rtl/>
        </w:rPr>
        <w:t>: المشيخص، الشيخ عبد العظيم، بيروت، شركة الشيخ للتحقيق والنشر، ط1/2002م.</w:t>
      </w:r>
    </w:p>
    <w:p w14:paraId="012B1DAD" w14:textId="68E5A1C0" w:rsidR="004617F9" w:rsidRDefault="00BD687C" w:rsidP="004617F9">
      <w:pPr>
        <w:rPr>
          <w:rtl/>
        </w:rPr>
      </w:pPr>
      <w:r>
        <w:rPr>
          <w:rFonts w:hint="cs"/>
          <w:rtl/>
        </w:rPr>
        <w:t>34-</w:t>
      </w:r>
      <w:r w:rsidR="004617F9" w:rsidRPr="00D35148">
        <w:rPr>
          <w:rStyle w:val="rfdBold2"/>
          <w:rFonts w:hint="eastAsia"/>
          <w:rtl/>
        </w:rPr>
        <w:t>الكامل</w:t>
      </w:r>
      <w:r w:rsidR="004617F9" w:rsidRPr="00D35148">
        <w:rPr>
          <w:rStyle w:val="rfdBold2"/>
          <w:rtl/>
        </w:rPr>
        <w:t xml:space="preserve"> في الصناعة</w:t>
      </w:r>
      <w:r w:rsidR="004617F9">
        <w:rPr>
          <w:rtl/>
        </w:rPr>
        <w:t xml:space="preserve">: البحراني، الشيخ جعفر بن كمال الدين، مخطوط مصوّر تفضّل </w:t>
      </w:r>
    </w:p>
    <w:p w14:paraId="167635C8" w14:textId="77777777" w:rsidR="004617F9" w:rsidRDefault="004617F9" w:rsidP="00D35148">
      <w:pPr>
        <w:pStyle w:val="rfdNormal0"/>
        <w:rPr>
          <w:rtl/>
        </w:rPr>
      </w:pPr>
      <w:r>
        <w:br w:type="page"/>
      </w:r>
      <w:r>
        <w:rPr>
          <w:rFonts w:hint="eastAsia"/>
          <w:rtl/>
        </w:rPr>
        <w:lastRenderedPageBreak/>
        <w:t>علينا</w:t>
      </w:r>
      <w:r>
        <w:rPr>
          <w:rtl/>
        </w:rPr>
        <w:t xml:space="preserve"> به الدكتور عيسىٰ السيّد جواد الوداعي.</w:t>
      </w:r>
    </w:p>
    <w:p w14:paraId="6E6AF36B" w14:textId="73F4650A" w:rsidR="004617F9" w:rsidRDefault="00D35148" w:rsidP="004617F9">
      <w:pPr>
        <w:rPr>
          <w:rtl/>
        </w:rPr>
      </w:pPr>
      <w:r>
        <w:rPr>
          <w:rFonts w:hint="cs"/>
          <w:rtl/>
        </w:rPr>
        <w:t>35-</w:t>
      </w:r>
      <w:r w:rsidR="004617F9" w:rsidRPr="00D35148">
        <w:rPr>
          <w:rStyle w:val="rfdBold2"/>
          <w:rFonts w:hint="eastAsia"/>
          <w:rtl/>
        </w:rPr>
        <w:t>كشكول</w:t>
      </w:r>
      <w:r w:rsidR="004617F9" w:rsidRPr="00D35148">
        <w:rPr>
          <w:rStyle w:val="rfdBold2"/>
          <w:rtl/>
        </w:rPr>
        <w:t xml:space="preserve"> القطيفي (مجموعة رسائل وفوائد</w:t>
      </w:r>
      <w:r w:rsidR="004617F9">
        <w:rPr>
          <w:rtl/>
        </w:rPr>
        <w:t xml:space="preserve">): القطيفي، الشيخ علي بن أحمد بن عبد الجبّار، تحقيق: ضياء بدر آل سنبل، بيروت، مؤسّسة طيبة لإحياء التراث، ط1/1431هـ. </w:t>
      </w:r>
    </w:p>
    <w:p w14:paraId="18092FC8" w14:textId="72F746CC" w:rsidR="004617F9" w:rsidRDefault="00D35148" w:rsidP="004617F9">
      <w:pPr>
        <w:rPr>
          <w:rtl/>
        </w:rPr>
      </w:pPr>
      <w:r>
        <w:rPr>
          <w:rFonts w:hint="cs"/>
          <w:rtl/>
        </w:rPr>
        <w:t>36-</w:t>
      </w:r>
      <w:r w:rsidR="004617F9" w:rsidRPr="00D35148">
        <w:rPr>
          <w:rStyle w:val="rfdBold2"/>
          <w:rFonts w:hint="eastAsia"/>
          <w:rtl/>
        </w:rPr>
        <w:t>لؤلؤة</w:t>
      </w:r>
      <w:r w:rsidR="004617F9" w:rsidRPr="00D35148">
        <w:rPr>
          <w:rStyle w:val="rfdBold2"/>
          <w:rtl/>
        </w:rPr>
        <w:t xml:space="preserve"> البحرين في الإجازات وتراجم رجال الحديث</w:t>
      </w:r>
      <w:r w:rsidR="004617F9">
        <w:rPr>
          <w:rtl/>
        </w:rPr>
        <w:t>: تحقيق: محمّد صادق بحر العلوم، المنامة، مكتبة فخرواي، ط1/2008م.</w:t>
      </w:r>
    </w:p>
    <w:p w14:paraId="337AD251" w14:textId="3F54C7F2" w:rsidR="004617F9" w:rsidRDefault="00D35148" w:rsidP="004617F9">
      <w:pPr>
        <w:rPr>
          <w:rtl/>
        </w:rPr>
      </w:pPr>
      <w:r>
        <w:rPr>
          <w:rFonts w:hint="cs"/>
          <w:rtl/>
        </w:rPr>
        <w:t>37-</w:t>
      </w:r>
      <w:r w:rsidR="004617F9" w:rsidRPr="00D35148">
        <w:rPr>
          <w:rStyle w:val="rfdBold2"/>
          <w:rFonts w:hint="eastAsia"/>
          <w:rtl/>
        </w:rPr>
        <w:t>المحرَّر</w:t>
      </w:r>
      <w:r w:rsidR="004617F9" w:rsidRPr="00D35148">
        <w:rPr>
          <w:rStyle w:val="rfdBold2"/>
          <w:rtl/>
        </w:rPr>
        <w:t xml:space="preserve"> في علوم القرآن</w:t>
      </w:r>
      <w:r w:rsidR="004617F9">
        <w:rPr>
          <w:rtl/>
        </w:rPr>
        <w:t>: الطيّار، د. مساعد بن سليمان، جدّة، معهد الشاطبي، ط2/2008م.</w:t>
      </w:r>
    </w:p>
    <w:p w14:paraId="09E32BEB" w14:textId="69622D78" w:rsidR="004617F9" w:rsidRDefault="00D35148" w:rsidP="004617F9">
      <w:pPr>
        <w:rPr>
          <w:rtl/>
        </w:rPr>
      </w:pPr>
      <w:r>
        <w:rPr>
          <w:rFonts w:hint="cs"/>
          <w:rtl/>
        </w:rPr>
        <w:t>38</w:t>
      </w:r>
      <w:r w:rsidRPr="00D35148">
        <w:rPr>
          <w:rStyle w:val="rfdBold2"/>
          <w:rFonts w:hint="cs"/>
          <w:rtl/>
        </w:rPr>
        <w:t>-</w:t>
      </w:r>
      <w:r w:rsidR="004617F9" w:rsidRPr="00D35148">
        <w:rPr>
          <w:rStyle w:val="rfdBold2"/>
          <w:rFonts w:hint="eastAsia"/>
          <w:rtl/>
        </w:rPr>
        <w:t>محنة</w:t>
      </w:r>
      <w:r w:rsidR="004617F9" w:rsidRPr="00D35148">
        <w:rPr>
          <w:rStyle w:val="rfdBold2"/>
          <w:rtl/>
        </w:rPr>
        <w:t xml:space="preserve"> التراث الآخر(النزعات العقلانية في الموروث الإمامي</w:t>
      </w:r>
      <w:r w:rsidR="004617F9">
        <w:rPr>
          <w:rtl/>
        </w:rPr>
        <w:t>): إدريس هاني، دار الغدير، بيروت.</w:t>
      </w:r>
    </w:p>
    <w:p w14:paraId="6B189C94" w14:textId="78351462" w:rsidR="004617F9" w:rsidRDefault="00D35148" w:rsidP="004617F9">
      <w:pPr>
        <w:rPr>
          <w:rtl/>
        </w:rPr>
      </w:pPr>
      <w:r>
        <w:rPr>
          <w:rFonts w:hint="cs"/>
          <w:rtl/>
        </w:rPr>
        <w:t>39-</w:t>
      </w:r>
      <w:r w:rsidR="004617F9" w:rsidRPr="00D35148">
        <w:rPr>
          <w:rStyle w:val="rfdBold2"/>
          <w:rFonts w:hint="eastAsia"/>
          <w:rtl/>
        </w:rPr>
        <w:t>المدارس</w:t>
      </w:r>
      <w:r w:rsidR="004617F9" w:rsidRPr="00D35148">
        <w:rPr>
          <w:rStyle w:val="rfdBold2"/>
          <w:rtl/>
        </w:rPr>
        <w:t xml:space="preserve"> العلمية في البحرين</w:t>
      </w:r>
      <w:r w:rsidR="004617F9">
        <w:rPr>
          <w:rtl/>
        </w:rPr>
        <w:t>: آل مكباس، الشيخ محمّد بن عيسىٰ، مركز ابن ميثم للدراسات والتراث، ط1/2016م.</w:t>
      </w:r>
    </w:p>
    <w:p w14:paraId="2A3BBB2D" w14:textId="3011DE78" w:rsidR="004617F9" w:rsidRDefault="00D35148" w:rsidP="004617F9">
      <w:pPr>
        <w:rPr>
          <w:rtl/>
        </w:rPr>
      </w:pPr>
      <w:r>
        <w:rPr>
          <w:rFonts w:hint="cs"/>
          <w:rtl/>
        </w:rPr>
        <w:t>40-</w:t>
      </w:r>
      <w:r w:rsidR="004617F9" w:rsidRPr="00D35148">
        <w:rPr>
          <w:rStyle w:val="rfdBold2"/>
          <w:rFonts w:hint="eastAsia"/>
          <w:rtl/>
        </w:rPr>
        <w:t>مصنّفات</w:t>
      </w:r>
      <w:r w:rsidR="004617F9" w:rsidRPr="00D35148">
        <w:rPr>
          <w:rStyle w:val="rfdBold2"/>
          <w:rtl/>
        </w:rPr>
        <w:t xml:space="preserve"> المحقّق البحراني (ج1</w:t>
      </w:r>
      <w:r w:rsidR="004617F9">
        <w:rPr>
          <w:rtl/>
        </w:rPr>
        <w:t>): مركز ابن ميثم البحراني للدراسات والتراث، ط1/2014م.</w:t>
      </w:r>
    </w:p>
    <w:p w14:paraId="508865EB" w14:textId="36F8188F" w:rsidR="004617F9" w:rsidRDefault="00D35148" w:rsidP="004617F9">
      <w:pPr>
        <w:rPr>
          <w:rtl/>
        </w:rPr>
      </w:pPr>
      <w:r>
        <w:rPr>
          <w:rFonts w:hint="cs"/>
          <w:rtl/>
        </w:rPr>
        <w:t>41-</w:t>
      </w:r>
      <w:r w:rsidR="004617F9" w:rsidRPr="00D35148">
        <w:rPr>
          <w:rStyle w:val="rfdBold2"/>
          <w:rFonts w:hint="eastAsia"/>
          <w:rtl/>
        </w:rPr>
        <w:t>معجم</w:t>
      </w:r>
      <w:r w:rsidR="004617F9" w:rsidRPr="00D35148">
        <w:rPr>
          <w:rStyle w:val="rfdBold2"/>
          <w:rtl/>
        </w:rPr>
        <w:t xml:space="preserve"> المؤلّفات الشيعية في الجزيرة العربية</w:t>
      </w:r>
      <w:r w:rsidR="004617F9">
        <w:rPr>
          <w:rtl/>
        </w:rPr>
        <w:t>: آل جميع، حبيب، بيروت، مؤسّسة البقيع لإحياء التراث، ط1/2006.</w:t>
      </w:r>
    </w:p>
    <w:p w14:paraId="1BBAC788" w14:textId="0E2ED017" w:rsidR="004617F9" w:rsidRDefault="00D35148" w:rsidP="004617F9">
      <w:pPr>
        <w:rPr>
          <w:rtl/>
        </w:rPr>
      </w:pPr>
      <w:r>
        <w:rPr>
          <w:rFonts w:hint="cs"/>
          <w:rtl/>
        </w:rPr>
        <w:t>42-</w:t>
      </w:r>
      <w:r w:rsidR="004617F9" w:rsidRPr="00D35148">
        <w:rPr>
          <w:rStyle w:val="rfdBold2"/>
          <w:rFonts w:hint="eastAsia"/>
          <w:rtl/>
        </w:rPr>
        <w:t>معجم</w:t>
      </w:r>
      <w:r w:rsidR="004617F9" w:rsidRPr="00D35148">
        <w:rPr>
          <w:rStyle w:val="rfdBold2"/>
          <w:rtl/>
        </w:rPr>
        <w:t xml:space="preserve"> مصنّفات علماء الأحساء والقطيف والبحرين (مستخرج من كتاب الذريعة إلىٰ مصنفات الشيعة</w:t>
      </w:r>
      <w:r w:rsidR="004617F9">
        <w:rPr>
          <w:rtl/>
        </w:rPr>
        <w:t>): المشعل، السيّد فيصل بن السيّد جواد، مؤسّسة المشعل، ط1/2012م.</w:t>
      </w:r>
    </w:p>
    <w:p w14:paraId="67857A1B" w14:textId="05C9EF21" w:rsidR="004617F9" w:rsidRDefault="00D35148" w:rsidP="004617F9">
      <w:pPr>
        <w:rPr>
          <w:rtl/>
        </w:rPr>
      </w:pPr>
      <w:r>
        <w:rPr>
          <w:rFonts w:hint="cs"/>
          <w:rtl/>
        </w:rPr>
        <w:t>43-</w:t>
      </w:r>
      <w:r w:rsidR="004617F9" w:rsidRPr="00D35148">
        <w:rPr>
          <w:rStyle w:val="rfdBold2"/>
          <w:rFonts w:hint="eastAsia"/>
          <w:rtl/>
        </w:rPr>
        <w:t>مناهل</w:t>
      </w:r>
      <w:r w:rsidR="004617F9" w:rsidRPr="00D35148">
        <w:rPr>
          <w:rStyle w:val="rfdBold2"/>
          <w:rtl/>
        </w:rPr>
        <w:t xml:space="preserve"> العرفان في علوم القرآن</w:t>
      </w:r>
      <w:r w:rsidR="004617F9">
        <w:rPr>
          <w:rtl/>
        </w:rPr>
        <w:t>: الزقاني، الشيخ محمّد عبد العظيم، تحقيق: فوّاز زمَرلي، بيروت، دار الكتاب العربي، ط1/1995م.</w:t>
      </w:r>
    </w:p>
    <w:p w14:paraId="06AA4583" w14:textId="0E435943" w:rsidR="004617F9" w:rsidRDefault="00D35148" w:rsidP="004617F9">
      <w:pPr>
        <w:rPr>
          <w:rtl/>
        </w:rPr>
      </w:pPr>
      <w:r>
        <w:rPr>
          <w:rFonts w:hint="cs"/>
          <w:rtl/>
        </w:rPr>
        <w:t>44</w:t>
      </w:r>
      <w:r w:rsidRPr="00D35148">
        <w:rPr>
          <w:rStyle w:val="rfdBold2"/>
          <w:rFonts w:hint="cs"/>
          <w:rtl/>
        </w:rPr>
        <w:t>-</w:t>
      </w:r>
      <w:r w:rsidR="004617F9" w:rsidRPr="00D35148">
        <w:rPr>
          <w:rStyle w:val="rfdBold2"/>
          <w:rFonts w:hint="eastAsia"/>
          <w:rtl/>
        </w:rPr>
        <w:t>منتظم</w:t>
      </w:r>
      <w:r w:rsidR="004617F9" w:rsidRPr="00D35148">
        <w:rPr>
          <w:rStyle w:val="rfdBold2"/>
          <w:rtl/>
        </w:rPr>
        <w:t xml:space="preserve"> الدُّرّين في أعيان الأحساء والقطيف والبحرين</w:t>
      </w:r>
      <w:r w:rsidR="004617F9">
        <w:rPr>
          <w:rtl/>
        </w:rPr>
        <w:t>: التاجر، محمّد علي بن أحمد بن عبّاس، تحقيق: ضياء بدر آل سنبل، بيروت: مؤسّسة طيبة لإحياء التراث، ط1/1430هـ.</w:t>
      </w:r>
    </w:p>
    <w:p w14:paraId="4D39750D" w14:textId="7E32EA77" w:rsidR="004617F9" w:rsidRDefault="00D35148" w:rsidP="004617F9">
      <w:pPr>
        <w:rPr>
          <w:rtl/>
        </w:rPr>
      </w:pPr>
      <w:r>
        <w:rPr>
          <w:rFonts w:hint="cs"/>
          <w:rtl/>
        </w:rPr>
        <w:t>45-</w:t>
      </w:r>
      <w:r w:rsidR="004617F9" w:rsidRPr="00D35148">
        <w:rPr>
          <w:rStyle w:val="rfdBold2"/>
          <w:rFonts w:hint="eastAsia"/>
          <w:rtl/>
        </w:rPr>
        <w:t>واقع</w:t>
      </w:r>
      <w:r w:rsidR="004617F9" w:rsidRPr="00D35148">
        <w:rPr>
          <w:rStyle w:val="rfdBold2"/>
          <w:rtl/>
        </w:rPr>
        <w:t xml:space="preserve"> المدارس الدينية في البحرين في القرنين الحادي عشر والثاني عشر الهجريّين</w:t>
      </w:r>
      <w:r w:rsidR="004617F9">
        <w:rPr>
          <w:rtl/>
        </w:rPr>
        <w:t>: السبع، د. وسام عباس، أطروحة دكتوراة غير منشورة، قدّمت للجامعة العالمية للعلوم الإسلامية، 2018م.</w:t>
      </w:r>
    </w:p>
    <w:p w14:paraId="4FF9EB55" w14:textId="77777777" w:rsidR="004617F9" w:rsidRDefault="004617F9" w:rsidP="00D35148">
      <w:pPr>
        <w:pStyle w:val="rfdBold1"/>
        <w:rPr>
          <w:rtl/>
        </w:rPr>
      </w:pPr>
      <w:r>
        <w:br w:type="page"/>
      </w:r>
      <w:r>
        <w:rPr>
          <w:rFonts w:hint="eastAsia"/>
          <w:rtl/>
        </w:rPr>
        <w:lastRenderedPageBreak/>
        <w:t>ثانياً</w:t>
      </w:r>
      <w:r>
        <w:rPr>
          <w:rtl/>
        </w:rPr>
        <w:t>: المجلات والدوريات:</w:t>
      </w:r>
    </w:p>
    <w:p w14:paraId="2FAB2A7D" w14:textId="4A48FEE7" w:rsidR="004617F9" w:rsidRDefault="00D35148" w:rsidP="004617F9">
      <w:pPr>
        <w:rPr>
          <w:rtl/>
        </w:rPr>
      </w:pPr>
      <w:r>
        <w:rPr>
          <w:rFonts w:hint="cs"/>
          <w:rtl/>
        </w:rPr>
        <w:t>1-</w:t>
      </w:r>
      <w:r w:rsidR="004617F9" w:rsidRPr="00D35148">
        <w:rPr>
          <w:rStyle w:val="rfdBold2"/>
          <w:rFonts w:hint="eastAsia"/>
          <w:rtl/>
        </w:rPr>
        <w:t>إجازة</w:t>
      </w:r>
      <w:r w:rsidR="004617F9" w:rsidRPr="00D35148">
        <w:rPr>
          <w:rStyle w:val="rfdBold2"/>
          <w:rtl/>
        </w:rPr>
        <w:t xml:space="preserve"> السماهيجي للشيخ ياسين البلادي المنتقاة من منية الممارسين</w:t>
      </w:r>
      <w:r w:rsidR="004617F9">
        <w:rPr>
          <w:rtl/>
        </w:rPr>
        <w:t>: آل بحر العلوم، محمّد صادق، تحقيق: محمّد كاظم المحمودي، مجلّة كتاب شيعة، ع7و8.</w:t>
      </w:r>
    </w:p>
    <w:p w14:paraId="5489BB60" w14:textId="410FB6D5" w:rsidR="004617F9" w:rsidRDefault="00D35148" w:rsidP="004617F9">
      <w:pPr>
        <w:rPr>
          <w:rtl/>
        </w:rPr>
      </w:pPr>
      <w:r>
        <w:rPr>
          <w:rFonts w:hint="cs"/>
          <w:rtl/>
        </w:rPr>
        <w:t>2-</w:t>
      </w:r>
      <w:r w:rsidR="004617F9" w:rsidRPr="00D35148">
        <w:rPr>
          <w:rStyle w:val="rfdBold2"/>
          <w:rFonts w:hint="eastAsia"/>
          <w:rtl/>
        </w:rPr>
        <w:t>الجهود</w:t>
      </w:r>
      <w:r w:rsidR="004617F9" w:rsidRPr="00D35148">
        <w:rPr>
          <w:rStyle w:val="rfdBold2"/>
          <w:rtl/>
        </w:rPr>
        <w:t xml:space="preserve"> البحرانية في الاهتمامات القرآنية</w:t>
      </w:r>
      <w:r w:rsidR="004617F9">
        <w:rPr>
          <w:rtl/>
        </w:rPr>
        <w:t>: حسن، الشيخ جاسم محمّد، مجلّة رسالة القلم، ع22/2011م.</w:t>
      </w:r>
    </w:p>
    <w:p w14:paraId="42E63408" w14:textId="167EC1B6" w:rsidR="004617F9" w:rsidRDefault="00D35148" w:rsidP="004617F9">
      <w:pPr>
        <w:rPr>
          <w:rtl/>
        </w:rPr>
      </w:pPr>
      <w:r>
        <w:rPr>
          <w:rFonts w:hint="cs"/>
          <w:rtl/>
        </w:rPr>
        <w:t>3-</w:t>
      </w:r>
      <w:r w:rsidR="004617F9" w:rsidRPr="00D35148">
        <w:rPr>
          <w:rStyle w:val="rfdBold2"/>
          <w:rFonts w:hint="eastAsia"/>
          <w:rtl/>
        </w:rPr>
        <w:t>الجهود</w:t>
      </w:r>
      <w:r w:rsidR="004617F9" w:rsidRPr="00D35148">
        <w:rPr>
          <w:rStyle w:val="rfdBold2"/>
          <w:rtl/>
        </w:rPr>
        <w:t xml:space="preserve"> العلمية في التفسير لعلماء البحرين؛ السيّد هاشم العلّامة مثالاً</w:t>
      </w:r>
      <w:r w:rsidR="004617F9">
        <w:rPr>
          <w:rtl/>
        </w:rPr>
        <w:t>: الشيخ، الشيخ محمّد باقر، مجلّة لؤلؤة البحرين، ع8/2019م.</w:t>
      </w:r>
    </w:p>
    <w:p w14:paraId="1466EECD" w14:textId="25A44B41" w:rsidR="004617F9" w:rsidRDefault="00D35148" w:rsidP="004617F9">
      <w:pPr>
        <w:rPr>
          <w:rtl/>
        </w:rPr>
      </w:pPr>
      <w:r>
        <w:rPr>
          <w:rFonts w:hint="cs"/>
          <w:rtl/>
        </w:rPr>
        <w:t>4-</w:t>
      </w:r>
      <w:r w:rsidR="004617F9" w:rsidRPr="00D35148">
        <w:rPr>
          <w:rStyle w:val="rfdBold2"/>
          <w:rFonts w:hint="eastAsia"/>
          <w:rtl/>
        </w:rPr>
        <w:t>رحلة</w:t>
      </w:r>
      <w:r w:rsidR="004617F9" w:rsidRPr="00D35148">
        <w:rPr>
          <w:rStyle w:val="rfdBold2"/>
          <w:rtl/>
        </w:rPr>
        <w:t xml:space="preserve"> علماء البحرين إلىٰ الحلّة وآثارها الثقافية</w:t>
      </w:r>
      <w:r w:rsidR="004617F9">
        <w:rPr>
          <w:rtl/>
        </w:rPr>
        <w:t>: السبع، وسام عباس، مجلّة المحقّق، ع2/2017م.</w:t>
      </w:r>
    </w:p>
    <w:p w14:paraId="4BE3E46C" w14:textId="17329ED2" w:rsidR="004617F9" w:rsidRDefault="00D35148" w:rsidP="004617F9">
      <w:pPr>
        <w:rPr>
          <w:rtl/>
        </w:rPr>
      </w:pPr>
      <w:r>
        <w:rPr>
          <w:rFonts w:hint="cs"/>
          <w:rtl/>
        </w:rPr>
        <w:t>5-</w:t>
      </w:r>
      <w:r w:rsidR="004617F9" w:rsidRPr="00D35148">
        <w:rPr>
          <w:rStyle w:val="rfdBold2"/>
          <w:rFonts w:hint="eastAsia"/>
          <w:rtl/>
        </w:rPr>
        <w:t>فهارس</w:t>
      </w:r>
      <w:r w:rsidR="004617F9" w:rsidRPr="00D35148">
        <w:rPr>
          <w:rStyle w:val="rfdBold2"/>
          <w:rtl/>
        </w:rPr>
        <w:t xml:space="preserve"> مخطوطات القطيف والأحساء والبحرين في مكتبات إيران/القسم الأول: علوم القرآن</w:t>
      </w:r>
      <w:r w:rsidR="004617F9">
        <w:rPr>
          <w:rtl/>
        </w:rPr>
        <w:t>: المقداد، الشيخ مهدي عبد الله، مجلّة التراث، ع11و12.</w:t>
      </w:r>
    </w:p>
    <w:p w14:paraId="00BED4B0" w14:textId="021E054F" w:rsidR="004617F9" w:rsidRDefault="00D35148" w:rsidP="004617F9">
      <w:pPr>
        <w:rPr>
          <w:rtl/>
        </w:rPr>
      </w:pPr>
      <w:r>
        <w:rPr>
          <w:rFonts w:hint="cs"/>
          <w:rtl/>
        </w:rPr>
        <w:t>6-</w:t>
      </w:r>
      <w:r w:rsidR="004617F9" w:rsidRPr="00D35148">
        <w:rPr>
          <w:rStyle w:val="rfdBold2"/>
          <w:rFonts w:hint="eastAsia"/>
          <w:rtl/>
        </w:rPr>
        <w:t>فهرس</w:t>
      </w:r>
      <w:r w:rsidR="004617F9" w:rsidRPr="00D35148">
        <w:rPr>
          <w:rStyle w:val="rfdBold2"/>
          <w:rtl/>
        </w:rPr>
        <w:t xml:space="preserve"> المخطوطات العربية في مكتبة الشيخ محمّد علي آل عصفور (1289ـ1356هـ) بوشهر ـ إيران</w:t>
      </w:r>
      <w:r w:rsidR="004617F9">
        <w:rPr>
          <w:rtl/>
        </w:rPr>
        <w:t xml:space="preserve">: آل جميع، حبيب ، مجلّة الذخائر، ع15ـ16/2003م. </w:t>
      </w:r>
    </w:p>
    <w:p w14:paraId="33F2020F" w14:textId="234FBAF5" w:rsidR="004617F9" w:rsidRDefault="00D35148" w:rsidP="004617F9">
      <w:pPr>
        <w:rPr>
          <w:rtl/>
        </w:rPr>
      </w:pPr>
      <w:r>
        <w:rPr>
          <w:rFonts w:hint="cs"/>
          <w:rtl/>
        </w:rPr>
        <w:t>7-</w:t>
      </w:r>
      <w:r w:rsidR="004617F9" w:rsidRPr="00D35148">
        <w:rPr>
          <w:rStyle w:val="rfdBold2"/>
          <w:rFonts w:hint="eastAsia"/>
          <w:rtl/>
        </w:rPr>
        <w:t>قائمة</w:t>
      </w:r>
      <w:r w:rsidR="004617F9" w:rsidRPr="00D35148">
        <w:rPr>
          <w:rStyle w:val="rfdBold2"/>
          <w:rtl/>
        </w:rPr>
        <w:t xml:space="preserve"> بمؤلفات أعلام القطيف</w:t>
      </w:r>
      <w:r w:rsidR="004617F9">
        <w:rPr>
          <w:rtl/>
        </w:rPr>
        <w:t xml:space="preserve">: المصطفىٰ، حسين عليّ، مجلّة الموسم، ع9-10/1991م. </w:t>
      </w:r>
    </w:p>
    <w:p w14:paraId="6645D409" w14:textId="3245F7FB" w:rsidR="004617F9" w:rsidRDefault="00D35148" w:rsidP="004617F9">
      <w:pPr>
        <w:rPr>
          <w:rtl/>
        </w:rPr>
      </w:pPr>
      <w:r>
        <w:rPr>
          <w:rFonts w:hint="cs"/>
          <w:rtl/>
        </w:rPr>
        <w:t>8-</w:t>
      </w:r>
      <w:r w:rsidR="004617F9" w:rsidRPr="00D35148">
        <w:rPr>
          <w:rStyle w:val="rfdBold2"/>
          <w:rFonts w:hint="eastAsia"/>
          <w:rtl/>
        </w:rPr>
        <w:t>المدارس</w:t>
      </w:r>
      <w:r w:rsidR="004617F9" w:rsidRPr="00D35148">
        <w:rPr>
          <w:rStyle w:val="rfdBold2"/>
          <w:rtl/>
        </w:rPr>
        <w:t xml:space="preserve"> العلمية في البحرين من القرن العاشر الهجري إلىٰ الثالث عشر</w:t>
      </w:r>
      <w:r w:rsidR="004617F9">
        <w:rPr>
          <w:rtl/>
        </w:rPr>
        <w:t>: مدن، يوسف، مجلّة لؤلؤة البحرين، ع1/2015م.</w:t>
      </w:r>
    </w:p>
    <w:p w14:paraId="1FE459C4" w14:textId="605D241F" w:rsidR="004617F9" w:rsidRDefault="00D35148" w:rsidP="004617F9">
      <w:pPr>
        <w:rPr>
          <w:rtl/>
        </w:rPr>
      </w:pPr>
      <w:r>
        <w:rPr>
          <w:rFonts w:hint="cs"/>
          <w:rtl/>
        </w:rPr>
        <w:t>9-</w:t>
      </w:r>
      <w:r w:rsidR="004617F9" w:rsidRPr="00D35148">
        <w:rPr>
          <w:rStyle w:val="rfdBold2"/>
          <w:rFonts w:hint="eastAsia"/>
          <w:rtl/>
        </w:rPr>
        <w:t>نظرة</w:t>
      </w:r>
      <w:r w:rsidR="004617F9" w:rsidRPr="00D35148">
        <w:rPr>
          <w:rStyle w:val="rfdBold2"/>
          <w:rtl/>
        </w:rPr>
        <w:t xml:space="preserve"> في تفسير البرهان للعلّامة الورع السيّد هاشم الحسيني البحراني</w:t>
      </w:r>
      <w:r w:rsidR="004617F9">
        <w:rPr>
          <w:rtl/>
        </w:rPr>
        <w:t>: المشعل، السيّد محيي الدين، مجلّة لؤلؤة البحرين، ع8/2019م.</w:t>
      </w:r>
    </w:p>
    <w:p w14:paraId="165472FF" w14:textId="77777777" w:rsidR="004617F9" w:rsidRDefault="004617F9" w:rsidP="00D35148">
      <w:pPr>
        <w:pStyle w:val="rfdBold1"/>
        <w:rPr>
          <w:rtl/>
        </w:rPr>
      </w:pPr>
      <w:r>
        <w:rPr>
          <w:rFonts w:hint="eastAsia"/>
          <w:rtl/>
        </w:rPr>
        <w:t>ثالثاً</w:t>
      </w:r>
      <w:r>
        <w:rPr>
          <w:rtl/>
        </w:rPr>
        <w:t>: المواقع الإلكترونية:</w:t>
      </w:r>
    </w:p>
    <w:p w14:paraId="7649717A" w14:textId="77777777" w:rsidR="00D35148" w:rsidRDefault="00D35148" w:rsidP="004617F9">
      <w:pPr>
        <w:rPr>
          <w:rtl/>
        </w:rPr>
      </w:pPr>
      <w:r>
        <w:rPr>
          <w:rFonts w:hint="cs"/>
          <w:rtl/>
        </w:rPr>
        <w:t>1-</w:t>
      </w:r>
      <w:r w:rsidR="004617F9" w:rsidRPr="00D35148">
        <w:rPr>
          <w:rStyle w:val="rfdBold2"/>
          <w:rFonts w:hint="eastAsia"/>
          <w:rtl/>
        </w:rPr>
        <w:t>تاريخ</w:t>
      </w:r>
      <w:r w:rsidR="004617F9" w:rsidRPr="00D35148">
        <w:rPr>
          <w:rStyle w:val="rfdBold2"/>
          <w:rtl/>
        </w:rPr>
        <w:t xml:space="preserve"> المدارس الإسلامية في القطيف</w:t>
      </w:r>
      <w:r w:rsidR="004617F9">
        <w:rPr>
          <w:rtl/>
        </w:rPr>
        <w:t>: الضوء، محمّد، علىٰ الإنترنت:</w:t>
      </w:r>
    </w:p>
    <w:p w14:paraId="40CC5C5B" w14:textId="7A934124" w:rsidR="004617F9" w:rsidRDefault="004617F9" w:rsidP="004617F9">
      <w:pPr>
        <w:rPr>
          <w:rtl/>
        </w:rPr>
      </w:pPr>
      <w:r>
        <w:t>www.alanwar14.com</w:t>
      </w:r>
      <w:r>
        <w:rPr>
          <w:rtl/>
        </w:rPr>
        <w:t>، بتاريخ: 19/2/2020م.</w:t>
      </w:r>
    </w:p>
    <w:p w14:paraId="5E5E1679" w14:textId="77777777" w:rsidR="00EA1A51" w:rsidRDefault="00D35148" w:rsidP="004617F9">
      <w:pPr>
        <w:rPr>
          <w:rtl/>
        </w:rPr>
        <w:sectPr w:rsidR="00EA1A51" w:rsidSect="00EA1A51">
          <w:headerReference w:type="even" r:id="rId10"/>
          <w:headerReference w:type="default" r:id="rId11"/>
          <w:type w:val="continuous"/>
          <w:pgSz w:w="11907" w:h="16840" w:code="9"/>
          <w:pgMar w:top="1418" w:right="2268" w:bottom="1276" w:left="2268" w:header="720" w:footer="720" w:gutter="0"/>
          <w:cols w:space="720"/>
          <w:titlePg/>
          <w:bidi/>
          <w:rtlGutter/>
          <w:docGrid w:linePitch="360"/>
        </w:sectPr>
      </w:pPr>
      <w:r>
        <w:rPr>
          <w:rFonts w:hint="cs"/>
          <w:rtl/>
        </w:rPr>
        <w:t>2-</w:t>
      </w:r>
      <w:r w:rsidR="004617F9" w:rsidRPr="00D35148">
        <w:rPr>
          <w:rStyle w:val="rfdBold2"/>
          <w:rFonts w:hint="eastAsia"/>
          <w:rtl/>
        </w:rPr>
        <w:t>الحوزة</w:t>
      </w:r>
      <w:r w:rsidR="004617F9" w:rsidRPr="00D35148">
        <w:rPr>
          <w:rStyle w:val="rfdBold2"/>
          <w:rtl/>
        </w:rPr>
        <w:t xml:space="preserve"> العلمية في البحرين؛ نشأتها، تطوّرها، وانحسارها</w:t>
      </w:r>
      <w:r w:rsidR="004617F9">
        <w:rPr>
          <w:rtl/>
        </w:rPr>
        <w:t xml:space="preserve">: سعيد، د. حسن، علىٰ الإنترنت: </w:t>
      </w:r>
      <w:r w:rsidR="004617F9">
        <w:t>www.bcsi.org</w:t>
      </w:r>
      <w:r w:rsidR="004617F9">
        <w:rPr>
          <w:rtl/>
        </w:rPr>
        <w:t>، بتاريخ: 4/4/2016م.</w:t>
      </w:r>
    </w:p>
    <w:p w14:paraId="1BD2FEC6" w14:textId="77777777" w:rsidR="00D35148" w:rsidRDefault="004617F9" w:rsidP="004617F9">
      <w:pPr>
        <w:rPr>
          <w:rtl/>
        </w:rPr>
      </w:pPr>
      <w:r>
        <w:br w:type="page"/>
      </w:r>
    </w:p>
    <w:p w14:paraId="3966B045" w14:textId="6A86213C" w:rsidR="004617F9" w:rsidRDefault="004617F9" w:rsidP="009711FB">
      <w:pPr>
        <w:pStyle w:val="Heading1Center"/>
        <w:rPr>
          <w:rtl/>
        </w:rPr>
      </w:pPr>
      <w:r>
        <w:rPr>
          <w:rFonts w:hint="eastAsia"/>
          <w:rtl/>
        </w:rPr>
        <w:lastRenderedPageBreak/>
        <w:t>أبو</w:t>
      </w:r>
      <w:r>
        <w:rPr>
          <w:rtl/>
        </w:rPr>
        <w:t xml:space="preserve"> سهل النوبختي والوثائق المبكرة عن عصر الغيبة</w:t>
      </w:r>
    </w:p>
    <w:p w14:paraId="33852BB2" w14:textId="4D7837F9" w:rsidR="004617F9" w:rsidRDefault="00D35148" w:rsidP="00D35148">
      <w:pPr>
        <w:pStyle w:val="rfdLeftBold"/>
        <w:rPr>
          <w:rtl/>
        </w:rPr>
      </w:pPr>
      <w:r>
        <w:rPr>
          <w:rFonts w:hint="cs"/>
          <w:rtl/>
        </w:rPr>
        <w:t>د. محمد جواد نور الدين فخر الدين</w:t>
      </w:r>
    </w:p>
    <w:p w14:paraId="2F5A3B49" w14:textId="4F184C33" w:rsidR="004617F9" w:rsidRDefault="00D35148" w:rsidP="00D35148">
      <w:pPr>
        <w:pStyle w:val="rfdCenterBold1"/>
        <w:rPr>
          <w:rtl/>
        </w:rPr>
      </w:pPr>
      <w:r>
        <w:rPr>
          <w:rFonts w:hint="cs"/>
          <w:rtl/>
        </w:rPr>
        <w:t>بسم الله الرحمن الرحيم</w:t>
      </w:r>
    </w:p>
    <w:p w14:paraId="33A13D55" w14:textId="77777777" w:rsidR="004617F9" w:rsidRDefault="004617F9" w:rsidP="00D35148">
      <w:pPr>
        <w:pStyle w:val="rfdBold1"/>
        <w:rPr>
          <w:rtl/>
        </w:rPr>
      </w:pPr>
      <w:r>
        <w:rPr>
          <w:rFonts w:hint="eastAsia"/>
          <w:rtl/>
        </w:rPr>
        <w:t>المقدّمة</w:t>
      </w:r>
      <w:r>
        <w:rPr>
          <w:rtl/>
        </w:rPr>
        <w:t>:</w:t>
      </w:r>
    </w:p>
    <w:p w14:paraId="4BBAA93D" w14:textId="56A7642A" w:rsidR="004617F9" w:rsidRDefault="004617F9" w:rsidP="004617F9">
      <w:pPr>
        <w:rPr>
          <w:rtl/>
        </w:rPr>
      </w:pPr>
      <w:r>
        <w:rPr>
          <w:rFonts w:hint="eastAsia"/>
          <w:rtl/>
        </w:rPr>
        <w:t xml:space="preserve">تعدّ </w:t>
      </w:r>
      <w:r>
        <w:rPr>
          <w:rtl/>
        </w:rPr>
        <w:t>غيبة الإمام الثاني عشر (الإمام المهدي) من أهمّ المسائل الأصيلة في تاريخ الفكر الإسلامي، وأكثر القضايا جدلية في العصر الحديث، علىٰ الرغم من أنّها موضع اتّفاق بين غالبية المذاهب والفرق الإسلامية، وبنفس الوقت احتوتها الديانات السماوية الأخرىٰ (اليهو</w:t>
      </w:r>
      <w:r>
        <w:rPr>
          <w:rFonts w:hint="eastAsia"/>
          <w:rtl/>
        </w:rPr>
        <w:t>دية</w:t>
      </w:r>
      <w:r>
        <w:rPr>
          <w:rtl/>
        </w:rPr>
        <w:t xml:space="preserve"> والمسيحية) وكذلك الديانات الوضعية، لكن جاءت بألفاظ ومصطلحات مختلفة كالمنقذ أو المخلّص</w:t>
      </w:r>
      <w:r w:rsidRPr="004617F9">
        <w:rPr>
          <w:rStyle w:val="rfdFootnotenum"/>
          <w:rtl/>
        </w:rPr>
        <w:t>(1)</w:t>
      </w:r>
      <w:r>
        <w:rPr>
          <w:rtl/>
        </w:rPr>
        <w:t>، وأرىٰ أنّ الاختلاف ناشئ من سوء التفسير والتطبيق، وليس من النصوص نفسها.</w:t>
      </w:r>
    </w:p>
    <w:p w14:paraId="52FB6E50" w14:textId="06EEF5C7" w:rsidR="004617F9" w:rsidRDefault="004617F9" w:rsidP="004617F9">
      <w:pPr>
        <w:rPr>
          <w:rtl/>
        </w:rPr>
      </w:pPr>
      <w:r>
        <w:rPr>
          <w:rFonts w:hint="eastAsia"/>
          <w:rtl/>
        </w:rPr>
        <w:t xml:space="preserve">علىٰ </w:t>
      </w:r>
      <w:r>
        <w:rPr>
          <w:rtl/>
        </w:rPr>
        <w:t xml:space="preserve">أنّ المجاميع الروائيّة الشيعية والإمامية علىٰ وجه الخصوص تناولت الموضوع بإسهاب ولم تبلغ حدّ الاستفاضة فحسب، بل تجاوزت حدّ التواتر المعهود؛ لكونه من الدعائم الأساسية للفكر العقدي الإمامي، لذا فلابدّ من دراسة الموضوع بزوايا مختلفة </w:t>
      </w:r>
    </w:p>
    <w:p w14:paraId="0C3424AA" w14:textId="77777777" w:rsidR="004617F9" w:rsidRDefault="004617F9" w:rsidP="004617F9">
      <w:pPr>
        <w:pStyle w:val="rfdLine"/>
        <w:rPr>
          <w:rtl/>
        </w:rPr>
      </w:pPr>
      <w:r>
        <w:rPr>
          <w:rtl/>
        </w:rPr>
        <w:t>__________</w:t>
      </w:r>
    </w:p>
    <w:p w14:paraId="51397692" w14:textId="77777777" w:rsidR="00EA1A51" w:rsidRDefault="004617F9" w:rsidP="004617F9">
      <w:pPr>
        <w:pStyle w:val="rfdFootnote0"/>
        <w:rPr>
          <w:rtl/>
        </w:rPr>
        <w:sectPr w:rsidR="00EA1A51" w:rsidSect="00EA1A51">
          <w:headerReference w:type="even" r:id="rId12"/>
          <w:type w:val="continuous"/>
          <w:pgSz w:w="11907" w:h="16840" w:code="9"/>
          <w:pgMar w:top="1418" w:right="2268" w:bottom="1276" w:left="2268" w:header="720" w:footer="720" w:gutter="0"/>
          <w:cols w:space="720"/>
          <w:titlePg/>
          <w:bidi/>
          <w:rtlGutter/>
          <w:docGrid w:linePitch="360"/>
        </w:sectPr>
      </w:pPr>
      <w:r>
        <w:rPr>
          <w:rtl/>
        </w:rPr>
        <w:t>(1) لمزيد من المعلومات حول هذا الموضوع ينظر علىٰ سبيل المثال من الدراسات: فكرة المخلّص، بحث في الفكر المهدوي؛ المخلّص عند اليهود والنصارىٰ والمسلمين؛ عظمة المخلّص وروعة الخلاص؛ المسيح المنتظر ونهاية العالم.</w:t>
      </w:r>
    </w:p>
    <w:p w14:paraId="3981C48E" w14:textId="77777777" w:rsidR="00D35148" w:rsidRDefault="004617F9" w:rsidP="004617F9">
      <w:pPr>
        <w:rPr>
          <w:rtl/>
        </w:rPr>
      </w:pPr>
      <w:r>
        <w:br w:type="page"/>
      </w:r>
    </w:p>
    <w:p w14:paraId="64E5E931" w14:textId="72301425" w:rsidR="004617F9" w:rsidRDefault="004617F9" w:rsidP="00D35148">
      <w:pPr>
        <w:pStyle w:val="rfdNormal0"/>
        <w:rPr>
          <w:rtl/>
        </w:rPr>
      </w:pPr>
      <w:r>
        <w:rPr>
          <w:rFonts w:hint="eastAsia"/>
          <w:rtl/>
        </w:rPr>
        <w:lastRenderedPageBreak/>
        <w:t>وتكريس</w:t>
      </w:r>
      <w:r>
        <w:rPr>
          <w:rtl/>
        </w:rPr>
        <w:t xml:space="preserve"> الدراسات الاستقصائية وليست السردية؛ من أجل الفهم الواضح للإمامية المبكّرة، بالإضافة إلىٰ التطوّر الهامّ الذي تعرّضت له صورة الإمامية والتي تنعكس من خلال هذه الدراسات بالاستعانة بالنصّ الأقدم؛ إذ هناك كثير من النصوص تظهر مجزّأة ومربكة وتحتاج إلىٰ إع</w:t>
      </w:r>
      <w:r>
        <w:rPr>
          <w:rFonts w:hint="eastAsia"/>
          <w:rtl/>
        </w:rPr>
        <w:t>ادة</w:t>
      </w:r>
      <w:r>
        <w:rPr>
          <w:rtl/>
        </w:rPr>
        <w:t xml:space="preserve"> قراءة بما يقتضي وظروف المرحلة السابقة، ومن المستحيل أن يكون لديك فهم عالٍ للعقيدة ما لم تكن هناك دراسة تحليلية لتفاصيل دقيقة وأساسية لمذهب الشيعة بصورة عامّة والإمامية المبكّرة بصورة خاصّة.</w:t>
      </w:r>
    </w:p>
    <w:p w14:paraId="4B1EF2BF" w14:textId="067F1ABB" w:rsidR="004617F9" w:rsidRDefault="004617F9" w:rsidP="004617F9">
      <w:pPr>
        <w:rPr>
          <w:rtl/>
        </w:rPr>
      </w:pPr>
      <w:r>
        <w:rPr>
          <w:rFonts w:hint="eastAsia"/>
          <w:rtl/>
        </w:rPr>
        <w:t>من</w:t>
      </w:r>
      <w:r>
        <w:rPr>
          <w:rtl/>
        </w:rPr>
        <w:t xml:space="preserve"> هنا نرىٰ التحليل القائم علىٰ أجزاء من العقيدة دون مراعاة العقيدة في مجموعها في وقت معيّن يمكن أن يؤدّي إلىٰ أطروحات تأسّست علىٰ جزء من الكلّ؛ وبالتالي فإنّ هذه الأطروحات تخاطر بالانفصال عن جوانب أخرىٰ من العقيدة، والتي تبقىٰ منسية أو غير ملحوظة. ومن أجل الوصول إلىٰ فهم كامل لتفاصيل أساسية للعقيدة، يجب تحليل كلّ مكامنها؛ لأنّ العقيدة هي محاولة لإعطاء تعبير واضح ومفهوم للإيمان الشيعي، وقبل كلّ شيء فالتشيّع هو كمذهب، جزء لا يتجزّء من الإسلام.</w:t>
      </w:r>
    </w:p>
    <w:p w14:paraId="7D537475" w14:textId="3AA23ED5" w:rsidR="004617F9" w:rsidRDefault="004617F9" w:rsidP="004617F9">
      <w:pPr>
        <w:rPr>
          <w:rtl/>
        </w:rPr>
      </w:pPr>
      <w:r>
        <w:rPr>
          <w:rFonts w:hint="eastAsia"/>
          <w:rtl/>
        </w:rPr>
        <w:t>ومن</w:t>
      </w:r>
      <w:r>
        <w:rPr>
          <w:rtl/>
        </w:rPr>
        <w:t xml:space="preserve"> البديهي لابدّ من إدراك الإطار العامّ لفحوىٰ النتاج العقيدي للتشيّع الإمامي؛ إذ لم تكتب العقائد في فترات هادئة من التاريخ، وإنّما كتبت في اللحظات المعقّدة من مسيرة تاريخ الشيعة الإمامية، أي: عندما تعرّض التشيّع للضغوطات من قبل أعدائه من الخارج ـ السلطة</w:t>
      </w:r>
      <w:r>
        <w:rPr>
          <w:rFonts w:hint="eastAsia"/>
          <w:rtl/>
        </w:rPr>
        <w:t xml:space="preserve"> </w:t>
      </w:r>
      <w:r>
        <w:rPr>
          <w:rtl/>
        </w:rPr>
        <w:t>أو غيرها ـ أو عندما تعرّضت رسالته أو حياته للخطر من الداخل ـ الانشقاقات ـ. وهنا تكمن أهمّية موضوع البحث الذي سيقتصر علىٰ دراسة مرحلة مهمّة ودقيقة من تاريخ الشيعة الإمامية وارتباطه بمفاصل كثيرة من حياة أبي سهل النوبختي (٢٣٧ـ٣١١هـ) الذي عاصر هذه الفترة وه</w:t>
      </w:r>
      <w:r>
        <w:rPr>
          <w:rFonts w:hint="eastAsia"/>
          <w:rtl/>
        </w:rPr>
        <w:t>ي</w:t>
      </w:r>
      <w:r>
        <w:rPr>
          <w:rtl/>
        </w:rPr>
        <w:t xml:space="preserve"> مرحلة عصر الغيبة الصغرىٰ</w:t>
      </w:r>
      <w:r w:rsidRPr="004617F9">
        <w:rPr>
          <w:rStyle w:val="rfdFootnotenum"/>
          <w:rtl/>
        </w:rPr>
        <w:t>(1)</w:t>
      </w:r>
      <w:r>
        <w:rPr>
          <w:rtl/>
        </w:rPr>
        <w:t xml:space="preserve">، والتي يطلق عليها بـ: (عصر </w:t>
      </w:r>
    </w:p>
    <w:p w14:paraId="106600A6" w14:textId="77777777" w:rsidR="004617F9" w:rsidRDefault="004617F9" w:rsidP="004617F9">
      <w:pPr>
        <w:pStyle w:val="rfdLine"/>
        <w:rPr>
          <w:rtl/>
        </w:rPr>
      </w:pPr>
      <w:r>
        <w:rPr>
          <w:rtl/>
        </w:rPr>
        <w:t>__________</w:t>
      </w:r>
    </w:p>
    <w:p w14:paraId="37760E7A" w14:textId="77777777" w:rsidR="00D35148" w:rsidRDefault="004617F9" w:rsidP="004617F9">
      <w:pPr>
        <w:pStyle w:val="rfdFootnote0"/>
        <w:rPr>
          <w:rtl/>
        </w:rPr>
      </w:pPr>
      <w:r>
        <w:rPr>
          <w:rtl/>
        </w:rPr>
        <w:t>(1) استخدم الشيعة الإمامية هذا المصطلح استناداً علىٰ ما لديهم من النصوص الدينية،</w:t>
      </w:r>
    </w:p>
    <w:p w14:paraId="568E7215" w14:textId="77777777" w:rsidR="00D35148" w:rsidRDefault="004617F9" w:rsidP="004617F9">
      <w:pPr>
        <w:rPr>
          <w:rtl/>
        </w:rPr>
      </w:pPr>
      <w:r>
        <w:br w:type="page"/>
      </w:r>
    </w:p>
    <w:p w14:paraId="632FE865" w14:textId="7EA4686F" w:rsidR="004617F9" w:rsidRDefault="004617F9" w:rsidP="00D35148">
      <w:pPr>
        <w:pStyle w:val="rfdNormal0"/>
        <w:rPr>
          <w:rtl/>
        </w:rPr>
      </w:pPr>
      <w:r>
        <w:rPr>
          <w:rFonts w:hint="eastAsia"/>
          <w:rtl/>
        </w:rPr>
        <w:lastRenderedPageBreak/>
        <w:t>الحيرة</w:t>
      </w:r>
      <w:r>
        <w:rPr>
          <w:rtl/>
        </w:rPr>
        <w:t>)</w:t>
      </w:r>
      <w:r w:rsidRPr="004617F9">
        <w:rPr>
          <w:rStyle w:val="rfdFootnotenum"/>
          <w:rtl/>
        </w:rPr>
        <w:t>(1)</w:t>
      </w:r>
      <w:r>
        <w:rPr>
          <w:rtl/>
        </w:rPr>
        <w:t xml:space="preserve">، وامتدّت إلىٰ منتصف القرن الرابع الهجري أي: إلىٰ أكثر من مائة سنة علىٰ وفاة الإمام الحسن العسكري </w:t>
      </w:r>
      <w:r w:rsidR="00D35148" w:rsidRPr="00D35148">
        <w:rPr>
          <w:rStyle w:val="rfdAlaem"/>
          <w:rtl/>
        </w:rPr>
        <w:t>عليه‌السلام</w:t>
      </w:r>
      <w:r>
        <w:rPr>
          <w:rtl/>
        </w:rPr>
        <w:t>.</w:t>
      </w:r>
    </w:p>
    <w:p w14:paraId="57B9862E" w14:textId="6650CC35" w:rsidR="004617F9" w:rsidRDefault="004617F9" w:rsidP="004617F9">
      <w:pPr>
        <w:rPr>
          <w:rtl/>
        </w:rPr>
      </w:pPr>
      <w:r>
        <w:rPr>
          <w:rFonts w:hint="eastAsia"/>
          <w:rtl/>
        </w:rPr>
        <w:t>علّلت</w:t>
      </w:r>
      <w:r>
        <w:rPr>
          <w:rtl/>
        </w:rPr>
        <w:t xml:space="preserve"> المصادر الشيعية دواعيَ للغيبة الصغرىٰ، وكانت تدور حول سببين رئيسين؛ </w:t>
      </w:r>
      <w:r w:rsidRPr="00D35148">
        <w:rPr>
          <w:rStyle w:val="rfdBold2"/>
          <w:rtl/>
        </w:rPr>
        <w:t>الأوّل منهما</w:t>
      </w:r>
      <w:r>
        <w:rPr>
          <w:rtl/>
        </w:rPr>
        <w:t>: الخوف علىٰ حياة الإمام المهدي من العبّاسيّين</w:t>
      </w:r>
      <w:r w:rsidRPr="004617F9">
        <w:rPr>
          <w:rStyle w:val="rfdFootnotenum"/>
          <w:rtl/>
        </w:rPr>
        <w:t>(2)</w:t>
      </w:r>
      <w:r>
        <w:rPr>
          <w:rtl/>
        </w:rPr>
        <w:t xml:space="preserve">، </w:t>
      </w:r>
      <w:r w:rsidRPr="00D35148">
        <w:rPr>
          <w:rStyle w:val="rfdBold2"/>
          <w:rtl/>
        </w:rPr>
        <w:t>والثاني</w:t>
      </w:r>
      <w:r>
        <w:rPr>
          <w:rtl/>
        </w:rPr>
        <w:t>: تهيئة الأمّة بأكملها للغيبة الكبرىٰ، التي بدأت مع سنة (329 هـ) بموت السفير الرابع للمهدي</w:t>
      </w:r>
      <w:r w:rsidRPr="004617F9">
        <w:rPr>
          <w:rStyle w:val="rfdFootnotenum"/>
          <w:rtl/>
        </w:rPr>
        <w:t>(3)</w:t>
      </w:r>
      <w:r>
        <w:rPr>
          <w:rtl/>
        </w:rPr>
        <w:t>.</w:t>
      </w:r>
    </w:p>
    <w:p w14:paraId="3E380F03" w14:textId="77777777" w:rsidR="004617F9" w:rsidRDefault="004617F9" w:rsidP="004617F9">
      <w:pPr>
        <w:pStyle w:val="rfdLine"/>
        <w:rPr>
          <w:rtl/>
        </w:rPr>
      </w:pPr>
      <w:r>
        <w:rPr>
          <w:rtl/>
        </w:rPr>
        <w:t>__________</w:t>
      </w:r>
    </w:p>
    <w:p w14:paraId="762EE879" w14:textId="77777777" w:rsidR="00D35148" w:rsidRDefault="00D35148" w:rsidP="00D35148">
      <w:pPr>
        <w:pStyle w:val="rfdFootnote0"/>
        <w:rPr>
          <w:rtl/>
        </w:rPr>
      </w:pPr>
      <w:r>
        <w:rPr>
          <w:rtl/>
        </w:rPr>
        <w:t xml:space="preserve">والمقصود منه غياب الإمام الثاني عشر عند الشيعة الإمامية عن الأنظار وبقاؤه خلف ستار الغيب بأمر من الله تعالىٰ، ووفقاً لهذه النصوص، فإنّ هذا الغياب كان علىٰ مرحلتين: </w:t>
      </w:r>
      <w:r w:rsidRPr="00D35148">
        <w:rPr>
          <w:rStyle w:val="rfdFootnoteBold"/>
          <w:rtl/>
        </w:rPr>
        <w:t>الأولى</w:t>
      </w:r>
      <w:r>
        <w:rPr>
          <w:rtl/>
        </w:rPr>
        <w:t>: غياب لفترة قصيرة استمرّت لـ: (69عام) عرفت بالغيبة الصغرىٰ (260ـ329هـ). والثانية طويلة تعرف بالغيبة الكبرىٰ، تبدأ من سنة (329هـ) وإلىٰ يومنا هذا، إذ تؤمن الشيعة الإمامية بأنّ الأرض لا تخلو من حجّة وإمام، واستتاره عن الأنظار بأمر من الله تعالىٰ، وسيؤذن له ب</w:t>
      </w:r>
      <w:r>
        <w:rPr>
          <w:rFonts w:hint="eastAsia"/>
          <w:rtl/>
        </w:rPr>
        <w:t>الخروج</w:t>
      </w:r>
      <w:r>
        <w:rPr>
          <w:rtl/>
        </w:rPr>
        <w:t xml:space="preserve"> مرّة أخرىٰ ليملأ الأرض قسطاً وعدلاً بعد أن ملئت ظلماً وجوراً. ينظر: الكافي 1/335ـ340؛ كمال الدين: 479 وما بعدها، ومن المصادر المبكّرة كذلك التي اعتنت بدراسة هذا المصطلح ينظر: غيبة النعماني، غيبة الطوسي.</w:t>
      </w:r>
    </w:p>
    <w:p w14:paraId="347B937A" w14:textId="21AE85FA" w:rsidR="004617F9" w:rsidRDefault="004617F9" w:rsidP="004617F9">
      <w:pPr>
        <w:pStyle w:val="rfdFootnote0"/>
        <w:rPr>
          <w:rtl/>
        </w:rPr>
      </w:pPr>
      <w:r>
        <w:rPr>
          <w:rtl/>
        </w:rPr>
        <w:t>(1) ألّف مجموعة من المحدّثين وأعلام الإمامية مؤلّفات تطرح مفهوم الحيرة وارتباطه بعصر الغيبة وتناقش فيه حالة الشكّ والخلاف الذي وقع في نفوس الشيعة والانشقاقات داخل الجسم الإمامي، وكان من أهمّها كتاب: (الإمامة والتبصرة من الحيرة) لابن بابويه القمّي (ت329</w:t>
      </w:r>
      <w:r>
        <w:rPr>
          <w:rFonts w:hint="eastAsia"/>
          <w:rtl/>
        </w:rPr>
        <w:t>هـ</w:t>
      </w:r>
      <w:r>
        <w:rPr>
          <w:rtl/>
        </w:rPr>
        <w:t>) والمعاصر للغيبة، وكذلك الشيخ الصدوق سمّىٰ كتابه: إكمال الدين وإتمام النعمة في إثبات الغيبة وكشف الحيرة، وكذلك: كتاب الغيبة والحيرة، للشيخ أبي العبّاس عبد الله بن جعفر الحميري. وكتاب الغيبة وكشف الحيرة، لأبي الحسن سلامة بن محمّد الأرزني، تلميذ أبي الحسن. وكتاب الغيبة وكشف الحيرة، للشيخ أبي عبدالله الصفواني، وهناك مصادر أخرىٰ تناولت هذا المفهوم بين طيّات صفحات كتبها. ينظر علىٰ سبيل المثال: غيبة النعماني: 192؛ الذريعة 2/341؛ 16/83ـ84.</w:t>
      </w:r>
    </w:p>
    <w:p w14:paraId="03D59168" w14:textId="00D9E948" w:rsidR="004617F9" w:rsidRDefault="004617F9" w:rsidP="004617F9">
      <w:pPr>
        <w:pStyle w:val="rfdFootnote0"/>
        <w:rPr>
          <w:rtl/>
        </w:rPr>
      </w:pPr>
      <w:r>
        <w:rPr>
          <w:rtl/>
        </w:rPr>
        <w:t>(2) في حديث مرفوع عن الإمام الصادق سأل أحد أصحابه عن غيبة الإمام المهدي فردّ قائلا: «إنّ للغلام غيبة قبل أن يقوم، قال: قلت ولِمَ؟ قال: يخاف». الكافي 1/337؛ كمال الدين: 343.</w:t>
      </w:r>
    </w:p>
    <w:p w14:paraId="4179244F" w14:textId="77777777" w:rsidR="00D35148" w:rsidRDefault="004617F9" w:rsidP="004617F9">
      <w:pPr>
        <w:pStyle w:val="rfdFootnote0"/>
        <w:rPr>
          <w:rtl/>
        </w:rPr>
      </w:pPr>
      <w:r>
        <w:rPr>
          <w:rtl/>
        </w:rPr>
        <w:t>(3) تناولت المصادر المبكّرة كمّاً كبيراً من الأحاديث التي تتحدّث عن غيبة الإمام المهدي</w:t>
      </w:r>
    </w:p>
    <w:p w14:paraId="3FF3649A" w14:textId="77777777" w:rsidR="004617F9" w:rsidRDefault="004617F9" w:rsidP="004617F9">
      <w:pPr>
        <w:rPr>
          <w:rtl/>
        </w:rPr>
      </w:pPr>
      <w:r>
        <w:br w:type="page"/>
      </w:r>
      <w:r>
        <w:rPr>
          <w:rFonts w:hint="eastAsia"/>
          <w:rtl/>
        </w:rPr>
        <w:lastRenderedPageBreak/>
        <w:t>وبالمشاركة</w:t>
      </w:r>
      <w:r>
        <w:rPr>
          <w:rtl/>
        </w:rPr>
        <w:t xml:space="preserve"> العقدية للأجيال اللاحقة من الشيعة حول هذا الموضوع المهمّ أصبح للانعكاسات الظرفية المتجسّدة في العقائد جزء من الذاكرة، وهي مصدر وسياق قرارات المرحلة السابقة في كلّ صورها وتفاصيلها، ولم يتمّ إنتاج أيّ من العقائد بشكل مستقلّ عمّا فكّر به مفكّروا تلك المرحلة. وممّا لا شكّ فيه أنّ التاريخ يحكم علىٰ العقيدة كما يتمّ إنتاجه في ذلك التاريخ. </w:t>
      </w:r>
    </w:p>
    <w:p w14:paraId="169552C3" w14:textId="35971E93" w:rsidR="004617F9" w:rsidRDefault="004617F9" w:rsidP="004617F9">
      <w:pPr>
        <w:rPr>
          <w:rtl/>
        </w:rPr>
      </w:pPr>
      <w:r>
        <w:rPr>
          <w:rFonts w:hint="eastAsia"/>
          <w:rtl/>
        </w:rPr>
        <w:t>وعقيدة</w:t>
      </w:r>
      <w:r>
        <w:rPr>
          <w:rtl/>
        </w:rPr>
        <w:t xml:space="preserve"> (الغيبة) نتاج بارز عمّا أفرزه التاريخ؛ فقد ناقشها علماء الإسلام علىٰ مختلف مذاهبهم وطوائفهم منذ العصور المبكّرة وعلىٰ مدار قرنين من الزمان قبل أن تصبح إجماعاً من قبل علماء الشيعة ومفكّريهم عندما أصبحت حدثاً واقعاً بعدما كان تجسيده نصيّاً فقط خلال المراحل السابقة.</w:t>
      </w:r>
    </w:p>
    <w:p w14:paraId="7994CBAB" w14:textId="77777777" w:rsidR="004617F9" w:rsidRDefault="004617F9" w:rsidP="00AA28A6">
      <w:pPr>
        <w:pStyle w:val="rfdBold1"/>
        <w:rPr>
          <w:rtl/>
        </w:rPr>
      </w:pPr>
      <w:r>
        <w:rPr>
          <w:rFonts w:hint="eastAsia"/>
          <w:rtl/>
        </w:rPr>
        <w:t>المبحث</w:t>
      </w:r>
      <w:r>
        <w:rPr>
          <w:rtl/>
        </w:rPr>
        <w:t xml:space="preserve"> الأوّل: أبو سهل النوبختي قراءة سريعة في حياته ونبوغه العلمي:</w:t>
      </w:r>
    </w:p>
    <w:p w14:paraId="5C564E3D" w14:textId="298477C0" w:rsidR="004617F9" w:rsidRDefault="004617F9" w:rsidP="004617F9">
      <w:pPr>
        <w:rPr>
          <w:rtl/>
        </w:rPr>
      </w:pPr>
      <w:r>
        <w:rPr>
          <w:rFonts w:hint="eastAsia"/>
          <w:rtl/>
        </w:rPr>
        <w:t>أبو</w:t>
      </w:r>
      <w:r>
        <w:rPr>
          <w:rtl/>
        </w:rPr>
        <w:t xml:space="preserve"> سهل إسماعيل بن علي بن إسحاق بن أبي سهل بن نوبخت (٢٣٧ـ ٣١١هـ)</w:t>
      </w:r>
      <w:r w:rsidRPr="004617F9">
        <w:rPr>
          <w:rStyle w:val="rfdFootnotenum"/>
          <w:rtl/>
        </w:rPr>
        <w:t>(1)</w:t>
      </w:r>
      <w:r>
        <w:rPr>
          <w:rtl/>
        </w:rPr>
        <w:t>، أحد أعلام الشيعة الإمامية ومن المتكلّمين البارزين في عصر الغيبة، وله تصانيف مهمّة في تأييد المذهب الإمامي، ويعدّ من أشهر آل نوبخت، التي تعدّ من أهمّ الأسر العلمية والإدارية في بغداد</w:t>
      </w:r>
      <w:r>
        <w:rPr>
          <w:rFonts w:hint="eastAsia"/>
          <w:rtl/>
        </w:rPr>
        <w:t>،</w:t>
      </w:r>
      <w:r>
        <w:rPr>
          <w:rtl/>
        </w:rPr>
        <w:t xml:space="preserve"> وسجّلت بصمات واضحة </w:t>
      </w:r>
    </w:p>
    <w:p w14:paraId="4D066787" w14:textId="77777777" w:rsidR="004617F9" w:rsidRDefault="004617F9" w:rsidP="004617F9">
      <w:pPr>
        <w:pStyle w:val="rfdLine"/>
        <w:rPr>
          <w:rtl/>
        </w:rPr>
      </w:pPr>
      <w:r>
        <w:rPr>
          <w:rtl/>
        </w:rPr>
        <w:t>__________</w:t>
      </w:r>
    </w:p>
    <w:p w14:paraId="5D654379" w14:textId="77777777" w:rsidR="00D35148" w:rsidRDefault="00D35148" w:rsidP="00D35148">
      <w:pPr>
        <w:pStyle w:val="rfdFootnote0"/>
        <w:rPr>
          <w:rtl/>
        </w:rPr>
      </w:pPr>
      <w:r>
        <w:rPr>
          <w:rtl/>
        </w:rPr>
        <w:t>ومراحلها، والمراحل الأولىٰ من حياة الأئمّة، وهي تعطي انطباعاً عامّاً حول التمهيد لهذا الموضوع ويرىٰ فيها الشيعة الإمامية من الممهّدات لعصر الغيبة الصغرىٰ والكبرىٰ، م</w:t>
      </w:r>
      <w:r>
        <w:rPr>
          <w:rFonts w:hint="eastAsia"/>
          <w:rtl/>
        </w:rPr>
        <w:t>ا</w:t>
      </w:r>
      <w:r>
        <w:rPr>
          <w:rtl/>
        </w:rPr>
        <w:t xml:space="preserve"> نقلته المصادر الحديثية عن الإمام الصادق قوله: «للقائم غيبتان: إحداهما قصيرة والأخرىٰ طويلة، الغيبة الأولىٰ لا يعلم بمكانه فيها إلّا خاصّة شيعته، والأخرىٰ لا يعلم بمكانه فيها إلّا خاصّة مواليه». الكافي 1/340؛ بحار الأنوار 52/155.</w:t>
      </w:r>
    </w:p>
    <w:p w14:paraId="213F3CD8" w14:textId="4F35C776" w:rsidR="004617F9" w:rsidRDefault="004617F9" w:rsidP="004617F9">
      <w:pPr>
        <w:pStyle w:val="rfdFootnote0"/>
        <w:rPr>
          <w:rtl/>
        </w:rPr>
      </w:pPr>
      <w:r>
        <w:rPr>
          <w:rtl/>
        </w:rPr>
        <w:t>(1) رجال النجاشي: 31ـ32؛ فهرست ابن النديم: 225؛ فهرست الطوسي: 49؛ رجال ابن داود: 51؛ سير أعلام النبلاء 1/328ـ329؛ لسان الميزان 1/424.</w:t>
      </w:r>
    </w:p>
    <w:p w14:paraId="7DC7ABF2" w14:textId="77777777" w:rsidR="00AA28A6" w:rsidRDefault="004617F9" w:rsidP="004617F9">
      <w:pPr>
        <w:rPr>
          <w:rtl/>
        </w:rPr>
      </w:pPr>
      <w:r>
        <w:br w:type="page"/>
      </w:r>
    </w:p>
    <w:p w14:paraId="77672FB9" w14:textId="29ECD582" w:rsidR="004617F9" w:rsidRDefault="004617F9" w:rsidP="00AA28A6">
      <w:pPr>
        <w:pStyle w:val="rfdNormal0"/>
        <w:rPr>
          <w:rtl/>
        </w:rPr>
      </w:pPr>
      <w:r>
        <w:rPr>
          <w:rFonts w:hint="eastAsia"/>
          <w:rtl/>
        </w:rPr>
        <w:lastRenderedPageBreak/>
        <w:t>ومؤثّرة</w:t>
      </w:r>
      <w:r>
        <w:rPr>
          <w:rtl/>
        </w:rPr>
        <w:t xml:space="preserve"> في المشهد الاجتماعي والإداري والعلمي في ذلك الوقت</w:t>
      </w:r>
      <w:r w:rsidRPr="004617F9">
        <w:rPr>
          <w:rStyle w:val="rfdFootnotenum"/>
          <w:rtl/>
        </w:rPr>
        <w:t>(1)</w:t>
      </w:r>
      <w:r>
        <w:rPr>
          <w:rtl/>
        </w:rPr>
        <w:t>.</w:t>
      </w:r>
    </w:p>
    <w:p w14:paraId="0CD73D54" w14:textId="379D2C60" w:rsidR="004617F9" w:rsidRDefault="004617F9" w:rsidP="004617F9">
      <w:pPr>
        <w:rPr>
          <w:rtl/>
        </w:rPr>
      </w:pPr>
      <w:r>
        <w:rPr>
          <w:rFonts w:hint="eastAsia"/>
          <w:rtl/>
        </w:rPr>
        <w:t>تنتسب</w:t>
      </w:r>
      <w:r>
        <w:rPr>
          <w:rtl/>
        </w:rPr>
        <w:t xml:space="preserve"> هذه الأسرة إلىٰ الجدّ الأعلىٰ (نوبخت)، أوّل مَن يُذكر من آل نوبخت ويشار إليه في كتب التاريخ والمصادر الرجالية، ودائماً ما ينعت بـ: (نوبخت المجوسي)</w:t>
      </w:r>
      <w:r w:rsidRPr="004617F9">
        <w:rPr>
          <w:rStyle w:val="rfdFootnotenum"/>
          <w:rtl/>
        </w:rPr>
        <w:t>(2)</w:t>
      </w:r>
      <w:r>
        <w:rPr>
          <w:rtl/>
        </w:rPr>
        <w:t>، الذي كان معاصراً للخليفة المنصور العبّاسي (١٣٦ـ١٥٨هـ)</w:t>
      </w:r>
      <w:r w:rsidRPr="004617F9">
        <w:rPr>
          <w:rStyle w:val="rfdFootnotenum"/>
          <w:rtl/>
        </w:rPr>
        <w:t>(3)</w:t>
      </w:r>
      <w:r>
        <w:rPr>
          <w:rtl/>
        </w:rPr>
        <w:t>، وإليه تنتسب هذه الأسرة الكبير</w:t>
      </w:r>
      <w:r>
        <w:rPr>
          <w:rFonts w:hint="eastAsia"/>
          <w:rtl/>
        </w:rPr>
        <w:t>ة،</w:t>
      </w:r>
      <w:r>
        <w:rPr>
          <w:rtl/>
        </w:rPr>
        <w:t xml:space="preserve"> ومن ضمنهم أبو سهل؛ لذا أطلق عليهم دلالة علىٰ جدّ الأسرة الذي أصبح لقباً شائعاً ومتداولاً في الأوساط العلمية التي أخذت تنعتهم بـ: (آل نوبخت)</w:t>
      </w:r>
      <w:r w:rsidRPr="004617F9">
        <w:rPr>
          <w:rStyle w:val="rfdFootnotenum"/>
          <w:rtl/>
        </w:rPr>
        <w:t>(4)</w:t>
      </w:r>
      <w:r>
        <w:rPr>
          <w:rtl/>
        </w:rPr>
        <w:t>، أو بني نوبخت</w:t>
      </w:r>
      <w:r w:rsidRPr="004617F9">
        <w:rPr>
          <w:rStyle w:val="rfdFootnotenum"/>
          <w:rtl/>
        </w:rPr>
        <w:t>(5)</w:t>
      </w:r>
      <w:r>
        <w:rPr>
          <w:rtl/>
        </w:rPr>
        <w:t>، أو النوبختيّين</w:t>
      </w:r>
      <w:r w:rsidRPr="004617F9">
        <w:rPr>
          <w:rStyle w:val="rfdFootnotenum"/>
          <w:rtl/>
        </w:rPr>
        <w:t>(6)</w:t>
      </w:r>
      <w:r>
        <w:rPr>
          <w:rtl/>
        </w:rPr>
        <w:t>.</w:t>
      </w:r>
    </w:p>
    <w:p w14:paraId="38588773" w14:textId="22553F23" w:rsidR="004617F9" w:rsidRDefault="004617F9" w:rsidP="004617F9">
      <w:pPr>
        <w:rPr>
          <w:rtl/>
        </w:rPr>
      </w:pPr>
      <w:r>
        <w:rPr>
          <w:rFonts w:hint="eastAsia"/>
          <w:rtl/>
        </w:rPr>
        <w:t>وأشار</w:t>
      </w:r>
      <w:r>
        <w:rPr>
          <w:rtl/>
        </w:rPr>
        <w:t xml:space="preserve"> الشاعر المشهور البُحتري في إحدىٰ قصائده إلىٰ المكانة الكبيرة لهذه العائلة التي مدح بها أبا سهل في قوله</w:t>
      </w:r>
      <w:r w:rsidRPr="004617F9">
        <w:rPr>
          <w:rStyle w:val="rfdFootnotenum"/>
          <w:rtl/>
        </w:rPr>
        <w:t>(7)</w:t>
      </w:r>
      <w:r>
        <w:rPr>
          <w:rtl/>
        </w:rPr>
        <w:t xml:space="preserve">: </w:t>
      </w:r>
    </w:p>
    <w:tbl>
      <w:tblPr>
        <w:bidiVisual/>
        <w:tblW w:w="5000" w:type="pct"/>
        <w:tblLook w:val="01E0" w:firstRow="1" w:lastRow="1" w:firstColumn="1" w:lastColumn="1" w:noHBand="0" w:noVBand="0"/>
      </w:tblPr>
      <w:tblGrid>
        <w:gridCol w:w="3538"/>
        <w:gridCol w:w="295"/>
        <w:gridCol w:w="3538"/>
      </w:tblGrid>
      <w:tr w:rsidR="00AA28A6" w14:paraId="260A071B" w14:textId="77777777" w:rsidTr="00D63149">
        <w:tc>
          <w:tcPr>
            <w:tcW w:w="2400" w:type="pct"/>
            <w:shd w:val="clear" w:color="auto" w:fill="auto"/>
          </w:tcPr>
          <w:p w14:paraId="0FFA3FEF" w14:textId="52035434" w:rsidR="00AA28A6" w:rsidRDefault="00AA28A6" w:rsidP="00AA28A6">
            <w:pPr>
              <w:pStyle w:val="rfdPoem"/>
              <w:rPr>
                <w:rtl/>
              </w:rPr>
            </w:pPr>
            <w:r w:rsidRPr="00AA28A6">
              <w:rPr>
                <w:rtl/>
              </w:rPr>
              <w:t>مـا للمكارم لا تُـريد سوىٰ أبي</w:t>
            </w:r>
            <w:r w:rsidRPr="00B15854">
              <w:rPr>
                <w:rStyle w:val="rfdPoemTiniCharChar"/>
                <w:rtl/>
              </w:rPr>
              <w:br/>
              <w:t> </w:t>
            </w:r>
          </w:p>
        </w:tc>
        <w:tc>
          <w:tcPr>
            <w:tcW w:w="200" w:type="pct"/>
            <w:shd w:val="clear" w:color="auto" w:fill="auto"/>
          </w:tcPr>
          <w:p w14:paraId="0E73752A" w14:textId="77777777" w:rsidR="00AA28A6" w:rsidRDefault="00AA28A6" w:rsidP="00AA28A6">
            <w:pPr>
              <w:pStyle w:val="rfdPoem"/>
              <w:rPr>
                <w:rtl/>
              </w:rPr>
            </w:pPr>
          </w:p>
        </w:tc>
        <w:tc>
          <w:tcPr>
            <w:tcW w:w="2400" w:type="pct"/>
            <w:shd w:val="clear" w:color="auto" w:fill="auto"/>
          </w:tcPr>
          <w:p w14:paraId="7E628EB7" w14:textId="1FB48029" w:rsidR="00AA28A6" w:rsidRDefault="00AA28A6" w:rsidP="00AA28A6">
            <w:pPr>
              <w:pStyle w:val="rfdPoem"/>
              <w:rPr>
                <w:rtl/>
              </w:rPr>
            </w:pPr>
            <w:r w:rsidRPr="00AA28A6">
              <w:rPr>
                <w:rtl/>
              </w:rPr>
              <w:t>يـعقوبَ إسـحاقَ بن إِسماعيل</w:t>
            </w:r>
            <w:r w:rsidRPr="00B15854">
              <w:rPr>
                <w:rStyle w:val="rfdPoemTiniCharChar"/>
                <w:rtl/>
              </w:rPr>
              <w:br/>
              <w:t> </w:t>
            </w:r>
          </w:p>
        </w:tc>
      </w:tr>
      <w:tr w:rsidR="00AA28A6" w14:paraId="05C6B124" w14:textId="77777777" w:rsidTr="00D63149">
        <w:tc>
          <w:tcPr>
            <w:tcW w:w="2400" w:type="pct"/>
            <w:shd w:val="clear" w:color="auto" w:fill="auto"/>
          </w:tcPr>
          <w:p w14:paraId="7EC3B267" w14:textId="0C3E11E9" w:rsidR="00AA28A6" w:rsidRDefault="00AA28A6" w:rsidP="00D63149">
            <w:pPr>
              <w:pStyle w:val="rfdPoem"/>
              <w:rPr>
                <w:rtl/>
              </w:rPr>
            </w:pPr>
            <w:bookmarkStart w:id="0" w:name="_Hlk216534233"/>
            <w:r w:rsidRPr="00AA28A6">
              <w:rPr>
                <w:rtl/>
              </w:rPr>
              <w:t>وإلىٰ أبي سهلِ بنِ نوبخت انتهىٰ</w:t>
            </w:r>
            <w:r w:rsidRPr="00B15854">
              <w:rPr>
                <w:rStyle w:val="rfdPoemTiniCharChar"/>
                <w:rtl/>
              </w:rPr>
              <w:br/>
              <w:t> </w:t>
            </w:r>
          </w:p>
        </w:tc>
        <w:tc>
          <w:tcPr>
            <w:tcW w:w="200" w:type="pct"/>
            <w:shd w:val="clear" w:color="auto" w:fill="auto"/>
          </w:tcPr>
          <w:p w14:paraId="34A006BD" w14:textId="77777777" w:rsidR="00AA28A6" w:rsidRDefault="00AA28A6" w:rsidP="00D63149">
            <w:pPr>
              <w:pStyle w:val="rfdPoem"/>
              <w:rPr>
                <w:rtl/>
              </w:rPr>
            </w:pPr>
          </w:p>
        </w:tc>
        <w:tc>
          <w:tcPr>
            <w:tcW w:w="2400" w:type="pct"/>
            <w:shd w:val="clear" w:color="auto" w:fill="auto"/>
          </w:tcPr>
          <w:p w14:paraId="7A2F5B18" w14:textId="750568F2" w:rsidR="00AA28A6" w:rsidRDefault="00AA28A6" w:rsidP="00D63149">
            <w:pPr>
              <w:pStyle w:val="rfdPoem"/>
              <w:rPr>
                <w:rtl/>
              </w:rPr>
            </w:pPr>
            <w:r w:rsidRPr="00AA28A6">
              <w:rPr>
                <w:rtl/>
              </w:rPr>
              <w:t>مـا كـان مـن غُررٍ لها وحُجُولِ</w:t>
            </w:r>
            <w:r w:rsidRPr="00B15854">
              <w:rPr>
                <w:rStyle w:val="rfdPoemTiniCharChar"/>
                <w:rtl/>
              </w:rPr>
              <w:br/>
              <w:t> </w:t>
            </w:r>
          </w:p>
        </w:tc>
      </w:tr>
    </w:tbl>
    <w:bookmarkEnd w:id="0"/>
    <w:p w14:paraId="2456DF04" w14:textId="03DCAA40" w:rsidR="004617F9" w:rsidRDefault="004617F9" w:rsidP="004617F9">
      <w:pPr>
        <w:rPr>
          <w:rtl/>
        </w:rPr>
      </w:pPr>
      <w:r>
        <w:rPr>
          <w:rFonts w:hint="eastAsia"/>
          <w:rtl/>
        </w:rPr>
        <w:t>ومدحه</w:t>
      </w:r>
      <w:r>
        <w:rPr>
          <w:rtl/>
        </w:rPr>
        <w:t xml:space="preserve"> كذلك ابن الرومي في إحدىٰ قصائده العصماء قال فيها</w:t>
      </w:r>
      <w:r w:rsidRPr="004617F9">
        <w:rPr>
          <w:rStyle w:val="rfdFootnotenum"/>
          <w:rtl/>
        </w:rPr>
        <w:t>(8)</w:t>
      </w:r>
      <w:r>
        <w:rPr>
          <w:rtl/>
        </w:rPr>
        <w:t>:</w:t>
      </w:r>
    </w:p>
    <w:p w14:paraId="6E36C779" w14:textId="77777777" w:rsidR="004617F9" w:rsidRDefault="004617F9" w:rsidP="004617F9">
      <w:pPr>
        <w:pStyle w:val="rfdLine"/>
        <w:rPr>
          <w:rtl/>
        </w:rPr>
      </w:pPr>
      <w:r>
        <w:rPr>
          <w:rtl/>
        </w:rPr>
        <w:t>__________</w:t>
      </w:r>
    </w:p>
    <w:p w14:paraId="0A1F7DD6" w14:textId="75FC91F3" w:rsidR="004617F9" w:rsidRDefault="004617F9" w:rsidP="004617F9">
      <w:pPr>
        <w:pStyle w:val="rfdFootnote0"/>
        <w:rPr>
          <w:rtl/>
        </w:rPr>
      </w:pPr>
      <w:r>
        <w:rPr>
          <w:rtl/>
        </w:rPr>
        <w:t>(1) فهرست ابن النديم: 225؛ تاريخ بغداد 7/309؛ الكامل في التاريخ 8/331؛ تاريخ الإسلام 23/409.</w:t>
      </w:r>
    </w:p>
    <w:p w14:paraId="752B22E7" w14:textId="63A4B182" w:rsidR="004617F9" w:rsidRDefault="004617F9" w:rsidP="004617F9">
      <w:pPr>
        <w:pStyle w:val="rfdFootnote0"/>
        <w:rPr>
          <w:rtl/>
        </w:rPr>
      </w:pPr>
      <w:r>
        <w:rPr>
          <w:rtl/>
        </w:rPr>
        <w:t>(2) فرج المهموم: 208؛ تاريخ بغداد 10/56.</w:t>
      </w:r>
    </w:p>
    <w:p w14:paraId="12E6DF8C" w14:textId="120E9471" w:rsidR="004617F9" w:rsidRDefault="004617F9" w:rsidP="004617F9">
      <w:pPr>
        <w:pStyle w:val="rfdFootnote0"/>
        <w:rPr>
          <w:rtl/>
        </w:rPr>
      </w:pPr>
      <w:r>
        <w:rPr>
          <w:rtl/>
        </w:rPr>
        <w:t>(3) الكامل في التاريخ 5/570ـ571؛ البداية والنهاية 10/104.</w:t>
      </w:r>
    </w:p>
    <w:p w14:paraId="3E1AB96E" w14:textId="14278E36" w:rsidR="004617F9" w:rsidRDefault="004617F9" w:rsidP="004617F9">
      <w:pPr>
        <w:pStyle w:val="rfdFootnote0"/>
        <w:rPr>
          <w:rtl/>
        </w:rPr>
      </w:pPr>
      <w:r>
        <w:rPr>
          <w:rtl/>
        </w:rPr>
        <w:t>(4) فهرست ابن النديم: 225؛ الوافي بالوفيّات 3/60.</w:t>
      </w:r>
    </w:p>
    <w:p w14:paraId="224873F3" w14:textId="68BE128F" w:rsidR="004617F9" w:rsidRDefault="004617F9" w:rsidP="004617F9">
      <w:pPr>
        <w:pStyle w:val="rfdFootnote0"/>
        <w:rPr>
          <w:rtl/>
        </w:rPr>
      </w:pPr>
      <w:r>
        <w:rPr>
          <w:rtl/>
        </w:rPr>
        <w:t>(5) أوائل المقالات: 73؛ غيبة الطوسي: 294.</w:t>
      </w:r>
    </w:p>
    <w:p w14:paraId="5094F397" w14:textId="00C8BA8B" w:rsidR="004617F9" w:rsidRDefault="004617F9" w:rsidP="004617F9">
      <w:pPr>
        <w:pStyle w:val="rfdFootnote0"/>
        <w:rPr>
          <w:rtl/>
        </w:rPr>
      </w:pPr>
      <w:r>
        <w:rPr>
          <w:rtl/>
        </w:rPr>
        <w:t>(6) فهرست الطوسي: 49.</w:t>
      </w:r>
    </w:p>
    <w:p w14:paraId="7D51B82D" w14:textId="7F338337" w:rsidR="004617F9" w:rsidRDefault="004617F9" w:rsidP="004617F9">
      <w:pPr>
        <w:pStyle w:val="rfdFootnote0"/>
        <w:rPr>
          <w:rtl/>
        </w:rPr>
      </w:pPr>
      <w:r>
        <w:rPr>
          <w:rtl/>
        </w:rPr>
        <w:t>(7) الديوان 1/ 71ـ172.</w:t>
      </w:r>
    </w:p>
    <w:p w14:paraId="43138BC3" w14:textId="439256E5" w:rsidR="004617F9" w:rsidRDefault="004617F9" w:rsidP="004617F9">
      <w:pPr>
        <w:pStyle w:val="rfdFootnote0"/>
        <w:rPr>
          <w:rtl/>
        </w:rPr>
      </w:pPr>
      <w:r>
        <w:rPr>
          <w:rtl/>
        </w:rPr>
        <w:t>(8) الديوان 3/265.</w:t>
      </w:r>
    </w:p>
    <w:p w14:paraId="3787BDC5" w14:textId="77777777" w:rsidR="00AA28A6" w:rsidRDefault="004617F9" w:rsidP="004617F9">
      <w:pPr>
        <w:rPr>
          <w:rtl/>
        </w:rPr>
      </w:pPr>
      <w:r>
        <w:br w:type="page"/>
      </w:r>
    </w:p>
    <w:tbl>
      <w:tblPr>
        <w:bidiVisual/>
        <w:tblW w:w="5000" w:type="pct"/>
        <w:tblLook w:val="01E0" w:firstRow="1" w:lastRow="1" w:firstColumn="1" w:lastColumn="1" w:noHBand="0" w:noVBand="0"/>
      </w:tblPr>
      <w:tblGrid>
        <w:gridCol w:w="3538"/>
        <w:gridCol w:w="295"/>
        <w:gridCol w:w="3538"/>
      </w:tblGrid>
      <w:tr w:rsidR="00AA28A6" w14:paraId="4ED479DF" w14:textId="77777777" w:rsidTr="00D63149">
        <w:tc>
          <w:tcPr>
            <w:tcW w:w="2400" w:type="pct"/>
            <w:shd w:val="clear" w:color="auto" w:fill="auto"/>
          </w:tcPr>
          <w:p w14:paraId="6D88040F" w14:textId="371E6A4F" w:rsidR="00AA28A6" w:rsidRDefault="00AA28A6" w:rsidP="00AA28A6">
            <w:pPr>
              <w:pStyle w:val="rfdPoem"/>
              <w:rPr>
                <w:rtl/>
              </w:rPr>
            </w:pPr>
            <w:r w:rsidRPr="00AA28A6">
              <w:rPr>
                <w:rtl/>
              </w:rPr>
              <w:lastRenderedPageBreak/>
              <w:t>دعيني أزُرْ بالودّ والمدحِ معـشراً</w:t>
            </w:r>
            <w:r w:rsidRPr="00B15854">
              <w:rPr>
                <w:rStyle w:val="rfdPoemTiniCharChar"/>
                <w:rtl/>
              </w:rPr>
              <w:br/>
              <w:t> </w:t>
            </w:r>
          </w:p>
        </w:tc>
        <w:tc>
          <w:tcPr>
            <w:tcW w:w="200" w:type="pct"/>
            <w:shd w:val="clear" w:color="auto" w:fill="auto"/>
          </w:tcPr>
          <w:p w14:paraId="161096F5" w14:textId="77777777" w:rsidR="00AA28A6" w:rsidRDefault="00AA28A6" w:rsidP="00AA28A6">
            <w:pPr>
              <w:pStyle w:val="rfdPoem"/>
              <w:rPr>
                <w:rtl/>
              </w:rPr>
            </w:pPr>
          </w:p>
        </w:tc>
        <w:tc>
          <w:tcPr>
            <w:tcW w:w="2400" w:type="pct"/>
            <w:shd w:val="clear" w:color="auto" w:fill="auto"/>
          </w:tcPr>
          <w:p w14:paraId="157BF0E0" w14:textId="60ABB729" w:rsidR="00AA28A6" w:rsidRDefault="00AA28A6" w:rsidP="00AA28A6">
            <w:pPr>
              <w:pStyle w:val="rfdPoem"/>
              <w:rPr>
                <w:rtl/>
              </w:rPr>
            </w:pPr>
            <w:r w:rsidRPr="00AA28A6">
              <w:rPr>
                <w:rtl/>
              </w:rPr>
              <w:t>هُمُ الساهمونَ المجدَ كُلَّ مُساهمِ</w:t>
            </w:r>
            <w:r w:rsidRPr="00B15854">
              <w:rPr>
                <w:rStyle w:val="rfdPoemTiniCharChar"/>
                <w:rtl/>
              </w:rPr>
              <w:br/>
              <w:t> </w:t>
            </w:r>
          </w:p>
        </w:tc>
      </w:tr>
      <w:tr w:rsidR="00AA28A6" w14:paraId="392C2C29" w14:textId="77777777" w:rsidTr="00D63149">
        <w:tc>
          <w:tcPr>
            <w:tcW w:w="2400" w:type="pct"/>
            <w:shd w:val="clear" w:color="auto" w:fill="auto"/>
          </w:tcPr>
          <w:p w14:paraId="0AA136A1" w14:textId="0C08E5CD" w:rsidR="00AA28A6" w:rsidRDefault="00AA28A6" w:rsidP="00AA28A6">
            <w:pPr>
              <w:pStyle w:val="rfdPoem"/>
              <w:rPr>
                <w:rtl/>
              </w:rPr>
            </w:pPr>
            <w:r w:rsidRPr="00AA28A6">
              <w:rPr>
                <w:rtl/>
              </w:rPr>
              <w:t>إذا امتدِحُوا لم يُنْحَلوا مجدَ غيرهِم</w:t>
            </w:r>
            <w:r w:rsidRPr="00B15854">
              <w:rPr>
                <w:rStyle w:val="rfdPoemTiniCharChar"/>
                <w:rtl/>
              </w:rPr>
              <w:br/>
              <w:t> </w:t>
            </w:r>
          </w:p>
        </w:tc>
        <w:tc>
          <w:tcPr>
            <w:tcW w:w="200" w:type="pct"/>
            <w:shd w:val="clear" w:color="auto" w:fill="auto"/>
          </w:tcPr>
          <w:p w14:paraId="65B964B3" w14:textId="77777777" w:rsidR="00AA28A6" w:rsidRDefault="00AA28A6" w:rsidP="00AA28A6">
            <w:pPr>
              <w:pStyle w:val="rfdPoem"/>
              <w:rPr>
                <w:rtl/>
              </w:rPr>
            </w:pPr>
          </w:p>
        </w:tc>
        <w:tc>
          <w:tcPr>
            <w:tcW w:w="2400" w:type="pct"/>
            <w:shd w:val="clear" w:color="auto" w:fill="auto"/>
          </w:tcPr>
          <w:p w14:paraId="1459194C" w14:textId="7B2C7A19" w:rsidR="00AA28A6" w:rsidRDefault="00AA28A6" w:rsidP="00AA28A6">
            <w:pPr>
              <w:pStyle w:val="rfdPoem"/>
              <w:rPr>
                <w:rtl/>
              </w:rPr>
            </w:pPr>
            <w:r w:rsidRPr="00AA28A6">
              <w:rPr>
                <w:rtl/>
              </w:rPr>
              <w:t>وهل تُنحلُ الأطواقَ وُرقُ الحمائم</w:t>
            </w:r>
            <w:r w:rsidRPr="00B15854">
              <w:rPr>
                <w:rStyle w:val="rfdPoemTiniCharChar"/>
                <w:rtl/>
              </w:rPr>
              <w:br/>
              <w:t> </w:t>
            </w:r>
          </w:p>
        </w:tc>
      </w:tr>
      <w:tr w:rsidR="00AA28A6" w14:paraId="1AD20589" w14:textId="77777777" w:rsidTr="00D63149">
        <w:tc>
          <w:tcPr>
            <w:tcW w:w="2400" w:type="pct"/>
            <w:shd w:val="clear" w:color="auto" w:fill="auto"/>
          </w:tcPr>
          <w:p w14:paraId="7CDCB794" w14:textId="614D7AA3" w:rsidR="00AA28A6" w:rsidRDefault="00AA28A6" w:rsidP="00AA28A6">
            <w:pPr>
              <w:pStyle w:val="rfdPoem"/>
              <w:rPr>
                <w:rtl/>
              </w:rPr>
            </w:pPr>
            <w:r w:rsidRPr="00AA28A6">
              <w:rPr>
                <w:rtl/>
              </w:rPr>
              <w:t>ويَفْتَنُّ فيهم مادح بعدَ مادحٍ</w:t>
            </w:r>
            <w:r w:rsidRPr="00B15854">
              <w:rPr>
                <w:rStyle w:val="rfdPoemTiniCharChar"/>
                <w:rtl/>
              </w:rPr>
              <w:br/>
              <w:t> </w:t>
            </w:r>
          </w:p>
        </w:tc>
        <w:tc>
          <w:tcPr>
            <w:tcW w:w="200" w:type="pct"/>
            <w:shd w:val="clear" w:color="auto" w:fill="auto"/>
          </w:tcPr>
          <w:p w14:paraId="3A7BB542" w14:textId="77777777" w:rsidR="00AA28A6" w:rsidRDefault="00AA28A6" w:rsidP="00AA28A6">
            <w:pPr>
              <w:pStyle w:val="rfdPoem"/>
              <w:rPr>
                <w:rtl/>
              </w:rPr>
            </w:pPr>
          </w:p>
        </w:tc>
        <w:tc>
          <w:tcPr>
            <w:tcW w:w="2400" w:type="pct"/>
            <w:shd w:val="clear" w:color="auto" w:fill="auto"/>
          </w:tcPr>
          <w:p w14:paraId="36E56EA2" w14:textId="23A75BCA" w:rsidR="00AA28A6" w:rsidRDefault="00AA28A6" w:rsidP="00AA28A6">
            <w:pPr>
              <w:pStyle w:val="rfdPoem"/>
              <w:rPr>
                <w:rtl/>
              </w:rPr>
            </w:pPr>
            <w:r w:rsidRPr="00AA28A6">
              <w:rPr>
                <w:rtl/>
              </w:rPr>
              <w:t>وليس لصدقٍ مستتبّ بعادمِ</w:t>
            </w:r>
            <w:r w:rsidRPr="00B15854">
              <w:rPr>
                <w:rStyle w:val="rfdPoemTiniCharChar"/>
                <w:rtl/>
              </w:rPr>
              <w:br/>
              <w:t> </w:t>
            </w:r>
          </w:p>
        </w:tc>
      </w:tr>
      <w:tr w:rsidR="00AA28A6" w14:paraId="2B9AAB4C" w14:textId="77777777" w:rsidTr="00D63149">
        <w:tc>
          <w:tcPr>
            <w:tcW w:w="2400" w:type="pct"/>
            <w:shd w:val="clear" w:color="auto" w:fill="auto"/>
          </w:tcPr>
          <w:p w14:paraId="2510C31B" w14:textId="09B40EFF" w:rsidR="00AA28A6" w:rsidRDefault="00AA28A6" w:rsidP="00AA28A6">
            <w:pPr>
              <w:pStyle w:val="rfdPoem"/>
              <w:rPr>
                <w:rtl/>
              </w:rPr>
            </w:pPr>
            <w:r w:rsidRPr="00AA28A6">
              <w:rPr>
                <w:rtl/>
              </w:rPr>
              <w:t>أولئك قوْمٌ قائلُ المدحِ فيهمُ</w:t>
            </w:r>
            <w:r w:rsidRPr="00B15854">
              <w:rPr>
                <w:rStyle w:val="rfdPoemTiniCharChar"/>
                <w:rtl/>
              </w:rPr>
              <w:br/>
              <w:t> </w:t>
            </w:r>
          </w:p>
        </w:tc>
        <w:tc>
          <w:tcPr>
            <w:tcW w:w="200" w:type="pct"/>
            <w:shd w:val="clear" w:color="auto" w:fill="auto"/>
          </w:tcPr>
          <w:p w14:paraId="0F19AD84" w14:textId="77777777" w:rsidR="00AA28A6" w:rsidRDefault="00AA28A6" w:rsidP="00AA28A6">
            <w:pPr>
              <w:pStyle w:val="rfdPoem"/>
              <w:rPr>
                <w:rtl/>
              </w:rPr>
            </w:pPr>
          </w:p>
        </w:tc>
        <w:tc>
          <w:tcPr>
            <w:tcW w:w="2400" w:type="pct"/>
            <w:shd w:val="clear" w:color="auto" w:fill="auto"/>
          </w:tcPr>
          <w:p w14:paraId="67225819" w14:textId="7EC12682" w:rsidR="00AA28A6" w:rsidRDefault="00AA28A6" w:rsidP="00AA28A6">
            <w:pPr>
              <w:pStyle w:val="rfdPoem"/>
              <w:rPr>
                <w:rtl/>
              </w:rPr>
            </w:pPr>
            <w:r w:rsidRPr="00AA28A6">
              <w:rPr>
                <w:rtl/>
              </w:rPr>
              <w:t>حَظِي بحظىٰ سالمِ الدين غانمِ</w:t>
            </w:r>
            <w:r w:rsidRPr="00B15854">
              <w:rPr>
                <w:rStyle w:val="rfdPoemTiniCharChar"/>
                <w:rtl/>
              </w:rPr>
              <w:br/>
              <w:t> </w:t>
            </w:r>
          </w:p>
        </w:tc>
      </w:tr>
      <w:tr w:rsidR="00AA28A6" w14:paraId="77DA07A9" w14:textId="77777777" w:rsidTr="00D63149">
        <w:tc>
          <w:tcPr>
            <w:tcW w:w="2400" w:type="pct"/>
            <w:shd w:val="clear" w:color="auto" w:fill="auto"/>
          </w:tcPr>
          <w:p w14:paraId="33F783BE" w14:textId="66CA2DCA" w:rsidR="00AA28A6" w:rsidRDefault="00AA28A6" w:rsidP="00D63149">
            <w:pPr>
              <w:pStyle w:val="rfdPoem"/>
              <w:rPr>
                <w:rtl/>
              </w:rPr>
            </w:pPr>
            <w:r w:rsidRPr="00AA28A6">
              <w:rPr>
                <w:rtl/>
              </w:rPr>
              <w:t>كرام لآباءٍ كرام تنازعوا</w:t>
            </w:r>
            <w:r w:rsidRPr="00B15854">
              <w:rPr>
                <w:rStyle w:val="rfdPoemTiniCharChar"/>
                <w:rtl/>
              </w:rPr>
              <w:br/>
              <w:t> </w:t>
            </w:r>
          </w:p>
        </w:tc>
        <w:tc>
          <w:tcPr>
            <w:tcW w:w="200" w:type="pct"/>
            <w:shd w:val="clear" w:color="auto" w:fill="auto"/>
          </w:tcPr>
          <w:p w14:paraId="3985D46F" w14:textId="77777777" w:rsidR="00AA28A6" w:rsidRDefault="00AA28A6" w:rsidP="00D63149">
            <w:pPr>
              <w:pStyle w:val="rfdPoem"/>
              <w:rPr>
                <w:rtl/>
              </w:rPr>
            </w:pPr>
          </w:p>
        </w:tc>
        <w:tc>
          <w:tcPr>
            <w:tcW w:w="2400" w:type="pct"/>
            <w:shd w:val="clear" w:color="auto" w:fill="auto"/>
          </w:tcPr>
          <w:p w14:paraId="5E3379F1" w14:textId="26F94751" w:rsidR="00AA28A6" w:rsidRDefault="00AA28A6" w:rsidP="00D63149">
            <w:pPr>
              <w:pStyle w:val="rfdPoem"/>
              <w:rPr>
                <w:rtl/>
              </w:rPr>
            </w:pPr>
            <w:r w:rsidRPr="00AA28A6">
              <w:rPr>
                <w:rtl/>
              </w:rPr>
              <w:t>تُراثَ فياريز لهُم وبهارِم</w:t>
            </w:r>
            <w:r w:rsidRPr="00B15854">
              <w:rPr>
                <w:rStyle w:val="rfdPoemTiniCharChar"/>
                <w:rtl/>
              </w:rPr>
              <w:br/>
              <w:t> </w:t>
            </w:r>
          </w:p>
        </w:tc>
      </w:tr>
    </w:tbl>
    <w:p w14:paraId="0053AA6C" w14:textId="242C229B" w:rsidR="004617F9" w:rsidRDefault="004617F9" w:rsidP="004617F9">
      <w:pPr>
        <w:rPr>
          <w:rtl/>
        </w:rPr>
      </w:pPr>
      <w:r>
        <w:rPr>
          <w:rFonts w:hint="eastAsia"/>
          <w:rtl/>
        </w:rPr>
        <w:t>إلىٰ</w:t>
      </w:r>
      <w:r>
        <w:rPr>
          <w:rtl/>
        </w:rPr>
        <w:t xml:space="preserve"> أن ذكر فيها مودّة آل النبي، واشتغالهما معاً بالتفكير في دحض شبهات الفلاسفة والمتكلّمين</w:t>
      </w:r>
      <w:r w:rsidRPr="004617F9">
        <w:rPr>
          <w:rStyle w:val="rfdFootnotenum"/>
          <w:rtl/>
        </w:rPr>
        <w:t>(1)</w:t>
      </w:r>
      <w:r>
        <w:rPr>
          <w:rtl/>
        </w:rPr>
        <w:t>:</w:t>
      </w:r>
    </w:p>
    <w:tbl>
      <w:tblPr>
        <w:bidiVisual/>
        <w:tblW w:w="5000" w:type="pct"/>
        <w:tblLook w:val="01E0" w:firstRow="1" w:lastRow="1" w:firstColumn="1" w:lastColumn="1" w:noHBand="0" w:noVBand="0"/>
      </w:tblPr>
      <w:tblGrid>
        <w:gridCol w:w="3538"/>
        <w:gridCol w:w="295"/>
        <w:gridCol w:w="3538"/>
      </w:tblGrid>
      <w:tr w:rsidR="00AA28A6" w14:paraId="63B5F36C" w14:textId="77777777" w:rsidTr="00D63149">
        <w:tc>
          <w:tcPr>
            <w:tcW w:w="2400" w:type="pct"/>
            <w:shd w:val="clear" w:color="auto" w:fill="auto"/>
          </w:tcPr>
          <w:p w14:paraId="303F28E6" w14:textId="0F8211CA" w:rsidR="00AA28A6" w:rsidRDefault="00AA28A6" w:rsidP="00AA28A6">
            <w:pPr>
              <w:pStyle w:val="rfdPoem"/>
              <w:rPr>
                <w:rtl/>
              </w:rPr>
            </w:pPr>
            <w:r w:rsidRPr="00AA28A6">
              <w:rPr>
                <w:rtl/>
              </w:rPr>
              <w:t>ويدمج أسباب المودّة بيننا</w:t>
            </w:r>
            <w:r w:rsidRPr="00B15854">
              <w:rPr>
                <w:rStyle w:val="rfdPoemTiniCharChar"/>
                <w:rtl/>
              </w:rPr>
              <w:br/>
              <w:t> </w:t>
            </w:r>
          </w:p>
        </w:tc>
        <w:tc>
          <w:tcPr>
            <w:tcW w:w="200" w:type="pct"/>
            <w:shd w:val="clear" w:color="auto" w:fill="auto"/>
          </w:tcPr>
          <w:p w14:paraId="0210D5CD" w14:textId="77777777" w:rsidR="00AA28A6" w:rsidRDefault="00AA28A6" w:rsidP="00AA28A6">
            <w:pPr>
              <w:pStyle w:val="rfdPoem"/>
              <w:rPr>
                <w:rtl/>
              </w:rPr>
            </w:pPr>
          </w:p>
        </w:tc>
        <w:tc>
          <w:tcPr>
            <w:tcW w:w="2400" w:type="pct"/>
            <w:shd w:val="clear" w:color="auto" w:fill="auto"/>
          </w:tcPr>
          <w:p w14:paraId="5AE6CF92" w14:textId="6184E5F1" w:rsidR="00AA28A6" w:rsidRDefault="00AA28A6" w:rsidP="00AA28A6">
            <w:pPr>
              <w:pStyle w:val="rfdPoem"/>
              <w:rPr>
                <w:rtl/>
              </w:rPr>
            </w:pPr>
            <w:r w:rsidRPr="00AA28A6">
              <w:rPr>
                <w:rtl/>
              </w:rPr>
              <w:t>مودّتنا الأبرار من آل هاشم</w:t>
            </w:r>
            <w:r w:rsidRPr="00B15854">
              <w:rPr>
                <w:rStyle w:val="rfdPoemTiniCharChar"/>
                <w:rtl/>
              </w:rPr>
              <w:br/>
              <w:t> </w:t>
            </w:r>
          </w:p>
        </w:tc>
      </w:tr>
      <w:tr w:rsidR="00AA28A6" w14:paraId="488F31AC" w14:textId="77777777" w:rsidTr="00D63149">
        <w:tc>
          <w:tcPr>
            <w:tcW w:w="2400" w:type="pct"/>
            <w:shd w:val="clear" w:color="auto" w:fill="auto"/>
          </w:tcPr>
          <w:p w14:paraId="2DF1930B" w14:textId="4CF3E82C" w:rsidR="00AA28A6" w:rsidRDefault="00AA28A6" w:rsidP="00AA28A6">
            <w:pPr>
              <w:pStyle w:val="rfdPoem"/>
              <w:rPr>
                <w:rtl/>
              </w:rPr>
            </w:pPr>
            <w:r w:rsidRPr="00AA28A6">
              <w:rPr>
                <w:rtl/>
              </w:rPr>
              <w:t>وإخلاصُنا التوحيد لله وحده</w:t>
            </w:r>
            <w:r w:rsidRPr="00B15854">
              <w:rPr>
                <w:rStyle w:val="rfdPoemTiniCharChar"/>
                <w:rtl/>
              </w:rPr>
              <w:br/>
              <w:t> </w:t>
            </w:r>
          </w:p>
        </w:tc>
        <w:tc>
          <w:tcPr>
            <w:tcW w:w="200" w:type="pct"/>
            <w:shd w:val="clear" w:color="auto" w:fill="auto"/>
          </w:tcPr>
          <w:p w14:paraId="27A2D89A" w14:textId="77777777" w:rsidR="00AA28A6" w:rsidRDefault="00AA28A6" w:rsidP="00AA28A6">
            <w:pPr>
              <w:pStyle w:val="rfdPoem"/>
              <w:rPr>
                <w:rtl/>
              </w:rPr>
            </w:pPr>
          </w:p>
        </w:tc>
        <w:tc>
          <w:tcPr>
            <w:tcW w:w="2400" w:type="pct"/>
            <w:shd w:val="clear" w:color="auto" w:fill="auto"/>
          </w:tcPr>
          <w:p w14:paraId="2D5C49FD" w14:textId="1751EF83" w:rsidR="00AA28A6" w:rsidRDefault="00AA28A6" w:rsidP="00AA28A6">
            <w:pPr>
              <w:pStyle w:val="rfdPoem"/>
              <w:rPr>
                <w:rtl/>
              </w:rPr>
            </w:pPr>
            <w:r w:rsidRPr="00AA28A6">
              <w:rPr>
                <w:rtl/>
              </w:rPr>
              <w:t>وتذبيبنا عن دينه في المقاوم</w:t>
            </w:r>
            <w:r w:rsidRPr="00B15854">
              <w:rPr>
                <w:rStyle w:val="rfdPoemTiniCharChar"/>
                <w:rtl/>
              </w:rPr>
              <w:br/>
              <w:t> </w:t>
            </w:r>
          </w:p>
        </w:tc>
      </w:tr>
      <w:tr w:rsidR="00AA28A6" w14:paraId="6F0147B7" w14:textId="77777777" w:rsidTr="00D63149">
        <w:tc>
          <w:tcPr>
            <w:tcW w:w="2400" w:type="pct"/>
            <w:shd w:val="clear" w:color="auto" w:fill="auto"/>
          </w:tcPr>
          <w:p w14:paraId="200FEC19" w14:textId="38BAA969" w:rsidR="00AA28A6" w:rsidRDefault="00AA28A6" w:rsidP="00AA28A6">
            <w:pPr>
              <w:pStyle w:val="rfdPoem"/>
              <w:rPr>
                <w:rtl/>
              </w:rPr>
            </w:pPr>
            <w:r w:rsidRPr="00AA28A6">
              <w:rPr>
                <w:rtl/>
              </w:rPr>
              <w:t>بمعرفة لا يقرع الشكّ بابها</w:t>
            </w:r>
            <w:r w:rsidRPr="00B15854">
              <w:rPr>
                <w:rStyle w:val="rfdPoemTiniCharChar"/>
                <w:rtl/>
              </w:rPr>
              <w:br/>
              <w:t> </w:t>
            </w:r>
          </w:p>
        </w:tc>
        <w:tc>
          <w:tcPr>
            <w:tcW w:w="200" w:type="pct"/>
            <w:shd w:val="clear" w:color="auto" w:fill="auto"/>
          </w:tcPr>
          <w:p w14:paraId="1DE13873" w14:textId="77777777" w:rsidR="00AA28A6" w:rsidRDefault="00AA28A6" w:rsidP="00AA28A6">
            <w:pPr>
              <w:pStyle w:val="rfdPoem"/>
              <w:rPr>
                <w:rtl/>
              </w:rPr>
            </w:pPr>
          </w:p>
        </w:tc>
        <w:tc>
          <w:tcPr>
            <w:tcW w:w="2400" w:type="pct"/>
            <w:shd w:val="clear" w:color="auto" w:fill="auto"/>
          </w:tcPr>
          <w:p w14:paraId="643F648C" w14:textId="74DA2D54" w:rsidR="00AA28A6" w:rsidRDefault="00AA28A6" w:rsidP="00AA28A6">
            <w:pPr>
              <w:pStyle w:val="rfdPoem"/>
              <w:rPr>
                <w:rtl/>
              </w:rPr>
            </w:pPr>
            <w:r w:rsidRPr="00AA28A6">
              <w:rPr>
                <w:rtl/>
              </w:rPr>
              <w:t>ولا طعنُ ذي طعن عليها بهاجم</w:t>
            </w:r>
            <w:r w:rsidRPr="00B15854">
              <w:rPr>
                <w:rStyle w:val="rfdPoemTiniCharChar"/>
                <w:rtl/>
              </w:rPr>
              <w:br/>
              <w:t> </w:t>
            </w:r>
          </w:p>
        </w:tc>
      </w:tr>
      <w:tr w:rsidR="00AA28A6" w14:paraId="3B4EE7E6" w14:textId="77777777" w:rsidTr="00D63149">
        <w:tc>
          <w:tcPr>
            <w:tcW w:w="2400" w:type="pct"/>
            <w:shd w:val="clear" w:color="auto" w:fill="auto"/>
          </w:tcPr>
          <w:p w14:paraId="2B318753" w14:textId="708A2505" w:rsidR="00AA28A6" w:rsidRDefault="00AA28A6" w:rsidP="00AA28A6">
            <w:pPr>
              <w:pStyle w:val="rfdPoem"/>
              <w:rPr>
                <w:rtl/>
              </w:rPr>
            </w:pPr>
            <w:r w:rsidRPr="00AA28A6">
              <w:rPr>
                <w:rtl/>
              </w:rPr>
              <w:t>وإعمالُنا التفكير في كلّ شبهة</w:t>
            </w:r>
            <w:r w:rsidRPr="00B15854">
              <w:rPr>
                <w:rStyle w:val="rfdPoemTiniCharChar"/>
                <w:rtl/>
              </w:rPr>
              <w:br/>
              <w:t> </w:t>
            </w:r>
          </w:p>
        </w:tc>
        <w:tc>
          <w:tcPr>
            <w:tcW w:w="200" w:type="pct"/>
            <w:shd w:val="clear" w:color="auto" w:fill="auto"/>
          </w:tcPr>
          <w:p w14:paraId="262156A4" w14:textId="77777777" w:rsidR="00AA28A6" w:rsidRDefault="00AA28A6" w:rsidP="00AA28A6">
            <w:pPr>
              <w:pStyle w:val="rfdPoem"/>
              <w:rPr>
                <w:rtl/>
              </w:rPr>
            </w:pPr>
          </w:p>
        </w:tc>
        <w:tc>
          <w:tcPr>
            <w:tcW w:w="2400" w:type="pct"/>
            <w:shd w:val="clear" w:color="auto" w:fill="auto"/>
          </w:tcPr>
          <w:p w14:paraId="6805A319" w14:textId="5FEAF045" w:rsidR="00AA28A6" w:rsidRDefault="00AA28A6" w:rsidP="00AA28A6">
            <w:pPr>
              <w:pStyle w:val="rfdPoem"/>
              <w:rPr>
                <w:rtl/>
              </w:rPr>
            </w:pPr>
            <w:r w:rsidRPr="00AA28A6">
              <w:rPr>
                <w:rtl/>
              </w:rPr>
              <w:t>بها حجّة تُعيي دهاة التراجم</w:t>
            </w:r>
            <w:r w:rsidRPr="00B15854">
              <w:rPr>
                <w:rStyle w:val="rfdPoemTiniCharChar"/>
                <w:rtl/>
              </w:rPr>
              <w:br/>
              <w:t> </w:t>
            </w:r>
          </w:p>
        </w:tc>
      </w:tr>
      <w:tr w:rsidR="00AA28A6" w14:paraId="61BA40DC" w14:textId="77777777" w:rsidTr="00D63149">
        <w:tc>
          <w:tcPr>
            <w:tcW w:w="2400" w:type="pct"/>
            <w:shd w:val="clear" w:color="auto" w:fill="auto"/>
          </w:tcPr>
          <w:p w14:paraId="27850DAA" w14:textId="10AAA7DB" w:rsidR="00AA28A6" w:rsidRDefault="00AA28A6" w:rsidP="00D63149">
            <w:pPr>
              <w:pStyle w:val="rfdPoem"/>
              <w:rPr>
                <w:rtl/>
              </w:rPr>
            </w:pPr>
            <w:r w:rsidRPr="00AA28A6">
              <w:rPr>
                <w:rtl/>
              </w:rPr>
              <w:t>يبيت كلانا في رضىٰ الله ماحضاً</w:t>
            </w:r>
            <w:r w:rsidRPr="00B15854">
              <w:rPr>
                <w:rStyle w:val="rfdPoemTiniCharChar"/>
                <w:rtl/>
              </w:rPr>
              <w:br/>
              <w:t> </w:t>
            </w:r>
          </w:p>
        </w:tc>
        <w:tc>
          <w:tcPr>
            <w:tcW w:w="200" w:type="pct"/>
            <w:shd w:val="clear" w:color="auto" w:fill="auto"/>
          </w:tcPr>
          <w:p w14:paraId="3669EF3A" w14:textId="77777777" w:rsidR="00AA28A6" w:rsidRDefault="00AA28A6" w:rsidP="00D63149">
            <w:pPr>
              <w:pStyle w:val="rfdPoem"/>
              <w:rPr>
                <w:rtl/>
              </w:rPr>
            </w:pPr>
          </w:p>
        </w:tc>
        <w:tc>
          <w:tcPr>
            <w:tcW w:w="2400" w:type="pct"/>
            <w:shd w:val="clear" w:color="auto" w:fill="auto"/>
          </w:tcPr>
          <w:p w14:paraId="190B4DF4" w14:textId="1FFACC94" w:rsidR="00AA28A6" w:rsidRDefault="00AA28A6" w:rsidP="00D63149">
            <w:pPr>
              <w:pStyle w:val="rfdPoem"/>
              <w:rPr>
                <w:rtl/>
              </w:rPr>
            </w:pPr>
            <w:r w:rsidRPr="00AA28A6">
              <w:rPr>
                <w:rtl/>
              </w:rPr>
              <w:t>لحجّته صدراً كثير الهماهم</w:t>
            </w:r>
            <w:r w:rsidRPr="00B15854">
              <w:rPr>
                <w:rStyle w:val="rfdPoemTiniCharChar"/>
                <w:rtl/>
              </w:rPr>
              <w:br/>
              <w:t> </w:t>
            </w:r>
          </w:p>
        </w:tc>
      </w:tr>
    </w:tbl>
    <w:p w14:paraId="538D16DE" w14:textId="055A475B" w:rsidR="004617F9" w:rsidRDefault="004617F9" w:rsidP="004617F9">
      <w:pPr>
        <w:rPr>
          <w:rtl/>
        </w:rPr>
      </w:pPr>
      <w:r>
        <w:rPr>
          <w:rFonts w:hint="eastAsia"/>
          <w:rtl/>
        </w:rPr>
        <w:t>تولّىٰ</w:t>
      </w:r>
      <w:r>
        <w:rPr>
          <w:rtl/>
        </w:rPr>
        <w:t xml:space="preserve"> عدّة مناصب إدارية خلال عصر الخليفة العبّاسي المقتدر بالله (٢٩٥ـ٣٢٠هـ) متنقّلاً بين بغداد والأهواز وواسط</w:t>
      </w:r>
      <w:r w:rsidRPr="004617F9">
        <w:rPr>
          <w:rStyle w:val="rfdFootnotenum"/>
          <w:rtl/>
        </w:rPr>
        <w:t>(2)</w:t>
      </w:r>
      <w:r>
        <w:rPr>
          <w:rtl/>
        </w:rPr>
        <w:t>، ويبدو أنّ أبا سهل أمضىٰ جُلّ حياته في منصب الكتابة والإنشاء، حتّىٰ عدّه الذهبي أحد الكتّاب البلغاء</w:t>
      </w:r>
      <w:r w:rsidRPr="004617F9">
        <w:rPr>
          <w:rStyle w:val="rfdFootnotenum"/>
          <w:rtl/>
        </w:rPr>
        <w:t>(3)</w:t>
      </w:r>
      <w:r>
        <w:rPr>
          <w:rtl/>
        </w:rPr>
        <w:t xml:space="preserve">، لكنّ حياته الإدارية وتولّيه عدّة مناصب لم يثنِه عن صبّ اهتمامه علىٰ دراسة علم الكلام الشيعي وعقائدهم وخاصّة </w:t>
      </w:r>
    </w:p>
    <w:p w14:paraId="06A0B820" w14:textId="77777777" w:rsidR="004617F9" w:rsidRDefault="004617F9" w:rsidP="004617F9">
      <w:pPr>
        <w:pStyle w:val="rfdLine"/>
        <w:rPr>
          <w:rtl/>
        </w:rPr>
      </w:pPr>
      <w:r>
        <w:rPr>
          <w:rtl/>
        </w:rPr>
        <w:t>__________</w:t>
      </w:r>
    </w:p>
    <w:p w14:paraId="04580B0C" w14:textId="4A842FA6" w:rsidR="004617F9" w:rsidRDefault="004617F9" w:rsidP="004617F9">
      <w:pPr>
        <w:pStyle w:val="rfdFootnote0"/>
        <w:rPr>
          <w:rtl/>
        </w:rPr>
      </w:pPr>
      <w:r>
        <w:rPr>
          <w:rtl/>
        </w:rPr>
        <w:t>(1) الديوان 3/266.</w:t>
      </w:r>
    </w:p>
    <w:p w14:paraId="40AC7518" w14:textId="4B5BDADA" w:rsidR="004617F9" w:rsidRDefault="004617F9" w:rsidP="004617F9">
      <w:pPr>
        <w:pStyle w:val="rfdFootnote0"/>
        <w:rPr>
          <w:rtl/>
        </w:rPr>
      </w:pPr>
      <w:r>
        <w:rPr>
          <w:rtl/>
        </w:rPr>
        <w:t>(2) لمزيد من المعلومات ينظر: آل نوبخت: 123ـ128.</w:t>
      </w:r>
    </w:p>
    <w:p w14:paraId="3314FA3A" w14:textId="5BEDC024" w:rsidR="004617F9" w:rsidRDefault="004617F9" w:rsidP="004617F9">
      <w:pPr>
        <w:pStyle w:val="rfdFootnote0"/>
        <w:rPr>
          <w:rtl/>
        </w:rPr>
      </w:pPr>
      <w:r>
        <w:rPr>
          <w:rtl/>
        </w:rPr>
        <w:t>(3) تاريخ الإسلام 23/409.</w:t>
      </w:r>
    </w:p>
    <w:p w14:paraId="1ED30C7F" w14:textId="77777777" w:rsidR="00AA28A6" w:rsidRDefault="004617F9" w:rsidP="004617F9">
      <w:pPr>
        <w:rPr>
          <w:rtl/>
        </w:rPr>
      </w:pPr>
      <w:r>
        <w:br w:type="page"/>
      </w:r>
    </w:p>
    <w:p w14:paraId="0325E91F" w14:textId="73870B8D" w:rsidR="004617F9" w:rsidRDefault="004617F9" w:rsidP="00AA28A6">
      <w:pPr>
        <w:pStyle w:val="rfdNormal0"/>
        <w:rPr>
          <w:rtl/>
        </w:rPr>
      </w:pPr>
      <w:r>
        <w:rPr>
          <w:rFonts w:hint="eastAsia"/>
          <w:rtl/>
        </w:rPr>
        <w:lastRenderedPageBreak/>
        <w:t>الإمامية،</w:t>
      </w:r>
      <w:r>
        <w:rPr>
          <w:rtl/>
        </w:rPr>
        <w:t xml:space="preserve"> ويمكن ملاحظة ذلك من خلال التصانيف المهمّة في تأييد المذهب الإمامي التي دوّنها أصحاب الكتب والتراجم عند التعرّض لسيرة حياته، حتّىٰ عدّه ابن النديم</w:t>
      </w:r>
      <w:r w:rsidRPr="004617F9">
        <w:rPr>
          <w:rStyle w:val="rfdFootnotenum"/>
          <w:rtl/>
        </w:rPr>
        <w:t>(1)</w:t>
      </w:r>
      <w:r>
        <w:rPr>
          <w:rtl/>
        </w:rPr>
        <w:t xml:space="preserve"> من أكابر الشيعة، وكان له مجلس درس يحضره جماعة من المتكلّمين. بينما عدّه النجاشي</w:t>
      </w:r>
      <w:r w:rsidRPr="004617F9">
        <w:rPr>
          <w:rStyle w:val="rfdFootnotenum"/>
          <w:rtl/>
        </w:rPr>
        <w:t>(2)</w:t>
      </w:r>
      <w:r>
        <w:rPr>
          <w:rtl/>
        </w:rPr>
        <w:t xml:space="preserve"> شيخ متكلّمي الإمامية وغير الإماميّة. وذهب إلىٰ هذا الرأي ابن شهراشوب</w:t>
      </w:r>
      <w:r w:rsidRPr="004617F9">
        <w:rPr>
          <w:rStyle w:val="rfdFootnotenum"/>
          <w:rtl/>
        </w:rPr>
        <w:t>(3)</w:t>
      </w:r>
      <w:r>
        <w:rPr>
          <w:rtl/>
        </w:rPr>
        <w:t xml:space="preserve">، والطوسي في كتابه </w:t>
      </w:r>
      <w:r w:rsidRPr="00AA28A6">
        <w:rPr>
          <w:rStyle w:val="rfdBold2"/>
          <w:rtl/>
        </w:rPr>
        <w:t>الفهرست</w:t>
      </w:r>
      <w:r w:rsidRPr="004617F9">
        <w:rPr>
          <w:rStyle w:val="rfdFootnotenum"/>
          <w:rtl/>
        </w:rPr>
        <w:t>(4)</w:t>
      </w:r>
      <w:r>
        <w:rPr>
          <w:rtl/>
        </w:rPr>
        <w:t>، فقال: «كان شيخ المتكلّمين من أصحابنا ببغداد ووجههم، ومتقدّم النوبختيّين في زمانه». وذكره الرجاليّون من أهل العامّة، فعدّه الذهبي</w:t>
      </w:r>
      <w:r w:rsidRPr="004617F9">
        <w:rPr>
          <w:rStyle w:val="rfdFootnotenum"/>
          <w:rtl/>
        </w:rPr>
        <w:t>(5)</w:t>
      </w:r>
      <w:r>
        <w:rPr>
          <w:rtl/>
        </w:rPr>
        <w:t xml:space="preserve"> في سياق ك</w:t>
      </w:r>
      <w:r>
        <w:rPr>
          <w:rFonts w:hint="eastAsia"/>
          <w:rtl/>
        </w:rPr>
        <w:t>لامه</w:t>
      </w:r>
      <w:r>
        <w:rPr>
          <w:rtl/>
        </w:rPr>
        <w:t xml:space="preserve"> عنه: «العلّامة أبو سهل»، ويثني عليه الصفدي</w:t>
      </w:r>
      <w:r w:rsidRPr="004617F9">
        <w:rPr>
          <w:rStyle w:val="rfdFootnotenum"/>
          <w:rtl/>
        </w:rPr>
        <w:t>(6)</w:t>
      </w:r>
      <w:r>
        <w:rPr>
          <w:rtl/>
        </w:rPr>
        <w:t xml:space="preserve"> ويحدّد انتماءه المذهبي بعدما رمته بعض المصادر بالاعتزال</w:t>
      </w:r>
      <w:r w:rsidRPr="004617F9">
        <w:rPr>
          <w:rStyle w:val="rfdFootnotenum"/>
          <w:rtl/>
        </w:rPr>
        <w:t>(7)</w:t>
      </w:r>
      <w:r>
        <w:rPr>
          <w:rtl/>
        </w:rPr>
        <w:t xml:space="preserve">؛ إذ يقول: «كان من متكلّمي الشيعة الإمامية وكان فاضلاً له مجلس يحضره المتكلّمون وله مصنّفات كثيرة في علم الكلام وردود علىٰ ابن الراوندي وغيره». </w:t>
      </w:r>
    </w:p>
    <w:p w14:paraId="2F39DC01" w14:textId="77777777" w:rsidR="004617F9" w:rsidRDefault="004617F9" w:rsidP="004617F9">
      <w:pPr>
        <w:pStyle w:val="rfdLine"/>
        <w:rPr>
          <w:rtl/>
        </w:rPr>
      </w:pPr>
      <w:r>
        <w:rPr>
          <w:rtl/>
        </w:rPr>
        <w:t>__________</w:t>
      </w:r>
    </w:p>
    <w:p w14:paraId="31B88F49" w14:textId="156BC476" w:rsidR="004617F9" w:rsidRDefault="004617F9" w:rsidP="004617F9">
      <w:pPr>
        <w:pStyle w:val="rfdFootnote0"/>
        <w:rPr>
          <w:rtl/>
        </w:rPr>
      </w:pPr>
      <w:r>
        <w:rPr>
          <w:rtl/>
        </w:rPr>
        <w:t>(1) فهرست ابن النديم: 225؛ وذكر ابن خلّكان في معرض ترجمته للشاعر الناشئ الصغير، أنّه أخذ علم الكلام عند أبي سهل النوبختي بقوله: «... وكان متكلّماً بارعاً أخذ علم الكلام عن أبي سهل إسماعيل بن علي بن نوبخت المتكلّم...». ينظر: وفيات الأعيان 3/369.</w:t>
      </w:r>
    </w:p>
    <w:p w14:paraId="105DB711" w14:textId="63EF2F5F" w:rsidR="004617F9" w:rsidRDefault="004617F9" w:rsidP="004617F9">
      <w:pPr>
        <w:pStyle w:val="rfdFootnote0"/>
        <w:rPr>
          <w:rtl/>
        </w:rPr>
      </w:pPr>
      <w:r>
        <w:rPr>
          <w:rtl/>
        </w:rPr>
        <w:t>(2) رجال النجاشي: 31.</w:t>
      </w:r>
    </w:p>
    <w:p w14:paraId="7644CEF4" w14:textId="1F272D17" w:rsidR="004617F9" w:rsidRDefault="004617F9" w:rsidP="004617F9">
      <w:pPr>
        <w:pStyle w:val="rfdFootnote0"/>
        <w:rPr>
          <w:rtl/>
        </w:rPr>
      </w:pPr>
      <w:r>
        <w:rPr>
          <w:rtl/>
        </w:rPr>
        <w:t>(3) معالم العلماء: 44.</w:t>
      </w:r>
    </w:p>
    <w:p w14:paraId="48C4674B" w14:textId="271EF06B" w:rsidR="004617F9" w:rsidRDefault="004617F9" w:rsidP="004617F9">
      <w:pPr>
        <w:pStyle w:val="rfdFootnote0"/>
        <w:rPr>
          <w:rtl/>
        </w:rPr>
      </w:pPr>
      <w:r>
        <w:rPr>
          <w:rtl/>
        </w:rPr>
        <w:t>(4) فهرست الطوسي: 49؛ لمزيد من المعلومات ينظر كذلك: خلاصة الأقوال: 56ـ57؛ رجال ابن داود: 51؛ نقد الرجال 1/223 جامع الرواة 1/99.</w:t>
      </w:r>
    </w:p>
    <w:p w14:paraId="31BB7D71" w14:textId="59AD74CE" w:rsidR="004617F9" w:rsidRDefault="004617F9" w:rsidP="004617F9">
      <w:pPr>
        <w:pStyle w:val="rfdFootnote0"/>
        <w:rPr>
          <w:rtl/>
        </w:rPr>
      </w:pPr>
      <w:r>
        <w:rPr>
          <w:rtl/>
        </w:rPr>
        <w:t>(5) سير أعلام النبلاء 15/328.</w:t>
      </w:r>
    </w:p>
    <w:p w14:paraId="00C81FB0" w14:textId="29C6A024" w:rsidR="004617F9" w:rsidRDefault="004617F9" w:rsidP="004617F9">
      <w:pPr>
        <w:pStyle w:val="rfdFootnote0"/>
        <w:rPr>
          <w:rtl/>
        </w:rPr>
      </w:pPr>
      <w:r>
        <w:rPr>
          <w:rtl/>
        </w:rPr>
        <w:t>(6) الوافي بالوفيّات 9/103.</w:t>
      </w:r>
    </w:p>
    <w:p w14:paraId="52415CB6" w14:textId="77777777" w:rsidR="00735909" w:rsidRDefault="004617F9" w:rsidP="004617F9">
      <w:pPr>
        <w:pStyle w:val="rfdFootnote0"/>
        <w:rPr>
          <w:rtl/>
        </w:rPr>
      </w:pPr>
      <w:r>
        <w:rPr>
          <w:rtl/>
        </w:rPr>
        <w:t>(7) أشار إلىٰ ذلك المتكلّم المعتزلي القاضي عبد الجبّار، رئيس معتزلة البصرة، فقد أضاف متكلّمي الشيعة الإمامية إلىٰ المعتزلة بقوله: «ومنهم إمامية مثل أبي سهل النوبختي وابن أخته الحسن بن موسى»، فضل الاعتزال وطبقات المعتزلة: 321؛ ينظر كذلك: لسان الميزان 1/424.</w:t>
      </w:r>
    </w:p>
    <w:p w14:paraId="187448EE" w14:textId="679C07AC" w:rsidR="004617F9" w:rsidRPr="00735909" w:rsidRDefault="004617F9" w:rsidP="00735909">
      <w:pPr>
        <w:rPr>
          <w:rStyle w:val="rfdFootnote"/>
          <w:rtl/>
        </w:rPr>
      </w:pPr>
      <w:r w:rsidRPr="00735909">
        <w:rPr>
          <w:rStyle w:val="rfdFootnote"/>
          <w:rtl/>
        </w:rPr>
        <w:t>وي</w:t>
      </w:r>
      <w:r w:rsidR="00735909" w:rsidRPr="00735909">
        <w:rPr>
          <w:rStyle w:val="rfdFootnote"/>
          <w:rFonts w:hint="cs"/>
          <w:rtl/>
        </w:rPr>
        <w:t>‌</w:t>
      </w:r>
      <w:r w:rsidRPr="00735909">
        <w:rPr>
          <w:rStyle w:val="rfdFootnote"/>
          <w:rtl/>
        </w:rPr>
        <w:t>علّل إقبال سبب اعتناق الرجلين بعض أفكار المعتزلة لضرورات تطلّبتها المرحلة من خلال تقرير مسألة الإمامة وتدوينها بأدلّة عقليّة وفقاً لعقائد الشيعة الإماميّة. آل نوبخت: 20.</w:t>
      </w:r>
    </w:p>
    <w:p w14:paraId="606CEB87" w14:textId="77777777" w:rsidR="004617F9" w:rsidRDefault="004617F9" w:rsidP="004617F9">
      <w:pPr>
        <w:rPr>
          <w:rtl/>
        </w:rPr>
      </w:pPr>
      <w:r>
        <w:br w:type="page"/>
      </w:r>
      <w:r>
        <w:rPr>
          <w:rFonts w:hint="eastAsia"/>
          <w:rtl/>
        </w:rPr>
        <w:lastRenderedPageBreak/>
        <w:t>وإلىٰ</w:t>
      </w:r>
      <w:r>
        <w:rPr>
          <w:rtl/>
        </w:rPr>
        <w:t xml:space="preserve"> جانب ذلك ولعه بالأدب ومجالسة الشعراء، بل يعدّ من الشعراء والأدباء المرموقين، وكانت له مراسلات شعرية، وقرأ عليه الأدب جماعة من الأدباء ورواة الشعر</w:t>
      </w:r>
      <w:r w:rsidRPr="004617F9">
        <w:rPr>
          <w:rStyle w:val="rfdFootnotenum"/>
          <w:rtl/>
        </w:rPr>
        <w:t>(1)</w:t>
      </w:r>
      <w:r>
        <w:rPr>
          <w:rtl/>
        </w:rPr>
        <w:t>، وكان معاشراً لاثنين من فحول شعراء العرب هما البُحتري (٢٠٦ـ٢٨٣هـ)، وابن الرومي (٢٢١ـ٢٨٣هـ)، وأ</w:t>
      </w:r>
      <w:r>
        <w:rPr>
          <w:rFonts w:hint="eastAsia"/>
          <w:rtl/>
        </w:rPr>
        <w:t>شرنا</w:t>
      </w:r>
      <w:r>
        <w:rPr>
          <w:rtl/>
        </w:rPr>
        <w:t xml:space="preserve"> إلىٰ ذلك آنفاً عند حديثنا عن أسرته. </w:t>
      </w:r>
    </w:p>
    <w:p w14:paraId="1564935D" w14:textId="77777777" w:rsidR="004617F9" w:rsidRDefault="004617F9" w:rsidP="00735909">
      <w:pPr>
        <w:pStyle w:val="rfdBold1"/>
        <w:rPr>
          <w:rtl/>
        </w:rPr>
      </w:pPr>
      <w:r>
        <w:rPr>
          <w:rFonts w:hint="eastAsia"/>
          <w:rtl/>
        </w:rPr>
        <w:t>المبحث</w:t>
      </w:r>
      <w:r>
        <w:rPr>
          <w:rtl/>
        </w:rPr>
        <w:t xml:space="preserve"> الثاني: أبو سهل النوبختي ودوره في إرساء ثوابت العقيدة الإمامية:</w:t>
      </w:r>
    </w:p>
    <w:p w14:paraId="4E7600F8" w14:textId="2204F641" w:rsidR="004617F9" w:rsidRDefault="004617F9" w:rsidP="004617F9">
      <w:pPr>
        <w:rPr>
          <w:rtl/>
        </w:rPr>
      </w:pPr>
      <w:r>
        <w:rPr>
          <w:rFonts w:hint="eastAsia"/>
          <w:rtl/>
        </w:rPr>
        <w:t>تزامنت</w:t>
      </w:r>
      <w:r>
        <w:rPr>
          <w:rtl/>
        </w:rPr>
        <w:t xml:space="preserve"> حياة أبي سهل مع أحلك ظروف الأئمّة وشيعتهم صعوبة، بفعل ضغط السلطات العبّاسية عليهم من جانب، والتيّارات الفكرية المناهضة والانشقاقات داخل جسم الشيعة الإمامية من جانب آخر، أضف إلىٰ ذلك غيبة الإمام المهدي (الغيبة الصغرىٰ) التي رافقت معظم حياته، وهذا بطب</w:t>
      </w:r>
      <w:r>
        <w:rPr>
          <w:rFonts w:hint="eastAsia"/>
          <w:rtl/>
        </w:rPr>
        <w:t>يعة</w:t>
      </w:r>
      <w:r>
        <w:rPr>
          <w:rtl/>
        </w:rPr>
        <w:t xml:space="preserve"> الحال كان عبئاً آخر، ومن المحتّم عليه أن يواجه كلّ هذه الصعوبات من أجل بقاء التشيّع الإمامي في الساحة؛ لأنّ الغالبية كانت تتوقّع انقراضه، كما انقرضت كثير من الفرق الأخرىٰ وطويت صفحتها</w:t>
      </w:r>
      <w:r w:rsidRPr="004617F9">
        <w:rPr>
          <w:rStyle w:val="rfdFootnotenum"/>
          <w:rtl/>
        </w:rPr>
        <w:t>(2)</w:t>
      </w:r>
      <w:r>
        <w:rPr>
          <w:rtl/>
        </w:rPr>
        <w:t>.</w:t>
      </w:r>
    </w:p>
    <w:p w14:paraId="20100E0D" w14:textId="12BA87F2" w:rsidR="004617F9" w:rsidRDefault="004617F9" w:rsidP="004617F9">
      <w:pPr>
        <w:rPr>
          <w:rtl/>
        </w:rPr>
      </w:pPr>
      <w:r>
        <w:rPr>
          <w:rFonts w:hint="eastAsia"/>
          <w:rtl/>
        </w:rPr>
        <w:t>ويمكننا</w:t>
      </w:r>
      <w:r>
        <w:rPr>
          <w:rtl/>
        </w:rPr>
        <w:t xml:space="preserve"> ملاحظة ذلك من مسيرة حياة أبي سهل النوبختي منذ الولادة وحتّىٰ معاصرته لجميع هذه الأحداث ووفاته، فكانت ولادته سنة (237هـ) في عصر الإمام الهادي (220ـ254هـ) وعندما توفّي الإمام العسكري سنة (260هـ) كان له من العمر ثلاث وعشرون سنة، وأمّا وفاته فكانت سنة (311هـ)، وهو في الرابعة والسبعين من عمره أيّام سفارة النائب الثالث للإمام المهدي أبي القاسم الحسين بن روح النوبختي، فيكون أبو سهل قد أمضىٰ إحدىٰ وخمسين سنة من حياته في فترة الغيبة الصغرىٰ</w:t>
      </w:r>
      <w:r w:rsidRPr="004617F9">
        <w:rPr>
          <w:rStyle w:val="rfdFootnotenum"/>
          <w:rtl/>
        </w:rPr>
        <w:t>(3)</w:t>
      </w:r>
      <w:r>
        <w:rPr>
          <w:rtl/>
        </w:rPr>
        <w:t>.</w:t>
      </w:r>
    </w:p>
    <w:p w14:paraId="23230433" w14:textId="77777777" w:rsidR="004617F9" w:rsidRDefault="004617F9" w:rsidP="004617F9">
      <w:pPr>
        <w:pStyle w:val="rfdLine"/>
        <w:rPr>
          <w:rtl/>
        </w:rPr>
      </w:pPr>
      <w:r>
        <w:rPr>
          <w:rtl/>
        </w:rPr>
        <w:t>__________</w:t>
      </w:r>
    </w:p>
    <w:p w14:paraId="16C1EDC5" w14:textId="07AD04EB" w:rsidR="004617F9" w:rsidRDefault="004617F9" w:rsidP="004617F9">
      <w:pPr>
        <w:pStyle w:val="rfdFootnote0"/>
        <w:rPr>
          <w:rtl/>
        </w:rPr>
      </w:pPr>
      <w:r>
        <w:rPr>
          <w:rtl/>
        </w:rPr>
        <w:t>(1) آل نوبخت: 130ـ131.</w:t>
      </w:r>
    </w:p>
    <w:p w14:paraId="28CB52A5" w14:textId="3B155A9D" w:rsidR="004617F9" w:rsidRDefault="004617F9" w:rsidP="004617F9">
      <w:pPr>
        <w:pStyle w:val="rfdFootnote0"/>
        <w:rPr>
          <w:rtl/>
        </w:rPr>
      </w:pPr>
      <w:r>
        <w:rPr>
          <w:rtl/>
        </w:rPr>
        <w:t>(2) المباني الفكرية للتشيّع: 156.</w:t>
      </w:r>
    </w:p>
    <w:p w14:paraId="1B2E40A3" w14:textId="37E27A5D" w:rsidR="004617F9" w:rsidRDefault="004617F9" w:rsidP="004617F9">
      <w:pPr>
        <w:pStyle w:val="rfdFootnote0"/>
        <w:rPr>
          <w:rtl/>
        </w:rPr>
      </w:pPr>
      <w:r>
        <w:rPr>
          <w:rtl/>
        </w:rPr>
        <w:t>(3) أعيان الشيعة 3/383 ومابعدها.</w:t>
      </w:r>
    </w:p>
    <w:p w14:paraId="3F58E6AA" w14:textId="77777777" w:rsidR="00735909" w:rsidRDefault="004617F9" w:rsidP="004617F9">
      <w:pPr>
        <w:rPr>
          <w:rtl/>
        </w:rPr>
      </w:pPr>
      <w:r>
        <w:br w:type="page"/>
      </w:r>
    </w:p>
    <w:p w14:paraId="4D948CC3" w14:textId="3E0E22C6" w:rsidR="004617F9" w:rsidRDefault="004617F9" w:rsidP="004617F9">
      <w:pPr>
        <w:rPr>
          <w:rtl/>
        </w:rPr>
      </w:pPr>
      <w:r>
        <w:rPr>
          <w:rFonts w:hint="eastAsia"/>
          <w:rtl/>
        </w:rPr>
        <w:lastRenderedPageBreak/>
        <w:t>هناك</w:t>
      </w:r>
      <w:r>
        <w:rPr>
          <w:rtl/>
        </w:rPr>
        <w:t xml:space="preserve"> جملة من الأحداث الجسام التي رافقت حياة أبي سهل وكان معاصراً لكلّ مفرداتها يمكن استعراضها سريعاً من أجل الإلمام بجميع مفاصل الموضوع من أجل وضع رؤية واضحة لجميع المحرّكات التي كانت تعمل خلال هذه المرحلة. </w:t>
      </w:r>
    </w:p>
    <w:p w14:paraId="403B71A1" w14:textId="26DCF87B" w:rsidR="004617F9" w:rsidRDefault="004617F9" w:rsidP="004617F9">
      <w:pPr>
        <w:rPr>
          <w:rtl/>
        </w:rPr>
      </w:pPr>
      <w:r>
        <w:rPr>
          <w:rFonts w:hint="eastAsia"/>
          <w:rtl/>
        </w:rPr>
        <w:t>تعتبر</w:t>
      </w:r>
      <w:r>
        <w:rPr>
          <w:rtl/>
        </w:rPr>
        <w:t xml:space="preserve"> فترة الغيبة الصغرىٰ الحقبة الأساسية والمركزية والأهمّ في تاريخ بناء التنظيم الشيعي، وهي الفترة التي تَعاقَبَ خلالها علىٰ رئاسة الشيعة الإمامية سفراء أربعة</w:t>
      </w:r>
      <w:r w:rsidRPr="004617F9">
        <w:rPr>
          <w:rStyle w:val="rfdFootnotenum"/>
          <w:rtl/>
        </w:rPr>
        <w:t>(1)</w:t>
      </w:r>
      <w:r>
        <w:rPr>
          <w:rtl/>
        </w:rPr>
        <w:t>، كانوا بمثابة وسطاء بين الإمام الغائب وشيعته، ومع وجود السفراء طال غالبية الشيعة الإمام</w:t>
      </w:r>
      <w:r>
        <w:rPr>
          <w:rFonts w:hint="eastAsia"/>
          <w:rtl/>
        </w:rPr>
        <w:t>ية</w:t>
      </w:r>
      <w:r>
        <w:rPr>
          <w:rtl/>
        </w:rPr>
        <w:t xml:space="preserve"> حالة من الحيرة والشكّ في حادثة الغيبة، وتوجد مجموعة من المصادر لدراسة هذه الظاهرة؛ لأنّها مرتبطة بتضاريس الاعتقاد خلال هذه المرحلة. تتضمّن الأدبيّات الشيعية من: أطروحات، قانون فقهي، حوليّات، سجلّات، تواريخ، وحتّىٰ التوقيعات. بالإضافة إلىٰ ذلك، تشكّل الم</w:t>
      </w:r>
      <w:r>
        <w:rPr>
          <w:rFonts w:hint="eastAsia"/>
          <w:rtl/>
        </w:rPr>
        <w:t>صادر</w:t>
      </w:r>
      <w:r>
        <w:rPr>
          <w:rtl/>
        </w:rPr>
        <w:t xml:space="preserve"> الاستقصائية المحدّدة الناتجة عن هذه الفترة في القرنين الثالث والرابع الهجري مجموعة كبيرة من </w:t>
      </w:r>
    </w:p>
    <w:p w14:paraId="651AFB34" w14:textId="77777777" w:rsidR="004617F9" w:rsidRDefault="004617F9" w:rsidP="004617F9">
      <w:pPr>
        <w:pStyle w:val="rfdLine"/>
        <w:rPr>
          <w:rtl/>
        </w:rPr>
      </w:pPr>
      <w:r>
        <w:rPr>
          <w:rtl/>
        </w:rPr>
        <w:t>__________</w:t>
      </w:r>
    </w:p>
    <w:p w14:paraId="1E19BD7E" w14:textId="77777777" w:rsidR="00735909" w:rsidRDefault="004617F9" w:rsidP="004617F9">
      <w:pPr>
        <w:pStyle w:val="rfdFootnote0"/>
        <w:rPr>
          <w:rtl/>
        </w:rPr>
      </w:pPr>
      <w:r>
        <w:rPr>
          <w:rtl/>
        </w:rPr>
        <w:t>(1) السُّفراء الأربعة: مصطلح يراد به سفراء الإمام المهدي ونوّابه الأربعة، أو أصحاب الوكالة الخاصّة عنه في فترة الغيبة الصغرىٰ التي بدأت سنة 260 هجرية، وانتهت بوفاة السفير الرابع سنة 329 هجرية، والممتدّة حوالي 70 عاماً، ومثّلوا حلقة الوصل بين الإمام الم</w:t>
      </w:r>
      <w:r>
        <w:rPr>
          <w:rFonts w:hint="eastAsia"/>
          <w:rtl/>
        </w:rPr>
        <w:t>هدي</w:t>
      </w:r>
      <w:r>
        <w:rPr>
          <w:rtl/>
        </w:rPr>
        <w:t xml:space="preserve"> وبين الشيعة. وهم:</w:t>
      </w:r>
    </w:p>
    <w:p w14:paraId="4ED8A77A" w14:textId="77777777" w:rsidR="00735909" w:rsidRPr="00735909" w:rsidRDefault="004617F9" w:rsidP="00735909">
      <w:pPr>
        <w:rPr>
          <w:rStyle w:val="rfdFootnote"/>
          <w:rtl/>
        </w:rPr>
      </w:pPr>
      <w:r w:rsidRPr="00735909">
        <w:rPr>
          <w:rStyle w:val="rfdFootnote"/>
          <w:rtl/>
        </w:rPr>
        <w:t>1ـ عثمان بن سعيد بن عمرو العَمْري الأسدي، المُكنّىٰ بأبي عَمْرو السمّان العسكري (ت: 265 هـ).</w:t>
      </w:r>
    </w:p>
    <w:p w14:paraId="0A1F00B3" w14:textId="77777777" w:rsidR="00735909" w:rsidRPr="003944A0" w:rsidRDefault="004617F9" w:rsidP="003944A0">
      <w:pPr>
        <w:rPr>
          <w:rStyle w:val="rfdFootnote"/>
          <w:rtl/>
        </w:rPr>
      </w:pPr>
      <w:r w:rsidRPr="003944A0">
        <w:rPr>
          <w:rStyle w:val="rfdFootnote"/>
          <w:rtl/>
        </w:rPr>
        <w:t>2ـ محمّد بن عثمان بن سعيد العَمْري الأسدي، المُكنّىٰ بأبي جعفر العسكري (ت: 305هـ).</w:t>
      </w:r>
    </w:p>
    <w:p w14:paraId="299D4CB9" w14:textId="77777777" w:rsidR="00735909" w:rsidRPr="003944A0" w:rsidRDefault="004617F9" w:rsidP="003944A0">
      <w:pPr>
        <w:rPr>
          <w:rStyle w:val="rfdFootnote"/>
          <w:rtl/>
        </w:rPr>
      </w:pPr>
      <w:r w:rsidRPr="003944A0">
        <w:rPr>
          <w:rStyle w:val="rfdFootnote"/>
          <w:rtl/>
        </w:rPr>
        <w:t>3ـ الحسين بن روح النوبختي، ويُكنّىٰ بأبي القاسم، ويُلقّب بالب</w:t>
      </w:r>
      <w:r w:rsidRPr="003944A0">
        <w:rPr>
          <w:rStyle w:val="rfdFootnote"/>
          <w:rFonts w:hint="eastAsia"/>
          <w:rtl/>
        </w:rPr>
        <w:t>غدادي</w:t>
      </w:r>
      <w:r w:rsidRPr="003944A0">
        <w:rPr>
          <w:rStyle w:val="rfdFootnote"/>
          <w:rtl/>
        </w:rPr>
        <w:t xml:space="preserve"> (ت: 326 هـ).</w:t>
      </w:r>
    </w:p>
    <w:p w14:paraId="7AEB0E33" w14:textId="77777777" w:rsidR="00735909" w:rsidRPr="00735909" w:rsidRDefault="004617F9" w:rsidP="00735909">
      <w:pPr>
        <w:rPr>
          <w:rStyle w:val="rfdFootnote"/>
          <w:rtl/>
        </w:rPr>
      </w:pPr>
      <w:r w:rsidRPr="00735909">
        <w:rPr>
          <w:rStyle w:val="rfdFootnote"/>
          <w:rtl/>
        </w:rPr>
        <w:t>4 ـ علي بن محمّد السَّمَري، المُكنّىٰ بأبي الحسن، والمُلّقب بالبغدادي (ت: 329 هـ).</w:t>
      </w:r>
    </w:p>
    <w:p w14:paraId="16B3FC8F" w14:textId="12950B9C" w:rsidR="004617F9" w:rsidRPr="00735909" w:rsidRDefault="004617F9" w:rsidP="00735909">
      <w:pPr>
        <w:rPr>
          <w:rStyle w:val="rfdFootnote"/>
          <w:rtl/>
        </w:rPr>
      </w:pPr>
      <w:r w:rsidRPr="00735909">
        <w:rPr>
          <w:rStyle w:val="rfdFootnote"/>
          <w:rtl/>
        </w:rPr>
        <w:t>لمزيد من المعلومات ينظر: غيبة النعماني: 40؛ غيبة الطوسي: 353ـ393؛ رجال الطوسي : 389،447؛ خلاصة الأقوال: 432؛ رجال ابن داود: 133،178؛ سير أعلام النبلاء 15/222ـ224؛ بحار الأنوار 51/344ـ351؛ أعيان الشيعة 2/47ـ49.</w:t>
      </w:r>
    </w:p>
    <w:p w14:paraId="56E8E2D7" w14:textId="77777777" w:rsidR="004617F9" w:rsidRDefault="004617F9" w:rsidP="00735909">
      <w:pPr>
        <w:pStyle w:val="rfdNormal0"/>
        <w:rPr>
          <w:rtl/>
        </w:rPr>
      </w:pPr>
      <w:r>
        <w:br w:type="page"/>
      </w:r>
      <w:r>
        <w:rPr>
          <w:rFonts w:hint="eastAsia"/>
          <w:rtl/>
        </w:rPr>
        <w:lastRenderedPageBreak/>
        <w:t>الدراسات</w:t>
      </w:r>
      <w:r>
        <w:rPr>
          <w:rtl/>
        </w:rPr>
        <w:t xml:space="preserve"> كانت بحدّ ذاتها تمثّل قاعدة بيانات مهمّة لكلّ من يحاول أن يتعمّق في البحث عن هذه الفترة ويضع صورة حقيقية لكلّ التمخّضات التي نشأت عنها.</w:t>
      </w:r>
    </w:p>
    <w:p w14:paraId="72B34FD9" w14:textId="75EAD6D1" w:rsidR="004617F9" w:rsidRDefault="004617F9" w:rsidP="004617F9">
      <w:pPr>
        <w:rPr>
          <w:rtl/>
        </w:rPr>
      </w:pPr>
      <w:r>
        <w:rPr>
          <w:rFonts w:hint="eastAsia"/>
          <w:rtl/>
        </w:rPr>
        <w:t>قام</w:t>
      </w:r>
      <w:r>
        <w:rPr>
          <w:rtl/>
        </w:rPr>
        <w:t xml:space="preserve"> السفراء الأربعة بجهود عظيمة في سبيل الحفاظ علىٰ وحدة الصفّ الشيعي من خلال إزالة الشكوك التي أثيرت بشأن المهدي والتصدّي للأفكار التي عملت علىٰ زعزعة المفهوم العقدي للكثير من أتباع الشيعة الإمامية علىٰ حدّ تعبير النعماني الذي وضع صورة مفصّلة لأحوال الشي</w:t>
      </w:r>
      <w:r>
        <w:rPr>
          <w:rFonts w:hint="eastAsia"/>
          <w:rtl/>
        </w:rPr>
        <w:t>عة</w:t>
      </w:r>
      <w:r>
        <w:rPr>
          <w:rtl/>
        </w:rPr>
        <w:t xml:space="preserve"> الإمامية خلال الفترة الحرجة من تاريخهم؛ إذ يقول: «للمحنة الواقعة بهذه الغيبة... ولم يزل الشكّ والارتياب قادحين في قلوبهم... ولم يبقَ منهم إلّا القليل النزر الذين ثبتوا علىٰ دين الله وتمسّكوا بحبل الله ولم يحيدوا عن صراط الله المستقيم... ولعمري ما أتي </w:t>
      </w:r>
      <w:r>
        <w:rPr>
          <w:rFonts w:hint="eastAsia"/>
          <w:rtl/>
        </w:rPr>
        <w:t>من</w:t>
      </w:r>
      <w:r>
        <w:rPr>
          <w:rtl/>
        </w:rPr>
        <w:t xml:space="preserve"> تاه وتحيّر وافتتن وانتقل من الحقّ وتعلّق بمذاهب أهل الزخرف والباطل إلّا من قلّة الرواية والعلم وعدم الدراية والفهم»</w:t>
      </w:r>
      <w:r w:rsidRPr="004617F9">
        <w:rPr>
          <w:rStyle w:val="rfdFootnotenum"/>
          <w:rtl/>
        </w:rPr>
        <w:t>(1)</w:t>
      </w:r>
      <w:r>
        <w:rPr>
          <w:rtl/>
        </w:rPr>
        <w:t>، لذا كان علىٰ السفراء العمل بجهود حثيثة من أجل تحصين الشيعة من الانحراف وجعلهم يتقبّلون فكرة النيابة وتهيئة أذهانهم وتوعيتها لمفه</w:t>
      </w:r>
      <w:r>
        <w:rPr>
          <w:rFonts w:hint="eastAsia"/>
          <w:rtl/>
        </w:rPr>
        <w:t>وم</w:t>
      </w:r>
      <w:r>
        <w:rPr>
          <w:rtl/>
        </w:rPr>
        <w:t xml:space="preserve"> الغيبة بالإضافة إلىٰ رعاية شؤون الأمّة والتوسّط بينها وبين الإمام.</w:t>
      </w:r>
    </w:p>
    <w:p w14:paraId="640B2A65" w14:textId="2BB7EAC2" w:rsidR="004617F9" w:rsidRDefault="004617F9" w:rsidP="004617F9">
      <w:pPr>
        <w:rPr>
          <w:rtl/>
        </w:rPr>
      </w:pPr>
      <w:r>
        <w:rPr>
          <w:rFonts w:hint="eastAsia"/>
          <w:rtl/>
        </w:rPr>
        <w:t>الاضطرابات</w:t>
      </w:r>
      <w:r>
        <w:rPr>
          <w:rtl/>
        </w:rPr>
        <w:t xml:space="preserve"> الفكرية والاجتماعية والروحية في القرنين الثاني والثالث الهجري تحدّد السياق الذي يجب أن يتمّ تناول (الغيبة) فيه. علىٰ الرغم من أنّها غالباً ما تُرىٰ فترة تفكّك ثقافي وانشقاق، وبنفس الوقت يُقدّر أنّها كانت أيضاً فترة من التطوّر الرائع الذي مهّد ال</w:t>
      </w:r>
      <w:r>
        <w:rPr>
          <w:rFonts w:hint="eastAsia"/>
          <w:rtl/>
        </w:rPr>
        <w:t>ساحة</w:t>
      </w:r>
      <w:r>
        <w:rPr>
          <w:rtl/>
        </w:rPr>
        <w:t xml:space="preserve"> للإنتاج العقيدي نفسه من خلال المصنّفات التي عملت علىٰ تعزيز فكرة الغيبة والتعامل معها علىٰ أنّها حالة واقعة لا سبيل إلّا للتعايش معها بوجود مؤسّسة السفارة أو طبقة العلماء الذين تولّوا شؤون الشيعة بعد عصر الغيبة الصغرىٰ.</w:t>
      </w:r>
    </w:p>
    <w:p w14:paraId="5C80E226" w14:textId="77777777" w:rsidR="004617F9" w:rsidRDefault="004617F9" w:rsidP="004617F9">
      <w:pPr>
        <w:pStyle w:val="rfdLine"/>
        <w:rPr>
          <w:rtl/>
        </w:rPr>
      </w:pPr>
      <w:r>
        <w:rPr>
          <w:rtl/>
        </w:rPr>
        <w:t>__________</w:t>
      </w:r>
    </w:p>
    <w:p w14:paraId="40ACC8B6" w14:textId="20C24FEE" w:rsidR="004617F9" w:rsidRDefault="004617F9" w:rsidP="004617F9">
      <w:pPr>
        <w:pStyle w:val="rfdFootnote0"/>
        <w:rPr>
          <w:rtl/>
        </w:rPr>
      </w:pPr>
      <w:r>
        <w:rPr>
          <w:rtl/>
        </w:rPr>
        <w:t>(1) غيبة النعماني: 29.</w:t>
      </w:r>
    </w:p>
    <w:p w14:paraId="7DAA939B" w14:textId="77777777" w:rsidR="00735909" w:rsidRDefault="004617F9" w:rsidP="004617F9">
      <w:pPr>
        <w:rPr>
          <w:rtl/>
        </w:rPr>
      </w:pPr>
      <w:r>
        <w:br w:type="page"/>
      </w:r>
    </w:p>
    <w:p w14:paraId="3F532F51" w14:textId="13429DC0" w:rsidR="004617F9" w:rsidRDefault="004617F9" w:rsidP="004617F9">
      <w:pPr>
        <w:rPr>
          <w:rtl/>
        </w:rPr>
      </w:pPr>
      <w:r>
        <w:rPr>
          <w:rFonts w:hint="eastAsia"/>
          <w:rtl/>
        </w:rPr>
        <w:lastRenderedPageBreak/>
        <w:t>مع</w:t>
      </w:r>
      <w:r>
        <w:rPr>
          <w:rtl/>
        </w:rPr>
        <w:t xml:space="preserve"> كلّ هذه الإرهاصات شكّل ادّعاء جعفر</w:t>
      </w:r>
      <w:r w:rsidRPr="004617F9">
        <w:rPr>
          <w:rStyle w:val="rfdFootnotenum"/>
          <w:rtl/>
        </w:rPr>
        <w:t>(1)</w:t>
      </w:r>
      <w:r>
        <w:rPr>
          <w:rtl/>
        </w:rPr>
        <w:t xml:space="preserve"> ـ أخ الإمام العسكري ـ للإمامة بعد وفاته، حلبة أخرىٰ للصراعات والانقسامات أضعفت البيت الإمامي، وكانت أحد الأسباب الرئيسية لحالة الشكّ المفرطة التي تولّدت في نفوس الشيعة ومهّدت الطريق إلىٰ حالة التفرقة: «فمنه</w:t>
      </w:r>
      <w:r>
        <w:rPr>
          <w:rFonts w:hint="eastAsia"/>
          <w:rtl/>
        </w:rPr>
        <w:t>م</w:t>
      </w:r>
      <w:r>
        <w:rPr>
          <w:rtl/>
        </w:rPr>
        <w:t xml:space="preserve"> من انتمىٰ إلىٰ جعفر ومنهم من تاه ومنهم من شكّ، ومنهم من وقف علىٰ تحيّره...»</w:t>
      </w:r>
      <w:r w:rsidRPr="004617F9">
        <w:rPr>
          <w:rStyle w:val="rfdFootnotenum"/>
          <w:rtl/>
        </w:rPr>
        <w:t>(2)</w:t>
      </w:r>
      <w:r>
        <w:rPr>
          <w:rtl/>
        </w:rPr>
        <w:t>.</w:t>
      </w:r>
    </w:p>
    <w:p w14:paraId="25F0B7BC" w14:textId="41CBDA6E" w:rsidR="004617F9" w:rsidRDefault="004617F9" w:rsidP="004617F9">
      <w:pPr>
        <w:rPr>
          <w:rtl/>
        </w:rPr>
      </w:pPr>
      <w:r>
        <w:rPr>
          <w:rFonts w:hint="eastAsia"/>
          <w:rtl/>
        </w:rPr>
        <w:t>كان</w:t>
      </w:r>
      <w:r>
        <w:rPr>
          <w:rtl/>
        </w:rPr>
        <w:t xml:space="preserve"> علىٰ السفير الأوّل مواجهة ادّعاء جعفر الكذّاب</w:t>
      </w:r>
      <w:r w:rsidRPr="004617F9">
        <w:rPr>
          <w:rStyle w:val="rfdFootnotenum"/>
          <w:rtl/>
        </w:rPr>
        <w:t>(3)</w:t>
      </w:r>
      <w:r>
        <w:rPr>
          <w:rtl/>
        </w:rPr>
        <w:t>، والذي حاول أن يكسب عطف السلطة العبّاسية ممثّلة بالوزير عبيد الله بن خاقان وزير المعتمد (256ـ279هـ)، لكنّه أخفق في ذلك</w:t>
      </w:r>
      <w:r w:rsidRPr="004617F9">
        <w:rPr>
          <w:rStyle w:val="rfdFootnotenum"/>
          <w:rtl/>
        </w:rPr>
        <w:t>(4)</w:t>
      </w:r>
      <w:r>
        <w:rPr>
          <w:rtl/>
        </w:rPr>
        <w:t>، فعمل علىٰ التقرّب من الشيعة الإمامية وإقناعهم بإمامته فاستغلّ القادمي</w:t>
      </w:r>
      <w:r>
        <w:rPr>
          <w:rFonts w:hint="eastAsia"/>
          <w:rtl/>
        </w:rPr>
        <w:t>ن</w:t>
      </w:r>
      <w:r>
        <w:rPr>
          <w:rtl/>
        </w:rPr>
        <w:t xml:space="preserve"> من الأقاليم الأخرىٰ ممّن لا يعرف عن موت الإمام الحسن العسكري </w:t>
      </w:r>
      <w:r w:rsidR="00D35148" w:rsidRPr="00D35148">
        <w:rPr>
          <w:rStyle w:val="rfdAlaem"/>
          <w:rtl/>
        </w:rPr>
        <w:t>عليه‌السلام</w:t>
      </w:r>
      <w:r>
        <w:rPr>
          <w:rtl/>
        </w:rPr>
        <w:t>، فكان أتباع جعفر يرسلون إليه هكذا أشخاص مستغلّين الاضطراب السائد في الوسط الشيعي عقب وفاة الإمام الحادي عشر، إلّا أنّ أطروحاته لم تجد صدىٰ عند الوافدين، إذ تذكر المصادر الإمامية أنّه لدىٰ مج</w:t>
      </w:r>
      <w:r>
        <w:rPr>
          <w:rFonts w:hint="eastAsia"/>
          <w:rtl/>
        </w:rPr>
        <w:t>يء</w:t>
      </w:r>
      <w:r>
        <w:rPr>
          <w:rtl/>
        </w:rPr>
        <w:t xml:space="preserve"> هؤلاء الغرباء إلىٰ جعفر ويريدون أن يؤدّوا نفس المراسيم التي أدّوها عند أخيه الإمام؛ إذ كان الإمام العسكري يذكر لهم كم أحضروا </w:t>
      </w:r>
    </w:p>
    <w:p w14:paraId="18221605" w14:textId="77777777" w:rsidR="004617F9" w:rsidRDefault="004617F9" w:rsidP="004617F9">
      <w:pPr>
        <w:pStyle w:val="rfdLine"/>
        <w:rPr>
          <w:rtl/>
        </w:rPr>
      </w:pPr>
      <w:r>
        <w:rPr>
          <w:rtl/>
        </w:rPr>
        <w:t>__________</w:t>
      </w:r>
    </w:p>
    <w:p w14:paraId="18993D2B" w14:textId="4A270D6D" w:rsidR="004617F9" w:rsidRDefault="004617F9" w:rsidP="004617F9">
      <w:pPr>
        <w:pStyle w:val="rfdFootnote0"/>
        <w:rPr>
          <w:rtl/>
        </w:rPr>
      </w:pPr>
      <w:r>
        <w:rPr>
          <w:rtl/>
        </w:rPr>
        <w:t>(1) هو جعفر بن علي بن محمّد بن علي بن موسىٰ بن جعفر الصادق، اختلف في سنة ولادته، (ت 271 هـ) المعروف بـ: (جعفر الكذّاب) والذي ادّعىٰ الإمامة بعد وفاة أخيه الإمام العسكري، وأنكر ولادة المهدي تثبيتاً لإمامة نفسه، وادّعىٰ أنّه الوارث للإمام العسكري. فلقّب</w:t>
      </w:r>
      <w:r>
        <w:rPr>
          <w:rFonts w:hint="eastAsia"/>
          <w:rtl/>
        </w:rPr>
        <w:t>ه</w:t>
      </w:r>
      <w:r>
        <w:rPr>
          <w:rtl/>
        </w:rPr>
        <w:t xml:space="preserve"> الشيعة الاثنا عشرية بالكذّاب. ينظر: كمال الدين: 319، 422، و475؛ الهداية الكبرىٰ: 248؛ غيبة الطوسي: 78.</w:t>
      </w:r>
    </w:p>
    <w:p w14:paraId="49CC51B1" w14:textId="33247741" w:rsidR="004617F9" w:rsidRDefault="004617F9" w:rsidP="004617F9">
      <w:pPr>
        <w:pStyle w:val="rfdFootnote0"/>
        <w:rPr>
          <w:rtl/>
        </w:rPr>
      </w:pPr>
      <w:r>
        <w:rPr>
          <w:rtl/>
        </w:rPr>
        <w:t>(2) كمال الدين: 408.</w:t>
      </w:r>
    </w:p>
    <w:p w14:paraId="3E66E08C" w14:textId="5F024C24" w:rsidR="004617F9" w:rsidRDefault="004617F9" w:rsidP="004617F9">
      <w:pPr>
        <w:pStyle w:val="rfdFootnote0"/>
        <w:rPr>
          <w:rtl/>
        </w:rPr>
      </w:pPr>
      <w:r>
        <w:rPr>
          <w:rtl/>
        </w:rPr>
        <w:t>(3) مصطلح الكذّاب تناولته مصادر الإمامية لدعواه الباطلة في الإمامة، ينظر: فرق الشيعة: 80؛ غيبة الطوسي: 149.</w:t>
      </w:r>
    </w:p>
    <w:p w14:paraId="0BC12E42" w14:textId="790388F8" w:rsidR="004617F9" w:rsidRDefault="004617F9" w:rsidP="004617F9">
      <w:pPr>
        <w:pStyle w:val="rfdFootnote0"/>
        <w:rPr>
          <w:rtl/>
        </w:rPr>
      </w:pPr>
      <w:r>
        <w:rPr>
          <w:rtl/>
        </w:rPr>
        <w:t>(4) الإرشاد 2/324.</w:t>
      </w:r>
    </w:p>
    <w:p w14:paraId="754B0EC3" w14:textId="77777777" w:rsidR="004617F9" w:rsidRDefault="004617F9" w:rsidP="00735909">
      <w:pPr>
        <w:pStyle w:val="rfdNormal0"/>
        <w:rPr>
          <w:rtl/>
        </w:rPr>
      </w:pPr>
      <w:r>
        <w:br w:type="page"/>
      </w:r>
      <w:r>
        <w:rPr>
          <w:rFonts w:hint="eastAsia"/>
          <w:rtl/>
        </w:rPr>
        <w:lastRenderedPageBreak/>
        <w:t>معهم</w:t>
      </w:r>
      <w:r>
        <w:rPr>
          <w:rtl/>
        </w:rPr>
        <w:t xml:space="preserve"> من الأموال وكان جعفر يجيبهم بأنّه ليس منجّماً</w:t>
      </w:r>
      <w:r w:rsidRPr="004617F9">
        <w:rPr>
          <w:rStyle w:val="rfdFootnotenum"/>
          <w:rtl/>
        </w:rPr>
        <w:t>(1)</w:t>
      </w:r>
      <w:r>
        <w:rPr>
          <w:rtl/>
        </w:rPr>
        <w:t xml:space="preserve">. </w:t>
      </w:r>
    </w:p>
    <w:p w14:paraId="3A0529A9" w14:textId="69BFFF68" w:rsidR="004617F9" w:rsidRDefault="004617F9" w:rsidP="004617F9">
      <w:pPr>
        <w:rPr>
          <w:rtl/>
        </w:rPr>
      </w:pPr>
      <w:r>
        <w:rPr>
          <w:rFonts w:hint="eastAsia"/>
          <w:rtl/>
        </w:rPr>
        <w:t>ولم</w:t>
      </w:r>
      <w:r>
        <w:rPr>
          <w:rtl/>
        </w:rPr>
        <w:t xml:space="preserve"> يقف الأمر عند هذا فحسب، بل ذهب إلىٰ الخليفة المعتمد ووشىٰ بابن أخيه وأخبره بوجود ولد لأخيه الحسن العسكري، ممّا أثار الخليفة ودفعه إلىٰ البحث عن ذلك الولد والتفتيش من أجل إلقاء القبض عليه</w:t>
      </w:r>
      <w:r w:rsidRPr="004617F9">
        <w:rPr>
          <w:rStyle w:val="rfdFootnotenum"/>
          <w:rtl/>
        </w:rPr>
        <w:t>(2)</w:t>
      </w:r>
      <w:r>
        <w:rPr>
          <w:rtl/>
        </w:rPr>
        <w:t>، وكان يسعىٰ وراء ذلك من أجل ملاحقة الإمام ومريديه من جانب</w:t>
      </w:r>
      <w:r>
        <w:rPr>
          <w:rFonts w:hint="eastAsia"/>
          <w:rtl/>
        </w:rPr>
        <w:t>،</w:t>
      </w:r>
      <w:r>
        <w:rPr>
          <w:rtl/>
        </w:rPr>
        <w:t xml:space="preserve"> والسيطرة علىٰ ميراث الإمام العسكري</w:t>
      </w:r>
      <w:r w:rsidRPr="004617F9">
        <w:rPr>
          <w:rStyle w:val="rfdFootnotenum"/>
          <w:rtl/>
        </w:rPr>
        <w:t>(3)</w:t>
      </w:r>
      <w:r>
        <w:rPr>
          <w:rtl/>
        </w:rPr>
        <w:t>، الذي يعطيه الأولوية في إعلان إمامته علىٰ الملأ لكونه الوريث الشرعي للإمام العسكري.</w:t>
      </w:r>
    </w:p>
    <w:p w14:paraId="731C003F" w14:textId="7A2FC7D5" w:rsidR="004617F9" w:rsidRDefault="004617F9" w:rsidP="004617F9">
      <w:pPr>
        <w:rPr>
          <w:rtl/>
        </w:rPr>
      </w:pPr>
      <w:r>
        <w:rPr>
          <w:rFonts w:hint="eastAsia"/>
          <w:rtl/>
        </w:rPr>
        <w:t>هذه</w:t>
      </w:r>
      <w:r>
        <w:rPr>
          <w:rtl/>
        </w:rPr>
        <w:t xml:space="preserve"> التحدّيات لم تقف علىٰ مراهنة جعفر أو السلطة العبّاسية فحسب، بل أخذت منحىٰ آخر ومختلفاً، جاءت لتضرب مؤسّسة السفارة في عقرها من أجل خلق حالة من الشكّ والاضطراب داخل المجتمع الشيعي، ففي أواخر أيّام السفير الثاني محمّد بن عثمان العمري (280ـ305هـ) ظهر رجل ا</w:t>
      </w:r>
      <w:r>
        <w:rPr>
          <w:rFonts w:hint="eastAsia"/>
          <w:rtl/>
        </w:rPr>
        <w:t>دّعىٰ</w:t>
      </w:r>
      <w:r>
        <w:rPr>
          <w:rtl/>
        </w:rPr>
        <w:t xml:space="preserve"> أنّه سفير للإمام، وكان هذا الرجل هو الحسين بن منصور الحلّاج، الذي تحرّك في مراكز مهمّة للتشيّع بخاصّة في قم وبغداد، وأعلن عن آرائه وعقائده وادّعىٰ أنّه رسول الإمام الغائب ووكيله وبابه</w:t>
      </w:r>
      <w:r w:rsidRPr="004617F9">
        <w:rPr>
          <w:rStyle w:val="rfdFootnotenum"/>
          <w:rtl/>
        </w:rPr>
        <w:t>(4)</w:t>
      </w:r>
      <w:r>
        <w:rPr>
          <w:rtl/>
        </w:rPr>
        <w:t>، وكان ذهاب الحلّاج إلىٰ مدينة قم؛ لكونها تمثّل معقل التشي</w:t>
      </w:r>
      <w:r>
        <w:rPr>
          <w:rFonts w:hint="eastAsia"/>
          <w:rtl/>
        </w:rPr>
        <w:t>ّع</w:t>
      </w:r>
      <w:r>
        <w:rPr>
          <w:rtl/>
        </w:rPr>
        <w:t xml:space="preserve"> والرواة لأحاديث أهل البيت يومذاك، وكاتَبَ أحد أقرباء علي بن الحسين ابن بابويه ـ والد الصدوق ـ يستدعيه ويستدعي والد الصدوق أيضاً، وقال في كتابه: أنا رسول الإمام (المهدي) إليكما ووكيله، فلمّا وقع الكتاب في يد ابن بابويه خرّقه وقال للرسول: ما أفرغك للجها</w:t>
      </w:r>
      <w:r>
        <w:rPr>
          <w:rFonts w:hint="eastAsia"/>
          <w:rtl/>
        </w:rPr>
        <w:t>لات،</w:t>
      </w:r>
      <w:r>
        <w:rPr>
          <w:rtl/>
        </w:rPr>
        <w:t xml:space="preserve"> واجتمع به ابن بابويه في دكّان وكان لا يعرفه، فقال له الحلّاج: أنت تخرّق </w:t>
      </w:r>
    </w:p>
    <w:p w14:paraId="3A8DD700" w14:textId="77777777" w:rsidR="004617F9" w:rsidRDefault="004617F9" w:rsidP="004617F9">
      <w:pPr>
        <w:pStyle w:val="rfdLine"/>
        <w:rPr>
          <w:rtl/>
        </w:rPr>
      </w:pPr>
      <w:r>
        <w:rPr>
          <w:rtl/>
        </w:rPr>
        <w:t>__________</w:t>
      </w:r>
    </w:p>
    <w:p w14:paraId="5515E45F" w14:textId="6E334D8B" w:rsidR="004617F9" w:rsidRDefault="004617F9" w:rsidP="004617F9">
      <w:pPr>
        <w:pStyle w:val="rfdFootnote0"/>
        <w:rPr>
          <w:rtl/>
        </w:rPr>
      </w:pPr>
      <w:r>
        <w:rPr>
          <w:rtl/>
        </w:rPr>
        <w:t>(1) الهداية الكبرىٰ: 391.</w:t>
      </w:r>
    </w:p>
    <w:p w14:paraId="43E705D9" w14:textId="458116CF" w:rsidR="004617F9" w:rsidRDefault="004617F9" w:rsidP="004617F9">
      <w:pPr>
        <w:pStyle w:val="rfdFootnote0"/>
        <w:rPr>
          <w:rtl/>
        </w:rPr>
      </w:pPr>
      <w:r>
        <w:rPr>
          <w:rtl/>
        </w:rPr>
        <w:t>(2) الكافي 1/505؛ كمال الدين: 43.</w:t>
      </w:r>
    </w:p>
    <w:p w14:paraId="10D840E8" w14:textId="06B6E753" w:rsidR="004617F9" w:rsidRDefault="004617F9" w:rsidP="004617F9">
      <w:pPr>
        <w:pStyle w:val="rfdFootnote0"/>
        <w:rPr>
          <w:rtl/>
        </w:rPr>
      </w:pPr>
      <w:r>
        <w:rPr>
          <w:rtl/>
        </w:rPr>
        <w:t>(3) الإرشاد 2/336؛ غيبة الطوسي: 6ـ1.</w:t>
      </w:r>
    </w:p>
    <w:p w14:paraId="533ECD69" w14:textId="1975284E" w:rsidR="004617F9" w:rsidRDefault="004617F9" w:rsidP="004617F9">
      <w:pPr>
        <w:pStyle w:val="rfdFootnote0"/>
        <w:rPr>
          <w:rtl/>
        </w:rPr>
      </w:pPr>
      <w:r>
        <w:rPr>
          <w:rtl/>
        </w:rPr>
        <w:t>(4) غيبة الطوسي: 270ـ272.</w:t>
      </w:r>
    </w:p>
    <w:p w14:paraId="1DEF9533" w14:textId="77777777" w:rsidR="00735909" w:rsidRDefault="004617F9" w:rsidP="004617F9">
      <w:pPr>
        <w:rPr>
          <w:rtl/>
        </w:rPr>
      </w:pPr>
      <w:r>
        <w:br w:type="page"/>
      </w:r>
    </w:p>
    <w:p w14:paraId="5B8254F6" w14:textId="13ED9EBE" w:rsidR="004617F9" w:rsidRDefault="004617F9" w:rsidP="00735909">
      <w:pPr>
        <w:pStyle w:val="rfdNormal0"/>
        <w:rPr>
          <w:rtl/>
        </w:rPr>
      </w:pPr>
      <w:r>
        <w:rPr>
          <w:rFonts w:hint="eastAsia"/>
          <w:rtl/>
        </w:rPr>
        <w:lastRenderedPageBreak/>
        <w:t>رقعتي</w:t>
      </w:r>
      <w:r>
        <w:rPr>
          <w:rtl/>
        </w:rPr>
        <w:t xml:space="preserve"> إليك وأنا شاهدتك وأنت تخرّقها، فقال له ابن بابويه: فأنت الرجل إذن، وأمر بغلمانه فأخرجوه من الدكّان ثمّ أخرج من قم مطروداً ولم يعُد إليها</w:t>
      </w:r>
      <w:r w:rsidRPr="004617F9">
        <w:rPr>
          <w:rStyle w:val="rfdFootnotenum"/>
          <w:rtl/>
        </w:rPr>
        <w:t>(1)</w:t>
      </w:r>
      <w:r>
        <w:rPr>
          <w:rtl/>
        </w:rPr>
        <w:t>.</w:t>
      </w:r>
    </w:p>
    <w:p w14:paraId="3C02ECFD" w14:textId="7CB817E9" w:rsidR="004617F9" w:rsidRDefault="004617F9" w:rsidP="004617F9">
      <w:pPr>
        <w:rPr>
          <w:rtl/>
        </w:rPr>
      </w:pPr>
      <w:r>
        <w:rPr>
          <w:rFonts w:hint="eastAsia"/>
          <w:rtl/>
        </w:rPr>
        <w:t>وبالرغم</w:t>
      </w:r>
      <w:r>
        <w:rPr>
          <w:rtl/>
        </w:rPr>
        <w:t xml:space="preserve"> من سير الحلّاج علىٰ نهج الصوفية، إلّا أنّ حياته تميّزت بالتقلّب والتلوّن، حتّىٰ قال فيه ابن الجوزي: «كان الحلّاج متلوّناً تارة يلبس المسوح، وتارة يلبس الدرّاعة، وتارة يلبس القباء، وهو مع كلّ قوم علىٰ مذهبهم...»</w:t>
      </w:r>
      <w:r w:rsidRPr="004617F9">
        <w:rPr>
          <w:rStyle w:val="rfdFootnotenum"/>
          <w:rtl/>
        </w:rPr>
        <w:t>(2)</w:t>
      </w:r>
      <w:r>
        <w:rPr>
          <w:rtl/>
        </w:rPr>
        <w:t xml:space="preserve">، ويقول ابن النديم: «كان يظهر </w:t>
      </w:r>
      <w:r>
        <w:rPr>
          <w:rFonts w:hint="eastAsia"/>
          <w:rtl/>
        </w:rPr>
        <w:t>مذاهب</w:t>
      </w:r>
      <w:r>
        <w:rPr>
          <w:rtl/>
        </w:rPr>
        <w:t xml:space="preserve"> الشيعة للملوك، ومذاهب الصوفية للعامّة!»</w:t>
      </w:r>
      <w:r w:rsidRPr="004617F9">
        <w:rPr>
          <w:rStyle w:val="rfdFootnotenum"/>
          <w:rtl/>
        </w:rPr>
        <w:t>(3)</w:t>
      </w:r>
      <w:r>
        <w:rPr>
          <w:rtl/>
        </w:rPr>
        <w:t>، إذ كانت ادّعاءاته تتغيّر بتغيّر الجمهور الملتفّ حوله، فأمام الشيعة أنّه شيعي وأمام السنّة أنّه سنّي</w:t>
      </w:r>
      <w:r w:rsidRPr="004617F9">
        <w:rPr>
          <w:rStyle w:val="rfdFootnotenum"/>
          <w:rtl/>
        </w:rPr>
        <w:t>(4)</w:t>
      </w:r>
      <w:r>
        <w:rPr>
          <w:rtl/>
        </w:rPr>
        <w:t>، وهو القائل: «ما تمذهبت بمذهب أحد من الأئمّة جملة وإنّما أخذت من كلّ مذهب إصبعه وأشدّه وأنا الآن علىٰ ذلك»</w:t>
      </w:r>
      <w:r w:rsidRPr="004617F9">
        <w:rPr>
          <w:rStyle w:val="rfdFootnotenum"/>
          <w:rtl/>
        </w:rPr>
        <w:t>(5)</w:t>
      </w:r>
      <w:r>
        <w:rPr>
          <w:rtl/>
        </w:rPr>
        <w:t xml:space="preserve">. </w:t>
      </w:r>
    </w:p>
    <w:p w14:paraId="574A83B8" w14:textId="5F3B491E" w:rsidR="004617F9" w:rsidRDefault="004617F9" w:rsidP="004617F9">
      <w:pPr>
        <w:rPr>
          <w:rtl/>
        </w:rPr>
      </w:pPr>
      <w:r>
        <w:rPr>
          <w:rFonts w:hint="eastAsia"/>
          <w:rtl/>
        </w:rPr>
        <w:t>كان</w:t>
      </w:r>
      <w:r>
        <w:rPr>
          <w:rtl/>
        </w:rPr>
        <w:t xml:space="preserve"> الادّعاء بالسفارة يمثّل خطراً كبيراً ليس فحسب علىٰ منصب السفارة، بل في بناء المرتكز الاعتقادي حول آليّات تعيين السفير المرتبطة حصراً بالإمام الغائب وسفرائه، ومثل هذا الادّعاء يقوّض عمل السفارة من جهة، ويخلق حالة من التشويش والتضبيب في عقل الشيعي الإمام</w:t>
      </w:r>
      <w:r>
        <w:rPr>
          <w:rFonts w:hint="eastAsia"/>
          <w:rtl/>
        </w:rPr>
        <w:t>ي</w:t>
      </w:r>
      <w:r>
        <w:rPr>
          <w:rtl/>
        </w:rPr>
        <w:t xml:space="preserve"> الذي لا زال يعاني حالة من الاضطراب، لذا مثّل هذا الادّعاء منزلة العداء السافر لآل نوبخت؛ إذ كان أبو القاسم الحسين بن روح النوبختي قد أصبح النائب الثالث للإمام المهدي منذ سنة (304هـ)، كما كان أبو سهل إسماعيل بن علي النوبختي، يعدّ رئيساً للإمامية في بغداد عند تحرّك الحلّاج، وله نفوذ ويرتبط بعلاقات</w:t>
      </w:r>
    </w:p>
    <w:p w14:paraId="6D77D832" w14:textId="77777777" w:rsidR="004617F9" w:rsidRDefault="004617F9" w:rsidP="004617F9">
      <w:pPr>
        <w:pStyle w:val="rfdLine"/>
        <w:rPr>
          <w:rtl/>
        </w:rPr>
      </w:pPr>
      <w:r>
        <w:rPr>
          <w:rtl/>
        </w:rPr>
        <w:t>__________</w:t>
      </w:r>
    </w:p>
    <w:p w14:paraId="447786D4" w14:textId="7FEB903A" w:rsidR="004617F9" w:rsidRDefault="004617F9" w:rsidP="004617F9">
      <w:pPr>
        <w:pStyle w:val="rfdFootnote0"/>
        <w:rPr>
          <w:rtl/>
        </w:rPr>
      </w:pPr>
      <w:r>
        <w:rPr>
          <w:rtl/>
        </w:rPr>
        <w:t>(1) فهرست ابن النديم: 241.</w:t>
      </w:r>
    </w:p>
    <w:p w14:paraId="387C5519" w14:textId="234BE8CD" w:rsidR="004617F9" w:rsidRDefault="004617F9" w:rsidP="004617F9">
      <w:pPr>
        <w:pStyle w:val="rfdFootnote0"/>
        <w:rPr>
          <w:rtl/>
        </w:rPr>
      </w:pPr>
      <w:r>
        <w:rPr>
          <w:rtl/>
        </w:rPr>
        <w:t>(2) البداية والنهاية 11/157.</w:t>
      </w:r>
    </w:p>
    <w:p w14:paraId="14D97102" w14:textId="50B173BC" w:rsidR="004617F9" w:rsidRDefault="004617F9" w:rsidP="004617F9">
      <w:pPr>
        <w:pStyle w:val="rfdFootnote0"/>
        <w:rPr>
          <w:rtl/>
        </w:rPr>
      </w:pPr>
      <w:r>
        <w:rPr>
          <w:rtl/>
        </w:rPr>
        <w:t>(3) فهرست ابن النديم: 241.</w:t>
      </w:r>
    </w:p>
    <w:p w14:paraId="74D113CB" w14:textId="525F7E93" w:rsidR="004617F9" w:rsidRDefault="004617F9" w:rsidP="004617F9">
      <w:pPr>
        <w:pStyle w:val="rfdFootnote0"/>
        <w:rPr>
          <w:rtl/>
        </w:rPr>
      </w:pPr>
      <w:r>
        <w:rPr>
          <w:rtl/>
        </w:rPr>
        <w:t>(4) فهرست ابن النديم: 241.</w:t>
      </w:r>
    </w:p>
    <w:p w14:paraId="13F14A2F" w14:textId="067826E5" w:rsidR="004617F9" w:rsidRDefault="004617F9" w:rsidP="004617F9">
      <w:pPr>
        <w:pStyle w:val="rfdFootnote0"/>
        <w:rPr>
          <w:rtl/>
        </w:rPr>
      </w:pPr>
      <w:r>
        <w:rPr>
          <w:rtl/>
        </w:rPr>
        <w:t>(5) ديوان الحلّاج: 25.</w:t>
      </w:r>
    </w:p>
    <w:p w14:paraId="56DB4311" w14:textId="77777777" w:rsidR="00CD707E" w:rsidRDefault="004617F9" w:rsidP="004617F9">
      <w:pPr>
        <w:rPr>
          <w:rtl/>
        </w:rPr>
      </w:pPr>
      <w:r>
        <w:br w:type="page"/>
      </w:r>
    </w:p>
    <w:p w14:paraId="3202409A" w14:textId="646020E8" w:rsidR="004617F9" w:rsidRDefault="004617F9" w:rsidP="00CD707E">
      <w:pPr>
        <w:pStyle w:val="rfdNormal0"/>
        <w:rPr>
          <w:rtl/>
        </w:rPr>
      </w:pPr>
      <w:r>
        <w:rPr>
          <w:rFonts w:hint="eastAsia"/>
          <w:rtl/>
        </w:rPr>
        <w:lastRenderedPageBreak/>
        <w:t>واسعة</w:t>
      </w:r>
      <w:r>
        <w:rPr>
          <w:rtl/>
        </w:rPr>
        <w:t xml:space="preserve"> من خلال عمله الإداري داخل أجهزة السلطة العبّاسية</w:t>
      </w:r>
      <w:r w:rsidRPr="004617F9">
        <w:rPr>
          <w:rStyle w:val="rfdFootnotenum"/>
          <w:rtl/>
        </w:rPr>
        <w:t>(1)</w:t>
      </w:r>
      <w:r>
        <w:rPr>
          <w:rtl/>
        </w:rPr>
        <w:t xml:space="preserve">. </w:t>
      </w:r>
    </w:p>
    <w:p w14:paraId="5FA6DE67" w14:textId="267CE471" w:rsidR="004617F9" w:rsidRDefault="004617F9" w:rsidP="004617F9">
      <w:pPr>
        <w:rPr>
          <w:rtl/>
        </w:rPr>
      </w:pPr>
      <w:r>
        <w:rPr>
          <w:rFonts w:hint="eastAsia"/>
          <w:rtl/>
        </w:rPr>
        <w:t>جرت</w:t>
      </w:r>
      <w:r>
        <w:rPr>
          <w:rtl/>
        </w:rPr>
        <w:t xml:space="preserve"> مراسلات بين الحلّاج وأبي سهل النوبختي في محاولة منه لاستمالته إلىٰ جانب دعوته</w:t>
      </w:r>
      <w:r w:rsidRPr="004617F9">
        <w:rPr>
          <w:rStyle w:val="rfdFootnotenum"/>
          <w:rtl/>
        </w:rPr>
        <w:t>(2)</w:t>
      </w:r>
      <w:r>
        <w:rPr>
          <w:rtl/>
        </w:rPr>
        <w:t>، كان يستهدف من وراء ذلك استمالة الأقطاب الكبيرة كما ذكر الخطيب البغدادي: «إنّ الحلّاج لمّا قدم بغداد يدعو استغوىٰ كثيراً من الناس والرؤساء وكان طمعه في الرافضة أقوىٰ لدخوله في طريقهم»</w:t>
      </w:r>
      <w:r w:rsidRPr="004617F9">
        <w:rPr>
          <w:rStyle w:val="rfdFootnotenum"/>
          <w:rtl/>
        </w:rPr>
        <w:t>(3)</w:t>
      </w:r>
      <w:r>
        <w:rPr>
          <w:rtl/>
        </w:rPr>
        <w:t>، بينما يؤكّد المفيد علىٰ: أنّ «الحلّاجية ضرب من التصوّف وهم أصحاب الإباحة والقول بالحلول ولم يكن الحلّاج يتخصّص بإظهار التشيّع، وإن كان ظاهر أمره التصوّف وهم قوم ملحدة وزنادقة يموّهون بمظاهرة كلّ فرقة بدينهم...»</w:t>
      </w:r>
      <w:r w:rsidRPr="004617F9">
        <w:rPr>
          <w:rStyle w:val="rfdFootnotenum"/>
          <w:rtl/>
        </w:rPr>
        <w:t>(4)</w:t>
      </w:r>
      <w:r>
        <w:rPr>
          <w:rtl/>
        </w:rPr>
        <w:t xml:space="preserve">. </w:t>
      </w:r>
    </w:p>
    <w:p w14:paraId="1FAEFE52" w14:textId="1D82FFE2" w:rsidR="004617F9" w:rsidRDefault="004617F9" w:rsidP="004617F9">
      <w:pPr>
        <w:rPr>
          <w:rtl/>
        </w:rPr>
      </w:pPr>
      <w:r>
        <w:rPr>
          <w:rFonts w:hint="eastAsia"/>
          <w:rtl/>
        </w:rPr>
        <w:t>وقد</w:t>
      </w:r>
      <w:r>
        <w:rPr>
          <w:rtl/>
        </w:rPr>
        <w:t xml:space="preserve"> حدثت بينهما منازعات في بغداد والأهواز وتذكر المصادر أنّه: «لمّا أراد الله أن يكشف أمر الحلّاج ويظهر فضيحته ويخزيه وقع له أنّ أبا سهل بن إسماعيل النوبختي ممّن تجوز عليه مخرقته... فوجّه إليه يستدعيه... ويقول له في مراسلته إيّاه: إنّي وكيل صاحب الزمان </w:t>
      </w:r>
      <w:r w:rsidR="00D35148" w:rsidRPr="00D35148">
        <w:rPr>
          <w:rStyle w:val="rfdAlaem"/>
          <w:rtl/>
        </w:rPr>
        <w:t>عليه‌السلام</w:t>
      </w:r>
      <w:r>
        <w:rPr>
          <w:rtl/>
        </w:rPr>
        <w:t xml:space="preserve">... وقد أُمرت بمراسلتك وإظهار ما تريده في النصرة لك لتقوّي نفسك ولا ترتاب بهذا الأمر... فأرسل أبو سهل يقول له: إنّي أسألك أمراً يسيراً يخفّ مثله عليك في جنب ما ظهر علىٰ يديك من الدلائل والبراهين، وهو إنّي رجل أحبّ الجواري وأحبو إليهنّ... والشيب يبعدني عنهنّ ويبغضني إليهنّ وأحتاج إلىٰ أن أخضّبه في كلّ جمعة... وأريد أن تغنيني عن الخضاب... وتجعل لحيتي سوداء فإنّي طوع يديك وصائر إليك وقائل بقولك وداعٍ إلىٰ مذهبك مع ما لي في ذلك من البصيرة ولك من المعونة... فلمّا سمع ذلك الحلّاج من قوله وجوابه علم أنّه قد أخطأ </w:t>
      </w:r>
    </w:p>
    <w:p w14:paraId="0D5EF91D" w14:textId="77777777" w:rsidR="004617F9" w:rsidRDefault="004617F9" w:rsidP="004617F9">
      <w:pPr>
        <w:pStyle w:val="rfdLine"/>
        <w:rPr>
          <w:rtl/>
        </w:rPr>
      </w:pPr>
      <w:r>
        <w:rPr>
          <w:rtl/>
        </w:rPr>
        <w:t>__________</w:t>
      </w:r>
    </w:p>
    <w:p w14:paraId="3E5945B8" w14:textId="2BFB4EE0" w:rsidR="004617F9" w:rsidRDefault="004617F9" w:rsidP="004617F9">
      <w:pPr>
        <w:pStyle w:val="rfdFootnote0"/>
        <w:rPr>
          <w:rtl/>
        </w:rPr>
      </w:pPr>
      <w:r>
        <w:rPr>
          <w:rtl/>
        </w:rPr>
        <w:t>(1) آل نوبخت: 140.</w:t>
      </w:r>
    </w:p>
    <w:p w14:paraId="01D470A6" w14:textId="3512BF5A" w:rsidR="004617F9" w:rsidRDefault="004617F9" w:rsidP="004617F9">
      <w:pPr>
        <w:pStyle w:val="rfdFootnote0"/>
        <w:rPr>
          <w:rtl/>
        </w:rPr>
      </w:pPr>
      <w:r>
        <w:rPr>
          <w:rtl/>
        </w:rPr>
        <w:t>(2) صلة تاريخ الطبري: 64.</w:t>
      </w:r>
    </w:p>
    <w:p w14:paraId="4DF24AC0" w14:textId="58E7E9C3" w:rsidR="004617F9" w:rsidRDefault="004617F9" w:rsidP="004617F9">
      <w:pPr>
        <w:pStyle w:val="rfdFootnote0"/>
        <w:rPr>
          <w:rtl/>
        </w:rPr>
      </w:pPr>
      <w:r>
        <w:rPr>
          <w:rtl/>
        </w:rPr>
        <w:t>(3) تاريخ بغداد 8/122.</w:t>
      </w:r>
    </w:p>
    <w:p w14:paraId="632A754D" w14:textId="64354A2E" w:rsidR="004617F9" w:rsidRDefault="004617F9" w:rsidP="004617F9">
      <w:pPr>
        <w:pStyle w:val="rfdFootnote0"/>
        <w:rPr>
          <w:rtl/>
        </w:rPr>
      </w:pPr>
      <w:r>
        <w:rPr>
          <w:rtl/>
        </w:rPr>
        <w:t>(4) تصحيح اعتقادات الإمامية: 134.</w:t>
      </w:r>
    </w:p>
    <w:p w14:paraId="1B75289E" w14:textId="77777777" w:rsidR="004617F9" w:rsidRDefault="004617F9" w:rsidP="00CD707E">
      <w:pPr>
        <w:pStyle w:val="rfdNormal0"/>
        <w:rPr>
          <w:rtl/>
        </w:rPr>
      </w:pPr>
      <w:r>
        <w:br w:type="page"/>
      </w:r>
      <w:r>
        <w:rPr>
          <w:rFonts w:hint="eastAsia"/>
          <w:rtl/>
        </w:rPr>
        <w:lastRenderedPageBreak/>
        <w:t>في</w:t>
      </w:r>
      <w:r>
        <w:rPr>
          <w:rtl/>
        </w:rPr>
        <w:t xml:space="preserve"> مراسلته وجهل في الخروج إليه بمذهبه... وصيّره أبو سهل أحدوثة وضحكة... وشهّر أمره عند الصغير والكبير...»</w:t>
      </w:r>
      <w:r w:rsidRPr="004617F9">
        <w:rPr>
          <w:rStyle w:val="rfdFootnotenum"/>
          <w:rtl/>
        </w:rPr>
        <w:t>(1)</w:t>
      </w:r>
      <w:r>
        <w:rPr>
          <w:rtl/>
        </w:rPr>
        <w:t xml:space="preserve">. </w:t>
      </w:r>
    </w:p>
    <w:p w14:paraId="004256BC" w14:textId="1C66190B" w:rsidR="004617F9" w:rsidRDefault="004617F9" w:rsidP="004617F9">
      <w:pPr>
        <w:rPr>
          <w:rtl/>
        </w:rPr>
      </w:pPr>
      <w:r>
        <w:rPr>
          <w:rFonts w:hint="eastAsia"/>
          <w:rtl/>
        </w:rPr>
        <w:t>من</w:t>
      </w:r>
      <w:r>
        <w:rPr>
          <w:rtl/>
        </w:rPr>
        <w:t xml:space="preserve"> الواضح أنّ أبا سهل كان يهدف من وراء ذلك إثارة العامّة ضدّ الحلّاج</w:t>
      </w:r>
      <w:r w:rsidRPr="004617F9">
        <w:rPr>
          <w:rStyle w:val="rfdFootnotenum"/>
          <w:rtl/>
        </w:rPr>
        <w:t>(2)</w:t>
      </w:r>
      <w:r>
        <w:rPr>
          <w:rtl/>
        </w:rPr>
        <w:t xml:space="preserve">، وفي رواية أخرىٰ تشير إلىٰ أنّ الحلّاج: «... حرّك للقوم يده فنثر منها دراهم وكان في القوم أبو سهل بن نوبخت فقال له: دعْ هذا وأعطني درهماً واحداً عليه اسمك واسم أبيك وأنا أؤمن بك </w:t>
      </w:r>
      <w:r>
        <w:rPr>
          <w:rFonts w:hint="eastAsia"/>
          <w:rtl/>
        </w:rPr>
        <w:t>وخلق</w:t>
      </w:r>
      <w:r>
        <w:rPr>
          <w:rtl/>
        </w:rPr>
        <w:t xml:space="preserve"> كثير معي، فقال: لا كيف وهذا ثمّ يصنع؟ فقال له: من أحضر ما ليس بحاضر صنع غير مصنوع...»</w:t>
      </w:r>
      <w:r w:rsidRPr="004617F9">
        <w:rPr>
          <w:rStyle w:val="rfdFootnotenum"/>
          <w:rtl/>
        </w:rPr>
        <w:t>(3)</w:t>
      </w:r>
      <w:r>
        <w:rPr>
          <w:rtl/>
        </w:rPr>
        <w:t xml:space="preserve">. </w:t>
      </w:r>
    </w:p>
    <w:p w14:paraId="0C0611B6" w14:textId="25AADB86" w:rsidR="004617F9" w:rsidRDefault="004617F9" w:rsidP="004617F9">
      <w:pPr>
        <w:rPr>
          <w:rtl/>
        </w:rPr>
      </w:pPr>
      <w:r>
        <w:rPr>
          <w:rFonts w:hint="eastAsia"/>
          <w:rtl/>
        </w:rPr>
        <w:t>في</w:t>
      </w:r>
      <w:r>
        <w:rPr>
          <w:rtl/>
        </w:rPr>
        <w:t xml:space="preserve"> نفس الوقت عمل الحلّاج علىٰ النفاذ بين كبار الموظّفين في الدولة من أجل الحصول علىٰ أتباع، ووطّد قدمه بين حاشية الخليفة، وقد استشعر أبو سهل النوبختي الخطر في السماح لـ: (تصوّف) مستقلّ سنّي صرف، قائم علىٰ أسس صوفية، كما هو تصرّف الحلّاج، بأن يتشكّل في البل</w:t>
      </w:r>
      <w:r>
        <w:rPr>
          <w:rFonts w:hint="eastAsia"/>
          <w:rtl/>
        </w:rPr>
        <w:t>اط،</w:t>
      </w:r>
      <w:r>
        <w:rPr>
          <w:rtl/>
        </w:rPr>
        <w:t xml:space="preserve"> وقد يشكّل خطراً سياسيّاً علىٰ حزب كبار الموظّفين المنتمين إلىٰ الإمامية برمّته</w:t>
      </w:r>
      <w:r w:rsidRPr="004617F9">
        <w:rPr>
          <w:rStyle w:val="rfdFootnotenum"/>
          <w:rtl/>
        </w:rPr>
        <w:t>(4)</w:t>
      </w:r>
      <w:r>
        <w:rPr>
          <w:rtl/>
        </w:rPr>
        <w:t xml:space="preserve">. </w:t>
      </w:r>
    </w:p>
    <w:p w14:paraId="5FE23B6C" w14:textId="4A3FD8E7" w:rsidR="004617F9" w:rsidRDefault="004617F9" w:rsidP="004617F9">
      <w:pPr>
        <w:rPr>
          <w:rtl/>
        </w:rPr>
      </w:pPr>
      <w:r>
        <w:rPr>
          <w:rFonts w:hint="eastAsia"/>
          <w:rtl/>
        </w:rPr>
        <w:t>لذا</w:t>
      </w:r>
      <w:r>
        <w:rPr>
          <w:rtl/>
        </w:rPr>
        <w:t xml:space="preserve"> عمل أبو سهل النوبختي علىٰ التصدّي للحلّاج وإنهاء دعوته واستمالته للناس بمختلف الطرق والأساليب، ووأد دعوته التي أصبحت خطراً يداهم المجتمع؛ ولعلاقاته الوثيقة مع الوزير ابن الفرات، أوّل من بدأ بملاحقة الحلّاج إضافة إلىٰ مشادّتين فاصلتين مع الحلّاج عرّاه ف</w:t>
      </w:r>
      <w:r>
        <w:rPr>
          <w:rFonts w:hint="eastAsia"/>
          <w:rtl/>
        </w:rPr>
        <w:t>يهما</w:t>
      </w:r>
      <w:r>
        <w:rPr>
          <w:rtl/>
        </w:rPr>
        <w:t xml:space="preserve"> من دعواه</w:t>
      </w:r>
      <w:r w:rsidRPr="004617F9">
        <w:rPr>
          <w:rStyle w:val="rfdFootnotenum"/>
          <w:rtl/>
        </w:rPr>
        <w:t>(5)</w:t>
      </w:r>
      <w:r>
        <w:rPr>
          <w:rtl/>
        </w:rPr>
        <w:t xml:space="preserve">، بنفس الوقت منذ ظهور الحلّاج والعلماء يتكلّمون فيه، حتّىٰ </w:t>
      </w:r>
    </w:p>
    <w:p w14:paraId="5AC0D508" w14:textId="77777777" w:rsidR="004617F9" w:rsidRDefault="004617F9" w:rsidP="004617F9">
      <w:pPr>
        <w:pStyle w:val="rfdLine"/>
        <w:rPr>
          <w:rtl/>
        </w:rPr>
      </w:pPr>
      <w:r>
        <w:rPr>
          <w:rtl/>
        </w:rPr>
        <w:t>__________</w:t>
      </w:r>
    </w:p>
    <w:p w14:paraId="1AE99AFB" w14:textId="3E6B290C" w:rsidR="004617F9" w:rsidRDefault="004617F9" w:rsidP="004617F9">
      <w:pPr>
        <w:pStyle w:val="rfdFootnote0"/>
        <w:rPr>
          <w:rtl/>
        </w:rPr>
      </w:pPr>
      <w:r>
        <w:rPr>
          <w:rtl/>
        </w:rPr>
        <w:t>(1) غيبة الطوسي: 402.</w:t>
      </w:r>
    </w:p>
    <w:p w14:paraId="0EEB5EC3" w14:textId="627E0442" w:rsidR="004617F9" w:rsidRDefault="004617F9" w:rsidP="004617F9">
      <w:pPr>
        <w:pStyle w:val="rfdFootnote0"/>
        <w:rPr>
          <w:rtl/>
        </w:rPr>
      </w:pPr>
      <w:r>
        <w:rPr>
          <w:rtl/>
        </w:rPr>
        <w:t>(2) آلام الحلّاج: 292.</w:t>
      </w:r>
    </w:p>
    <w:p w14:paraId="769F0E91" w14:textId="67094A81" w:rsidR="004617F9" w:rsidRDefault="004617F9" w:rsidP="004617F9">
      <w:pPr>
        <w:pStyle w:val="rfdFootnote0"/>
        <w:rPr>
          <w:rtl/>
        </w:rPr>
      </w:pPr>
      <w:r>
        <w:rPr>
          <w:rtl/>
        </w:rPr>
        <w:t>(3) صلة تاريخ الطبري: 64.</w:t>
      </w:r>
    </w:p>
    <w:p w14:paraId="4EFEC590" w14:textId="65586B2B" w:rsidR="004617F9" w:rsidRDefault="004617F9" w:rsidP="004617F9">
      <w:pPr>
        <w:pStyle w:val="rfdFootnote0"/>
        <w:rPr>
          <w:rtl/>
        </w:rPr>
      </w:pPr>
      <w:r>
        <w:rPr>
          <w:rtl/>
        </w:rPr>
        <w:t>(4) آلام الحلّاج: 285.</w:t>
      </w:r>
    </w:p>
    <w:p w14:paraId="1EEE0CF1" w14:textId="2B11C344" w:rsidR="004617F9" w:rsidRDefault="004617F9" w:rsidP="004617F9">
      <w:pPr>
        <w:pStyle w:val="rfdFootnote0"/>
        <w:rPr>
          <w:rtl/>
        </w:rPr>
      </w:pPr>
      <w:r>
        <w:rPr>
          <w:rtl/>
        </w:rPr>
        <w:t>(5) المصدر نفسه: 285.</w:t>
      </w:r>
    </w:p>
    <w:p w14:paraId="78A3F29D" w14:textId="77777777" w:rsidR="004617F9" w:rsidRDefault="004617F9" w:rsidP="00CD707E">
      <w:pPr>
        <w:pStyle w:val="rfdNormal0"/>
        <w:rPr>
          <w:rtl/>
        </w:rPr>
      </w:pPr>
      <w:r>
        <w:br w:type="page"/>
      </w:r>
      <w:r>
        <w:rPr>
          <w:rFonts w:hint="eastAsia"/>
          <w:rtl/>
        </w:rPr>
        <w:lastRenderedPageBreak/>
        <w:t>أجمعوا</w:t>
      </w:r>
      <w:r>
        <w:rPr>
          <w:rtl/>
        </w:rPr>
        <w:t xml:space="preserve"> علىٰ قتله وزندقته، فقد قُتل حين أفتىٰ الفقهاء بقتله ردّة، إذ «أفتىٰ أكثر علماء عصره بإباحة دمه»</w:t>
      </w:r>
      <w:r w:rsidRPr="004617F9">
        <w:rPr>
          <w:rStyle w:val="rfdFootnotenum"/>
          <w:rtl/>
        </w:rPr>
        <w:t>(1)</w:t>
      </w:r>
      <w:r>
        <w:rPr>
          <w:rtl/>
        </w:rPr>
        <w:t>، وكان تأثير أبي سهل النوبختي علىٰ أبي بكر محمّد بن داود</w:t>
      </w:r>
      <w:r w:rsidRPr="004617F9">
        <w:rPr>
          <w:rStyle w:val="rfdFootnotenum"/>
          <w:rtl/>
        </w:rPr>
        <w:t>(2)</w:t>
      </w:r>
      <w:r>
        <w:rPr>
          <w:rtl/>
        </w:rPr>
        <w:t xml:space="preserve"> إمام الظاهرية؛ فأسهم في إصدار فتواه المعروفة بهدر دمه</w:t>
      </w:r>
      <w:r w:rsidRPr="004617F9">
        <w:rPr>
          <w:rStyle w:val="rfdFootnotenum"/>
          <w:rtl/>
        </w:rPr>
        <w:t>(3)</w:t>
      </w:r>
      <w:r>
        <w:rPr>
          <w:rtl/>
        </w:rPr>
        <w:t>، ففرّ من بغداد إلىٰ شوشتر والأهواز فلاحقته السلطة العبّاسية وقبض عليه سنة (301هـ) وأتوا به إلىٰ بغداد وحبس ثماني سنين، ثمّ أعدم سنة (309هـ)</w:t>
      </w:r>
      <w:r w:rsidRPr="004617F9">
        <w:rPr>
          <w:rStyle w:val="rfdFootnotenum"/>
          <w:rtl/>
        </w:rPr>
        <w:t>(4)</w:t>
      </w:r>
      <w:r>
        <w:rPr>
          <w:rtl/>
        </w:rPr>
        <w:t xml:space="preserve">، علىٰ الرغم من أنّ الخليفة العبّاسي المقتدر في بادئ الأمر لم ينوِ قتله إلّا أنّ وزيره حامد قال: «يا أمير المؤمنين! هذا إن </w:t>
      </w:r>
      <w:r>
        <w:rPr>
          <w:rFonts w:hint="eastAsia"/>
          <w:rtl/>
        </w:rPr>
        <w:t>بقي</w:t>
      </w:r>
      <w:r>
        <w:rPr>
          <w:rtl/>
        </w:rPr>
        <w:t xml:space="preserve"> قلب الشريعة، وارتدّ خلق علىٰ يده، وأدّىٰ ذلك إلىٰ زوال سلطانك، فدعني أقتله، وإن أصابك شيء فاقتلني. فأذن له في قتله، فقتله من يومه»</w:t>
      </w:r>
      <w:r w:rsidRPr="004617F9">
        <w:rPr>
          <w:rStyle w:val="rfdFootnotenum"/>
          <w:rtl/>
        </w:rPr>
        <w:t>(5)</w:t>
      </w:r>
      <w:r>
        <w:rPr>
          <w:rtl/>
        </w:rPr>
        <w:t>.</w:t>
      </w:r>
    </w:p>
    <w:p w14:paraId="602854AB" w14:textId="4C7D567B" w:rsidR="004617F9" w:rsidRDefault="004617F9" w:rsidP="004617F9">
      <w:pPr>
        <w:rPr>
          <w:rtl/>
        </w:rPr>
      </w:pPr>
      <w:r>
        <w:rPr>
          <w:rFonts w:hint="eastAsia"/>
          <w:rtl/>
        </w:rPr>
        <w:t>ومن</w:t>
      </w:r>
      <w:r>
        <w:rPr>
          <w:rtl/>
        </w:rPr>
        <w:t xml:space="preserve"> الشخصيّات الأخرىٰ التي انشقّت عن الجسم الإمامي هو محمّد بن علي ابن أبي العَزاقِر المعروف بـ: (الشلمغاني)، من أصحاب الإمام العسكري ومن كبار محدّثي الشيعة الإمامية الذين عاصروا الغيبة الصغرىٰ في بغداد، فسيرته الذاتية التي عقدها أصحاب التراجم وال</w:t>
      </w:r>
      <w:r>
        <w:rPr>
          <w:rFonts w:hint="eastAsia"/>
          <w:rtl/>
        </w:rPr>
        <w:t>تاريخ</w:t>
      </w:r>
      <w:r>
        <w:rPr>
          <w:rtl/>
        </w:rPr>
        <w:t xml:space="preserve"> تحدّثنا عن مسيرة حافلة بالعمل والعطاء والتميّز والإنجازات العلمية المتعدّدة في عقائد الشيعة وفقههم</w:t>
      </w:r>
      <w:r w:rsidRPr="004617F9">
        <w:rPr>
          <w:rStyle w:val="rfdFootnotenum"/>
          <w:rtl/>
        </w:rPr>
        <w:t>(6)</w:t>
      </w:r>
      <w:r>
        <w:rPr>
          <w:rtl/>
        </w:rPr>
        <w:t xml:space="preserve">، كانت مؤلّفاته تحظىٰ </w:t>
      </w:r>
    </w:p>
    <w:p w14:paraId="0EAB6A73" w14:textId="77777777" w:rsidR="004617F9" w:rsidRDefault="004617F9" w:rsidP="004617F9">
      <w:pPr>
        <w:pStyle w:val="rfdLine"/>
        <w:rPr>
          <w:rtl/>
        </w:rPr>
      </w:pPr>
      <w:r>
        <w:rPr>
          <w:rtl/>
        </w:rPr>
        <w:t>__________</w:t>
      </w:r>
    </w:p>
    <w:p w14:paraId="2413E6E6" w14:textId="52373DA8" w:rsidR="004617F9" w:rsidRDefault="004617F9" w:rsidP="004617F9">
      <w:pPr>
        <w:pStyle w:val="rfdFootnote0"/>
        <w:rPr>
          <w:rtl/>
        </w:rPr>
      </w:pPr>
      <w:r>
        <w:rPr>
          <w:rtl/>
        </w:rPr>
        <w:t>(1) وفيات الأعيان 2/144.</w:t>
      </w:r>
    </w:p>
    <w:p w14:paraId="2A8DBF7A" w14:textId="48D4DD69" w:rsidR="004617F9" w:rsidRDefault="004617F9" w:rsidP="004617F9">
      <w:pPr>
        <w:pStyle w:val="rfdFootnote0"/>
        <w:rPr>
          <w:rtl/>
        </w:rPr>
      </w:pPr>
      <w:r>
        <w:rPr>
          <w:rtl/>
        </w:rPr>
        <w:t>(2) محمّد بن داود بن علي بن خلف، أبو بكر الإصبهاني الظاهري، كان عالماً أديباً، شاعراً ظريفاً، أصله من إصفهان ولد ونشأ في بغداد وتوفّي بها مقتولاً سنة 297هـ، له عدّة مصنّفات منها: كتاب الوصول إلىٰ معرفة الأصول، وكتاب الإنذار، وكتاب الإعذار، وكتاب الانتص</w:t>
      </w:r>
      <w:r>
        <w:rPr>
          <w:rFonts w:hint="eastAsia"/>
          <w:rtl/>
        </w:rPr>
        <w:t>ار</w:t>
      </w:r>
      <w:r>
        <w:rPr>
          <w:rtl/>
        </w:rPr>
        <w:t>. ينظر: تاريخ بغداد 2/324ـ330؛ وفيات الأعيان 4/259ـ261؛ تاريخ الإسلام 22/263ـ267.</w:t>
      </w:r>
    </w:p>
    <w:p w14:paraId="1AF76E75" w14:textId="299753AB" w:rsidR="004617F9" w:rsidRDefault="004617F9" w:rsidP="004617F9">
      <w:pPr>
        <w:pStyle w:val="rfdFootnote0"/>
        <w:rPr>
          <w:rtl/>
        </w:rPr>
      </w:pPr>
      <w:r>
        <w:rPr>
          <w:rtl/>
        </w:rPr>
        <w:t>(3) تاريخ بغداد 8/134.</w:t>
      </w:r>
    </w:p>
    <w:p w14:paraId="21554EC1" w14:textId="38366A3B" w:rsidR="004617F9" w:rsidRDefault="004617F9" w:rsidP="004617F9">
      <w:pPr>
        <w:pStyle w:val="rfdFootnote0"/>
        <w:rPr>
          <w:rtl/>
        </w:rPr>
      </w:pPr>
      <w:r>
        <w:rPr>
          <w:rtl/>
        </w:rPr>
        <w:t>(4) صلة تاريخ الطبري: 65.</w:t>
      </w:r>
    </w:p>
    <w:p w14:paraId="60BB0A31" w14:textId="68E83744" w:rsidR="004617F9" w:rsidRDefault="004617F9" w:rsidP="004617F9">
      <w:pPr>
        <w:pStyle w:val="rfdFootnote0"/>
        <w:rPr>
          <w:rtl/>
        </w:rPr>
      </w:pPr>
      <w:r>
        <w:rPr>
          <w:rtl/>
        </w:rPr>
        <w:t>(5) سير أعلام النبلاء 14/332.</w:t>
      </w:r>
    </w:p>
    <w:p w14:paraId="471D82FF" w14:textId="77777777" w:rsidR="00CD707E" w:rsidRDefault="004617F9" w:rsidP="004617F9">
      <w:pPr>
        <w:pStyle w:val="rfdFootnote0"/>
        <w:rPr>
          <w:rtl/>
        </w:rPr>
      </w:pPr>
      <w:r>
        <w:rPr>
          <w:rtl/>
        </w:rPr>
        <w:t>(6) من أهمّ مصنّفاته العلمية: كتاب التكليف، ورسالة إلىٰ ابن همام، وكتاب ماهية العصمة، كتاب الزاهر</w:t>
      </w:r>
    </w:p>
    <w:p w14:paraId="16199EEF" w14:textId="77777777" w:rsidR="00CD707E" w:rsidRDefault="004617F9" w:rsidP="004617F9">
      <w:pPr>
        <w:rPr>
          <w:rtl/>
        </w:rPr>
      </w:pPr>
      <w:r>
        <w:br w:type="page"/>
      </w:r>
    </w:p>
    <w:p w14:paraId="449F5A3C" w14:textId="6D73FF64" w:rsidR="004617F9" w:rsidRDefault="004617F9" w:rsidP="00CD707E">
      <w:pPr>
        <w:pStyle w:val="rfdNormal0"/>
        <w:rPr>
          <w:rtl/>
        </w:rPr>
      </w:pPr>
      <w:r>
        <w:rPr>
          <w:rFonts w:hint="eastAsia"/>
          <w:rtl/>
        </w:rPr>
        <w:lastRenderedPageBreak/>
        <w:t>بأهمّية</w:t>
      </w:r>
      <w:r>
        <w:rPr>
          <w:rtl/>
        </w:rPr>
        <w:t xml:space="preserve"> كبيرة، حتّىٰ تذكر المصادر أنّه قبل أن ينشقّ عن مذهب التشيّع كان لا يخلو بيت من بيوت الشيعة من كتبه، فلهذا سألوا الحسين بن روح النوبختي عن هذا الموضوع أنّه يسأل الإمام المهدي. فخرج التوقيع بتحريم قراءة كتبه وأنّها كتب ضلال، حينئذٍ سألوه: ما نصنع وب</w:t>
      </w:r>
      <w:r>
        <w:rPr>
          <w:rFonts w:hint="eastAsia"/>
          <w:rtl/>
        </w:rPr>
        <w:t>يوتنا</w:t>
      </w:r>
      <w:r>
        <w:rPr>
          <w:rtl/>
        </w:rPr>
        <w:t xml:space="preserve"> مليئة من كتبه؟ يعني ما من بيت إلّا وفيه كتاب من كتب ابن أبي عزاقر. قال: أقول لكم كما قال الإمام العسكري في بني فضّال. وبنو فضّال بيت من البيوت العلمية الشيعية، ولكنّ هؤلاء ابتلوا بأنّهم صاروا واقفية من الشيعة المنحرفين: «خذوا بما رووا وذروا ما رأوا»</w:t>
      </w:r>
      <w:r w:rsidRPr="004617F9">
        <w:rPr>
          <w:rStyle w:val="rfdFootnotenum"/>
          <w:rtl/>
        </w:rPr>
        <w:t>(1)</w:t>
      </w:r>
      <w:r>
        <w:rPr>
          <w:rtl/>
        </w:rPr>
        <w:t>.</w:t>
      </w:r>
    </w:p>
    <w:p w14:paraId="16EE0174" w14:textId="0A675FDA" w:rsidR="004617F9" w:rsidRDefault="004617F9" w:rsidP="004617F9">
      <w:pPr>
        <w:rPr>
          <w:rtl/>
        </w:rPr>
      </w:pPr>
      <w:r>
        <w:rPr>
          <w:rFonts w:hint="eastAsia"/>
          <w:rtl/>
        </w:rPr>
        <w:t>كان</w:t>
      </w:r>
      <w:r>
        <w:rPr>
          <w:rtl/>
        </w:rPr>
        <w:t xml:space="preserve"> لابن أبي العزاقر مكانة كبيرة ومرموقة بين أصحاب الأئمّة ومريديهم حتّىٰ قال عنه النجاشي</w:t>
      </w:r>
      <w:r w:rsidRPr="004617F9">
        <w:rPr>
          <w:rStyle w:val="rfdFootnotenum"/>
          <w:rtl/>
        </w:rPr>
        <w:t>(2)</w:t>
      </w:r>
      <w:r>
        <w:rPr>
          <w:rtl/>
        </w:rPr>
        <w:t>: «كان متقدّماً في أصحابنا»، استناداً إلىٰ بعض النصوص الواردة أنّ الحسين بن روح أوصىٰ الشلمغاني أن يتصدّىٰ لأمور الشيعة في بغداد خصوصاً شؤون بني بسطام، و</w:t>
      </w:r>
      <w:r>
        <w:rPr>
          <w:rFonts w:hint="eastAsia"/>
          <w:rtl/>
        </w:rPr>
        <w:t>يشرف</w:t>
      </w:r>
      <w:r>
        <w:rPr>
          <w:rtl/>
        </w:rPr>
        <w:t xml:space="preserve"> علىٰ أعمال وكيليه في الكوفة الزجوزجي والرازي</w:t>
      </w:r>
      <w:r w:rsidRPr="004617F9">
        <w:rPr>
          <w:rStyle w:val="rfdFootnotenum"/>
          <w:rtl/>
        </w:rPr>
        <w:t>(3)</w:t>
      </w:r>
      <w:r>
        <w:rPr>
          <w:rtl/>
        </w:rPr>
        <w:t>، بينما ذكر الشيخ الطوسي في موضع آخر في كتابه الغيبة رواية مخالفة عن أبي علي محمّد ابن همام ما يعارض هذه الأخبار: «لم يكن قطّ باباً إلىٰ أبي القاسم ولا طريقاً له، ولا نصّبه أبو القاسم لشيء م</w:t>
      </w:r>
      <w:r>
        <w:rPr>
          <w:rFonts w:hint="eastAsia"/>
          <w:rtl/>
        </w:rPr>
        <w:t>ن</w:t>
      </w:r>
      <w:r>
        <w:rPr>
          <w:rtl/>
        </w:rPr>
        <w:t xml:space="preserve"> ذلك علىٰ وجه ولا سبب، ومن قال بذلك فقد أبطل، </w:t>
      </w:r>
    </w:p>
    <w:p w14:paraId="1016AF70" w14:textId="77777777" w:rsidR="004617F9" w:rsidRDefault="004617F9" w:rsidP="004617F9">
      <w:pPr>
        <w:pStyle w:val="rfdLine"/>
        <w:rPr>
          <w:rtl/>
        </w:rPr>
      </w:pPr>
      <w:r>
        <w:rPr>
          <w:rtl/>
        </w:rPr>
        <w:t>__________</w:t>
      </w:r>
    </w:p>
    <w:p w14:paraId="2C113CBA" w14:textId="77777777" w:rsidR="00CD707E" w:rsidRDefault="00CD707E" w:rsidP="00CD707E">
      <w:pPr>
        <w:pStyle w:val="rfdFootnote0"/>
        <w:rPr>
          <w:rtl/>
        </w:rPr>
      </w:pPr>
      <w:r>
        <w:rPr>
          <w:rtl/>
        </w:rPr>
        <w:t>بالحجج العقلية، كتاب المباهلة، كتاب الأوصياء، كتاب المعارف، كتاب الإيضاح، كتاب فضل النطق علىٰ الصمت، كتاب فضائل (فضل) العمرتين، كتاب الأنوار، كتاب التسليم</w:t>
      </w:r>
      <w:r>
        <w:rPr>
          <w:rFonts w:hint="eastAsia"/>
          <w:rtl/>
        </w:rPr>
        <w:t>،</w:t>
      </w:r>
      <w:r>
        <w:rPr>
          <w:rtl/>
        </w:rPr>
        <w:t xml:space="preserve"> كتاب البرهان والتوحيد، كتاب البداء والمشيئة، كتاب نظم القران، كتاب الإمامة الكبير، كتاب الإمامة الصغير. ينظر: رجال النجاشي: 378ـ379؛ معجم رجال الحديث 18/50ـ53.</w:t>
      </w:r>
    </w:p>
    <w:p w14:paraId="66CE1AE6" w14:textId="7F29D377" w:rsidR="004617F9" w:rsidRDefault="004617F9" w:rsidP="004617F9">
      <w:pPr>
        <w:pStyle w:val="rfdFootnote0"/>
        <w:rPr>
          <w:rtl/>
        </w:rPr>
      </w:pPr>
      <w:r>
        <w:rPr>
          <w:rtl/>
        </w:rPr>
        <w:t>(1) غيبة الطوسي: 379ـ380.</w:t>
      </w:r>
    </w:p>
    <w:p w14:paraId="0BEADBE6" w14:textId="3D7B0588" w:rsidR="004617F9" w:rsidRDefault="004617F9" w:rsidP="004617F9">
      <w:pPr>
        <w:pStyle w:val="rfdFootnote0"/>
        <w:rPr>
          <w:rtl/>
        </w:rPr>
      </w:pPr>
      <w:r>
        <w:rPr>
          <w:rtl/>
        </w:rPr>
        <w:t>(2) رجال النجاشي: 378.</w:t>
      </w:r>
    </w:p>
    <w:p w14:paraId="4C02C113" w14:textId="03517270" w:rsidR="004617F9" w:rsidRDefault="004617F9" w:rsidP="004617F9">
      <w:pPr>
        <w:pStyle w:val="rfdFootnote0"/>
        <w:rPr>
          <w:rtl/>
        </w:rPr>
      </w:pPr>
      <w:r>
        <w:rPr>
          <w:rtl/>
        </w:rPr>
        <w:t>(3) غيبة الطوسي: 303ـ404.</w:t>
      </w:r>
    </w:p>
    <w:p w14:paraId="30558A89" w14:textId="77777777" w:rsidR="004617F9" w:rsidRDefault="004617F9" w:rsidP="00370321">
      <w:pPr>
        <w:pStyle w:val="rfdNormal0"/>
        <w:rPr>
          <w:rtl/>
        </w:rPr>
      </w:pPr>
      <w:r>
        <w:br w:type="page"/>
      </w:r>
      <w:r>
        <w:rPr>
          <w:rFonts w:hint="eastAsia"/>
          <w:rtl/>
        </w:rPr>
        <w:lastRenderedPageBreak/>
        <w:t>وإنّما</w:t>
      </w:r>
      <w:r>
        <w:rPr>
          <w:rtl/>
        </w:rPr>
        <w:t xml:space="preserve"> كان فقيهاً من فقهائنا وخلّط»</w:t>
      </w:r>
      <w:r w:rsidRPr="004617F9">
        <w:rPr>
          <w:rStyle w:val="rfdFootnotenum"/>
          <w:rtl/>
        </w:rPr>
        <w:t>(1)</w:t>
      </w:r>
      <w:r>
        <w:rPr>
          <w:rtl/>
        </w:rPr>
        <w:t xml:space="preserve">، وأيّا كان محتوىٰ هذه الروايات الواردة حول تعيينه من قبل الحسين بن روح صائبة أم خاطئة، فإنّ الشلمغاني ـ ممّا لا خلاف فيه ـ كان يحظىٰ بمكانة رفيعة في المجتمع الإمامي في كتب الإمامية، ولكن تُجمِع النصوص الإمامية علىٰ ما وقع في نفسه من الحسد علىٰ ابن روح وادّعائه النيابة الخاصّة للإمام المهدي، ويذكر ابن النديم أنّه راسل أبا سهل النوبختي من أجل تعزيز موقفه: «يدعوه إلىٰ الفتنة، ويبذل له المعجز وإظهار العجيب. وكان بمقدم رأس أبي سهل جلح يشبه القرع. فقال للرسول: </w:t>
      </w:r>
      <w:r>
        <w:rPr>
          <w:rFonts w:hint="eastAsia"/>
          <w:rtl/>
        </w:rPr>
        <w:t>أنا</w:t>
      </w:r>
      <w:r>
        <w:rPr>
          <w:rtl/>
        </w:rPr>
        <w:t xml:space="preserve"> معجز ما أدري أيّ شيء هو. ينبت صاحبك بمقدم رأسي الشعر حتّىٰ أؤمن به. فما عاد إليه رسول بعد هذا»</w:t>
      </w:r>
      <w:r w:rsidRPr="004617F9">
        <w:rPr>
          <w:rStyle w:val="rfdFootnotenum"/>
          <w:rtl/>
        </w:rPr>
        <w:t>(2)</w:t>
      </w:r>
      <w:r>
        <w:rPr>
          <w:rtl/>
        </w:rPr>
        <w:t xml:space="preserve">. </w:t>
      </w:r>
    </w:p>
    <w:p w14:paraId="5E2E90D1" w14:textId="41704387" w:rsidR="004617F9" w:rsidRDefault="004617F9" w:rsidP="004617F9">
      <w:pPr>
        <w:rPr>
          <w:rtl/>
        </w:rPr>
      </w:pPr>
      <w:r>
        <w:rPr>
          <w:rFonts w:hint="eastAsia"/>
          <w:rtl/>
        </w:rPr>
        <w:t>وقد</w:t>
      </w:r>
      <w:r>
        <w:rPr>
          <w:rtl/>
        </w:rPr>
        <w:t xml:space="preserve"> تصدّىٰ ابن روح لهذه الحركة المناهضة بعدما زاد أتباع الشلمغاني وأصبح مؤثّراً داخل البيت الشيعي، فعمل باتّجاهين؛ </w:t>
      </w:r>
      <w:r w:rsidRPr="00CD707E">
        <w:rPr>
          <w:rStyle w:val="rfdBold2"/>
          <w:rtl/>
        </w:rPr>
        <w:t>الأوّل</w:t>
      </w:r>
      <w:r>
        <w:rPr>
          <w:rtl/>
        </w:rPr>
        <w:t>: خروج توقيع عن الإمام المهدي بتكفيره</w:t>
      </w:r>
      <w:r w:rsidRPr="004617F9">
        <w:rPr>
          <w:rStyle w:val="rfdFootnotenum"/>
          <w:rtl/>
        </w:rPr>
        <w:t>(3)</w:t>
      </w:r>
      <w:r>
        <w:rPr>
          <w:rtl/>
        </w:rPr>
        <w:t xml:space="preserve">، </w:t>
      </w:r>
      <w:r w:rsidRPr="00CD707E">
        <w:rPr>
          <w:rStyle w:val="rfdBold2"/>
          <w:rtl/>
        </w:rPr>
        <w:t>والثاني</w:t>
      </w:r>
      <w:r>
        <w:rPr>
          <w:rtl/>
        </w:rPr>
        <w:t>: عن طريق السلطة العبّاسية التي ناهضت هذه الحركة وأحسّت بخطورتها، فما كان إلّا ا</w:t>
      </w:r>
      <w:r>
        <w:rPr>
          <w:rFonts w:hint="eastAsia"/>
          <w:rtl/>
        </w:rPr>
        <w:t>لقبض</w:t>
      </w:r>
      <w:r>
        <w:rPr>
          <w:rtl/>
        </w:rPr>
        <w:t xml:space="preserve"> عليه ومؤيّديه: «وسبب ذلك أنّه قد أحدث مذهباً غالياً في التشيّع والتناسخ وحلول الإلهية فيه إلىٰ غير ذلك ممّا يحكيه، وأظهر ذلك من فعله أبو القاسم الحسين بن روح الذي تسمّيه الإمامية الباب»</w:t>
      </w:r>
      <w:r w:rsidRPr="004617F9">
        <w:rPr>
          <w:rStyle w:val="rfdFootnotenum"/>
          <w:rtl/>
        </w:rPr>
        <w:t>(4)</w:t>
      </w:r>
      <w:r>
        <w:rPr>
          <w:rtl/>
        </w:rPr>
        <w:t xml:space="preserve">، بينما تشير رواية </w:t>
      </w:r>
    </w:p>
    <w:p w14:paraId="48924027" w14:textId="77777777" w:rsidR="004617F9" w:rsidRDefault="004617F9" w:rsidP="004617F9">
      <w:pPr>
        <w:pStyle w:val="rfdLine"/>
        <w:rPr>
          <w:rtl/>
        </w:rPr>
      </w:pPr>
      <w:r>
        <w:rPr>
          <w:rtl/>
        </w:rPr>
        <w:t>__________</w:t>
      </w:r>
    </w:p>
    <w:p w14:paraId="4B825F5B" w14:textId="746E7288" w:rsidR="004617F9" w:rsidRDefault="004617F9" w:rsidP="004617F9">
      <w:pPr>
        <w:pStyle w:val="rfdFootnote0"/>
        <w:rPr>
          <w:rtl/>
        </w:rPr>
      </w:pPr>
      <w:r>
        <w:rPr>
          <w:rtl/>
        </w:rPr>
        <w:t>(1) غيبة الطوسي: 408.</w:t>
      </w:r>
    </w:p>
    <w:p w14:paraId="63911553" w14:textId="1D7DF122" w:rsidR="004617F9" w:rsidRDefault="004617F9" w:rsidP="004617F9">
      <w:pPr>
        <w:pStyle w:val="rfdFootnote0"/>
        <w:rPr>
          <w:rtl/>
        </w:rPr>
      </w:pPr>
      <w:r>
        <w:rPr>
          <w:rtl/>
        </w:rPr>
        <w:t>(2) فهرست ابن النديم: 225.</w:t>
      </w:r>
    </w:p>
    <w:p w14:paraId="4FEC073D" w14:textId="4596121E" w:rsidR="004617F9" w:rsidRDefault="004617F9" w:rsidP="004617F9">
      <w:pPr>
        <w:pStyle w:val="rfdFootnote0"/>
        <w:rPr>
          <w:rtl/>
        </w:rPr>
      </w:pPr>
      <w:r>
        <w:rPr>
          <w:rtl/>
        </w:rPr>
        <w:t>(3) واستناداً علىٰ ما يرويه الشيخ الطوسي فإنّ الحسين بن روح سلّم محمّد بن همام الوكيل هذا التوقيع، ثمّ قام بنشره بين وكلاء بغداد كما أرسله إلىٰ وكلاء المدن الأخرىٰ: «أدام الله سعادتكم، من تسكن إلىٰ دينه وتثق بنيّته جميعاً بأنّ محمّد بن علي المعروف الشل</w:t>
      </w:r>
      <w:r>
        <w:rPr>
          <w:rFonts w:hint="eastAsia"/>
          <w:rtl/>
        </w:rPr>
        <w:t>مغاني</w:t>
      </w:r>
      <w:r>
        <w:rPr>
          <w:rtl/>
        </w:rPr>
        <w:t xml:space="preserve"> ـ زاد ابن داود: وهو ممّن عجّل الله له النقمة ولا أمهله ـ قد ارتدّ عن الإسلام وفارقه... وألحد في دين الله وادّعىٰ ما كفر معه بالخالق...». غيبة الطوسي: 411.</w:t>
      </w:r>
    </w:p>
    <w:p w14:paraId="2CDE9331" w14:textId="4EA50FB9" w:rsidR="004617F9" w:rsidRDefault="004617F9" w:rsidP="004617F9">
      <w:pPr>
        <w:pStyle w:val="rfdFootnote0"/>
        <w:rPr>
          <w:rtl/>
        </w:rPr>
      </w:pPr>
      <w:r>
        <w:rPr>
          <w:rtl/>
        </w:rPr>
        <w:t>(4) الكامل في التاريخ 8/290.</w:t>
      </w:r>
    </w:p>
    <w:p w14:paraId="5701C766" w14:textId="77777777" w:rsidR="00CD707E" w:rsidRDefault="004617F9" w:rsidP="004617F9">
      <w:pPr>
        <w:rPr>
          <w:rtl/>
        </w:rPr>
      </w:pPr>
      <w:r>
        <w:br w:type="page"/>
      </w:r>
    </w:p>
    <w:p w14:paraId="5CB08255" w14:textId="6FF2F72F" w:rsidR="004617F9" w:rsidRDefault="004617F9" w:rsidP="00CD707E">
      <w:pPr>
        <w:pStyle w:val="rfdNormal0"/>
        <w:rPr>
          <w:rtl/>
        </w:rPr>
      </w:pPr>
      <w:r>
        <w:rPr>
          <w:rFonts w:hint="eastAsia"/>
          <w:rtl/>
        </w:rPr>
        <w:lastRenderedPageBreak/>
        <w:t>أخرىٰ</w:t>
      </w:r>
      <w:r>
        <w:rPr>
          <w:rtl/>
        </w:rPr>
        <w:t>: «إنّه لم يدّعِ الإلهية وإنّما ادّعىٰ أنّه الباب إلىٰ الإمام المنتظر مكان ابن روح، وكنت أظنّ أنّه يقول ذلك تقية ثمّ أُحضِروا عدّة مرّات ومعهم الفقهاء والقضاة والكتّاب والقوّاد، وفي آخر الأيّام أفتىٰ الفقهاء بإباحة دمه فصلب ابن الشلمغاني وابن أبي عون في ذي القعدة وأحرقا بالنار»</w:t>
      </w:r>
      <w:r w:rsidRPr="004617F9">
        <w:rPr>
          <w:rStyle w:val="rfdFootnotenum"/>
          <w:rtl/>
        </w:rPr>
        <w:t>(1)</w:t>
      </w:r>
      <w:r>
        <w:rPr>
          <w:rtl/>
        </w:rPr>
        <w:t>، وذلك سنة (322هـ)</w:t>
      </w:r>
      <w:r w:rsidRPr="004617F9">
        <w:rPr>
          <w:rStyle w:val="rfdFootnotenum"/>
          <w:rtl/>
        </w:rPr>
        <w:t>(2)</w:t>
      </w:r>
      <w:r>
        <w:rPr>
          <w:rtl/>
        </w:rPr>
        <w:t>.</w:t>
      </w:r>
    </w:p>
    <w:p w14:paraId="3D188440" w14:textId="65A9BB71" w:rsidR="004617F9" w:rsidRDefault="004617F9" w:rsidP="004617F9">
      <w:pPr>
        <w:rPr>
          <w:rtl/>
        </w:rPr>
      </w:pPr>
      <w:r>
        <w:rPr>
          <w:rFonts w:hint="eastAsia"/>
          <w:rtl/>
        </w:rPr>
        <w:t>من</w:t>
      </w:r>
      <w:r>
        <w:rPr>
          <w:rtl/>
        </w:rPr>
        <w:t xml:space="preserve"> هنا بعد فحص الطريقة التي تمّ بها التعاطي من قبل مؤسّسة النيابة مع المنشقّين أو الأفكار المطروحة وإلىٰ أيّ مدىٰ يمكن السيطرة عليها وتنظيمها من قبل كلّ من طبقة العلماء المساندين للنوّاب ومؤسّسة السفارة في آن واحد، مارست موقفاً واضحاً اتّجاه الأفكار العقد</w:t>
      </w:r>
      <w:r>
        <w:rPr>
          <w:rFonts w:hint="eastAsia"/>
          <w:rtl/>
        </w:rPr>
        <w:t>ية</w:t>
      </w:r>
      <w:r>
        <w:rPr>
          <w:rtl/>
        </w:rPr>
        <w:t xml:space="preserve"> أو المنافسين من أجل مصالحه خاصّة، والتي كانت حازمة، بل وقمعية في أوقات أخر، من خلال خلق مناخٍ اجتماعي وسياسي وفكري وموحّد في معظم الخارطة الشيعية الإمامية الممتدّة بين الشرق والغرب؛ حيث يمكن أن تستمرّ مواجهة مثل هذه الأفكار الطارئة، ويمكن القول أنّ مؤس</w:t>
      </w:r>
      <w:r>
        <w:rPr>
          <w:rFonts w:hint="eastAsia"/>
          <w:rtl/>
        </w:rPr>
        <w:t>ّسة</w:t>
      </w:r>
      <w:r>
        <w:rPr>
          <w:rtl/>
        </w:rPr>
        <w:t xml:space="preserve"> السفارة تبنّت موقفاً حازماً تجاه الأفكار العقدية الدخيلة؛ من خلال إنشاء وسائل يمكن من خلالها القضاء علىٰ هذه الأفكار الجديدة غير المقبولة أو قمعها بالقوّة إذا لزم الأمر، ويمكن القول أنّ مؤسّسة السفارة تبنّت موقفاً يمكن وصفه علىٰ أنّه قمعي وربّما تكون إ</w:t>
      </w:r>
      <w:r>
        <w:rPr>
          <w:rFonts w:hint="eastAsia"/>
          <w:rtl/>
        </w:rPr>
        <w:t>حدىٰ</w:t>
      </w:r>
      <w:r>
        <w:rPr>
          <w:rtl/>
        </w:rPr>
        <w:t xml:space="preserve"> السمات الأكثر أهمّية في القرن الثالث الهجري وبداية الرابع الهجري.</w:t>
      </w:r>
    </w:p>
    <w:p w14:paraId="709671C0" w14:textId="08F1E142" w:rsidR="004617F9" w:rsidRDefault="004617F9" w:rsidP="004617F9">
      <w:pPr>
        <w:rPr>
          <w:rtl/>
        </w:rPr>
      </w:pPr>
      <w:r>
        <w:rPr>
          <w:rFonts w:hint="eastAsia"/>
          <w:rtl/>
        </w:rPr>
        <w:t>من</w:t>
      </w:r>
      <w:r>
        <w:rPr>
          <w:rtl/>
        </w:rPr>
        <w:t xml:space="preserve"> جانب آخر أنّه لا يمكن فهم أحداث القرنين الثالث والرابع الهجريّين والأفكار المطروحة فيهما بشكل صحيح إلّا إذا اعتبرناها تتويجاً للتطوّرات العقدية التي شهدتها الساحة الإمامية في الفترات السابقة، علىٰ الرغم من وجود رغبة مفهومة من جانب علماء الإمامية في الإ</w:t>
      </w:r>
      <w:r>
        <w:rPr>
          <w:rFonts w:hint="eastAsia"/>
          <w:rtl/>
        </w:rPr>
        <w:t>صلاح</w:t>
      </w:r>
      <w:r>
        <w:rPr>
          <w:rtl/>
        </w:rPr>
        <w:t xml:space="preserve"> لمعالجة التطوّرات الفكرية المحورية </w:t>
      </w:r>
    </w:p>
    <w:p w14:paraId="6AAB9028" w14:textId="77777777" w:rsidR="004617F9" w:rsidRDefault="004617F9" w:rsidP="004617F9">
      <w:pPr>
        <w:pStyle w:val="rfdLine"/>
        <w:rPr>
          <w:rtl/>
        </w:rPr>
      </w:pPr>
      <w:r>
        <w:rPr>
          <w:rtl/>
        </w:rPr>
        <w:t>__________</w:t>
      </w:r>
    </w:p>
    <w:p w14:paraId="7030CE87" w14:textId="59D5C94D" w:rsidR="004617F9" w:rsidRDefault="004617F9" w:rsidP="004617F9">
      <w:pPr>
        <w:pStyle w:val="rfdFootnote0"/>
        <w:rPr>
          <w:rtl/>
        </w:rPr>
      </w:pPr>
      <w:r>
        <w:rPr>
          <w:rtl/>
        </w:rPr>
        <w:t>(1) الكامل في التاريخ 8/290ـ291.</w:t>
      </w:r>
    </w:p>
    <w:p w14:paraId="1B6FFF31" w14:textId="4348AD31" w:rsidR="004617F9" w:rsidRDefault="004617F9" w:rsidP="004617F9">
      <w:pPr>
        <w:pStyle w:val="rfdFootnote0"/>
        <w:rPr>
          <w:rtl/>
        </w:rPr>
      </w:pPr>
      <w:r>
        <w:rPr>
          <w:rtl/>
        </w:rPr>
        <w:t>(2) الكامل في التاريخ 8/275.</w:t>
      </w:r>
    </w:p>
    <w:p w14:paraId="7A84EB8A" w14:textId="77777777" w:rsidR="004617F9" w:rsidRDefault="004617F9" w:rsidP="00ED44F4">
      <w:pPr>
        <w:pStyle w:val="rfdNormal0"/>
        <w:rPr>
          <w:rtl/>
        </w:rPr>
      </w:pPr>
      <w:r>
        <w:br w:type="page"/>
      </w:r>
      <w:r>
        <w:rPr>
          <w:rFonts w:hint="eastAsia"/>
          <w:rtl/>
        </w:rPr>
        <w:lastRenderedPageBreak/>
        <w:t>خلال</w:t>
      </w:r>
      <w:r>
        <w:rPr>
          <w:rtl/>
        </w:rPr>
        <w:t xml:space="preserve"> القرون اللاحقة، ممّا يتطلّب القليل من السياقات غير تلك التي قدّمتها السنوات الأولىٰ في تلك القرون، فمن الواضح أنّ دور علماء تلك المرحلة يمكن اعتباره بمثابة نقطة انطلاق للمواقف العقائدية فيما بعد، علىٰ الرغم من أنّ البعض قد ينظر إلىٰ الاضطرابات الفكرية والاجتماعية في خلال تلك الفترة كانت مجرّد فترة من التفكّك الثقافي والعقدي العامّ، إلّا أنّ هذا البعض يُقدّر الآن أنّها كانت أيضاً فترة من التطوّر الرائع الذي مهّد الساحة للإنتاج الفكري.</w:t>
      </w:r>
    </w:p>
    <w:p w14:paraId="59791CBE" w14:textId="47B4D5EE" w:rsidR="004617F9" w:rsidRDefault="004617F9" w:rsidP="004617F9">
      <w:pPr>
        <w:rPr>
          <w:rtl/>
        </w:rPr>
      </w:pPr>
      <w:r>
        <w:rPr>
          <w:rFonts w:hint="eastAsia"/>
          <w:rtl/>
        </w:rPr>
        <w:t>وعليه</w:t>
      </w:r>
      <w:r>
        <w:rPr>
          <w:rtl/>
        </w:rPr>
        <w:t xml:space="preserve"> وقع علىٰ عاتق مفكّري الشيعة الإمامية مواجهة هذه التحدّيات والعمل علىٰ توحيد البيت الإمامي ولملمة الشمل وحماية المنظومة العقدية، والتصدّي للأفكار والعقائد الطارئة علىٰ الجسم الإمامي من خلال مواجهتها وإضعاف أركانها البنائية، وكان من أولويات العمل والاه</w:t>
      </w:r>
      <w:r>
        <w:rPr>
          <w:rFonts w:hint="eastAsia"/>
          <w:rtl/>
        </w:rPr>
        <w:t>تمام</w:t>
      </w:r>
      <w:r>
        <w:rPr>
          <w:rtl/>
        </w:rPr>
        <w:t xml:space="preserve"> الرئيسي هو إثبات وجود الإمام المهدي وأنّه الإمام الغائب. وقد تحقّق هذا الهدف من خلال الجهود المستمرّة التي بذلها العلماء مثل أبي سهل النوبختي وابن قباء والكليني والنعماني والصدوق، بحيث عندما كتب الشيخ الطوسي (ت460هـ) كتاب الغيبة، كانت المكوّنات الرئيس</w:t>
      </w:r>
      <w:r>
        <w:rPr>
          <w:rFonts w:hint="eastAsia"/>
          <w:rtl/>
        </w:rPr>
        <w:t>ية</w:t>
      </w:r>
      <w:r>
        <w:rPr>
          <w:rtl/>
        </w:rPr>
        <w:t xml:space="preserve"> لعقيدة المهدوية راسخة. وهذه المكوّنات تتمثّل في أنّه ابن الإمام العسكري وهو الإمام الثاني عشر والأخير؛ ويكون له غيبتان، وكان علىٰ اتّصال مع الناس من خلال نوّابه الأربعة، وفي غيبته الكبرىٰ، ينجو بإرادة الله، والمهدي هو الذي يظهر ويخلّص العالم</w:t>
      </w:r>
      <w:r w:rsidRPr="004617F9">
        <w:rPr>
          <w:rStyle w:val="rfdFootnotenum"/>
          <w:rtl/>
        </w:rPr>
        <w:t>(1)</w:t>
      </w:r>
      <w:r>
        <w:rPr>
          <w:rtl/>
        </w:rPr>
        <w:t xml:space="preserve">. </w:t>
      </w:r>
    </w:p>
    <w:p w14:paraId="1985B97A" w14:textId="77777777" w:rsidR="004617F9" w:rsidRDefault="004617F9" w:rsidP="004617F9">
      <w:pPr>
        <w:pStyle w:val="rfdLine"/>
        <w:rPr>
          <w:rtl/>
        </w:rPr>
      </w:pPr>
      <w:r>
        <w:rPr>
          <w:rtl/>
        </w:rPr>
        <w:t>__________</w:t>
      </w:r>
    </w:p>
    <w:p w14:paraId="3B9C5D3E" w14:textId="77777777" w:rsidR="00ED44F4" w:rsidRDefault="004617F9" w:rsidP="004617F9">
      <w:pPr>
        <w:pStyle w:val="rfdFootnote0"/>
        <w:rPr>
          <w:rtl/>
        </w:rPr>
      </w:pPr>
      <w:r>
        <w:rPr>
          <w:rtl/>
        </w:rPr>
        <w:t xml:space="preserve">(1) ينظر كتاب الغيبة للشيخ الطوسي، ويمكن من مقدّمة المصنّف ملاحظة الأسباب التي دعته إلىٰ تأليف هذا الكتاب، إذ جاء في المقام الأوّل منه قائلاً: «فأمّا بعد، فإنّي مجيب إلىٰ ما رسمه الشيخ الجليل ـ أطال الله بقاءه ـ من إملاء كلام في غيبة صاحب الزمان </w:t>
      </w:r>
      <w:r w:rsidR="00D35148" w:rsidRPr="00D35148">
        <w:rPr>
          <w:rStyle w:val="rfdAlaem"/>
          <w:rtl/>
        </w:rPr>
        <w:t>عليه‌السلام</w:t>
      </w:r>
      <w:r>
        <w:rPr>
          <w:rtl/>
        </w:rPr>
        <w:t>، وسب</w:t>
      </w:r>
      <w:r>
        <w:rPr>
          <w:rFonts w:hint="eastAsia"/>
          <w:rtl/>
        </w:rPr>
        <w:t>ب</w:t>
      </w:r>
      <w:r>
        <w:rPr>
          <w:rtl/>
        </w:rPr>
        <w:t xml:space="preserve"> غيبته، والعلّة التي لأجلها طالت غيبته، وامتداد استتاره مع شدّة الحاجة إليه، وانتشار الحيل، ووقوع الهرج والمرج، وكثرة الفساد في الأرض وظهوره في البرّ والبحر، ولِمَ لم يظهر، وما المانع منه، وما المحوج إليه، والجواب عن كلّ ما يُسأل في ذلك من شُبَه المخالفين</w:t>
      </w:r>
      <w:r>
        <w:rPr>
          <w:rFonts w:hint="eastAsia"/>
          <w:rtl/>
        </w:rPr>
        <w:t>،</w:t>
      </w:r>
      <w:r>
        <w:rPr>
          <w:rtl/>
        </w:rPr>
        <w:t xml:space="preserve"> ومطاعن</w:t>
      </w:r>
    </w:p>
    <w:p w14:paraId="584D0637" w14:textId="77777777" w:rsidR="004617F9" w:rsidRDefault="004617F9" w:rsidP="004617F9">
      <w:pPr>
        <w:rPr>
          <w:rtl/>
        </w:rPr>
      </w:pPr>
      <w:r>
        <w:br w:type="page"/>
      </w:r>
      <w:r>
        <w:rPr>
          <w:rFonts w:hint="eastAsia"/>
          <w:rtl/>
        </w:rPr>
        <w:lastRenderedPageBreak/>
        <w:t>ومن</w:t>
      </w:r>
      <w:r>
        <w:rPr>
          <w:rtl/>
        </w:rPr>
        <w:t xml:space="preserve"> هنا نجد أنّ أبا سهل النوبختي أخذ علىٰ عاتقه مسؤولية الدفاع عن التشيّع والحفاظ علىٰ البيت الشيعي، وهو أحد المتكلّمين الكبار خلال عصر الغيبة الصغرىٰ التي قضىٰ خلالها إحدىٰ وخمسين سنة، وكانت له في الأيّام الأخيرة منها الرئاسة علىٰ الإماميّة الاثني عشرية، </w:t>
      </w:r>
      <w:r>
        <w:rPr>
          <w:rFonts w:hint="eastAsia"/>
          <w:rtl/>
        </w:rPr>
        <w:t>ويكاد</w:t>
      </w:r>
      <w:r>
        <w:rPr>
          <w:rtl/>
        </w:rPr>
        <w:t xml:space="preserve"> يكون الموجّه لهذه الطائفة هو وسائر أفراد البيت النوبختي</w:t>
      </w:r>
      <w:r w:rsidRPr="004617F9">
        <w:rPr>
          <w:rStyle w:val="rfdFootnotenum"/>
          <w:rtl/>
        </w:rPr>
        <w:t>(1)</w:t>
      </w:r>
      <w:r>
        <w:rPr>
          <w:rtl/>
        </w:rPr>
        <w:t>، الذي دافع في البحث والمناظرة والجدل، والدفع باتّجاه الانفتاح علىٰ البحث العقلي الكلامي، لا سيّما ما يتعلّق بالبحوث الكلامية، نتيجة ما تعرّض له الشيعة الإمامية من الداخل والخارج لحركات مضادّة كادت تفقده روح البقاء، الأمر الذي تطلّب جهوداً حثيثة من أجل الحفاظ علىٰ العقيدة الإمامية، فكانت مهاراته عظيمة لدرجة أنّه أصبح واحداً من أكبر أقطاب التشيّع وواحداً من أكثر المؤلّفين إنتاجاً لكتب العقائد والردود الأخرىٰ في عصره، وتظهر سيرته الذاتية أ</w:t>
      </w:r>
      <w:r>
        <w:rPr>
          <w:rFonts w:hint="eastAsia"/>
          <w:rtl/>
        </w:rPr>
        <w:t>نّه</w:t>
      </w:r>
      <w:r>
        <w:rPr>
          <w:rtl/>
        </w:rPr>
        <w:t xml:space="preserve"> لا يزال هناك مكان في الوعي العقيدي، إذ أدرك أنّه من أجل الحفاظ علىٰ البيت الإمامي، كان عليه استخدام جميع الأدوات الموجودة تحت تصرّفه للحفاظ علىٰ مصلحة المجتمع الشيعي من جهة، وتجديد حماسة أولئك الذين انشقّوا عن المذهب من أجل استمالتهم من جديد، وجذب المت</w:t>
      </w:r>
      <w:r>
        <w:rPr>
          <w:rFonts w:hint="eastAsia"/>
          <w:rtl/>
        </w:rPr>
        <w:t>حوّلين</w:t>
      </w:r>
      <w:r>
        <w:rPr>
          <w:rtl/>
        </w:rPr>
        <w:t xml:space="preserve"> إلىٰ التشيّع من بقية المذاهب، هذه الحقائق تقطع شوطاً طويلاً نحو تفسير المحتوىٰ النصّي، وكذلك توحيد الخطاب العقيدي.</w:t>
      </w:r>
    </w:p>
    <w:p w14:paraId="2B53CBD0" w14:textId="77777777" w:rsidR="004617F9" w:rsidRDefault="004617F9" w:rsidP="004617F9">
      <w:pPr>
        <w:pStyle w:val="rfdLine"/>
        <w:rPr>
          <w:rtl/>
        </w:rPr>
      </w:pPr>
      <w:r>
        <w:rPr>
          <w:rtl/>
        </w:rPr>
        <w:t>__________</w:t>
      </w:r>
    </w:p>
    <w:p w14:paraId="67451407" w14:textId="77777777" w:rsidR="00ED44F4" w:rsidRDefault="00ED44F4" w:rsidP="00ED44F4">
      <w:pPr>
        <w:pStyle w:val="rfdFootnote0"/>
        <w:rPr>
          <w:rtl/>
        </w:rPr>
      </w:pPr>
      <w:r>
        <w:rPr>
          <w:rtl/>
        </w:rPr>
        <w:t>المعاندين، وأنا مجيب إلىٰ ما سأله، وممتثل ما رسمه»، أي: انصبّ جلّ اهتمامه علىٰ سبب طول المدّة الزمنيه لغياب الإمام، مع العلم كان المتواتر في الموروث الإمامي أنّ غيبة الإمام لا تتجاوز ستّة أيّام، أو ستّة أشهر، أو ستّ سنين. غيبة الطوسي: 1، 165.</w:t>
      </w:r>
    </w:p>
    <w:p w14:paraId="40D77576" w14:textId="3E3D380A" w:rsidR="004617F9" w:rsidRDefault="004617F9" w:rsidP="004617F9">
      <w:pPr>
        <w:pStyle w:val="rfdFootnote0"/>
        <w:rPr>
          <w:rtl/>
        </w:rPr>
      </w:pPr>
      <w:r>
        <w:rPr>
          <w:rtl/>
        </w:rPr>
        <w:t>(1) معظم مؤلّفات أبي سهل النوبختي لم تصل بين أيدينا، حالها حال التراث الإمامي الذي ضاع خلال المراحل التاريخية المختلفة نتيجة أسباب متعدّدة غير خافية علىٰ الباحث المتتبّع. لمزيد من المعلومات ينظر: رجال النجاشي: 31ـ32؛ فهرست ابن النديم: 225، فهرست الطوسي: 49ـ50؛ معالم العلماء: 44ـ45؛ هدية العارفين 1/208؛ أعيان الشيعة 3/386ـ388؛ معجم رجال الحديث 4/69ـ70.</w:t>
      </w:r>
    </w:p>
    <w:p w14:paraId="1DF45A34" w14:textId="77777777" w:rsidR="004617F9" w:rsidRDefault="004617F9" w:rsidP="004617F9">
      <w:pPr>
        <w:rPr>
          <w:rtl/>
        </w:rPr>
      </w:pPr>
      <w:r>
        <w:br w:type="page"/>
      </w:r>
      <w:r>
        <w:rPr>
          <w:rFonts w:hint="eastAsia"/>
          <w:rtl/>
        </w:rPr>
        <w:lastRenderedPageBreak/>
        <w:t>غطّت</w:t>
      </w:r>
      <w:r>
        <w:rPr>
          <w:rtl/>
        </w:rPr>
        <w:t xml:space="preserve"> كتاباته مساحة واسعة من الأبجديّات العقدية متّخذاً الأساليب العلمية والمنهجية لوضع أسس ثابتة في المحتوىٰ العقدي؛ لأجل مناهضة جميع الأفكار الدخيلة وردّ المتسلّلين إلىٰ قاعدة المذهب ومنع أيّ تشويه أو تضبيب للحقائق، تضمّنت أفكاره ودراساته توجيه ثوابت دام</w:t>
      </w:r>
      <w:r>
        <w:rPr>
          <w:rFonts w:hint="eastAsia"/>
          <w:rtl/>
        </w:rPr>
        <w:t>ت</w:t>
      </w:r>
      <w:r>
        <w:rPr>
          <w:rtl/>
        </w:rPr>
        <w:t xml:space="preserve"> لعدّة عقود، علىٰ الرغم من ضياع مختلف نتاجاته ولم تصِل بين أيدينا، إلّا أنّها توزّعت بين مصنّفات من جاء من بعده نظراً لأهمّية المحاور التي دوّن فيها، يمكن تقسيمها بوضوح إلىٰ حدّ معقول بين أفكاره وأفعاله وكانت قائمة كتبه تحدّثنا عن جهوده الفكرية خلال عقود </w:t>
      </w:r>
      <w:r>
        <w:rPr>
          <w:rFonts w:hint="eastAsia"/>
          <w:rtl/>
        </w:rPr>
        <w:t>من</w:t>
      </w:r>
      <w:r>
        <w:rPr>
          <w:rtl/>
        </w:rPr>
        <w:t xml:space="preserve"> حياته وهي كالآتي:</w:t>
      </w:r>
    </w:p>
    <w:p w14:paraId="079A6328" w14:textId="77777777" w:rsidR="004617F9" w:rsidRDefault="004617F9" w:rsidP="004617F9">
      <w:pPr>
        <w:rPr>
          <w:rtl/>
        </w:rPr>
      </w:pPr>
      <w:r>
        <w:rPr>
          <w:rtl/>
        </w:rPr>
        <w:t xml:space="preserve">1ـ كتاب </w:t>
      </w:r>
      <w:r w:rsidRPr="00ED44F4">
        <w:rPr>
          <w:rStyle w:val="rfdBold2"/>
          <w:rtl/>
        </w:rPr>
        <w:t>إبطال القياس</w:t>
      </w:r>
      <w:r>
        <w:rPr>
          <w:rtl/>
        </w:rPr>
        <w:t>.</w:t>
      </w:r>
    </w:p>
    <w:p w14:paraId="48DA9753" w14:textId="392FE37D" w:rsidR="004617F9" w:rsidRDefault="004617F9" w:rsidP="004617F9">
      <w:pPr>
        <w:rPr>
          <w:rtl/>
        </w:rPr>
      </w:pPr>
      <w:r>
        <w:rPr>
          <w:rtl/>
        </w:rPr>
        <w:t xml:space="preserve">2ـ كتاب </w:t>
      </w:r>
      <w:r w:rsidRPr="00ED44F4">
        <w:rPr>
          <w:rStyle w:val="rfdBold2"/>
          <w:rtl/>
        </w:rPr>
        <w:t>الاحتجاج لنبوّة النبي</w:t>
      </w:r>
      <w:r>
        <w:rPr>
          <w:rtl/>
        </w:rPr>
        <w:t xml:space="preserve"> </w:t>
      </w:r>
      <w:r w:rsidR="00F26472" w:rsidRPr="00F26472">
        <w:rPr>
          <w:rStyle w:val="rfdAlaem"/>
          <w:rtl/>
        </w:rPr>
        <w:t>عليهما‌السلام</w:t>
      </w:r>
      <w:r>
        <w:rPr>
          <w:rtl/>
        </w:rPr>
        <w:t>.</w:t>
      </w:r>
    </w:p>
    <w:p w14:paraId="04EC21EC" w14:textId="77777777" w:rsidR="004617F9" w:rsidRDefault="004617F9" w:rsidP="004617F9">
      <w:pPr>
        <w:rPr>
          <w:rtl/>
        </w:rPr>
      </w:pPr>
      <w:r>
        <w:rPr>
          <w:rtl/>
        </w:rPr>
        <w:t xml:space="preserve">3ـ كتاب </w:t>
      </w:r>
      <w:r w:rsidRPr="00ED44F4">
        <w:rPr>
          <w:rStyle w:val="rfdBold2"/>
          <w:rtl/>
        </w:rPr>
        <w:t>الإرجاء</w:t>
      </w:r>
      <w:r>
        <w:rPr>
          <w:rtl/>
        </w:rPr>
        <w:t>.</w:t>
      </w:r>
    </w:p>
    <w:p w14:paraId="71DE1B3F" w14:textId="77777777" w:rsidR="004617F9" w:rsidRDefault="004617F9" w:rsidP="004617F9">
      <w:pPr>
        <w:rPr>
          <w:rtl/>
        </w:rPr>
      </w:pPr>
      <w:r>
        <w:rPr>
          <w:rtl/>
        </w:rPr>
        <w:t xml:space="preserve">4ـ كتاب </w:t>
      </w:r>
      <w:r w:rsidRPr="00ED44F4">
        <w:rPr>
          <w:rStyle w:val="rfdBold2"/>
          <w:rtl/>
        </w:rPr>
        <w:t>الاستيفاء في الإمامة</w:t>
      </w:r>
      <w:r>
        <w:rPr>
          <w:rtl/>
        </w:rPr>
        <w:t>.</w:t>
      </w:r>
    </w:p>
    <w:p w14:paraId="70C828C9" w14:textId="77777777" w:rsidR="004617F9" w:rsidRDefault="004617F9" w:rsidP="004617F9">
      <w:pPr>
        <w:rPr>
          <w:rtl/>
        </w:rPr>
      </w:pPr>
      <w:r>
        <w:rPr>
          <w:rtl/>
        </w:rPr>
        <w:t xml:space="preserve">5ـ كتاب </w:t>
      </w:r>
      <w:r w:rsidRPr="00ED44F4">
        <w:rPr>
          <w:rStyle w:val="rfdBold2"/>
          <w:rtl/>
        </w:rPr>
        <w:t>الإنسان والردّ علىٰ ابن الراوندي</w:t>
      </w:r>
      <w:r>
        <w:rPr>
          <w:rtl/>
        </w:rPr>
        <w:t>.</w:t>
      </w:r>
    </w:p>
    <w:p w14:paraId="49D18C3F" w14:textId="77777777" w:rsidR="004617F9" w:rsidRDefault="004617F9" w:rsidP="004617F9">
      <w:pPr>
        <w:rPr>
          <w:rtl/>
        </w:rPr>
      </w:pPr>
      <w:r>
        <w:rPr>
          <w:rtl/>
        </w:rPr>
        <w:t xml:space="preserve">6ـ كتاب </w:t>
      </w:r>
      <w:r w:rsidRPr="00ED44F4">
        <w:rPr>
          <w:rStyle w:val="rfdBold2"/>
          <w:rtl/>
        </w:rPr>
        <w:t>الأنوار في تواريخ الأئمّة الأبرار</w:t>
      </w:r>
      <w:r>
        <w:rPr>
          <w:rtl/>
        </w:rPr>
        <w:t>.</w:t>
      </w:r>
    </w:p>
    <w:p w14:paraId="06FE3604" w14:textId="77777777" w:rsidR="004617F9" w:rsidRDefault="004617F9" w:rsidP="004617F9">
      <w:pPr>
        <w:rPr>
          <w:rtl/>
        </w:rPr>
      </w:pPr>
      <w:r>
        <w:rPr>
          <w:rtl/>
        </w:rPr>
        <w:t xml:space="preserve">7ـ كتاب </w:t>
      </w:r>
      <w:r w:rsidRPr="00ED44F4">
        <w:rPr>
          <w:rStyle w:val="rfdBold2"/>
          <w:rtl/>
        </w:rPr>
        <w:t>تثبيت الرسالة.</w:t>
      </w:r>
    </w:p>
    <w:p w14:paraId="616AE4DC" w14:textId="14D88BF1" w:rsidR="004617F9" w:rsidRDefault="004617F9" w:rsidP="004617F9">
      <w:pPr>
        <w:rPr>
          <w:rtl/>
        </w:rPr>
      </w:pPr>
      <w:r>
        <w:rPr>
          <w:rtl/>
        </w:rPr>
        <w:t xml:space="preserve">8ـ </w:t>
      </w:r>
      <w:r w:rsidRPr="00ED44F4">
        <w:rPr>
          <w:rStyle w:val="rfdBold2"/>
          <w:rtl/>
        </w:rPr>
        <w:t>التنبيه في الإمامة</w:t>
      </w:r>
      <w:r>
        <w:rPr>
          <w:rtl/>
        </w:rPr>
        <w:t>، وقال النجاشي</w:t>
      </w:r>
      <w:r w:rsidRPr="004617F9">
        <w:rPr>
          <w:rStyle w:val="rfdFootnotenum"/>
          <w:rtl/>
        </w:rPr>
        <w:t>(1)</w:t>
      </w:r>
      <w:r>
        <w:rPr>
          <w:rtl/>
        </w:rPr>
        <w:t xml:space="preserve">، قرأته علىٰ شيخنا أبي عبد الله </w:t>
      </w:r>
      <w:r w:rsidR="00ED44F4" w:rsidRPr="00ED44F4">
        <w:rPr>
          <w:rStyle w:val="rfdAlaem"/>
          <w:rtl/>
        </w:rPr>
        <w:t>رحمه‌الله</w:t>
      </w:r>
      <w:r>
        <w:rPr>
          <w:rtl/>
        </w:rPr>
        <w:t xml:space="preserve">، ونقل الصدوق في كتاب </w:t>
      </w:r>
      <w:r w:rsidRPr="00ED44F4">
        <w:rPr>
          <w:rStyle w:val="rfdBold2"/>
          <w:rtl/>
        </w:rPr>
        <w:t>كمال الدين</w:t>
      </w:r>
      <w:r>
        <w:rPr>
          <w:rtl/>
        </w:rPr>
        <w:t xml:space="preserve"> فصلاً منه</w:t>
      </w:r>
      <w:r w:rsidRPr="004617F9">
        <w:rPr>
          <w:rStyle w:val="rfdFootnotenum"/>
          <w:rtl/>
        </w:rPr>
        <w:t>(2)</w:t>
      </w:r>
      <w:r>
        <w:rPr>
          <w:rtl/>
        </w:rPr>
        <w:t>.</w:t>
      </w:r>
    </w:p>
    <w:p w14:paraId="5CDAA89B" w14:textId="77777777" w:rsidR="004617F9" w:rsidRDefault="004617F9" w:rsidP="004617F9">
      <w:pPr>
        <w:rPr>
          <w:rtl/>
        </w:rPr>
      </w:pPr>
      <w:r>
        <w:rPr>
          <w:rtl/>
        </w:rPr>
        <w:t xml:space="preserve">9ـ كتاب </w:t>
      </w:r>
      <w:r w:rsidRPr="00ED44F4">
        <w:rPr>
          <w:rStyle w:val="rfdBold2"/>
          <w:rtl/>
        </w:rPr>
        <w:t>التوحيد</w:t>
      </w:r>
      <w:r>
        <w:rPr>
          <w:rtl/>
        </w:rPr>
        <w:t>.</w:t>
      </w:r>
    </w:p>
    <w:p w14:paraId="4B833699" w14:textId="77777777" w:rsidR="004617F9" w:rsidRDefault="004617F9" w:rsidP="004617F9">
      <w:pPr>
        <w:rPr>
          <w:rtl/>
        </w:rPr>
      </w:pPr>
      <w:r>
        <w:rPr>
          <w:rtl/>
        </w:rPr>
        <w:t xml:space="preserve">10ـ كتاب </w:t>
      </w:r>
      <w:r w:rsidRPr="00ED44F4">
        <w:rPr>
          <w:rStyle w:val="rfdBold2"/>
          <w:rtl/>
        </w:rPr>
        <w:t>الجمل في الإمامة</w:t>
      </w:r>
      <w:r>
        <w:rPr>
          <w:rtl/>
        </w:rPr>
        <w:t>.</w:t>
      </w:r>
    </w:p>
    <w:p w14:paraId="3CC9CA84" w14:textId="77777777" w:rsidR="004617F9" w:rsidRDefault="004617F9" w:rsidP="004617F9">
      <w:pPr>
        <w:pStyle w:val="rfdLine"/>
        <w:rPr>
          <w:rtl/>
        </w:rPr>
      </w:pPr>
      <w:r>
        <w:rPr>
          <w:rtl/>
        </w:rPr>
        <w:t>__________</w:t>
      </w:r>
    </w:p>
    <w:p w14:paraId="38FFB81D" w14:textId="1FC00476" w:rsidR="004617F9" w:rsidRDefault="004617F9" w:rsidP="004617F9">
      <w:pPr>
        <w:pStyle w:val="rfdFootnote0"/>
        <w:rPr>
          <w:rtl/>
        </w:rPr>
      </w:pPr>
      <w:r>
        <w:rPr>
          <w:rtl/>
        </w:rPr>
        <w:t>(1) رجال النجاشي: 225.</w:t>
      </w:r>
    </w:p>
    <w:p w14:paraId="45470FEB" w14:textId="541A60D0" w:rsidR="004617F9" w:rsidRDefault="004617F9" w:rsidP="004617F9">
      <w:pPr>
        <w:pStyle w:val="rfdFootnote0"/>
        <w:rPr>
          <w:rtl/>
        </w:rPr>
      </w:pPr>
      <w:r>
        <w:rPr>
          <w:rtl/>
        </w:rPr>
        <w:t>(2) وهو موضوع البحث الذي تدار عليه الدراسة، كمال الدين وتمام النعمة: 88ـ96.</w:t>
      </w:r>
    </w:p>
    <w:p w14:paraId="423537C9" w14:textId="77777777" w:rsidR="004617F9" w:rsidRDefault="004617F9" w:rsidP="004617F9">
      <w:pPr>
        <w:rPr>
          <w:rtl/>
        </w:rPr>
      </w:pPr>
      <w:r>
        <w:br w:type="page"/>
      </w:r>
      <w:r>
        <w:rPr>
          <w:rtl/>
        </w:rPr>
        <w:lastRenderedPageBreak/>
        <w:t xml:space="preserve">11ـ كتاب </w:t>
      </w:r>
      <w:r w:rsidRPr="00ED44F4">
        <w:rPr>
          <w:rStyle w:val="rfdBold2"/>
          <w:rtl/>
        </w:rPr>
        <w:t>حدوث العالم</w:t>
      </w:r>
      <w:r>
        <w:rPr>
          <w:rtl/>
        </w:rPr>
        <w:t>.</w:t>
      </w:r>
    </w:p>
    <w:p w14:paraId="31DA9E7B" w14:textId="77777777" w:rsidR="004617F9" w:rsidRDefault="004617F9" w:rsidP="004617F9">
      <w:pPr>
        <w:rPr>
          <w:rtl/>
        </w:rPr>
      </w:pPr>
      <w:r>
        <w:rPr>
          <w:rtl/>
        </w:rPr>
        <w:t xml:space="preserve">12ـ كتاب </w:t>
      </w:r>
      <w:r w:rsidRPr="00ED44F4">
        <w:rPr>
          <w:rStyle w:val="rfdBold2"/>
          <w:rtl/>
        </w:rPr>
        <w:t>الحكاية والمحكي</w:t>
      </w:r>
      <w:r>
        <w:rPr>
          <w:rtl/>
        </w:rPr>
        <w:t>.</w:t>
      </w:r>
    </w:p>
    <w:p w14:paraId="2AFEA861" w14:textId="77777777" w:rsidR="004617F9" w:rsidRDefault="004617F9" w:rsidP="004617F9">
      <w:pPr>
        <w:rPr>
          <w:rtl/>
        </w:rPr>
      </w:pPr>
      <w:r>
        <w:rPr>
          <w:rtl/>
        </w:rPr>
        <w:t xml:space="preserve">13ـ كتاب </w:t>
      </w:r>
      <w:r w:rsidRPr="00ED44F4">
        <w:rPr>
          <w:rStyle w:val="rfdBold2"/>
          <w:rtl/>
        </w:rPr>
        <w:t>الخصوص والعموم والأسماء والأحكام</w:t>
      </w:r>
      <w:r>
        <w:rPr>
          <w:rtl/>
        </w:rPr>
        <w:t>.</w:t>
      </w:r>
    </w:p>
    <w:p w14:paraId="068E66F6" w14:textId="77777777" w:rsidR="004617F9" w:rsidRDefault="004617F9" w:rsidP="004617F9">
      <w:pPr>
        <w:rPr>
          <w:rtl/>
        </w:rPr>
      </w:pPr>
      <w:r>
        <w:rPr>
          <w:rtl/>
        </w:rPr>
        <w:t xml:space="preserve">14ـ كتاب </w:t>
      </w:r>
      <w:r w:rsidRPr="00ED44F4">
        <w:rPr>
          <w:rStyle w:val="rfdBold2"/>
          <w:rtl/>
        </w:rPr>
        <w:t>الخواطر</w:t>
      </w:r>
      <w:r>
        <w:rPr>
          <w:rtl/>
        </w:rPr>
        <w:t>.</w:t>
      </w:r>
    </w:p>
    <w:p w14:paraId="2010970D" w14:textId="77777777" w:rsidR="004617F9" w:rsidRDefault="004617F9" w:rsidP="004617F9">
      <w:pPr>
        <w:rPr>
          <w:rtl/>
        </w:rPr>
      </w:pPr>
      <w:r>
        <w:rPr>
          <w:rtl/>
        </w:rPr>
        <w:t xml:space="preserve">15ـ كتاب </w:t>
      </w:r>
      <w:r w:rsidRPr="00ED44F4">
        <w:rPr>
          <w:rStyle w:val="rfdBold2"/>
          <w:rtl/>
        </w:rPr>
        <w:t>الردّ علىٰ أصحاب الصفات</w:t>
      </w:r>
      <w:r>
        <w:rPr>
          <w:rtl/>
        </w:rPr>
        <w:t>.</w:t>
      </w:r>
    </w:p>
    <w:p w14:paraId="377FA397" w14:textId="7A2F8E1C" w:rsidR="004617F9" w:rsidRDefault="004617F9" w:rsidP="004617F9">
      <w:pPr>
        <w:rPr>
          <w:rtl/>
        </w:rPr>
      </w:pPr>
      <w:r>
        <w:rPr>
          <w:rtl/>
        </w:rPr>
        <w:t xml:space="preserve">16ـ كتاب </w:t>
      </w:r>
      <w:r w:rsidRPr="00ED44F4">
        <w:rPr>
          <w:rStyle w:val="rfdBold2"/>
          <w:rtl/>
        </w:rPr>
        <w:t>الردّ علىٰ عيسىٰ بن أبان</w:t>
      </w:r>
      <w:r w:rsidRPr="00ED44F4">
        <w:rPr>
          <w:rStyle w:val="rfdFootnotenum"/>
          <w:rtl/>
        </w:rPr>
        <w:t>(1)</w:t>
      </w:r>
      <w:r w:rsidRPr="00ED44F4">
        <w:rPr>
          <w:rStyle w:val="rfdBold2"/>
          <w:rtl/>
        </w:rPr>
        <w:t xml:space="preserve"> في القياس</w:t>
      </w:r>
      <w:r>
        <w:rPr>
          <w:rtl/>
        </w:rPr>
        <w:t>.</w:t>
      </w:r>
    </w:p>
    <w:p w14:paraId="36B3B7D7" w14:textId="77777777" w:rsidR="004617F9" w:rsidRDefault="004617F9" w:rsidP="004617F9">
      <w:pPr>
        <w:rPr>
          <w:rtl/>
        </w:rPr>
      </w:pPr>
      <w:r>
        <w:rPr>
          <w:rtl/>
        </w:rPr>
        <w:t xml:space="preserve">17ـ كتاب </w:t>
      </w:r>
      <w:r w:rsidRPr="00ED44F4">
        <w:rPr>
          <w:rStyle w:val="rfdBold2"/>
          <w:rtl/>
        </w:rPr>
        <w:t>الردّ علىٰ الغلاة</w:t>
      </w:r>
      <w:r>
        <w:rPr>
          <w:rtl/>
        </w:rPr>
        <w:t>.</w:t>
      </w:r>
    </w:p>
    <w:p w14:paraId="27A080BC" w14:textId="6840F4BA" w:rsidR="004617F9" w:rsidRDefault="004617F9" w:rsidP="004617F9">
      <w:pPr>
        <w:rPr>
          <w:rtl/>
        </w:rPr>
      </w:pPr>
      <w:r>
        <w:rPr>
          <w:rtl/>
        </w:rPr>
        <w:t xml:space="preserve">18ـ كتاب </w:t>
      </w:r>
      <w:r w:rsidRPr="00ED44F4">
        <w:rPr>
          <w:rStyle w:val="rfdBold2"/>
          <w:rtl/>
        </w:rPr>
        <w:t>الردّ علىٰ الطاطري في الإمامة</w:t>
      </w:r>
      <w:r w:rsidRPr="004617F9">
        <w:rPr>
          <w:rStyle w:val="rfdFootnotenum"/>
          <w:rtl/>
        </w:rPr>
        <w:t>(2)</w:t>
      </w:r>
      <w:r>
        <w:rPr>
          <w:rtl/>
        </w:rPr>
        <w:t>.</w:t>
      </w:r>
    </w:p>
    <w:p w14:paraId="537766AA" w14:textId="77777777" w:rsidR="004617F9" w:rsidRDefault="004617F9" w:rsidP="004617F9">
      <w:pPr>
        <w:rPr>
          <w:rtl/>
        </w:rPr>
      </w:pPr>
      <w:r>
        <w:rPr>
          <w:rtl/>
        </w:rPr>
        <w:t xml:space="preserve">19ـ كتاب </w:t>
      </w:r>
      <w:r w:rsidRPr="00ED44F4">
        <w:rPr>
          <w:rStyle w:val="rfdBold2"/>
          <w:rtl/>
        </w:rPr>
        <w:t>الردّ علىٰ المجبّرة في المخلوق والاستطاعة</w:t>
      </w:r>
      <w:r>
        <w:rPr>
          <w:rtl/>
        </w:rPr>
        <w:t>.</w:t>
      </w:r>
    </w:p>
    <w:p w14:paraId="26AA74B5" w14:textId="22D5776E" w:rsidR="004617F9" w:rsidRDefault="004617F9" w:rsidP="004617F9">
      <w:pPr>
        <w:rPr>
          <w:rtl/>
        </w:rPr>
      </w:pPr>
      <w:r>
        <w:rPr>
          <w:rtl/>
        </w:rPr>
        <w:t xml:space="preserve">20ـ كتاب </w:t>
      </w:r>
      <w:r w:rsidRPr="00ED44F4">
        <w:rPr>
          <w:rStyle w:val="rfdBold2"/>
          <w:rtl/>
        </w:rPr>
        <w:t>الردّ علىٰ محمّد بن الأزهر</w:t>
      </w:r>
      <w:r w:rsidRPr="004617F9">
        <w:rPr>
          <w:rStyle w:val="rfdFootnotenum"/>
          <w:rtl/>
        </w:rPr>
        <w:t>(3)</w:t>
      </w:r>
      <w:r>
        <w:rPr>
          <w:rtl/>
        </w:rPr>
        <w:t xml:space="preserve"> </w:t>
      </w:r>
      <w:r w:rsidRPr="00ED44F4">
        <w:rPr>
          <w:rStyle w:val="rfdBold2"/>
          <w:rtl/>
        </w:rPr>
        <w:t>في الإمامة</w:t>
      </w:r>
      <w:r>
        <w:rPr>
          <w:rtl/>
        </w:rPr>
        <w:t>.</w:t>
      </w:r>
    </w:p>
    <w:p w14:paraId="42F5CEE3" w14:textId="77777777" w:rsidR="004617F9" w:rsidRDefault="004617F9" w:rsidP="004617F9">
      <w:pPr>
        <w:pStyle w:val="rfdLine"/>
        <w:rPr>
          <w:rtl/>
        </w:rPr>
      </w:pPr>
      <w:r>
        <w:rPr>
          <w:rtl/>
        </w:rPr>
        <w:t>__________</w:t>
      </w:r>
    </w:p>
    <w:p w14:paraId="21F39D20" w14:textId="2B67847A" w:rsidR="004617F9" w:rsidRDefault="004617F9" w:rsidP="004617F9">
      <w:pPr>
        <w:pStyle w:val="rfdFootnote0"/>
        <w:rPr>
          <w:rtl/>
        </w:rPr>
      </w:pPr>
      <w:r>
        <w:rPr>
          <w:rtl/>
        </w:rPr>
        <w:t>(1) عيسىٰ بن أبان بن صدقة الحنفي. المكنّىٰ أبا موسىٰ القاضي البغدادي، من فقهاء الحنفية وعالم بالحديث، وقد تولّىٰ قضاء البصرة عشر سنين وكان سريع الإنفاذ للحكم حتّىٰ قيل عنه: ما في الإسلام قاضٍ أفقه من عيسىٰ، له من الكتب كتاب الحجج؛ كتاب خبر الواحد؛ كتاب الجامع؛ كتاب إثبات القياس؛ كتاب اجتهاد الرأي، توفّي بالبصرة سنة 220هـ، وقيل: 221هـ. ينظر: أخبار القضاة 2/170ـ172؛ فهرست ابن النديم: 258؛ تاريخ بغداد 11/158ـ160؛ الأنساب 4/431.</w:t>
      </w:r>
    </w:p>
    <w:p w14:paraId="19DF8F4C" w14:textId="37BD888E" w:rsidR="004617F9" w:rsidRDefault="004617F9" w:rsidP="004617F9">
      <w:pPr>
        <w:pStyle w:val="rfdFootnote0"/>
        <w:rPr>
          <w:rtl/>
        </w:rPr>
      </w:pPr>
      <w:r>
        <w:rPr>
          <w:rtl/>
        </w:rPr>
        <w:t>(2) الطاطري هو: علي بن محمّد الطائي الحرمي، ويسمّىٰ الطاطري لبيعه ثياباً يقال لها الطاطرية، يكنّىٰ أبا الحسن، وكان فقيهاً ثقة في حديثه، من أصحاب الإمام الكاظم، واقفي المذهب، ومن وجوه الواقفية، قال الشيخ الطوسي: كان واقفيّاً شديد العناد في مذهبه، صعب ال</w:t>
      </w:r>
      <w:r>
        <w:rPr>
          <w:rFonts w:hint="eastAsia"/>
          <w:rtl/>
        </w:rPr>
        <w:t>عصبية</w:t>
      </w:r>
      <w:r>
        <w:rPr>
          <w:rtl/>
        </w:rPr>
        <w:t xml:space="preserve"> علىٰ من خالفه من الإمامية. وله كتب كثيرة في نصرة مذهبه، وله كتب في الفقه، منها: كتاب الحيض، كتاب المواقيت، كتاب القبلة، كتاب فضائل أمير المؤمنين </w:t>
      </w:r>
      <w:r w:rsidR="00D35148" w:rsidRPr="00D35148">
        <w:rPr>
          <w:rStyle w:val="rfdAlaem"/>
          <w:rtl/>
        </w:rPr>
        <w:t>عليه‌السلام</w:t>
      </w:r>
      <w:r>
        <w:rPr>
          <w:rtl/>
        </w:rPr>
        <w:t>، كتاب الصداق، كتاب النكاح، كتاب الولاية، كتاب المعرفة، كتاب الفطرة، كتاب حجج الطلاق. ينظر: فهرست الطوسي: 156؛ معالم العلماء: 99؛ خلاصة الأقوال: 363؛ الذريعة 10/210.</w:t>
      </w:r>
    </w:p>
    <w:p w14:paraId="6D69F1BF" w14:textId="77777777" w:rsidR="00ED44F4" w:rsidRDefault="004617F9" w:rsidP="004617F9">
      <w:pPr>
        <w:pStyle w:val="rfdFootnote0"/>
        <w:rPr>
          <w:rtl/>
        </w:rPr>
      </w:pPr>
      <w:r>
        <w:rPr>
          <w:rtl/>
        </w:rPr>
        <w:t>(3) هو: محمّد بن أزهر بن عيسىٰ، أبو جعفر البغدادي الكاتب، أحد الأخباريّين المشهورين،</w:t>
      </w:r>
    </w:p>
    <w:p w14:paraId="0EA9EB05" w14:textId="77777777" w:rsidR="004617F9" w:rsidRDefault="004617F9" w:rsidP="004617F9">
      <w:pPr>
        <w:rPr>
          <w:rtl/>
        </w:rPr>
      </w:pPr>
      <w:r>
        <w:br w:type="page"/>
      </w:r>
      <w:r>
        <w:rPr>
          <w:rtl/>
        </w:rPr>
        <w:lastRenderedPageBreak/>
        <w:t xml:space="preserve">21ـ كتاب </w:t>
      </w:r>
      <w:r w:rsidRPr="006F48E5">
        <w:rPr>
          <w:rStyle w:val="rfdBold2"/>
          <w:rtl/>
        </w:rPr>
        <w:t>الردّ علىٰ الواقفة</w:t>
      </w:r>
      <w:r>
        <w:rPr>
          <w:rtl/>
        </w:rPr>
        <w:t>.</w:t>
      </w:r>
    </w:p>
    <w:p w14:paraId="2C25A559" w14:textId="77777777" w:rsidR="004617F9" w:rsidRDefault="004617F9" w:rsidP="004617F9">
      <w:pPr>
        <w:rPr>
          <w:rtl/>
        </w:rPr>
      </w:pPr>
      <w:r>
        <w:rPr>
          <w:rtl/>
        </w:rPr>
        <w:t xml:space="preserve">22ـ كتاب </w:t>
      </w:r>
      <w:r w:rsidRPr="006F48E5">
        <w:rPr>
          <w:rStyle w:val="rfdBold2"/>
          <w:rtl/>
        </w:rPr>
        <w:t>الردّ علىٰ اليهود</w:t>
      </w:r>
      <w:r>
        <w:rPr>
          <w:rtl/>
        </w:rPr>
        <w:t>.</w:t>
      </w:r>
    </w:p>
    <w:p w14:paraId="3B452418" w14:textId="77777777" w:rsidR="004617F9" w:rsidRDefault="004617F9" w:rsidP="004617F9">
      <w:pPr>
        <w:rPr>
          <w:rtl/>
        </w:rPr>
      </w:pPr>
      <w:r>
        <w:rPr>
          <w:rtl/>
        </w:rPr>
        <w:t>23ـ كتاب في الصفات للردّ علىٰ أبي العتاهية في التوحيد.</w:t>
      </w:r>
    </w:p>
    <w:p w14:paraId="6686819C" w14:textId="77777777" w:rsidR="004617F9" w:rsidRDefault="004617F9" w:rsidP="004617F9">
      <w:pPr>
        <w:rPr>
          <w:rtl/>
        </w:rPr>
      </w:pPr>
      <w:r>
        <w:rPr>
          <w:rtl/>
        </w:rPr>
        <w:t>24ـ كتاب في الصدقات.</w:t>
      </w:r>
    </w:p>
    <w:p w14:paraId="51273628" w14:textId="77777777" w:rsidR="004617F9" w:rsidRDefault="004617F9" w:rsidP="004617F9">
      <w:pPr>
        <w:rPr>
          <w:rtl/>
        </w:rPr>
      </w:pPr>
      <w:r>
        <w:rPr>
          <w:rtl/>
        </w:rPr>
        <w:t xml:space="preserve">25ـ كتاب </w:t>
      </w:r>
      <w:r w:rsidRPr="006F48E5">
        <w:rPr>
          <w:rStyle w:val="rfdBold2"/>
          <w:rtl/>
        </w:rPr>
        <w:t>الصفات</w:t>
      </w:r>
      <w:r>
        <w:rPr>
          <w:rtl/>
        </w:rPr>
        <w:t>.</w:t>
      </w:r>
    </w:p>
    <w:p w14:paraId="6855795E" w14:textId="59F4D6D0" w:rsidR="004617F9" w:rsidRDefault="004617F9" w:rsidP="004617F9">
      <w:pPr>
        <w:rPr>
          <w:rtl/>
        </w:rPr>
      </w:pPr>
      <w:r>
        <w:rPr>
          <w:rtl/>
        </w:rPr>
        <w:t xml:space="preserve">26ـ </w:t>
      </w:r>
      <w:r w:rsidRPr="006F48E5">
        <w:rPr>
          <w:rStyle w:val="rfdBold2"/>
          <w:rtl/>
        </w:rPr>
        <w:t>نقض كتاب عبث الحكمة، أو نعت الحكمة، أو نعت الحكمة علىٰ ابن الراوندي</w:t>
      </w:r>
      <w:r w:rsidRPr="004617F9">
        <w:rPr>
          <w:rStyle w:val="rfdFootnotenum"/>
          <w:rtl/>
        </w:rPr>
        <w:t>(1)</w:t>
      </w:r>
      <w:r>
        <w:rPr>
          <w:rtl/>
        </w:rPr>
        <w:t>.</w:t>
      </w:r>
    </w:p>
    <w:p w14:paraId="321DE703" w14:textId="77777777" w:rsidR="004617F9" w:rsidRDefault="004617F9" w:rsidP="004617F9">
      <w:pPr>
        <w:rPr>
          <w:rtl/>
        </w:rPr>
      </w:pPr>
      <w:r>
        <w:rPr>
          <w:rtl/>
        </w:rPr>
        <w:t xml:space="preserve">27ـ كتاب في </w:t>
      </w:r>
      <w:r w:rsidRPr="006F48E5">
        <w:rPr>
          <w:rStyle w:val="rfdBold2"/>
          <w:rtl/>
        </w:rPr>
        <w:t>استحالة رؤية القديم تعالىٰ.</w:t>
      </w:r>
    </w:p>
    <w:p w14:paraId="40342C17" w14:textId="7E96AAFC" w:rsidR="004617F9" w:rsidRDefault="004617F9" w:rsidP="004617F9">
      <w:pPr>
        <w:rPr>
          <w:rtl/>
        </w:rPr>
      </w:pPr>
      <w:r>
        <w:rPr>
          <w:rtl/>
        </w:rPr>
        <w:t xml:space="preserve">28ـ كتاب </w:t>
      </w:r>
      <w:r w:rsidRPr="006F48E5">
        <w:rPr>
          <w:rStyle w:val="rfdBold2"/>
          <w:rtl/>
        </w:rPr>
        <w:t>مجالسه مع ثابت بن أبي قرّة</w:t>
      </w:r>
      <w:r w:rsidRPr="004617F9">
        <w:rPr>
          <w:rStyle w:val="rfdFootnotenum"/>
          <w:rtl/>
        </w:rPr>
        <w:t>(2)</w:t>
      </w:r>
      <w:r>
        <w:rPr>
          <w:rtl/>
        </w:rPr>
        <w:t>.</w:t>
      </w:r>
    </w:p>
    <w:p w14:paraId="2C8C4B91" w14:textId="77777777" w:rsidR="004617F9" w:rsidRDefault="004617F9" w:rsidP="004617F9">
      <w:pPr>
        <w:rPr>
          <w:rtl/>
        </w:rPr>
      </w:pPr>
      <w:r>
        <w:rPr>
          <w:rtl/>
        </w:rPr>
        <w:t xml:space="preserve">29ـ كتاب </w:t>
      </w:r>
      <w:r w:rsidRPr="006F48E5">
        <w:rPr>
          <w:rStyle w:val="rfdBold2"/>
          <w:rtl/>
        </w:rPr>
        <w:t>المعرفة</w:t>
      </w:r>
      <w:r>
        <w:rPr>
          <w:rtl/>
        </w:rPr>
        <w:t>.</w:t>
      </w:r>
    </w:p>
    <w:p w14:paraId="1D3BD205" w14:textId="3E4DD50C" w:rsidR="004617F9" w:rsidRDefault="004617F9" w:rsidP="004617F9">
      <w:pPr>
        <w:rPr>
          <w:rtl/>
        </w:rPr>
      </w:pPr>
      <w:r>
        <w:rPr>
          <w:rtl/>
        </w:rPr>
        <w:t xml:space="preserve">30ـ كتاب </w:t>
      </w:r>
      <w:r w:rsidRPr="006F48E5">
        <w:rPr>
          <w:rStyle w:val="rfdBold2"/>
          <w:rtl/>
        </w:rPr>
        <w:t>الملل والنحل</w:t>
      </w:r>
      <w:r>
        <w:rPr>
          <w:rtl/>
        </w:rPr>
        <w:t xml:space="preserve"> كبير، ذكره ابن حجر</w:t>
      </w:r>
      <w:r w:rsidRPr="004617F9">
        <w:rPr>
          <w:rStyle w:val="rfdFootnotenum"/>
          <w:rtl/>
        </w:rPr>
        <w:t>(3)</w:t>
      </w:r>
      <w:r>
        <w:rPr>
          <w:rtl/>
        </w:rPr>
        <w:t xml:space="preserve"> بعد ما نقل مؤلّفاته عن الشيخ الطوسي </w:t>
      </w:r>
    </w:p>
    <w:p w14:paraId="1C8EE097" w14:textId="77777777" w:rsidR="004617F9" w:rsidRDefault="004617F9" w:rsidP="004617F9">
      <w:pPr>
        <w:pStyle w:val="rfdLine"/>
        <w:rPr>
          <w:rtl/>
        </w:rPr>
      </w:pPr>
      <w:r>
        <w:rPr>
          <w:rtl/>
        </w:rPr>
        <w:t>__________</w:t>
      </w:r>
    </w:p>
    <w:p w14:paraId="5132072A" w14:textId="77777777" w:rsidR="00ED44F4" w:rsidRDefault="00ED44F4" w:rsidP="00ED44F4">
      <w:pPr>
        <w:pStyle w:val="rfdFootnote0"/>
        <w:rPr>
          <w:rtl/>
        </w:rPr>
      </w:pPr>
      <w:r>
        <w:rPr>
          <w:rtl/>
        </w:rPr>
        <w:t xml:space="preserve">ذكره الخطيب البغدادي، قال: مات أبو جعفر محمّد بن أزهر في جمادىٰ الأولىٰ سنة تسع وسبعين ـ يعني ومائتين ـ وكان قد بلغ الثمانين، وكان عند الناس مقبولاً، له كتاب التاريخ. </w:t>
      </w:r>
      <w:r>
        <w:rPr>
          <w:rFonts w:hint="eastAsia"/>
          <w:rtl/>
        </w:rPr>
        <w:t>ينظر</w:t>
      </w:r>
      <w:r>
        <w:rPr>
          <w:rtl/>
        </w:rPr>
        <w:t>: تاريخ بغداد 2/81ـ82؛ تاريخ الإسلام 20/436؛ الوافي بالوفيّات 2/131.</w:t>
      </w:r>
    </w:p>
    <w:p w14:paraId="3AF1CDB4" w14:textId="68E03893" w:rsidR="004617F9" w:rsidRDefault="004617F9" w:rsidP="004617F9">
      <w:pPr>
        <w:pStyle w:val="rfdFootnote0"/>
        <w:rPr>
          <w:rtl/>
        </w:rPr>
      </w:pPr>
      <w:r>
        <w:rPr>
          <w:rtl/>
        </w:rPr>
        <w:t>(1) علىٰ خلاف ما ذكرته المصادر، ينظر المصادر المتقدّمة.</w:t>
      </w:r>
    </w:p>
    <w:p w14:paraId="696D391F" w14:textId="18C3CE5C" w:rsidR="004617F9" w:rsidRDefault="004617F9" w:rsidP="004617F9">
      <w:pPr>
        <w:pStyle w:val="rfdFootnote0"/>
        <w:rPr>
          <w:rtl/>
        </w:rPr>
      </w:pPr>
      <w:r>
        <w:rPr>
          <w:rtl/>
        </w:rPr>
        <w:t>(2) ثابت بن قرّة بن مروان، وقيل هو ثابت بن قرّة بن عرفان الحرّاني الصابئ، وكنيته أبو الحسن، ولد في حرّان سنة 221هـ، كان في مبدأ أمره صيرفيّاً بحرّان ثمّ انتقل إلىٰ بغداد واشتغل بعلوم الأوائل فمهر فيها وبرع في الطبّ، واشتهر بالفلك والرياضيات والهندسة وا</w:t>
      </w:r>
      <w:r>
        <w:rPr>
          <w:rFonts w:hint="eastAsia"/>
          <w:rtl/>
        </w:rPr>
        <w:t>لموسيقىٰ،</w:t>
      </w:r>
      <w:r>
        <w:rPr>
          <w:rtl/>
        </w:rPr>
        <w:t xml:space="preserve"> له عدّة مؤلّفات منها: كتاب في المخروط المكافئ، كتاب في الشكل الملقّب بالقطّاع، كتاب في حركة الفلك، كتاب في الأنواء، الذخيرة في علم الطبّ، توفّي في بغداد سنة 288هـ، ينظر: فهرست ابن النديم: 381ـ382؛ وفيات الأعيان 1/313ـ315؛ سير أعلام النبلاء 13/485</w:t>
      </w:r>
      <w:r>
        <w:rPr>
          <w:rFonts w:hint="eastAsia"/>
          <w:rtl/>
        </w:rPr>
        <w:t>ـ</w:t>
      </w:r>
      <w:r>
        <w:rPr>
          <w:rtl/>
        </w:rPr>
        <w:t>486؛ الوافي بالوفيّات 10/288ـ289.</w:t>
      </w:r>
    </w:p>
    <w:p w14:paraId="1E354616" w14:textId="5263DE5E" w:rsidR="004617F9" w:rsidRDefault="004617F9" w:rsidP="004617F9">
      <w:pPr>
        <w:pStyle w:val="rfdFootnote0"/>
        <w:rPr>
          <w:rtl/>
        </w:rPr>
      </w:pPr>
      <w:r>
        <w:rPr>
          <w:rtl/>
        </w:rPr>
        <w:t>(3) لسان الميزان 1/424.</w:t>
      </w:r>
    </w:p>
    <w:p w14:paraId="27A9DFDB" w14:textId="77777777" w:rsidR="004617F9" w:rsidRDefault="004617F9" w:rsidP="006F48E5">
      <w:pPr>
        <w:pStyle w:val="rfdNormal0"/>
        <w:rPr>
          <w:rtl/>
        </w:rPr>
      </w:pPr>
      <w:r>
        <w:br w:type="page"/>
      </w:r>
      <w:r>
        <w:rPr>
          <w:rFonts w:hint="eastAsia"/>
          <w:rtl/>
        </w:rPr>
        <w:lastRenderedPageBreak/>
        <w:t>فقال</w:t>
      </w:r>
      <w:r>
        <w:rPr>
          <w:rtl/>
        </w:rPr>
        <w:t xml:space="preserve">: «وذكر له غيره كتاب </w:t>
      </w:r>
      <w:r w:rsidRPr="006F48E5">
        <w:rPr>
          <w:rStyle w:val="rfdBold2"/>
          <w:rtl/>
        </w:rPr>
        <w:t>الملل والنحل</w:t>
      </w:r>
      <w:r>
        <w:rPr>
          <w:rtl/>
        </w:rPr>
        <w:t xml:space="preserve"> كبير اعتمد عليه الشهرستاني في تصنيفه».</w:t>
      </w:r>
    </w:p>
    <w:p w14:paraId="3EE4C0D9" w14:textId="5D27FD67" w:rsidR="004617F9" w:rsidRDefault="004617F9" w:rsidP="004617F9">
      <w:pPr>
        <w:rPr>
          <w:rtl/>
        </w:rPr>
      </w:pPr>
      <w:r>
        <w:rPr>
          <w:rtl/>
        </w:rPr>
        <w:t xml:space="preserve">31ـ كتاب </w:t>
      </w:r>
      <w:r w:rsidRPr="006F48E5">
        <w:rPr>
          <w:rStyle w:val="rfdBold2"/>
          <w:rtl/>
        </w:rPr>
        <w:t>النفي والإثبات</w:t>
      </w:r>
      <w:r>
        <w:rPr>
          <w:rtl/>
        </w:rPr>
        <w:t xml:space="preserve"> (مجالسه مع أبي علي الجبائي</w:t>
      </w:r>
      <w:r w:rsidRPr="004617F9">
        <w:rPr>
          <w:rStyle w:val="rfdFootnotenum"/>
          <w:rtl/>
        </w:rPr>
        <w:t>(1)</w:t>
      </w:r>
      <w:r>
        <w:rPr>
          <w:rtl/>
        </w:rPr>
        <w:t xml:space="preserve"> بالأهواز).</w:t>
      </w:r>
    </w:p>
    <w:p w14:paraId="68C7165A" w14:textId="77777777" w:rsidR="004617F9" w:rsidRDefault="004617F9" w:rsidP="004617F9">
      <w:pPr>
        <w:rPr>
          <w:rtl/>
        </w:rPr>
      </w:pPr>
      <w:r>
        <w:rPr>
          <w:rtl/>
        </w:rPr>
        <w:t xml:space="preserve">32ـ </w:t>
      </w:r>
      <w:r w:rsidRPr="006F48E5">
        <w:rPr>
          <w:rStyle w:val="rfdBold2"/>
          <w:rtl/>
        </w:rPr>
        <w:t>نقض اجتهاد الرأي علىٰ ابن الراوندي</w:t>
      </w:r>
      <w:r>
        <w:rPr>
          <w:rtl/>
        </w:rPr>
        <w:t>.</w:t>
      </w:r>
    </w:p>
    <w:p w14:paraId="38B16C83" w14:textId="77777777" w:rsidR="004617F9" w:rsidRDefault="004617F9" w:rsidP="004617F9">
      <w:pPr>
        <w:rPr>
          <w:rtl/>
        </w:rPr>
      </w:pPr>
      <w:r>
        <w:rPr>
          <w:rtl/>
        </w:rPr>
        <w:t xml:space="preserve">33ـ </w:t>
      </w:r>
      <w:r w:rsidRPr="006F48E5">
        <w:rPr>
          <w:rStyle w:val="rfdBold2"/>
          <w:rtl/>
        </w:rPr>
        <w:t>نقض التاج علىٰ ابن الراوندي</w:t>
      </w:r>
      <w:r>
        <w:rPr>
          <w:rtl/>
        </w:rPr>
        <w:t xml:space="preserve"> ويعرف بكتاب </w:t>
      </w:r>
      <w:r w:rsidRPr="006F48E5">
        <w:rPr>
          <w:rStyle w:val="rfdBold2"/>
          <w:rtl/>
        </w:rPr>
        <w:t>السبك</w:t>
      </w:r>
      <w:r>
        <w:rPr>
          <w:rtl/>
        </w:rPr>
        <w:t>.</w:t>
      </w:r>
    </w:p>
    <w:p w14:paraId="099CB410" w14:textId="184752C6" w:rsidR="004617F9" w:rsidRDefault="004617F9" w:rsidP="004617F9">
      <w:pPr>
        <w:rPr>
          <w:rtl/>
        </w:rPr>
      </w:pPr>
      <w:r>
        <w:rPr>
          <w:rtl/>
        </w:rPr>
        <w:t xml:space="preserve">34ـ </w:t>
      </w:r>
      <w:r w:rsidRPr="006F48E5">
        <w:rPr>
          <w:rStyle w:val="rfdBold2"/>
          <w:rtl/>
        </w:rPr>
        <w:t>نقض رسالة الشافعي</w:t>
      </w:r>
      <w:r>
        <w:rPr>
          <w:rtl/>
        </w:rPr>
        <w:t>، والظاهر أنّها رسالة الإمام الشافعي في أصول الفقه التي يقال: إنّها أوّل كتاب ألّف في علم أصول الفقه</w:t>
      </w:r>
      <w:r w:rsidRPr="004617F9">
        <w:rPr>
          <w:rStyle w:val="rfdFootnotenum"/>
          <w:rtl/>
        </w:rPr>
        <w:t>(2)</w:t>
      </w:r>
      <w:r>
        <w:rPr>
          <w:rtl/>
        </w:rPr>
        <w:t>.</w:t>
      </w:r>
    </w:p>
    <w:p w14:paraId="5BB46E73" w14:textId="2D3D7D40" w:rsidR="004617F9" w:rsidRDefault="004617F9" w:rsidP="004617F9">
      <w:pPr>
        <w:rPr>
          <w:rtl/>
        </w:rPr>
      </w:pPr>
      <w:r>
        <w:rPr>
          <w:rtl/>
        </w:rPr>
        <w:t xml:space="preserve">35ـ </w:t>
      </w:r>
      <w:r w:rsidRPr="006F48E5">
        <w:rPr>
          <w:rStyle w:val="rfdBold2"/>
          <w:rtl/>
        </w:rPr>
        <w:t>نقض مسالة أبي عيسىٰ الورّاق</w:t>
      </w:r>
      <w:r w:rsidRPr="004617F9">
        <w:rPr>
          <w:rStyle w:val="rfdFootnotenum"/>
          <w:rtl/>
        </w:rPr>
        <w:t>(3)</w:t>
      </w:r>
      <w:r>
        <w:rPr>
          <w:rtl/>
        </w:rPr>
        <w:t xml:space="preserve"> </w:t>
      </w:r>
      <w:r w:rsidRPr="006F48E5">
        <w:rPr>
          <w:rStyle w:val="rfdBold2"/>
          <w:rtl/>
        </w:rPr>
        <w:t>في قدم الأجسام</w:t>
      </w:r>
      <w:r>
        <w:rPr>
          <w:rtl/>
        </w:rPr>
        <w:t xml:space="preserve"> مع إثباته الأعراض.</w:t>
      </w:r>
    </w:p>
    <w:p w14:paraId="33FE2B2A" w14:textId="77777777" w:rsidR="004617F9" w:rsidRDefault="004617F9" w:rsidP="004617F9">
      <w:pPr>
        <w:rPr>
          <w:rtl/>
        </w:rPr>
      </w:pPr>
      <w:r>
        <w:rPr>
          <w:rtl/>
        </w:rPr>
        <w:t xml:space="preserve">36ـ </w:t>
      </w:r>
      <w:r w:rsidRPr="006F48E5">
        <w:rPr>
          <w:rStyle w:val="rfdBold2"/>
          <w:rtl/>
        </w:rPr>
        <w:t>نقض مسالة عيسىٰ بن أبان في الاجتهاد</w:t>
      </w:r>
      <w:r>
        <w:rPr>
          <w:rtl/>
        </w:rPr>
        <w:t>.</w:t>
      </w:r>
    </w:p>
    <w:p w14:paraId="38CAA7A0" w14:textId="7348BBA4" w:rsidR="004617F9" w:rsidRDefault="004617F9" w:rsidP="004617F9">
      <w:pPr>
        <w:rPr>
          <w:rtl/>
        </w:rPr>
      </w:pPr>
      <w:r>
        <w:rPr>
          <w:rFonts w:hint="eastAsia"/>
          <w:rtl/>
        </w:rPr>
        <w:t>كان</w:t>
      </w:r>
      <w:r>
        <w:rPr>
          <w:rtl/>
        </w:rPr>
        <w:t xml:space="preserve"> تراث أبي سهل العقدي ذا اتّساع كبير، غني بالفكر، أسُسه هائلة في الفكر الإمامي علىٰ الرغم من أنّها ليست استثنائية علىٰ الإطلاق للفترة والبيئة التي نشأ فيها، شارك معظم أفكاره مع غالبية معاصريه، لكنّ حقيقة الأمر أنّ </w:t>
      </w:r>
    </w:p>
    <w:p w14:paraId="14FE8BF7" w14:textId="77777777" w:rsidR="004617F9" w:rsidRDefault="004617F9" w:rsidP="004617F9">
      <w:pPr>
        <w:pStyle w:val="rfdLine"/>
        <w:rPr>
          <w:rtl/>
        </w:rPr>
      </w:pPr>
      <w:r>
        <w:rPr>
          <w:rtl/>
        </w:rPr>
        <w:t>__________</w:t>
      </w:r>
    </w:p>
    <w:p w14:paraId="3AF0CB0D" w14:textId="41BB8095" w:rsidR="004617F9" w:rsidRDefault="004617F9" w:rsidP="004617F9">
      <w:pPr>
        <w:pStyle w:val="rfdFootnote0"/>
        <w:rPr>
          <w:rtl/>
        </w:rPr>
      </w:pPr>
      <w:r>
        <w:rPr>
          <w:rtl/>
        </w:rPr>
        <w:t>(1) أبو علي الجبّائي هو: محمّد بن عبد الوهاب بن سلام، المعروف بأبي علي الجبّائي شيخ المعتزلة ورئيس علماء الكلام في عصره، ومؤسّس فرقة الجبّائية، ولد سنة 235 هـ في منطقة جبىٰ في البصرة وتوفّي بها سنة 303هـ، له عدّة مصنّفات منها: كتاب الأصول، تفسير القرآن. ينظر: وفيات الأعيان 4/267ـ269؛ سير أعلام النبلاء 14/183ـ184؛ الوافي بالوفيّات 4/55؛ لسان الميزان 5/271.</w:t>
      </w:r>
    </w:p>
    <w:p w14:paraId="42AA8B0A" w14:textId="2F084452" w:rsidR="004617F9" w:rsidRDefault="004617F9" w:rsidP="004617F9">
      <w:pPr>
        <w:pStyle w:val="rfdFootnote0"/>
        <w:rPr>
          <w:rtl/>
        </w:rPr>
      </w:pPr>
      <w:r>
        <w:rPr>
          <w:rtl/>
        </w:rPr>
        <w:t>(2) أعيان الشيعة 3/387.</w:t>
      </w:r>
    </w:p>
    <w:p w14:paraId="23A4C5E4" w14:textId="1C7BE958" w:rsidR="004617F9" w:rsidRDefault="004617F9" w:rsidP="004617F9">
      <w:pPr>
        <w:pStyle w:val="rfdFootnote0"/>
        <w:rPr>
          <w:rtl/>
        </w:rPr>
      </w:pPr>
      <w:r>
        <w:rPr>
          <w:rtl/>
        </w:rPr>
        <w:t>(3) محمّد بن هارون الورّاق، أبو عيسىٰ، من المتكلّمين له تصانيف علىٰ مذهب المعتزلة، قال ابن النديم: كان من نظّاري المعتزلة ثمّ خلّط، وعنه أخذ ابن الراوندي وغيره، له عدّة مصنّفات منها: كتاب الإمامة، وكتاب السقيفة، وكتاب الحكم علىٰ سورة لم يكن، وكتاب اختل</w:t>
      </w:r>
      <w:r>
        <w:rPr>
          <w:rFonts w:hint="eastAsia"/>
          <w:rtl/>
        </w:rPr>
        <w:t>اف</w:t>
      </w:r>
      <w:r>
        <w:rPr>
          <w:rtl/>
        </w:rPr>
        <w:t xml:space="preserve"> الشيعة والمقالات، مات سنة 247هـ. ينظر: رجال النجاشي: 372؛ فهرست ابن النديم: 216؛ لسان الميزان 5/412؛ أعيان الشيعة 10/83.</w:t>
      </w:r>
    </w:p>
    <w:p w14:paraId="3AFDA183" w14:textId="77777777" w:rsidR="004617F9" w:rsidRDefault="004617F9" w:rsidP="006F48E5">
      <w:pPr>
        <w:pStyle w:val="rfdNormal0"/>
        <w:rPr>
          <w:rtl/>
        </w:rPr>
      </w:pPr>
      <w:r>
        <w:br w:type="page"/>
      </w:r>
      <w:r>
        <w:rPr>
          <w:rFonts w:hint="eastAsia"/>
          <w:rtl/>
        </w:rPr>
        <w:lastRenderedPageBreak/>
        <w:t>هذه</w:t>
      </w:r>
      <w:r>
        <w:rPr>
          <w:rtl/>
        </w:rPr>
        <w:t xml:space="preserve"> الأفكار كانت عملاً مشتركاً ضمن البناء الإمامي وله فيه نصيب وافر؛ إذ لم يقتصر علىٰ استيعاب أفكار سابقيه فحسب، بل أنّه سمح لنفسه بأن يطوّرها إلىٰ الحدّ الذي يمكّنه من توسيع عقله وتحفيز قدرته علىٰ التفكير المستقلّ. فكانت هذه هي الدوافع التي دفعته إلىٰ تح</w:t>
      </w:r>
      <w:r>
        <w:rPr>
          <w:rFonts w:hint="eastAsia"/>
          <w:rtl/>
        </w:rPr>
        <w:t>ليل</w:t>
      </w:r>
      <w:r>
        <w:rPr>
          <w:rtl/>
        </w:rPr>
        <w:t xml:space="preserve"> ومناقشة مشاكل محدّدة، فإنّ الموضوعات التي تعامل معها دائماً ما تعرض روابط أساسية مع مشاكل عصره؛ ونتيجة لذلك، كانت شخصيّته مختلفة تماماً عمّا طرح أصلا ضمن المشاكل التي واجهت العقيدة خلال عصره.</w:t>
      </w:r>
    </w:p>
    <w:p w14:paraId="37514BAE" w14:textId="09CC8C47" w:rsidR="004617F9" w:rsidRDefault="004617F9" w:rsidP="004617F9">
      <w:pPr>
        <w:rPr>
          <w:rtl/>
        </w:rPr>
      </w:pPr>
      <w:r>
        <w:rPr>
          <w:rFonts w:hint="eastAsia"/>
          <w:rtl/>
        </w:rPr>
        <w:t>وواصل</w:t>
      </w:r>
      <w:r>
        <w:rPr>
          <w:rtl/>
        </w:rPr>
        <w:t xml:space="preserve"> أبو سهل النوبختي صياغة سلسلة تفصيلية من مراحل التطوّر الفكرية التي كانت تعبّر عن العقيدة الحقيقية، اعتماداً علىٰ النصوص.</w:t>
      </w:r>
    </w:p>
    <w:p w14:paraId="44D12BFA" w14:textId="77777777" w:rsidR="004617F9" w:rsidRDefault="004617F9" w:rsidP="004617F9">
      <w:pPr>
        <w:rPr>
          <w:rtl/>
        </w:rPr>
      </w:pPr>
      <w:r>
        <w:rPr>
          <w:rFonts w:hint="eastAsia"/>
          <w:rtl/>
        </w:rPr>
        <w:t>ومن</w:t>
      </w:r>
      <w:r>
        <w:rPr>
          <w:rtl/>
        </w:rPr>
        <w:t xml:space="preserve"> هنا كان من الأهمّية أن تتوزّع مصنّفاته بين المناظرات والردود وعلم الكلام والفلسفة والفقه، وإن كان الجانب الطاغي عليها علم الكلام لدقّة المرحلة التي عاشها؛ إذ كانت الحاجة ملحّة فاقتضت أن يبرع في هذا الفنّ من أجل الحفاظ علىٰ العقيدة.</w:t>
      </w:r>
    </w:p>
    <w:p w14:paraId="2790E087" w14:textId="77777777" w:rsidR="004617F9" w:rsidRDefault="004617F9" w:rsidP="004617F9">
      <w:pPr>
        <w:rPr>
          <w:rtl/>
        </w:rPr>
      </w:pPr>
      <w:r>
        <w:rPr>
          <w:rFonts w:hint="eastAsia"/>
          <w:rtl/>
        </w:rPr>
        <w:t>ويمكن</w:t>
      </w:r>
      <w:r>
        <w:rPr>
          <w:rtl/>
        </w:rPr>
        <w:t xml:space="preserve"> الوقوف علىٰ جملة أمور ومسارات عمل من خلالها من أجل المواجهة، والحفاظ علىٰ البنية العقدية الإمامية أمام تيّار عاتٍ من الاصطفافات المخالفة له، وفي ظلّ جوّ مشحون من الشجار العقيدي، وتشتّت لكثير من أفراد العائلة الإمامية التي كانت بحاجة إلىٰ طوق نجاة من </w:t>
      </w:r>
      <w:r>
        <w:rPr>
          <w:rFonts w:hint="eastAsia"/>
          <w:rtl/>
        </w:rPr>
        <w:t>أجل</w:t>
      </w:r>
      <w:r>
        <w:rPr>
          <w:rtl/>
        </w:rPr>
        <w:t xml:space="preserve"> انتشالها من الأفكار التي عملت علىٰ تضبيب المساحة العقدية بداخلهم، مع هذه القائمة الكبيرة من المصنّفات وأهمّيتها لكن يأتي كتابه </w:t>
      </w:r>
      <w:r w:rsidRPr="006F48E5">
        <w:rPr>
          <w:rStyle w:val="rfdBold2"/>
          <w:rtl/>
        </w:rPr>
        <w:t>التنبية</w:t>
      </w:r>
      <w:r>
        <w:rPr>
          <w:rtl/>
        </w:rPr>
        <w:t xml:space="preserve"> في الصدر الأوّل منها (موضوع البحث).</w:t>
      </w:r>
    </w:p>
    <w:p w14:paraId="7C025230" w14:textId="5864CFBF" w:rsidR="004617F9" w:rsidRDefault="004617F9" w:rsidP="004617F9">
      <w:pPr>
        <w:rPr>
          <w:rtl/>
        </w:rPr>
      </w:pPr>
      <w:r>
        <w:rPr>
          <w:rFonts w:hint="eastAsia"/>
          <w:rtl/>
        </w:rPr>
        <w:t>ارتبطت</w:t>
      </w:r>
      <w:r>
        <w:rPr>
          <w:rtl/>
        </w:rPr>
        <w:t xml:space="preserve"> مرتكزات عمله في الجانب الأوّل علىٰ المواجهة والردّ علىٰ الخصوم في ساحة يسودها نهج التشكيك والنفي والاتّهام، فكانت نقاشاته ومعاركه الكلامية بارزة في الردّ علىٰ أصحاب الفرق والمذاهب المخالفة، وأصبحت بصماتها واضحة ليس فحسب علىٰ الجانب الفكري أمام الآ</w:t>
      </w:r>
      <w:r>
        <w:rPr>
          <w:rFonts w:hint="eastAsia"/>
          <w:rtl/>
        </w:rPr>
        <w:t>خرين،</w:t>
      </w:r>
      <w:r>
        <w:rPr>
          <w:rtl/>
        </w:rPr>
        <w:t xml:space="preserve"> بل تخطّته إلىٰ </w:t>
      </w:r>
    </w:p>
    <w:p w14:paraId="2F29E6F9" w14:textId="77777777" w:rsidR="004617F9" w:rsidRDefault="004617F9" w:rsidP="006F48E5">
      <w:pPr>
        <w:pStyle w:val="rfdNormal0"/>
        <w:rPr>
          <w:rtl/>
        </w:rPr>
      </w:pPr>
      <w:r>
        <w:br w:type="page"/>
      </w:r>
      <w:r>
        <w:rPr>
          <w:rFonts w:hint="eastAsia"/>
          <w:rtl/>
        </w:rPr>
        <w:lastRenderedPageBreak/>
        <w:t>المجتمع</w:t>
      </w:r>
      <w:r>
        <w:rPr>
          <w:rtl/>
        </w:rPr>
        <w:t xml:space="preserve"> الشيعي الذي كان بحاجة إلىٰ ملأ الفراغات التي تسكنه، والردّ علىٰ الشبهات التي أثيرت حول الغيبة وإبطال دعوىٰ الإمامة، ورفع الحيرة والشكّ الذي أخذ ينفذ في شريحة غير قليلة من الشيعة، والتأكيد علىٰ جملة أمور حول غيبة الإمام المهدي وأسبابها وفلسفتها، ا</w:t>
      </w:r>
      <w:r>
        <w:rPr>
          <w:rFonts w:hint="eastAsia"/>
          <w:rtl/>
        </w:rPr>
        <w:t>لتي</w:t>
      </w:r>
      <w:r>
        <w:rPr>
          <w:rtl/>
        </w:rPr>
        <w:t xml:space="preserve"> تنطلق من أربعة ثوابت وهي:</w:t>
      </w:r>
    </w:p>
    <w:p w14:paraId="24CDE602" w14:textId="6449DC0E" w:rsidR="004617F9" w:rsidRDefault="004617F9" w:rsidP="004617F9">
      <w:pPr>
        <w:rPr>
          <w:rtl/>
        </w:rPr>
      </w:pPr>
      <w:r>
        <w:rPr>
          <w:rtl/>
        </w:rPr>
        <w:t xml:space="preserve">1ـ المحافظة علىٰ حياته. 2ـ عدم الولاء لأيٍّ من الحكّام. 3ـ اختبار المؤمنين. 4ـ السرّ الذي يختفي حتّىٰ نهاية الزمان. </w:t>
      </w:r>
    </w:p>
    <w:p w14:paraId="09FD9CE4" w14:textId="59ED9B31" w:rsidR="004617F9" w:rsidRDefault="004617F9" w:rsidP="004617F9">
      <w:pPr>
        <w:rPr>
          <w:rtl/>
        </w:rPr>
      </w:pPr>
      <w:r>
        <w:rPr>
          <w:rFonts w:hint="eastAsia"/>
          <w:rtl/>
        </w:rPr>
        <w:t>من</w:t>
      </w:r>
      <w:r>
        <w:rPr>
          <w:rtl/>
        </w:rPr>
        <w:t xml:space="preserve"> خلال ذلك تأثّر عمل أبي سهل بالعوامل الاجتماعية والفكرية التي أطّرت عمله العلمي، وكان في المقام الأوّل ضمن إطار العقيدة والدفاع عنها، وكان من أهمّها: الدفاع عن عقيدة غيبة الإمام، ومشكلة الانشقاق التي كانت هي الأكثر إثارة للقلق، حيث يمكن ملاحظة كلّ ذلك </w:t>
      </w:r>
      <w:r>
        <w:rPr>
          <w:rFonts w:hint="eastAsia"/>
          <w:rtl/>
        </w:rPr>
        <w:t>من</w:t>
      </w:r>
      <w:r>
        <w:rPr>
          <w:rtl/>
        </w:rPr>
        <w:t xml:space="preserve"> تركيزه علىٰ الخطاب العقائدي، حيث أخذت الموضوعات الكلامية مساحة كبيرة في مصنّفاته؛ إذ كان لأبي سهل تأثير كبير علىٰ تطوير علم الكلام الإمامي من خلال عرضه لطرق جديدة للجدل مع المذاهب الأخرىٰ، والتي أصبحت فيما بعد منطلقاً عند علماء ومتكلّمي المذهب، الذين </w:t>
      </w:r>
      <w:r>
        <w:rPr>
          <w:rFonts w:hint="eastAsia"/>
          <w:rtl/>
        </w:rPr>
        <w:t>جعلوا</w:t>
      </w:r>
      <w:r>
        <w:rPr>
          <w:rtl/>
        </w:rPr>
        <w:t xml:space="preserve"> من آرائه مداراً رحباً في مواجهاتهم الفكرية.</w:t>
      </w:r>
    </w:p>
    <w:p w14:paraId="61789936" w14:textId="5980C480" w:rsidR="004617F9" w:rsidRDefault="004617F9" w:rsidP="004617F9">
      <w:pPr>
        <w:rPr>
          <w:rtl/>
        </w:rPr>
      </w:pPr>
      <w:r>
        <w:rPr>
          <w:rFonts w:hint="eastAsia"/>
          <w:rtl/>
        </w:rPr>
        <w:t>ولا</w:t>
      </w:r>
      <w:r>
        <w:rPr>
          <w:rtl/>
        </w:rPr>
        <w:t xml:space="preserve"> يخفىٰ أنّ أهمّ ما عالجه أبو سهل في بحوثه الكلامية هو موضوع الإمامة الذي أخذ صدىٰ واسعاً عند الإماميّة آنذاك وإليه تعود الأطروحات المبكّرة، وأصبحت مداراً رحباً للبحوث الكلامية لعلماء الشيعة فيما بعد، ومع أنّ قيادة المجتمع الشيعي كانت للنوّاب الأربعة، إل</w:t>
      </w:r>
      <w:r>
        <w:rPr>
          <w:rFonts w:hint="eastAsia"/>
          <w:rtl/>
        </w:rPr>
        <w:t>ّا</w:t>
      </w:r>
      <w:r>
        <w:rPr>
          <w:rtl/>
        </w:rPr>
        <w:t xml:space="preserve"> أنّ أبا سهل النوبختي كان تأثيره وبصماته واضحة داخل مؤسّسة السفارة، من خلال العمل علىٰ توطيدها وتركيزها وحفظها ورعاية شؤونها نظراً إلىٰ ما يتمتّع به من مكانة كبيرة عند الإمامية من جهة، وعمله الإداري والديواني من جهة أخرىٰ. وتدلّ مسيرة حياته التي رافقت هذه الفترة الحسّاسة من عمر التشيّع الإمامي علىٰ أنّه كان في الصفّ الأوّل للدفاع عن نوّاب </w:t>
      </w:r>
    </w:p>
    <w:p w14:paraId="758EA3C3" w14:textId="77777777" w:rsidR="004617F9" w:rsidRDefault="004617F9" w:rsidP="006F48E5">
      <w:pPr>
        <w:pStyle w:val="rfdNormal0"/>
        <w:rPr>
          <w:rtl/>
        </w:rPr>
      </w:pPr>
      <w:r>
        <w:br w:type="page"/>
      </w:r>
      <w:r>
        <w:rPr>
          <w:rFonts w:hint="eastAsia"/>
          <w:rtl/>
        </w:rPr>
        <w:lastRenderedPageBreak/>
        <w:t>الإمام،</w:t>
      </w:r>
      <w:r>
        <w:rPr>
          <w:rtl/>
        </w:rPr>
        <w:t xml:space="preserve"> ولاحظنا ذلك في موقفه الثابت والحاسم تجاه الحلّاج الذي كان يعمل علىٰ نسف كثير من العقائد التي وضعت أسسها وبُنيت مفاهيمها طوال فترة عصر الغيبة الصغرىٰ، هذا من جهة؛ ومن جهة أخرىٰ منافسته (الحلّاج) للحسين بن روح النوبختي، مدّعياً منصبه، وأبدىٰ غاية ا</w:t>
      </w:r>
      <w:r>
        <w:rPr>
          <w:rFonts w:hint="eastAsia"/>
          <w:rtl/>
        </w:rPr>
        <w:t>لحزم</w:t>
      </w:r>
      <w:r>
        <w:rPr>
          <w:rtl/>
        </w:rPr>
        <w:t xml:space="preserve"> من أجل دحض الحلّاج وردّ مقالاته في بغداد، وقطع دابر دعوته بمختلف السبل والوسائل.</w:t>
      </w:r>
    </w:p>
    <w:p w14:paraId="2031377A" w14:textId="77777777" w:rsidR="004617F9" w:rsidRDefault="004617F9" w:rsidP="004617F9">
      <w:pPr>
        <w:rPr>
          <w:rtl/>
        </w:rPr>
      </w:pPr>
      <w:r>
        <w:rPr>
          <w:rFonts w:hint="eastAsia"/>
          <w:rtl/>
        </w:rPr>
        <w:t>ولمّا</w:t>
      </w:r>
      <w:r>
        <w:rPr>
          <w:rtl/>
        </w:rPr>
        <w:t xml:space="preserve"> كان أبو سهل يعيش في فترة حسّاسة من حياة الشيعة الإماميّة (عصر الغيبة الصغرىٰ) لذا انصبّت معظم نشاطاته العلمية علىٰ الإمامة، وخاصّة غيبة الإمام المهدي، والدفاع عن مؤسّسة السفارة ممثّلة بالنوّاب الأربعة التي واجهت مختلف الصعوبات والمشاكل والإرهاصات الع</w:t>
      </w:r>
      <w:r>
        <w:rPr>
          <w:rFonts w:hint="eastAsia"/>
          <w:rtl/>
        </w:rPr>
        <w:t>قدية</w:t>
      </w:r>
      <w:r>
        <w:rPr>
          <w:rtl/>
        </w:rPr>
        <w:t xml:space="preserve">. </w:t>
      </w:r>
    </w:p>
    <w:p w14:paraId="1B2A04CF" w14:textId="69B627D2" w:rsidR="004617F9" w:rsidRDefault="004617F9" w:rsidP="004617F9">
      <w:pPr>
        <w:rPr>
          <w:rtl/>
        </w:rPr>
      </w:pPr>
      <w:r>
        <w:rPr>
          <w:rFonts w:hint="eastAsia"/>
          <w:rtl/>
        </w:rPr>
        <w:t>إنّ</w:t>
      </w:r>
      <w:r>
        <w:rPr>
          <w:rtl/>
        </w:rPr>
        <w:t xml:space="preserve"> التراث العقدي الشيعي مهمّ للغاية باعتباره أهمّ مصدر للمعلومات لفهم آراء وأفكار المتقدّمين وتتبّع التطوّرات الفكرية الإمامية، ومع ذلك تمّ إيلاء اهتمام أقلّ لموضوع التقصّي عن أسباب الغيبة والنتائج المنعكسة علىٰ المجتمع الشيعي والتجاذبات الكلامية ح</w:t>
      </w:r>
      <w:r>
        <w:rPr>
          <w:rFonts w:hint="eastAsia"/>
          <w:rtl/>
        </w:rPr>
        <w:t>ول</w:t>
      </w:r>
      <w:r>
        <w:rPr>
          <w:rtl/>
        </w:rPr>
        <w:t xml:space="preserve"> الموضوع. ولذلك مجمل الاهتمام سينصبّ لقراءة وثيقة مهمّة من كتاب (</w:t>
      </w:r>
      <w:r w:rsidRPr="006F48E5">
        <w:rPr>
          <w:rStyle w:val="rfdBold2"/>
          <w:rtl/>
        </w:rPr>
        <w:t>التنبيه في الإمامة</w:t>
      </w:r>
      <w:r>
        <w:rPr>
          <w:rtl/>
        </w:rPr>
        <w:t>) لأبي سهل النوبختي (ت 311 هـ)</w:t>
      </w:r>
      <w:r w:rsidRPr="004617F9">
        <w:rPr>
          <w:rStyle w:val="rfdFootnotenum"/>
          <w:rtl/>
        </w:rPr>
        <w:t>(1)</w:t>
      </w:r>
      <w:r>
        <w:rPr>
          <w:rtl/>
        </w:rPr>
        <w:t xml:space="preserve">، أولىٰ الوثائق المبكّرة عن عصر الغيبة الصغرىٰ، وخلال تتبّعي لأصول هذا الكتاب لا توجد نسخة محفوظة لدينا بالإمكان دراستها والاطّلاع </w:t>
      </w:r>
      <w:r>
        <w:rPr>
          <w:rFonts w:hint="eastAsia"/>
          <w:rtl/>
        </w:rPr>
        <w:t>عليها؛</w:t>
      </w:r>
      <w:r>
        <w:rPr>
          <w:rtl/>
        </w:rPr>
        <w:t xml:space="preserve"> لكونها تشكّل مرحلة مهمّة من مراحل التشيّع الإمامي، وهذا ليس بغريب عن واقع النتاج الإمامي الذي أصابه الكثير من الضياع والتلف لأسباب كثيرة لسنا هنا في مجال البحث والتقصّي عنها. تزامن تدوين هذا الكتاب مع عصر الغيبة الصغرىٰ </w:t>
      </w:r>
    </w:p>
    <w:p w14:paraId="731CCC4B" w14:textId="77777777" w:rsidR="004617F9" w:rsidRDefault="004617F9" w:rsidP="004617F9">
      <w:pPr>
        <w:pStyle w:val="rfdLine"/>
        <w:rPr>
          <w:rtl/>
        </w:rPr>
      </w:pPr>
      <w:r>
        <w:rPr>
          <w:rtl/>
        </w:rPr>
        <w:t>__________</w:t>
      </w:r>
    </w:p>
    <w:p w14:paraId="509F4899" w14:textId="4298DFF2" w:rsidR="004617F9" w:rsidRDefault="004617F9" w:rsidP="004617F9">
      <w:pPr>
        <w:pStyle w:val="rfdFootnote0"/>
        <w:rPr>
          <w:rtl/>
        </w:rPr>
      </w:pPr>
      <w:r>
        <w:rPr>
          <w:rtl/>
        </w:rPr>
        <w:t>(1) رجال النجاشي: 31؛ قال النجاشي: أنّه قرأ (التنبيه) علىٰ أستاذه المفيد، وذكره ابن النديم في الفهرست: 225.</w:t>
      </w:r>
    </w:p>
    <w:p w14:paraId="7C2D70B7" w14:textId="77777777" w:rsidR="004617F9" w:rsidRDefault="004617F9" w:rsidP="003944A0">
      <w:pPr>
        <w:pStyle w:val="rfdNormal0"/>
        <w:rPr>
          <w:rtl/>
        </w:rPr>
      </w:pPr>
      <w:r>
        <w:br w:type="page"/>
      </w:r>
      <w:r>
        <w:rPr>
          <w:rFonts w:hint="eastAsia"/>
          <w:rtl/>
        </w:rPr>
        <w:lastRenderedPageBreak/>
        <w:t>ولم</w:t>
      </w:r>
      <w:r>
        <w:rPr>
          <w:rtl/>
        </w:rPr>
        <w:t xml:space="preserve"> يصلْنا إلّا قطعة منه حفظها لنا الشيخ الصدوق في كتابه كمال الدين </w:t>
      </w:r>
      <w:r w:rsidRPr="003944A0">
        <w:rPr>
          <w:rStyle w:val="rfdBold2"/>
          <w:rtl/>
        </w:rPr>
        <w:t>وتمام النعمة</w:t>
      </w:r>
      <w:r w:rsidRPr="004617F9">
        <w:rPr>
          <w:rStyle w:val="rfdFootnotenum"/>
          <w:rtl/>
        </w:rPr>
        <w:t>(1)</w:t>
      </w:r>
      <w:r>
        <w:rPr>
          <w:rtl/>
        </w:rPr>
        <w:t xml:space="preserve">، وتوجد قبسات منه موزّعة علىٰ مختلف الكتب ككتاب </w:t>
      </w:r>
      <w:r w:rsidRPr="003944A0">
        <w:rPr>
          <w:rStyle w:val="rfdBold2"/>
          <w:rtl/>
        </w:rPr>
        <w:t>الفهرست</w:t>
      </w:r>
      <w:r>
        <w:rPr>
          <w:rtl/>
        </w:rPr>
        <w:t xml:space="preserve"> لابن النديم، وفي الروايات الموجودة في كتب مختلفة. وقد صاغ أبو سهل النوبختي في كتابه هذا (</w:t>
      </w:r>
      <w:r w:rsidRPr="003944A0">
        <w:rPr>
          <w:rStyle w:val="rfdBold2"/>
          <w:rtl/>
        </w:rPr>
        <w:t>التنبيه في الإمامة</w:t>
      </w:r>
      <w:r>
        <w:rPr>
          <w:rtl/>
        </w:rPr>
        <w:t>) فل</w:t>
      </w:r>
      <w:r>
        <w:rPr>
          <w:rFonts w:hint="eastAsia"/>
          <w:rtl/>
        </w:rPr>
        <w:t>سفة</w:t>
      </w:r>
      <w:r>
        <w:rPr>
          <w:rtl/>
        </w:rPr>
        <w:t xml:space="preserve"> جديدة للغيبة اطّلع عليها السفير الثاني ولم يعترض علىٰ ما خالف الطرح القديم، وبيّن أبو سهل النوبختي الحال الذي وصل بها تأثيره علىٰ قمّة السفارة بقوله للحلّاج: «أنا رأس مذهب وخلفي ألوف من الناس يتّبعونه باتّباعي»</w:t>
      </w:r>
      <w:r w:rsidRPr="004617F9">
        <w:rPr>
          <w:rStyle w:val="rfdFootnotenum"/>
          <w:rtl/>
        </w:rPr>
        <w:t>(2)</w:t>
      </w:r>
      <w:r>
        <w:rPr>
          <w:rtl/>
        </w:rPr>
        <w:t>، هذا النصّ يعطي دلالة كبيرة علىٰ محتوىٰ التاثير لهذه الشخصية في المجتمع الشيعي آنذاك، ومن البديهي أن تكون أطروحاته ذات مغزىٰ عميق في عقل المتلقّي؛ لأنّ هذه الوثيقة المبكّرة أعطت الملامح العامّة عن عصر الغيبة الصغرىٰ وتعدّ من أقدم الوثائق التي وصلتنا، ولكون مصنِّفها كان معاصراً لجميع الأح</w:t>
      </w:r>
      <w:r>
        <w:rPr>
          <w:rFonts w:hint="eastAsia"/>
          <w:rtl/>
        </w:rPr>
        <w:t>داث</w:t>
      </w:r>
      <w:r>
        <w:rPr>
          <w:rtl/>
        </w:rPr>
        <w:t xml:space="preserve"> والمخاضات التي سببها غيبة الإمام المهدي ليس فحسب علىٰ المجتمع الشيعي والإسلامي، بل ما سبّبه من ارتباك كبير عند الخلافة العبّاسية التي كانت تراقب هذا الحدث عن كثب</w:t>
      </w:r>
      <w:r w:rsidRPr="004617F9">
        <w:rPr>
          <w:rStyle w:val="rfdFootnotenum"/>
          <w:rtl/>
        </w:rPr>
        <w:t>(3)</w:t>
      </w:r>
      <w:r>
        <w:rPr>
          <w:rtl/>
        </w:rPr>
        <w:t>، وتشديد المراقبة علىٰ دار الإمام العسكري، ووصل الحال إلىٰ إرسال قوّة عسكرية لاعتقا</w:t>
      </w:r>
      <w:r>
        <w:rPr>
          <w:rFonts w:hint="eastAsia"/>
          <w:rtl/>
        </w:rPr>
        <w:t>له</w:t>
      </w:r>
      <w:r w:rsidRPr="004617F9">
        <w:rPr>
          <w:rStyle w:val="rfdFootnotenum"/>
          <w:rtl/>
        </w:rPr>
        <w:t>(4)</w:t>
      </w:r>
      <w:r>
        <w:rPr>
          <w:rtl/>
        </w:rPr>
        <w:t xml:space="preserve"> في ظلّ هذه الأوضاع المرتبكة، وملاحقة السلطة العبّاسية كان هو أحد </w:t>
      </w:r>
    </w:p>
    <w:p w14:paraId="6AC025C6" w14:textId="77777777" w:rsidR="004617F9" w:rsidRDefault="004617F9" w:rsidP="004617F9">
      <w:pPr>
        <w:pStyle w:val="rfdLine"/>
        <w:rPr>
          <w:rtl/>
        </w:rPr>
      </w:pPr>
      <w:r>
        <w:rPr>
          <w:rtl/>
        </w:rPr>
        <w:t>__________</w:t>
      </w:r>
    </w:p>
    <w:p w14:paraId="1B963F0E" w14:textId="0201D5DD" w:rsidR="004617F9" w:rsidRDefault="004617F9" w:rsidP="004617F9">
      <w:pPr>
        <w:pStyle w:val="rfdFootnote0"/>
        <w:rPr>
          <w:rtl/>
        </w:rPr>
      </w:pPr>
      <w:r>
        <w:rPr>
          <w:rtl/>
        </w:rPr>
        <w:t>(1) كمال الدين: 88ـ96.</w:t>
      </w:r>
    </w:p>
    <w:p w14:paraId="6DFDB0C2" w14:textId="7E0A26D4" w:rsidR="004617F9" w:rsidRDefault="004617F9" w:rsidP="004617F9">
      <w:pPr>
        <w:pStyle w:val="rfdFootnote0"/>
        <w:rPr>
          <w:rtl/>
        </w:rPr>
      </w:pPr>
      <w:r>
        <w:rPr>
          <w:rtl/>
        </w:rPr>
        <w:t>(2) فهرست ابن النديم: 241.</w:t>
      </w:r>
    </w:p>
    <w:p w14:paraId="3872F6EA" w14:textId="717365AF" w:rsidR="004617F9" w:rsidRDefault="004617F9" w:rsidP="004617F9">
      <w:pPr>
        <w:pStyle w:val="rfdFootnote0"/>
        <w:rPr>
          <w:rtl/>
        </w:rPr>
      </w:pPr>
      <w:r>
        <w:rPr>
          <w:rtl/>
        </w:rPr>
        <w:t>(3) الإرشاد 2/336.</w:t>
      </w:r>
    </w:p>
    <w:p w14:paraId="580A50D1" w14:textId="1ECB5132" w:rsidR="003944A0" w:rsidRDefault="004617F9" w:rsidP="004617F9">
      <w:pPr>
        <w:pStyle w:val="rfdFootnote0"/>
        <w:rPr>
          <w:rtl/>
        </w:rPr>
      </w:pPr>
      <w:r>
        <w:rPr>
          <w:rtl/>
        </w:rPr>
        <w:t>(4) أوجز الشيخ الكليني (ت ٣٢٩هـ) في كتابه الكافي المعاصر للغيبة الصغرىٰ توجّس العبّاسيّين من الولادة المنتظرة والإجراءات المتّخذة بقوله: «وبعث السلطان إلىٰ داره (الإمام العسكري) من فتّشها وفتّش حجرها وختم علىٰ جميع من فيها، وطلبوا أثر ولده وجاؤوا بنساء يعرفن الحمل، فدخلن إلىٰ جواريه ينظرن إليهنّ، فذكر بعضهنّ أنّ هناك جارية بها حمل، فجعلت في حجرة ووكل بها نحرير الخادم وأصحابه ونسوة معهم...».</w:t>
      </w:r>
    </w:p>
    <w:p w14:paraId="764A0680" w14:textId="77777777" w:rsidR="004617F9" w:rsidRDefault="004617F9" w:rsidP="003944A0">
      <w:pPr>
        <w:pStyle w:val="rfdNormal0"/>
        <w:rPr>
          <w:rtl/>
        </w:rPr>
      </w:pPr>
      <w:r>
        <w:br w:type="page"/>
      </w:r>
      <w:r>
        <w:rPr>
          <w:rFonts w:hint="eastAsia"/>
          <w:rtl/>
        </w:rPr>
        <w:lastRenderedPageBreak/>
        <w:t>الأسباب</w:t>
      </w:r>
      <w:r>
        <w:rPr>
          <w:rtl/>
        </w:rPr>
        <w:t xml:space="preserve"> المهمّة للغيبة كما صرّحت به أغلب المصادر الإمامية</w:t>
      </w:r>
      <w:r w:rsidRPr="004617F9">
        <w:rPr>
          <w:rStyle w:val="rfdFootnotenum"/>
          <w:rtl/>
        </w:rPr>
        <w:t>(1)</w:t>
      </w:r>
      <w:r>
        <w:rPr>
          <w:rtl/>
        </w:rPr>
        <w:t>.</w:t>
      </w:r>
    </w:p>
    <w:p w14:paraId="6F020C39" w14:textId="5A996D32" w:rsidR="004617F9" w:rsidRDefault="004617F9" w:rsidP="004617F9">
      <w:pPr>
        <w:rPr>
          <w:rtl/>
        </w:rPr>
      </w:pPr>
      <w:r>
        <w:rPr>
          <w:rFonts w:hint="eastAsia"/>
          <w:rtl/>
        </w:rPr>
        <w:t>ولست</w:t>
      </w:r>
      <w:r>
        <w:rPr>
          <w:rtl/>
        </w:rPr>
        <w:t xml:space="preserve"> هنا في مجال البحث والتقصّي عن أسباب الغيبة بقدر ما يتعلّق الأمر في وضع مفاهيم عامّة للموضوع، ويجب علينا أن نعترف أنّه من المهمّ تثبيت فكرة واضحة تمّ دعمها من قبل مجموعة البيانات التاريخية في إطار منهجي، ودراسة شاملة لهذه المرحلة التكوينية والمبكّرة م</w:t>
      </w:r>
      <w:r>
        <w:rPr>
          <w:rFonts w:hint="eastAsia"/>
          <w:rtl/>
        </w:rPr>
        <w:t>ن</w:t>
      </w:r>
      <w:r>
        <w:rPr>
          <w:rtl/>
        </w:rPr>
        <w:t xml:space="preserve"> العقيدة. إنّ أكثر ما يميّز الدراسات المكرّسة للإمامية هو الخلط المستمرّ بين تعاليم الأئمّة التي ذكرتها النصوص المتوارثة لدىٰ الإمامية، والأفكار التي أعلن عنها علماء الإمامية في وقت لاحق، ناهيك عن التطوّر التاريخي والمذهبي المفاجئ الذي عرفته الإمامية منذ </w:t>
      </w:r>
      <w:r>
        <w:rPr>
          <w:rFonts w:hint="eastAsia"/>
          <w:rtl/>
        </w:rPr>
        <w:t>ذلك</w:t>
      </w:r>
      <w:r>
        <w:rPr>
          <w:rtl/>
        </w:rPr>
        <w:t xml:space="preserve"> الحين.</w:t>
      </w:r>
    </w:p>
    <w:p w14:paraId="3C9BDE85" w14:textId="35A6748A" w:rsidR="004617F9" w:rsidRDefault="004617F9" w:rsidP="004617F9">
      <w:pPr>
        <w:rPr>
          <w:rtl/>
        </w:rPr>
      </w:pPr>
      <w:r>
        <w:rPr>
          <w:rFonts w:hint="eastAsia"/>
          <w:rtl/>
        </w:rPr>
        <w:t>النصّ</w:t>
      </w:r>
      <w:r>
        <w:rPr>
          <w:rtl/>
        </w:rPr>
        <w:t xml:space="preserve"> الذي وقع بين أيدينا فيه مجموعة استدلالات ومناقشات وردود علىٰ المخالفين للغيبة، وإن كان هذا النصّ مجتزأ من كتاب </w:t>
      </w:r>
      <w:r w:rsidRPr="003944A0">
        <w:rPr>
          <w:rStyle w:val="rfdBold2"/>
          <w:rtl/>
        </w:rPr>
        <w:t>التنبيه</w:t>
      </w:r>
      <w:r>
        <w:rPr>
          <w:rtl/>
        </w:rPr>
        <w:t>، لكنّه وضع الملامح الأولىٰ لعصر الغيبة الصغرىٰ التي عاصرها أبو سهل النوبختي ووضع الأسس العامّة لهذا الموضوع وأصبحت نظرية يستدلّ بها أقطاب الإمامية فيما بعد، فقد عاش الرواة والفقهاء قرب هذه التطوّرات وعاصرها بعضهم، فالشيخ الكليني عاصر أبا سهل النوبختي في بغداد، كما أنّ الشيخ المفيد كان تلميذاً للشيخ أبي الجيش البلخي (مظفّر بن محمّد البلخي ت 367هـ) وهذا الشيخ كان تلميذاً لأبي سهل النوب</w:t>
      </w:r>
      <w:r>
        <w:rPr>
          <w:rFonts w:hint="eastAsia"/>
          <w:rtl/>
        </w:rPr>
        <w:t>ختي؛</w:t>
      </w:r>
      <w:r>
        <w:rPr>
          <w:rtl/>
        </w:rPr>
        <w:t xml:space="preserve"> فوصلت أخبار الغيبة تلك عن طريقه، فتبنّاها الشيخ الكليني ثمّ أخذ تفاصيلها الشيخ المفيد والطوسي والنعماني فظهرت مصنّفات كاملة علىٰ أساس ما وضعه أبو سهل النوبختي.</w:t>
      </w:r>
    </w:p>
    <w:p w14:paraId="42B458E0" w14:textId="7E0D34A7" w:rsidR="004617F9" w:rsidRDefault="004617F9" w:rsidP="004617F9">
      <w:pPr>
        <w:rPr>
          <w:rtl/>
        </w:rPr>
      </w:pPr>
      <w:r>
        <w:rPr>
          <w:rFonts w:hint="eastAsia"/>
          <w:rtl/>
        </w:rPr>
        <w:t>هناك</w:t>
      </w:r>
      <w:r>
        <w:rPr>
          <w:rtl/>
        </w:rPr>
        <w:t xml:space="preserve"> جملة من الثوابت التي دوّنها في مصنّفه هذا وكانت مجملة فيما ورّثه، وبذلك سلك </w:t>
      </w:r>
    </w:p>
    <w:p w14:paraId="1687B02E" w14:textId="77777777" w:rsidR="004617F9" w:rsidRDefault="004617F9" w:rsidP="004617F9">
      <w:pPr>
        <w:pStyle w:val="rfdLine"/>
        <w:rPr>
          <w:rtl/>
        </w:rPr>
      </w:pPr>
      <w:r>
        <w:rPr>
          <w:rtl/>
        </w:rPr>
        <w:t>__________</w:t>
      </w:r>
    </w:p>
    <w:p w14:paraId="2B7F711E" w14:textId="77777777" w:rsidR="003944A0" w:rsidRDefault="003944A0" w:rsidP="003944A0">
      <w:pPr>
        <w:pStyle w:val="rfdFootnote0"/>
        <w:rPr>
          <w:rtl/>
        </w:rPr>
      </w:pPr>
      <w:r>
        <w:rPr>
          <w:rtl/>
        </w:rPr>
        <w:t>1/505، وينظر كذلك: الخرائج والجرائح 2/942ـ943.</w:t>
      </w:r>
    </w:p>
    <w:p w14:paraId="0C8D1956" w14:textId="2C6C7A7F" w:rsidR="004617F9" w:rsidRDefault="004617F9" w:rsidP="004617F9">
      <w:pPr>
        <w:pStyle w:val="rfdFootnote0"/>
        <w:rPr>
          <w:rtl/>
        </w:rPr>
      </w:pPr>
      <w:r>
        <w:rPr>
          <w:rtl/>
        </w:rPr>
        <w:t>(1) ينظر علىٰ سبيل المثال: كمال الدين: 479ـ481؛ المسائل العشر في الغيبة: 57ـ58؛ غيبة الطوسي: 329؛ بحار الأنوار 52/98.</w:t>
      </w:r>
    </w:p>
    <w:p w14:paraId="10E85D9B" w14:textId="77777777" w:rsidR="004617F9" w:rsidRDefault="004617F9" w:rsidP="003944A0">
      <w:pPr>
        <w:pStyle w:val="rfdNormal0"/>
        <w:rPr>
          <w:rtl/>
        </w:rPr>
      </w:pPr>
      <w:r>
        <w:br w:type="page"/>
      </w:r>
      <w:r>
        <w:rPr>
          <w:rFonts w:hint="eastAsia"/>
          <w:rtl/>
        </w:rPr>
        <w:lastRenderedPageBreak/>
        <w:t>أبو</w:t>
      </w:r>
      <w:r>
        <w:rPr>
          <w:rtl/>
        </w:rPr>
        <w:t xml:space="preserve"> سهل النوبختي في كتاب التنبيه عدّة طرق لإثبات وجود الإمام المهدي</w:t>
      </w:r>
      <w:r w:rsidRPr="004617F9">
        <w:rPr>
          <w:rStyle w:val="rfdFootnotenum"/>
          <w:rtl/>
        </w:rPr>
        <w:t>(1)</w:t>
      </w:r>
      <w:r>
        <w:rPr>
          <w:rtl/>
        </w:rPr>
        <w:t>:</w:t>
      </w:r>
    </w:p>
    <w:p w14:paraId="5509169B" w14:textId="5D8C8CD0" w:rsidR="004617F9" w:rsidRDefault="004617F9" w:rsidP="004617F9">
      <w:pPr>
        <w:rPr>
          <w:rtl/>
        </w:rPr>
      </w:pPr>
      <w:r w:rsidRPr="003944A0">
        <w:rPr>
          <w:rStyle w:val="rfdBold2"/>
          <w:rFonts w:hint="eastAsia"/>
          <w:rtl/>
        </w:rPr>
        <w:t>أوّلاً</w:t>
      </w:r>
      <w:r>
        <w:rPr>
          <w:rtl/>
        </w:rPr>
        <w:t xml:space="preserve">: الاعتماد علىٰ الأحاديث والروايات المتواترة عن النبي </w:t>
      </w:r>
      <w:r w:rsidR="003944A0" w:rsidRPr="00543A67">
        <w:rPr>
          <w:rStyle w:val="rfdAlaem"/>
          <w:rtl/>
        </w:rPr>
        <w:t>صلى‌الله‌عليه‌وآله</w:t>
      </w:r>
      <w:r>
        <w:rPr>
          <w:rtl/>
        </w:rPr>
        <w:t xml:space="preserve">والأئمّة </w:t>
      </w:r>
      <w:r w:rsidR="00402361" w:rsidRPr="00402361">
        <w:rPr>
          <w:rStyle w:val="rfdAlaem"/>
          <w:rtl/>
        </w:rPr>
        <w:t>عليهم‌السلام</w:t>
      </w:r>
      <w:r>
        <w:rPr>
          <w:rtl/>
        </w:rPr>
        <w:t>، وأوّل حديث اعتمد عليه في هذا المجال حديث الثقلين</w:t>
      </w:r>
      <w:r w:rsidRPr="004617F9">
        <w:rPr>
          <w:rStyle w:val="rfdFootnotenum"/>
          <w:rtl/>
        </w:rPr>
        <w:t>(2)</w:t>
      </w:r>
      <w:r>
        <w:rPr>
          <w:rtl/>
        </w:rPr>
        <w:t xml:space="preserve">، الذي صحّ واستفاضت وتواترت روايته عن رسول الله </w:t>
      </w:r>
      <w:r w:rsidR="003944A0" w:rsidRPr="00543A67">
        <w:rPr>
          <w:rStyle w:val="rfdAlaem"/>
          <w:rtl/>
        </w:rPr>
        <w:t>صلى‌الله‌عليه‌وآله</w:t>
      </w:r>
      <w:r>
        <w:rPr>
          <w:rtl/>
        </w:rPr>
        <w:t>، وأجمع علىٰ تصحيحه المحدّثون من كلّ المذاهب الإسلامية، في حين استند في روايا</w:t>
      </w:r>
      <w:r>
        <w:rPr>
          <w:rFonts w:hint="eastAsia"/>
          <w:rtl/>
        </w:rPr>
        <w:t>ت</w:t>
      </w:r>
      <w:r>
        <w:rPr>
          <w:rtl/>
        </w:rPr>
        <w:t xml:space="preserve"> الأئمّة أنّ المهدي </w:t>
      </w:r>
      <w:r w:rsidR="00D35148" w:rsidRPr="00D35148">
        <w:rPr>
          <w:rStyle w:val="rfdAlaem"/>
          <w:rtl/>
        </w:rPr>
        <w:t>عليه‌السلام</w:t>
      </w:r>
      <w:r>
        <w:rPr>
          <w:rtl/>
        </w:rPr>
        <w:t xml:space="preserve"> هو الثاني عشر من ذرّية الحسين </w:t>
      </w:r>
      <w:r w:rsidR="00D35148" w:rsidRPr="00D35148">
        <w:rPr>
          <w:rStyle w:val="rfdAlaem"/>
          <w:rtl/>
        </w:rPr>
        <w:t>عليه‌السلام</w:t>
      </w:r>
      <w:r>
        <w:rPr>
          <w:rtl/>
        </w:rPr>
        <w:t xml:space="preserve">، وابن الحسن العسكري بن علي الهادي </w:t>
      </w:r>
      <w:r w:rsidR="00402361" w:rsidRPr="00402361">
        <w:rPr>
          <w:rStyle w:val="rfdAlaem"/>
          <w:rtl/>
        </w:rPr>
        <w:t>عليهم‌السلام</w:t>
      </w:r>
      <w:r>
        <w:rPr>
          <w:rtl/>
        </w:rPr>
        <w:t xml:space="preserve">، والتي تضع نظرية كانت من الثوابت التي بنىٰ عليها استدلاله، قائمة على: أنّ الأئمّة بعد النبي </w:t>
      </w:r>
      <w:r w:rsidR="003944A0" w:rsidRPr="00543A67">
        <w:rPr>
          <w:rStyle w:val="rfdAlaem"/>
          <w:rtl/>
        </w:rPr>
        <w:t>صلى‌الله‌عليه‌وآله</w:t>
      </w:r>
      <w:r>
        <w:rPr>
          <w:rtl/>
        </w:rPr>
        <w:t xml:space="preserve">اثنا عشر يُعرَفون بالنصّ والوصية من النبي، وأنّ الإمامة بعد الحسن </w:t>
      </w:r>
      <w:r w:rsidR="00D35148" w:rsidRPr="00D35148">
        <w:rPr>
          <w:rStyle w:val="rfdAlaem"/>
          <w:rtl/>
        </w:rPr>
        <w:t>عليه‌السلام</w:t>
      </w:r>
      <w:r>
        <w:rPr>
          <w:rtl/>
        </w:rPr>
        <w:t xml:space="preserve"> هي </w:t>
      </w:r>
      <w:r>
        <w:rPr>
          <w:rFonts w:hint="eastAsia"/>
          <w:rtl/>
        </w:rPr>
        <w:t>للحسين</w:t>
      </w:r>
      <w:r>
        <w:rPr>
          <w:rtl/>
        </w:rPr>
        <w:t xml:space="preserve"> </w:t>
      </w:r>
      <w:r w:rsidR="00D35148" w:rsidRPr="00D35148">
        <w:rPr>
          <w:rStyle w:val="rfdAlaem"/>
          <w:rtl/>
        </w:rPr>
        <w:t>عليه‌السلام</w:t>
      </w:r>
      <w:r>
        <w:rPr>
          <w:rtl/>
        </w:rPr>
        <w:t xml:space="preserve"> ثمّ في تسعة من ذرّيّته، وأنّها لا تعود بعد الحسن والحسين </w:t>
      </w:r>
      <w:r w:rsidR="00F26472" w:rsidRPr="00F26472">
        <w:rPr>
          <w:rStyle w:val="rfdAlaem"/>
          <w:rtl/>
        </w:rPr>
        <w:t>عليهما‌السلام</w:t>
      </w:r>
      <w:r>
        <w:rPr>
          <w:rtl/>
        </w:rPr>
        <w:t xml:space="preserve"> في أخوين، بل هي في ولد الإمام السابق بوصية وتعريف منه، وأوضح هذه الآليّات أبو سهل النوبختي بقوله: «وعلمنا بالأخبار المتواترة عن الأئمّة الصادقين </w:t>
      </w:r>
      <w:r w:rsidR="00402361" w:rsidRPr="00402361">
        <w:rPr>
          <w:rStyle w:val="rfdAlaem"/>
          <w:rtl/>
        </w:rPr>
        <w:t>عليهم‌السلام</w:t>
      </w:r>
      <w:r>
        <w:rPr>
          <w:rtl/>
        </w:rPr>
        <w:t xml:space="preserve"> أنّ الإمامة لا تكون بعد كونها في الحسن </w:t>
      </w:r>
      <w:r>
        <w:rPr>
          <w:rFonts w:hint="eastAsia"/>
          <w:rtl/>
        </w:rPr>
        <w:t>والحسين</w:t>
      </w:r>
      <w:r>
        <w:rPr>
          <w:rtl/>
        </w:rPr>
        <w:t xml:space="preserve"> </w:t>
      </w:r>
      <w:r w:rsidR="00F26472" w:rsidRPr="00F26472">
        <w:rPr>
          <w:rStyle w:val="rfdAlaem"/>
          <w:rtl/>
        </w:rPr>
        <w:t>عليهما‌السلام</w:t>
      </w:r>
      <w:r>
        <w:rPr>
          <w:rtl/>
        </w:rPr>
        <w:t xml:space="preserve"> إلّا في ولد الإمام ولا يكون في أخ ولا قرابة، فوجب من ذلك أنّ الإمام لا يمضي إلّا أن يخلّف من ولده إماماً فلمّا صحّت إمامة الحسن </w:t>
      </w:r>
      <w:r w:rsidR="00D35148" w:rsidRPr="00D35148">
        <w:rPr>
          <w:rStyle w:val="rfdAlaem"/>
          <w:rtl/>
        </w:rPr>
        <w:t>عليه‌السلام</w:t>
      </w:r>
      <w:r>
        <w:rPr>
          <w:rtl/>
        </w:rPr>
        <w:t xml:space="preserve"> وصحّت وفاته؛ ثبت أنّه قد خلّف من ولده إماماً، هذا وجه من الدلالة عليه»</w:t>
      </w:r>
      <w:r w:rsidRPr="004617F9">
        <w:rPr>
          <w:rStyle w:val="rfdFootnotenum"/>
          <w:rtl/>
        </w:rPr>
        <w:t>(3)</w:t>
      </w:r>
      <w:r>
        <w:rPr>
          <w:rtl/>
        </w:rPr>
        <w:t>، وهذه المفاهيم التي استدلّ بها كانت ح</w:t>
      </w:r>
      <w:r>
        <w:rPr>
          <w:rFonts w:hint="eastAsia"/>
          <w:rtl/>
        </w:rPr>
        <w:t>ادثة</w:t>
      </w:r>
      <w:r>
        <w:rPr>
          <w:rtl/>
        </w:rPr>
        <w:t xml:space="preserve"> بعد وفاة الإمام الحسن العسكري </w:t>
      </w:r>
      <w:r w:rsidR="00D35148" w:rsidRPr="00D35148">
        <w:rPr>
          <w:rStyle w:val="rfdAlaem"/>
          <w:rtl/>
        </w:rPr>
        <w:t>عليه‌السلام</w:t>
      </w:r>
      <w:r>
        <w:rPr>
          <w:rtl/>
        </w:rPr>
        <w:t xml:space="preserve">؛ فنصب الإمام من بعده وهو المهدي. </w:t>
      </w:r>
    </w:p>
    <w:p w14:paraId="0AD341BB" w14:textId="77777777" w:rsidR="004617F9" w:rsidRDefault="004617F9" w:rsidP="004617F9">
      <w:pPr>
        <w:pStyle w:val="rfdLine"/>
        <w:rPr>
          <w:rtl/>
        </w:rPr>
      </w:pPr>
      <w:r>
        <w:rPr>
          <w:rtl/>
        </w:rPr>
        <w:t>__________</w:t>
      </w:r>
    </w:p>
    <w:p w14:paraId="375D7845" w14:textId="09ADF673" w:rsidR="004617F9" w:rsidRDefault="004617F9" w:rsidP="004617F9">
      <w:pPr>
        <w:pStyle w:val="rfdFootnote0"/>
        <w:rPr>
          <w:rtl/>
        </w:rPr>
      </w:pPr>
      <w:r>
        <w:rPr>
          <w:rtl/>
        </w:rPr>
        <w:t>(1) ينظر: كمال الدين: 88ـ96.</w:t>
      </w:r>
    </w:p>
    <w:p w14:paraId="17DBB0C8" w14:textId="045A9B13" w:rsidR="004617F9" w:rsidRDefault="004617F9" w:rsidP="004617F9">
      <w:pPr>
        <w:pStyle w:val="rfdFootnote0"/>
        <w:rPr>
          <w:rtl/>
        </w:rPr>
      </w:pPr>
      <w:r>
        <w:rPr>
          <w:rtl/>
        </w:rPr>
        <w:t>(2) لفظ الحديث كما ورد في أغلب هذه المصادر: أيّها الناس إنّما أنا بشر أوشك أن أدعىٰ فأجيب، وإنّي تارك فيكم الثقلين، وهما كتاب الله وعترتي أهل بيتي، وإنّهما لن يفترقا حتّىٰ يردا عليَّ الحوض، فلا تسبقوهم فتهلكوا، ولا تعلّموهم فإنّهم أعلم منكم، ينظر: فضائ</w:t>
      </w:r>
      <w:r>
        <w:rPr>
          <w:rFonts w:hint="eastAsia"/>
          <w:rtl/>
        </w:rPr>
        <w:t>ل</w:t>
      </w:r>
      <w:r>
        <w:rPr>
          <w:rtl/>
        </w:rPr>
        <w:t xml:space="preserve"> الصحابة: 15؛ المعجم الكبير 5/166.</w:t>
      </w:r>
    </w:p>
    <w:p w14:paraId="6219A798" w14:textId="165D63F6" w:rsidR="004617F9" w:rsidRDefault="004617F9" w:rsidP="004617F9">
      <w:pPr>
        <w:pStyle w:val="rfdFootnote0"/>
        <w:rPr>
          <w:rtl/>
        </w:rPr>
      </w:pPr>
      <w:r>
        <w:rPr>
          <w:rtl/>
        </w:rPr>
        <w:t>(3) كمال الدين: 92.</w:t>
      </w:r>
    </w:p>
    <w:p w14:paraId="3D5BB596" w14:textId="5B520528" w:rsidR="004617F9" w:rsidRDefault="004617F9" w:rsidP="004617F9">
      <w:pPr>
        <w:rPr>
          <w:rtl/>
        </w:rPr>
      </w:pPr>
      <w:r>
        <w:br w:type="page"/>
      </w:r>
      <w:r w:rsidRPr="003944A0">
        <w:rPr>
          <w:rStyle w:val="rfdBold2"/>
          <w:rFonts w:hint="eastAsia"/>
          <w:rtl/>
        </w:rPr>
        <w:lastRenderedPageBreak/>
        <w:t>ثانياً</w:t>
      </w:r>
      <w:r>
        <w:rPr>
          <w:rtl/>
        </w:rPr>
        <w:t>: إخبار الإمام العسكري جمهور أصحابه بوجود ولد له، وقد نصّ عليه بالإمامة وأخبرهم أنّه المهدي الموعود، وهناك جملة من الأسباب الموجبة التي جعلت الإمام لم يفصح لعامّة الجمهور بهذه الولادة، وأشار أبو سهل النوبختي في كتاب التنبيه إلىٰ مجموعة من الأدلّة الت</w:t>
      </w:r>
      <w:r>
        <w:rPr>
          <w:rFonts w:hint="eastAsia"/>
          <w:rtl/>
        </w:rPr>
        <w:t>ي</w:t>
      </w:r>
      <w:r>
        <w:rPr>
          <w:rtl/>
        </w:rPr>
        <w:t xml:space="preserve"> تفنّد أقوال المخالفين؛ إذ قال: «وقد سألونا فقالوا: ابن الحسن لم يظهر ظهوراً تامّاً للخاصّة والعامّة فمن أين علمتم وجوده في العالم؟ وهل رأيتموه أو أخبرتكم جماعة قد تواترت أخبارها أنّها شاهدته وعاينته؟»</w:t>
      </w:r>
      <w:r w:rsidRPr="004617F9">
        <w:rPr>
          <w:rStyle w:val="rfdFootnotenum"/>
          <w:rtl/>
        </w:rPr>
        <w:t>(1)</w:t>
      </w:r>
      <w:r>
        <w:rPr>
          <w:rtl/>
        </w:rPr>
        <w:t xml:space="preserve">، وصرّح في موضع آخر: «وهو أنّ الحسن </w:t>
      </w:r>
      <w:r w:rsidR="00D35148" w:rsidRPr="00D35148">
        <w:rPr>
          <w:rStyle w:val="rfdAlaem"/>
          <w:rtl/>
        </w:rPr>
        <w:t>عليه‌السلام</w:t>
      </w:r>
      <w:r>
        <w:rPr>
          <w:rtl/>
        </w:rPr>
        <w:t xml:space="preserve"> خلّف ج</w:t>
      </w:r>
      <w:r>
        <w:rPr>
          <w:rFonts w:hint="eastAsia"/>
          <w:rtl/>
        </w:rPr>
        <w:t>ماعة</w:t>
      </w:r>
      <w:r>
        <w:rPr>
          <w:rtl/>
        </w:rPr>
        <w:t xml:space="preserve"> من ثقاته ممّن يروي عنه الحلال والحرام ويؤدّي كتب شيعته وأموالهم ويخرجون الجوابات وكانوا بموضع من الستر والعدالة بتعديله إيّاهم في حياته...»</w:t>
      </w:r>
      <w:r w:rsidRPr="004617F9">
        <w:rPr>
          <w:rStyle w:val="rfdFootnotenum"/>
          <w:rtl/>
        </w:rPr>
        <w:t>(2)</w:t>
      </w:r>
      <w:r>
        <w:rPr>
          <w:rtl/>
        </w:rPr>
        <w:t xml:space="preserve">، وهؤلاء الذين خصّهم أبو سهل النوبختي كانوا الطبقة المختارة عند الإمام العسكري </w:t>
      </w:r>
      <w:r w:rsidR="00D35148" w:rsidRPr="00D35148">
        <w:rPr>
          <w:rStyle w:val="rfdAlaem"/>
          <w:rtl/>
        </w:rPr>
        <w:t>عليه‌السلام</w:t>
      </w:r>
      <w:r>
        <w:rPr>
          <w:rtl/>
        </w:rPr>
        <w:t xml:space="preserve"> والمعروفين بالثقة والع</w:t>
      </w:r>
      <w:r>
        <w:rPr>
          <w:rFonts w:hint="eastAsia"/>
          <w:rtl/>
        </w:rPr>
        <w:t>دالة،</w:t>
      </w:r>
      <w:r>
        <w:rPr>
          <w:rtl/>
        </w:rPr>
        <w:t xml:space="preserve"> وقد أجمعوا علىٰ الاعتقاد بولادة المهدي ووجوده وإمامته. وإنّ من أصابته الحيرة تلك، أو اشتبهت عليه الأقوال ممّن لم يكن مشمولاً بتلك الأوصاف التي ذكرها، وكونهم بموضع من الستر»؛ ويبدو أنّ ظروفاً قد أدّت إلىٰ تلك الحيرة التي ساورت نفوسهم، وقد امتدّت (الحي</w:t>
      </w:r>
      <w:r>
        <w:rPr>
          <w:rFonts w:hint="eastAsia"/>
          <w:rtl/>
        </w:rPr>
        <w:t>رة</w:t>
      </w:r>
      <w:r>
        <w:rPr>
          <w:rtl/>
        </w:rPr>
        <w:t>) إلىٰ منتصف القرن الرابع الهجري، حيث أشار الشيخ الصدوق في مقدّمة كتابه كمال الدين إلىٰ حالة الحيرة التي أصابت الشيعة: «وجدت أكثر المختلفين إليّ من الشيعة قد حيّرتهم الغيبة، ودخلت عليهم في أمر القائم الشبهة»</w:t>
      </w:r>
      <w:r w:rsidRPr="004617F9">
        <w:rPr>
          <w:rStyle w:val="rfdFootnotenum"/>
          <w:rtl/>
        </w:rPr>
        <w:t>(3)</w:t>
      </w:r>
      <w:r>
        <w:rPr>
          <w:rtl/>
        </w:rPr>
        <w:t xml:space="preserve">. وقد مضىٰ إلىٰ هذا الرأي الشيخ المفيد متوافقاً مع أبي سهل النوبختي؛ إذ يقول: «ولمّا توفّىٰ أبو محمّد الحسن بن علي بن محمّد </w:t>
      </w:r>
      <w:r w:rsidR="00D35148" w:rsidRPr="00D35148">
        <w:rPr>
          <w:rStyle w:val="rfdAlaem"/>
          <w:rtl/>
        </w:rPr>
        <w:t>عليه‌السلام</w:t>
      </w:r>
      <w:r>
        <w:rPr>
          <w:rtl/>
        </w:rPr>
        <w:t xml:space="preserve">، افترق أصحابه بعده علىٰ ما حكاه أبو محمّد الحسن بن موسىٰ النوبختي بأربع عشرة فرقة، فقال الجمهور منهم </w:t>
      </w:r>
    </w:p>
    <w:p w14:paraId="78056529" w14:textId="77777777" w:rsidR="004617F9" w:rsidRDefault="004617F9" w:rsidP="004617F9">
      <w:pPr>
        <w:pStyle w:val="rfdLine"/>
        <w:rPr>
          <w:rtl/>
        </w:rPr>
      </w:pPr>
      <w:r>
        <w:rPr>
          <w:rtl/>
        </w:rPr>
        <w:t>__________</w:t>
      </w:r>
    </w:p>
    <w:p w14:paraId="406F2BEA" w14:textId="30635FAB" w:rsidR="004617F9" w:rsidRDefault="004617F9" w:rsidP="004617F9">
      <w:pPr>
        <w:pStyle w:val="rfdFootnote0"/>
        <w:rPr>
          <w:rtl/>
        </w:rPr>
      </w:pPr>
      <w:r>
        <w:rPr>
          <w:rtl/>
        </w:rPr>
        <w:t>(1) ينظر: كمال الدين: 92.</w:t>
      </w:r>
    </w:p>
    <w:p w14:paraId="03F4752C" w14:textId="4C2EDBDA" w:rsidR="004617F9" w:rsidRDefault="004617F9" w:rsidP="004617F9">
      <w:pPr>
        <w:pStyle w:val="rfdFootnote0"/>
        <w:rPr>
          <w:rtl/>
        </w:rPr>
      </w:pPr>
      <w:r>
        <w:rPr>
          <w:rtl/>
        </w:rPr>
        <w:t>(2) ينظر: كمال الدين: 92ـ93.</w:t>
      </w:r>
    </w:p>
    <w:p w14:paraId="543FD633" w14:textId="2AD263B9" w:rsidR="004617F9" w:rsidRDefault="004617F9" w:rsidP="004617F9">
      <w:pPr>
        <w:pStyle w:val="rfdFootnote0"/>
        <w:rPr>
          <w:rtl/>
        </w:rPr>
      </w:pPr>
      <w:r>
        <w:rPr>
          <w:rtl/>
        </w:rPr>
        <w:t>(3) كمال الدين: 2.</w:t>
      </w:r>
    </w:p>
    <w:p w14:paraId="025210C4" w14:textId="50729DBF" w:rsidR="004617F9" w:rsidRDefault="004617F9" w:rsidP="003944A0">
      <w:pPr>
        <w:pStyle w:val="rfdNormal0"/>
        <w:rPr>
          <w:rtl/>
        </w:rPr>
      </w:pPr>
      <w:r>
        <w:br w:type="page"/>
      </w:r>
      <w:r>
        <w:rPr>
          <w:rFonts w:hint="eastAsia"/>
          <w:rtl/>
        </w:rPr>
        <w:lastRenderedPageBreak/>
        <w:t>بإمامة</w:t>
      </w:r>
      <w:r>
        <w:rPr>
          <w:rtl/>
        </w:rPr>
        <w:t xml:space="preserve"> القائم المنتظر </w:t>
      </w:r>
      <w:r w:rsidR="00D35148" w:rsidRPr="00D35148">
        <w:rPr>
          <w:rStyle w:val="rfdAlaem"/>
          <w:rtl/>
        </w:rPr>
        <w:t>عليه‌السلام</w:t>
      </w:r>
      <w:r>
        <w:rPr>
          <w:rtl/>
        </w:rPr>
        <w:t xml:space="preserve">، وأثبتوا ولادته وصحّحوا النصّ عليه، وقالوا هو سميّ رسول الله </w:t>
      </w:r>
      <w:r w:rsidR="003944A0" w:rsidRPr="00543A67">
        <w:rPr>
          <w:rStyle w:val="rfdAlaem"/>
          <w:rtl/>
        </w:rPr>
        <w:t>صلى‌الله‌عليه‌وآله</w:t>
      </w:r>
      <w:r>
        <w:rPr>
          <w:rtl/>
        </w:rPr>
        <w:t>، ومهدي الأنام»</w:t>
      </w:r>
      <w:r w:rsidRPr="004617F9">
        <w:rPr>
          <w:rStyle w:val="rfdFootnotenum"/>
          <w:rtl/>
        </w:rPr>
        <w:t>(1)</w:t>
      </w:r>
      <w:r>
        <w:rPr>
          <w:rtl/>
        </w:rPr>
        <w:t>، ويعزّز حجّته في موضع آخر بأنّ أصحاب الإمام العسكري كانوا يقطعون بوجود الإمام المهدي، ويقولون بإمامته. وهذا الأمر دفع جعفراً أخا الإمام العسكري إل</w:t>
      </w:r>
      <w:r>
        <w:rPr>
          <w:rFonts w:hint="eastAsia"/>
          <w:rtl/>
        </w:rPr>
        <w:t>ىٰ</w:t>
      </w:r>
      <w:r>
        <w:rPr>
          <w:rtl/>
        </w:rPr>
        <w:t xml:space="preserve"> أن: «أخذ تركته، وسعىٰ في حبس جواري أبي محمّد </w:t>
      </w:r>
      <w:r w:rsidR="00D35148" w:rsidRPr="00D35148">
        <w:rPr>
          <w:rStyle w:val="rfdAlaem"/>
          <w:rtl/>
        </w:rPr>
        <w:t>عليه‌السلام</w:t>
      </w:r>
      <w:r>
        <w:rPr>
          <w:rtl/>
        </w:rPr>
        <w:t xml:space="preserve"> واعتقال حلائله، وشنّع علىٰ أصحابه بانتظارهم ولده وقَطْعِهم بوجوده والقول بإمامته، وأغرىٰ بالقوم حتّىٰ أخافهم وشرّدهم، وجرىٰ علىٰ مخلّفي أبي محمّد </w:t>
      </w:r>
      <w:r w:rsidR="00D35148" w:rsidRPr="00D35148">
        <w:rPr>
          <w:rStyle w:val="rfdAlaem"/>
          <w:rtl/>
        </w:rPr>
        <w:t>عليه‌السلام</w:t>
      </w:r>
      <w:r>
        <w:rPr>
          <w:rtl/>
        </w:rPr>
        <w:t xml:space="preserve"> بسبب ذلك كلّ عظيمة، من اعتقال وحبس وتهديد وتصغير واستخفاف وذلّ، ولم يظفر السلطان منهم بطائل...»</w:t>
      </w:r>
      <w:r w:rsidRPr="004617F9">
        <w:rPr>
          <w:rStyle w:val="rfdFootnotenum"/>
          <w:rtl/>
        </w:rPr>
        <w:t>(2)</w:t>
      </w:r>
      <w:r>
        <w:rPr>
          <w:rtl/>
        </w:rPr>
        <w:t>.</w:t>
      </w:r>
    </w:p>
    <w:p w14:paraId="0D2B2445" w14:textId="50452523" w:rsidR="004617F9" w:rsidRDefault="004617F9" w:rsidP="004617F9">
      <w:pPr>
        <w:rPr>
          <w:rtl/>
        </w:rPr>
      </w:pPr>
      <w:r w:rsidRPr="003944A0">
        <w:rPr>
          <w:rStyle w:val="rfdBold2"/>
          <w:rFonts w:hint="eastAsia"/>
          <w:rtl/>
        </w:rPr>
        <w:t>ثالثاً</w:t>
      </w:r>
      <w:r>
        <w:rPr>
          <w:rtl/>
        </w:rPr>
        <w:t xml:space="preserve">: إخفاء الإمام العسكري مولد المهدي، لأسباب متعدّدة يشرحها أبو سهل النوبختي في كتاب </w:t>
      </w:r>
      <w:r w:rsidRPr="003944A0">
        <w:rPr>
          <w:rStyle w:val="rfdBold2"/>
          <w:rtl/>
        </w:rPr>
        <w:t>التنبيه</w:t>
      </w:r>
      <w:r>
        <w:rPr>
          <w:rtl/>
        </w:rPr>
        <w:t xml:space="preserve">، ويأتي في المقام الأوّل منها ملاحقة وطلب السلطات العبّاسية واجتهادها في البحث عن أمره، وإظهار أمر ولادته بعد ذلك لشيعته، كما أظهر ابنه في حياته لخواصّ شيعته، </w:t>
      </w:r>
      <w:r>
        <w:rPr>
          <w:rFonts w:hint="eastAsia"/>
          <w:rtl/>
        </w:rPr>
        <w:t>وكان</w:t>
      </w:r>
      <w:r>
        <w:rPr>
          <w:rtl/>
        </w:rPr>
        <w:t xml:space="preserve"> يحذّر خواصّ شيعته من الإفصاح عنه، فلم يترك الإمام العسكري شيعته دون أن ينصّب إماماً من بعده: «فلمّا مضىٰ أجمعوا جميعاً علىٰ أنّه قد خلّف ولداً هو الإمام وأمروا الناس أن لا يسألوا عن اسمه وأن يستروا ذلك من أعدائه، وطلبه السلطان أشدّ طلب»</w:t>
      </w:r>
      <w:r w:rsidRPr="004617F9">
        <w:rPr>
          <w:rStyle w:val="rfdFootnotenum"/>
          <w:rtl/>
        </w:rPr>
        <w:t>(3)</w:t>
      </w:r>
      <w:r>
        <w:rPr>
          <w:rtl/>
        </w:rPr>
        <w:t>.</w:t>
      </w:r>
    </w:p>
    <w:p w14:paraId="4B1B1327" w14:textId="77777777" w:rsidR="004617F9" w:rsidRDefault="004617F9" w:rsidP="004617F9">
      <w:pPr>
        <w:rPr>
          <w:rtl/>
        </w:rPr>
      </w:pPr>
      <w:r>
        <w:rPr>
          <w:rFonts w:hint="eastAsia"/>
          <w:rtl/>
        </w:rPr>
        <w:t>من</w:t>
      </w:r>
      <w:r>
        <w:rPr>
          <w:rtl/>
        </w:rPr>
        <w:t xml:space="preserve"> ذلك ندرك أنّ هذه الإجراءات كانت ضرورية لإخفاء أمر الإمام المهدي عن عامّة الناس، بل حتّىٰ عمّن لم يكن مشمولاً بتلك المواصفات التي ذكرها الشيخ أبو سهل النوبختي من أصحاب الإمام العسكري؛ وذلك بسبب تلك الظروف الصعبة التي اقتضت المصلحة </w:t>
      </w:r>
    </w:p>
    <w:p w14:paraId="5B8F8BFB" w14:textId="77777777" w:rsidR="004617F9" w:rsidRDefault="004617F9" w:rsidP="004617F9">
      <w:pPr>
        <w:pStyle w:val="rfdLine"/>
        <w:rPr>
          <w:rtl/>
        </w:rPr>
      </w:pPr>
      <w:r>
        <w:rPr>
          <w:rtl/>
        </w:rPr>
        <w:t>__________</w:t>
      </w:r>
    </w:p>
    <w:p w14:paraId="5A9247A1" w14:textId="4E4016AE" w:rsidR="004617F9" w:rsidRDefault="004617F9" w:rsidP="004617F9">
      <w:pPr>
        <w:pStyle w:val="rfdFootnote0"/>
        <w:rPr>
          <w:rtl/>
        </w:rPr>
      </w:pPr>
      <w:r>
        <w:rPr>
          <w:rtl/>
        </w:rPr>
        <w:t>(1) الفصول المختارة: 317.</w:t>
      </w:r>
    </w:p>
    <w:p w14:paraId="38D2CD7F" w14:textId="27D57962" w:rsidR="004617F9" w:rsidRDefault="004617F9" w:rsidP="004617F9">
      <w:pPr>
        <w:pStyle w:val="rfdFootnote0"/>
        <w:rPr>
          <w:rtl/>
        </w:rPr>
      </w:pPr>
      <w:r>
        <w:rPr>
          <w:rtl/>
        </w:rPr>
        <w:t>(2) الإرشاد: 336.</w:t>
      </w:r>
    </w:p>
    <w:p w14:paraId="0A224B18" w14:textId="77235C27" w:rsidR="004617F9" w:rsidRDefault="004617F9" w:rsidP="004617F9">
      <w:pPr>
        <w:pStyle w:val="rfdFootnote0"/>
        <w:rPr>
          <w:rtl/>
        </w:rPr>
      </w:pPr>
      <w:r>
        <w:rPr>
          <w:rtl/>
        </w:rPr>
        <w:t>(3) ينظر: كمال الدين: 92ـ93.</w:t>
      </w:r>
    </w:p>
    <w:p w14:paraId="2159D771" w14:textId="77777777" w:rsidR="004617F9" w:rsidRDefault="004617F9" w:rsidP="003944A0">
      <w:pPr>
        <w:pStyle w:val="rfdNormal0"/>
        <w:rPr>
          <w:rtl/>
        </w:rPr>
      </w:pPr>
      <w:r>
        <w:br w:type="page"/>
      </w:r>
      <w:r>
        <w:rPr>
          <w:rFonts w:hint="eastAsia"/>
          <w:rtl/>
        </w:rPr>
        <w:lastRenderedPageBreak/>
        <w:t>اتّخاذ</w:t>
      </w:r>
      <w:r>
        <w:rPr>
          <w:rtl/>
        </w:rPr>
        <w:t xml:space="preserve"> جملة من الإجراءات والتدابير للحفاظ علىٰ أمر الإمام وحماية حياته من أيّ خطر.</w:t>
      </w:r>
    </w:p>
    <w:p w14:paraId="58C7E77F" w14:textId="027DA5E2" w:rsidR="004617F9" w:rsidRDefault="004617F9" w:rsidP="004617F9">
      <w:pPr>
        <w:rPr>
          <w:rtl/>
        </w:rPr>
      </w:pPr>
      <w:r w:rsidRPr="003944A0">
        <w:rPr>
          <w:rStyle w:val="rfdBold2"/>
          <w:rFonts w:hint="eastAsia"/>
          <w:rtl/>
        </w:rPr>
        <w:t>رابعاً</w:t>
      </w:r>
      <w:r>
        <w:rPr>
          <w:rtl/>
        </w:rPr>
        <w:t>: (فلسفة الغيبة) وهي من المسائل الشائكة خلال عصر الغيبة الصغرىٰ التي عاصرها أبو سهل النوبختي وأخذت في كتابه التنبيه مساحة للنقاش والردّ من قبل الفرق الكلامية والأسباب التي انطوت وراءها وأهمّيتها، وما مدىٰ الاستفادة وكيف يمكن أن يقوم الإمام الغائب بم</w:t>
      </w:r>
      <w:r>
        <w:rPr>
          <w:rFonts w:hint="eastAsia"/>
          <w:rtl/>
        </w:rPr>
        <w:t>هامّه</w:t>
      </w:r>
      <w:r>
        <w:rPr>
          <w:rtl/>
        </w:rPr>
        <w:t xml:space="preserve"> التي أنيطت له في حالة غيبته إذ يقول: «وقد سألونا في هذه الغيبة وقالوا: إذا جاز أن يغيب الإمام ثلاثين سنة وما أشبهها فما تنكرون من رفع عينه عن العالم؟ فيقال لهم: في ارتفاع عينه ارتفاع الحجّة من الأرض وسقوط الشرائع؛ إذا لم يكن لها من يحفظها. وأمّا إذا استتر الإمام للخوف علىٰ نفسه بأمر الله عزّ وجلّ...»</w:t>
      </w:r>
      <w:r w:rsidRPr="004617F9">
        <w:rPr>
          <w:rStyle w:val="rfdFootnotenum"/>
          <w:rtl/>
        </w:rPr>
        <w:t>(1)</w:t>
      </w:r>
      <w:r>
        <w:rPr>
          <w:rtl/>
        </w:rPr>
        <w:t>.</w:t>
      </w:r>
    </w:p>
    <w:p w14:paraId="0808D093" w14:textId="62FF69FE" w:rsidR="004617F9" w:rsidRDefault="004617F9" w:rsidP="004617F9">
      <w:pPr>
        <w:rPr>
          <w:rtl/>
        </w:rPr>
      </w:pPr>
      <w:r>
        <w:rPr>
          <w:rFonts w:hint="eastAsia"/>
          <w:rtl/>
        </w:rPr>
        <w:t>الفكر</w:t>
      </w:r>
      <w:r>
        <w:rPr>
          <w:rtl/>
        </w:rPr>
        <w:t xml:space="preserve"> الإمامي والنصوص الروائية ترىٰ أنّ غيبة المهدي هي غيبة: (عنوان)، فإنّ الإمام حاضرٌ، وليس بعيداً عن أحوال الأمّة وشؤونها، بل هو يعيش مع الناس، يشاركهم في حياتهم ويسمعهم ويراهم ويرونه، ويتحسّس مشاكلهم، فكان وجه الانتفاع في غيبته: «كالانتفاع بالشمس إ</w:t>
      </w:r>
      <w:r>
        <w:rPr>
          <w:rFonts w:hint="eastAsia"/>
          <w:rtl/>
        </w:rPr>
        <w:t>ذا</w:t>
      </w:r>
      <w:r>
        <w:rPr>
          <w:rtl/>
        </w:rPr>
        <w:t xml:space="preserve"> غيّبتها عن الأبصار السحاب»</w:t>
      </w:r>
      <w:r w:rsidRPr="004617F9">
        <w:rPr>
          <w:rStyle w:val="rfdFootnotenum"/>
          <w:rtl/>
        </w:rPr>
        <w:t>(2)</w:t>
      </w:r>
      <w:r>
        <w:rPr>
          <w:rtl/>
        </w:rPr>
        <w:t>، بل هو أمان: «لأهل الأرض كما أنّ النجوم أمان لأهل السماء»</w:t>
      </w:r>
      <w:r w:rsidRPr="004617F9">
        <w:rPr>
          <w:rStyle w:val="rfdFootnotenum"/>
          <w:rtl/>
        </w:rPr>
        <w:t>(3)</w:t>
      </w:r>
      <w:r>
        <w:rPr>
          <w:rtl/>
        </w:rPr>
        <w:t>، وجاء في التوقيع الصادر للشيخ المفيد: «نحن وإن كنّا ثاوين بمكاننا النائي عن مساكن الظالمين حسب الذي أراناه الله تعالىٰ لنا من الصلاح، ولشيعتنا المؤمني</w:t>
      </w:r>
      <w:r>
        <w:rPr>
          <w:rFonts w:hint="eastAsia"/>
          <w:rtl/>
        </w:rPr>
        <w:t>ن</w:t>
      </w:r>
      <w:r>
        <w:rPr>
          <w:rtl/>
        </w:rPr>
        <w:t xml:space="preserve"> في ذلك، ما دامت دولة الدنيا للفاسقين، فإنّا يحيط علمنا بأنبائكم، ولا يعزب عنّا شيء من أخباركم، ومعرفتنا بالزلل الذي أصابكم»</w:t>
      </w:r>
      <w:r w:rsidRPr="004617F9">
        <w:rPr>
          <w:rStyle w:val="rfdFootnotenum"/>
          <w:rtl/>
        </w:rPr>
        <w:t>(4)</w:t>
      </w:r>
      <w:r>
        <w:rPr>
          <w:rtl/>
        </w:rPr>
        <w:t xml:space="preserve">، ومن هنا تركّزت الأهمّية في وجود النوّاب </w:t>
      </w:r>
    </w:p>
    <w:p w14:paraId="11035772" w14:textId="77777777" w:rsidR="004617F9" w:rsidRDefault="004617F9" w:rsidP="004617F9">
      <w:pPr>
        <w:pStyle w:val="rfdLine"/>
        <w:rPr>
          <w:rtl/>
        </w:rPr>
      </w:pPr>
      <w:r>
        <w:rPr>
          <w:rtl/>
        </w:rPr>
        <w:t>__________</w:t>
      </w:r>
    </w:p>
    <w:p w14:paraId="21CBE9EB" w14:textId="3911AEBF" w:rsidR="004617F9" w:rsidRDefault="004617F9" w:rsidP="004617F9">
      <w:pPr>
        <w:pStyle w:val="rfdFootnote0"/>
        <w:rPr>
          <w:rtl/>
        </w:rPr>
      </w:pPr>
      <w:r>
        <w:rPr>
          <w:rtl/>
        </w:rPr>
        <w:t>(1) ينظر: كمال الدين: 92.</w:t>
      </w:r>
    </w:p>
    <w:p w14:paraId="26D99638" w14:textId="520EE6FF" w:rsidR="004617F9" w:rsidRDefault="004617F9" w:rsidP="004617F9">
      <w:pPr>
        <w:pStyle w:val="rfdFootnote0"/>
        <w:rPr>
          <w:rtl/>
        </w:rPr>
      </w:pPr>
      <w:r>
        <w:rPr>
          <w:rtl/>
        </w:rPr>
        <w:t>(2) ينظر: كمال الدين: 485.</w:t>
      </w:r>
    </w:p>
    <w:p w14:paraId="04649E84" w14:textId="7BE5AF4C" w:rsidR="004617F9" w:rsidRDefault="004617F9" w:rsidP="004617F9">
      <w:pPr>
        <w:pStyle w:val="rfdFootnote0"/>
        <w:rPr>
          <w:rtl/>
        </w:rPr>
      </w:pPr>
      <w:r>
        <w:rPr>
          <w:rtl/>
        </w:rPr>
        <w:t>(3) المصدر نفسه.</w:t>
      </w:r>
    </w:p>
    <w:p w14:paraId="2321DBF6" w14:textId="4E44F7B4" w:rsidR="004617F9" w:rsidRDefault="004617F9" w:rsidP="004617F9">
      <w:pPr>
        <w:pStyle w:val="rfdFootnote0"/>
        <w:rPr>
          <w:rtl/>
        </w:rPr>
      </w:pPr>
      <w:r>
        <w:rPr>
          <w:rtl/>
        </w:rPr>
        <w:t>(4) بحار الأنوار 53/175.</w:t>
      </w:r>
    </w:p>
    <w:p w14:paraId="0EAAD24A" w14:textId="6F632A7F" w:rsidR="004617F9" w:rsidRDefault="004617F9" w:rsidP="003944A0">
      <w:pPr>
        <w:pStyle w:val="rfdNormal0"/>
        <w:rPr>
          <w:rtl/>
        </w:rPr>
      </w:pPr>
      <w:r>
        <w:br w:type="page"/>
      </w:r>
      <w:r>
        <w:rPr>
          <w:rFonts w:hint="eastAsia"/>
          <w:rtl/>
        </w:rPr>
        <w:lastRenderedPageBreak/>
        <w:t>الأربعة</w:t>
      </w:r>
      <w:r>
        <w:rPr>
          <w:rtl/>
        </w:rPr>
        <w:t xml:space="preserve"> خلال عصر الغيبة الصغرىٰ؛ إذ أصبحوا حلقة الوصل بين الإمام وشيعته في عرض كثير من المسائل التي كانوا بحاجة للإجابة عنها، وبعد فترة قصيرة يتلقّون الإجابة علىٰ مسائلهم، وتسمّىٰ هذه الأجوبة التي تكون عادة بخطّ الإمام نفسه في صورة كتاب تعرف بـ: (التوقيع(</w:t>
      </w:r>
      <w:r w:rsidRPr="004617F9">
        <w:rPr>
          <w:rStyle w:val="rfdFootnotenum"/>
          <w:rtl/>
        </w:rPr>
        <w:t>(1)</w:t>
      </w:r>
      <w:r>
        <w:rPr>
          <w:rtl/>
        </w:rPr>
        <w:t xml:space="preserve">، فقد قال أبو سهل النوبختي في كتاب </w:t>
      </w:r>
      <w:r w:rsidRPr="003944A0">
        <w:rPr>
          <w:rStyle w:val="rfdBold2"/>
          <w:rtl/>
        </w:rPr>
        <w:t>التنبيه</w:t>
      </w:r>
      <w:r>
        <w:rPr>
          <w:rtl/>
        </w:rPr>
        <w:t xml:space="preserve">: «ثمّ كانت كتب ابنه الخلف بعده تخرج إلىٰ الشيعة بالأمر والنهي علىٰ أيدي رجال أبيه الثقات أكثر من عشرين سنة، ثمّ انقطعت المكاتبة ومضىٰ أكثر رجال الحسن </w:t>
      </w:r>
      <w:r w:rsidR="00D35148" w:rsidRPr="00D35148">
        <w:rPr>
          <w:rStyle w:val="rfdAlaem"/>
          <w:rtl/>
        </w:rPr>
        <w:t>عليه‌السلام</w:t>
      </w:r>
      <w:r>
        <w:rPr>
          <w:rtl/>
        </w:rPr>
        <w:t xml:space="preserve"> الذين كانوا شهدوا بأمر الإمام بعده وبقي منهم رجل واحد (السفير الثاني) قد أجمعوا علىٰ عدالته وثقته فأمر الناس بالكتمان وأن لا يذيعوا شيئاً من أمر الإمام، وانقطعت المكاتبة...»</w:t>
      </w:r>
      <w:r w:rsidRPr="004617F9">
        <w:rPr>
          <w:rStyle w:val="rfdFootnotenum"/>
          <w:rtl/>
        </w:rPr>
        <w:t>(2)</w:t>
      </w:r>
      <w:r>
        <w:rPr>
          <w:rtl/>
        </w:rPr>
        <w:t>.</w:t>
      </w:r>
    </w:p>
    <w:p w14:paraId="02DBB3F3" w14:textId="40AC6133" w:rsidR="004617F9" w:rsidRDefault="004617F9" w:rsidP="004617F9">
      <w:pPr>
        <w:rPr>
          <w:rtl/>
        </w:rPr>
      </w:pPr>
      <w:r w:rsidRPr="003944A0">
        <w:rPr>
          <w:rStyle w:val="rfdBold2"/>
          <w:rFonts w:hint="eastAsia"/>
          <w:rtl/>
        </w:rPr>
        <w:t>خامساً</w:t>
      </w:r>
      <w:r>
        <w:rPr>
          <w:rtl/>
        </w:rPr>
        <w:t xml:space="preserve">: ومن الأسس المهمّة التي دوّنها أبو سهل النوبختي في آخر كتابه </w:t>
      </w:r>
      <w:r w:rsidRPr="003944A0">
        <w:rPr>
          <w:rStyle w:val="rfdBold2"/>
          <w:rtl/>
        </w:rPr>
        <w:t>التنبيه</w:t>
      </w:r>
      <w:r>
        <w:rPr>
          <w:rtl/>
        </w:rPr>
        <w:t>، تحريم ذكر اسم المهدي؛ لحمايته من تهديدات السلطة العبّاسية؛ لذا: «أمروا الناس أن لا يسألوا عن اسمه وأن يستروا ذلك من أعدائه، وطلبه السلطان أشدّ طلب»</w:t>
      </w:r>
      <w:r w:rsidRPr="004617F9">
        <w:rPr>
          <w:rStyle w:val="rfdFootnotenum"/>
          <w:rtl/>
        </w:rPr>
        <w:t>(3)</w:t>
      </w:r>
      <w:r>
        <w:rPr>
          <w:rtl/>
        </w:rPr>
        <w:t>، وصارت الإشارة إلىٰ ال</w:t>
      </w:r>
      <w:r>
        <w:rPr>
          <w:rFonts w:hint="eastAsia"/>
          <w:rtl/>
        </w:rPr>
        <w:t>إمام</w:t>
      </w:r>
      <w:r>
        <w:rPr>
          <w:rtl/>
        </w:rPr>
        <w:t xml:space="preserve"> بألقاب مثل المهدي، المنتظر، صاحب الزمان، حجّة الله، صاحب العصر، وفي معظم الحالات: (القائم)</w:t>
      </w:r>
      <w:r w:rsidRPr="004617F9">
        <w:rPr>
          <w:rStyle w:val="rfdFootnotenum"/>
          <w:rtl/>
        </w:rPr>
        <w:t>(4)</w:t>
      </w:r>
      <w:r>
        <w:rPr>
          <w:rtl/>
        </w:rPr>
        <w:t xml:space="preserve">، وكانت هذه </w:t>
      </w:r>
    </w:p>
    <w:p w14:paraId="1EC419E5" w14:textId="77777777" w:rsidR="004617F9" w:rsidRDefault="004617F9" w:rsidP="004617F9">
      <w:pPr>
        <w:pStyle w:val="rfdLine"/>
        <w:rPr>
          <w:rtl/>
        </w:rPr>
      </w:pPr>
      <w:r>
        <w:rPr>
          <w:rtl/>
        </w:rPr>
        <w:t>__________</w:t>
      </w:r>
    </w:p>
    <w:p w14:paraId="46E15BAC" w14:textId="356C3891" w:rsidR="004617F9" w:rsidRDefault="004617F9" w:rsidP="004617F9">
      <w:pPr>
        <w:pStyle w:val="rfdFootnote0"/>
        <w:rPr>
          <w:rtl/>
        </w:rPr>
      </w:pPr>
      <w:r>
        <w:rPr>
          <w:rtl/>
        </w:rPr>
        <w:t xml:space="preserve">(1) مصطلح نسب إلىٰ ما يكتبه الأئمّة علىٰ الرقاع والرسائل بلغة موجزة مقنعة التي ترد إليهم من شيعتهم، بطلب أو شكوىٰ أو مظلمة، وأصبح هذا المصطلح فيما بعد مختصّاً بالإمام المهدي، حيث كان يكتبه بخطّ يده لشيعته وعليه إمضاؤه، وترسل إلىٰ نوّابه. ومن ذلك ما نقل عن إسحاق بن يعقوب قال: «سألت محمّد بن عثمان العمري رضي الله عنه أن يوصل لي كتاباً قد سألت فيه عن مسائل أشكلت علي فورد في التوقيع بخطّ مولانا صاحب الزمان </w:t>
      </w:r>
      <w:r w:rsidR="00D35148" w:rsidRPr="00D35148">
        <w:rPr>
          <w:rStyle w:val="rfdAlaem"/>
          <w:rtl/>
        </w:rPr>
        <w:t>عليه‌السلام</w:t>
      </w:r>
      <w:r>
        <w:rPr>
          <w:rtl/>
        </w:rPr>
        <w:t>...». كمال الدين: 483.</w:t>
      </w:r>
    </w:p>
    <w:p w14:paraId="4E86B7B7" w14:textId="18DCF3E3" w:rsidR="004617F9" w:rsidRDefault="004617F9" w:rsidP="004617F9">
      <w:pPr>
        <w:pStyle w:val="rfdFootnote0"/>
        <w:rPr>
          <w:rtl/>
        </w:rPr>
      </w:pPr>
      <w:r>
        <w:rPr>
          <w:rtl/>
        </w:rPr>
        <w:t>(2) ينظر: المصدر نفسه.</w:t>
      </w:r>
    </w:p>
    <w:p w14:paraId="2142C658" w14:textId="227FC97B" w:rsidR="004617F9" w:rsidRDefault="004617F9" w:rsidP="004617F9">
      <w:pPr>
        <w:pStyle w:val="rfdFootnote0"/>
        <w:rPr>
          <w:rtl/>
        </w:rPr>
      </w:pPr>
      <w:r>
        <w:rPr>
          <w:rtl/>
        </w:rPr>
        <w:t>(3) ينظر: المصدر نفسه.</w:t>
      </w:r>
    </w:p>
    <w:p w14:paraId="19BFCFCC" w14:textId="3F994375" w:rsidR="004617F9" w:rsidRDefault="004617F9" w:rsidP="004617F9">
      <w:pPr>
        <w:pStyle w:val="rfdFootnote0"/>
        <w:rPr>
          <w:rtl/>
        </w:rPr>
      </w:pPr>
      <w:r>
        <w:rPr>
          <w:rtl/>
        </w:rPr>
        <w:t>(4) ينظر: المصدر نفسه: 94.</w:t>
      </w:r>
    </w:p>
    <w:p w14:paraId="4A5208E5" w14:textId="77777777" w:rsidR="004617F9" w:rsidRDefault="004617F9" w:rsidP="003944A0">
      <w:pPr>
        <w:pStyle w:val="rfdNormal0"/>
        <w:rPr>
          <w:rtl/>
        </w:rPr>
      </w:pPr>
      <w:r>
        <w:br w:type="page"/>
      </w:r>
      <w:r>
        <w:rPr>
          <w:rFonts w:hint="eastAsia"/>
          <w:rtl/>
        </w:rPr>
        <w:lastRenderedPageBreak/>
        <w:t>إحدىٰ</w:t>
      </w:r>
      <w:r>
        <w:rPr>
          <w:rtl/>
        </w:rPr>
        <w:t xml:space="preserve"> تلك الأدوات أو الوسائل التي ساهمت في تعطيل مساعي السلطة العبّاسية أو صرف انتباهها، أو لربّما إقناعها بعدم جدوىٰ البحث، وبنفس الوقت يعكس أيضاً الشكوك التي سادت حول هوية الإمام المهدي.</w:t>
      </w:r>
    </w:p>
    <w:p w14:paraId="62F47E70" w14:textId="77777777" w:rsidR="004617F9" w:rsidRDefault="004617F9" w:rsidP="004617F9">
      <w:pPr>
        <w:rPr>
          <w:rtl/>
        </w:rPr>
      </w:pPr>
      <w:r>
        <w:rPr>
          <w:rFonts w:hint="eastAsia"/>
          <w:rtl/>
        </w:rPr>
        <w:t>من</w:t>
      </w:r>
      <w:r>
        <w:rPr>
          <w:rtl/>
        </w:rPr>
        <w:t xml:space="preserve"> هنا نرىٰ كان الشغل الشاغل لعلماء عصر الغيبة الصغرىٰ إثبات وجود الإمام الثاني عشر وأنّه الإمام الغائب، وكانت الجهود الأولىٰ لأبي سهل النوبختي علىٰ الرغم من أنّه لم يصِل إلينا من هذا الكتاب إلّا قطعة منه اجتزأها الشيخ الصدوق في كتابه </w:t>
      </w:r>
      <w:r w:rsidRPr="003944A0">
        <w:rPr>
          <w:rStyle w:val="rfdBold2"/>
          <w:rtl/>
        </w:rPr>
        <w:t xml:space="preserve">كمال الدين </w:t>
      </w:r>
      <w:r>
        <w:rPr>
          <w:rtl/>
        </w:rPr>
        <w:t>وبعض النصو</w:t>
      </w:r>
      <w:r>
        <w:rPr>
          <w:rFonts w:hint="eastAsia"/>
          <w:rtl/>
        </w:rPr>
        <w:t>ص</w:t>
      </w:r>
      <w:r>
        <w:rPr>
          <w:rtl/>
        </w:rPr>
        <w:t xml:space="preserve"> المتفرّقة في كتب أخرىٰ، لكن يمكن النظر لها أنّها كانت بداية الجهود المبكّرة التي تبعها علماء آخرون، مثل: الشيخ الكليني، والنعماني، والشيخ الصدوق والشيخ الطوسي وغيرهم.</w:t>
      </w:r>
    </w:p>
    <w:p w14:paraId="58A38885" w14:textId="62F43C53" w:rsidR="004617F9" w:rsidRDefault="004617F9" w:rsidP="004617F9">
      <w:pPr>
        <w:rPr>
          <w:rtl/>
        </w:rPr>
      </w:pPr>
      <w:r>
        <w:rPr>
          <w:rFonts w:hint="eastAsia"/>
          <w:rtl/>
        </w:rPr>
        <w:t>الهدف</w:t>
      </w:r>
      <w:r>
        <w:rPr>
          <w:rtl/>
        </w:rPr>
        <w:t xml:space="preserve"> من كلّ هذا هو التعبئة النفسية والذهنية وخاصّة للعامّة من شيعتهم لتقبّل فكرة الإمام الغائب، وأنّه حقيقة واقعة؛ لأنّها بطبيعة الحال سترتبط بحادثة أكبر وهي الغيبة الكبرىٰ التي تنتهي معها أعمال السفارة الخاصّة لتبدأ السفارة الكبرىٰ العامّة؛ وذلك بقول الإ</w:t>
      </w:r>
      <w:r>
        <w:rPr>
          <w:rFonts w:hint="eastAsia"/>
          <w:rtl/>
        </w:rPr>
        <w:t>مام</w:t>
      </w:r>
      <w:r>
        <w:rPr>
          <w:rtl/>
        </w:rPr>
        <w:t xml:space="preserve"> المهدي: «وأمّا الحوادث الواقعة فارجعوا فيها إلىٰ رواة حديثنا فإنّهم حجّة الله عليكم وأنا حجّة الله»</w:t>
      </w:r>
      <w:r w:rsidRPr="004617F9">
        <w:rPr>
          <w:rStyle w:val="rfdFootnotenum"/>
          <w:rtl/>
        </w:rPr>
        <w:t>(1)</w:t>
      </w:r>
      <w:r>
        <w:rPr>
          <w:rtl/>
        </w:rPr>
        <w:t>.</w:t>
      </w:r>
    </w:p>
    <w:p w14:paraId="3294A818" w14:textId="77777777" w:rsidR="004617F9" w:rsidRDefault="004617F9" w:rsidP="004617F9">
      <w:pPr>
        <w:pStyle w:val="rfdLine"/>
        <w:rPr>
          <w:rtl/>
        </w:rPr>
      </w:pPr>
      <w:r>
        <w:rPr>
          <w:rtl/>
        </w:rPr>
        <w:t>__________</w:t>
      </w:r>
    </w:p>
    <w:p w14:paraId="2178E92F" w14:textId="3694F966" w:rsidR="004617F9" w:rsidRDefault="004617F9" w:rsidP="004617F9">
      <w:pPr>
        <w:pStyle w:val="rfdFootnote0"/>
        <w:rPr>
          <w:rtl/>
        </w:rPr>
      </w:pPr>
      <w:r>
        <w:rPr>
          <w:rtl/>
        </w:rPr>
        <w:t>(1) ينظر: المصدر نفسه: 484؛ غيبة الطوسي: 291.</w:t>
      </w:r>
    </w:p>
    <w:p w14:paraId="482C12E1" w14:textId="77777777" w:rsidR="004617F9" w:rsidRDefault="004617F9" w:rsidP="003944A0">
      <w:pPr>
        <w:pStyle w:val="rfdCenterBold1"/>
        <w:rPr>
          <w:rtl/>
        </w:rPr>
      </w:pPr>
      <w:r>
        <w:br w:type="page"/>
      </w:r>
      <w:r>
        <w:rPr>
          <w:rFonts w:hint="eastAsia"/>
          <w:rtl/>
        </w:rPr>
        <w:lastRenderedPageBreak/>
        <w:t>المصادر</w:t>
      </w:r>
    </w:p>
    <w:p w14:paraId="02BA770A" w14:textId="061FCFA3" w:rsidR="004617F9" w:rsidRDefault="003944A0" w:rsidP="004617F9">
      <w:pPr>
        <w:rPr>
          <w:rtl/>
        </w:rPr>
      </w:pPr>
      <w:r>
        <w:rPr>
          <w:rFonts w:hint="cs"/>
          <w:rtl/>
        </w:rPr>
        <w:t>1-</w:t>
      </w:r>
      <w:r w:rsidR="004617F9" w:rsidRPr="003944A0">
        <w:rPr>
          <w:rStyle w:val="rfdBold2"/>
          <w:rFonts w:hint="eastAsia"/>
          <w:rtl/>
        </w:rPr>
        <w:t>أخبار</w:t>
      </w:r>
      <w:r w:rsidR="004617F9" w:rsidRPr="003944A0">
        <w:rPr>
          <w:rStyle w:val="rfdBold2"/>
          <w:rtl/>
        </w:rPr>
        <w:t xml:space="preserve"> القضاة</w:t>
      </w:r>
      <w:r w:rsidR="004617F9">
        <w:rPr>
          <w:rtl/>
        </w:rPr>
        <w:t>: ابن خلف، محمّد بن خلف بن حيان (ت 306هـ)، بيروت: عالم الكتب.</w:t>
      </w:r>
    </w:p>
    <w:p w14:paraId="46756F62" w14:textId="38558646" w:rsidR="004617F9" w:rsidRDefault="003944A0" w:rsidP="004617F9">
      <w:pPr>
        <w:rPr>
          <w:rtl/>
        </w:rPr>
      </w:pPr>
      <w:r>
        <w:rPr>
          <w:rFonts w:hint="cs"/>
          <w:rtl/>
        </w:rPr>
        <w:t>2-</w:t>
      </w:r>
      <w:r w:rsidR="004617F9" w:rsidRPr="003944A0">
        <w:rPr>
          <w:rStyle w:val="rfdBold2"/>
          <w:rFonts w:hint="eastAsia"/>
          <w:rtl/>
        </w:rPr>
        <w:t>الإرشاد</w:t>
      </w:r>
      <w:r w:rsidR="004617F9">
        <w:rPr>
          <w:rtl/>
        </w:rPr>
        <w:t>: المفيد، محمّد بن النعمان (ت 413 هـ)، تحقيق: مؤسّسة آل البيت لإحياء التراث، ط2، بيروت: دار المفيد للطباعة والنشر، 1414هـ.</w:t>
      </w:r>
    </w:p>
    <w:p w14:paraId="223ED7A6" w14:textId="3F84FCC9" w:rsidR="004617F9" w:rsidRDefault="003944A0" w:rsidP="004617F9">
      <w:pPr>
        <w:rPr>
          <w:rtl/>
        </w:rPr>
      </w:pPr>
      <w:r>
        <w:rPr>
          <w:rFonts w:hint="cs"/>
          <w:rtl/>
        </w:rPr>
        <w:t>3-</w:t>
      </w:r>
      <w:r w:rsidR="004617F9" w:rsidRPr="003944A0">
        <w:rPr>
          <w:rStyle w:val="rfdBold2"/>
          <w:rFonts w:hint="eastAsia"/>
          <w:rtl/>
        </w:rPr>
        <w:t>أصول</w:t>
      </w:r>
      <w:r w:rsidR="004617F9" w:rsidRPr="003944A0">
        <w:rPr>
          <w:rStyle w:val="rfdBold2"/>
          <w:rtl/>
        </w:rPr>
        <w:t xml:space="preserve"> الكافي</w:t>
      </w:r>
      <w:r w:rsidR="004617F9">
        <w:rPr>
          <w:rtl/>
        </w:rPr>
        <w:t>: الكليني، أبو جعفر محمّد بن يعقوب (ت 329هـ)، تحقيق: علي أكبر غفاري، طهران: مطبعة حيدري، 1388هـ.</w:t>
      </w:r>
    </w:p>
    <w:p w14:paraId="5FE3CC00" w14:textId="6CA256FF" w:rsidR="004617F9" w:rsidRDefault="003944A0" w:rsidP="004617F9">
      <w:pPr>
        <w:rPr>
          <w:rtl/>
        </w:rPr>
      </w:pPr>
      <w:r>
        <w:rPr>
          <w:rFonts w:hint="cs"/>
          <w:rtl/>
        </w:rPr>
        <w:t>4-</w:t>
      </w:r>
      <w:r w:rsidR="004617F9" w:rsidRPr="003944A0">
        <w:rPr>
          <w:rStyle w:val="rfdBold2"/>
          <w:rFonts w:hint="eastAsia"/>
          <w:rtl/>
        </w:rPr>
        <w:t>أعيان</w:t>
      </w:r>
      <w:r w:rsidR="004617F9" w:rsidRPr="003944A0">
        <w:rPr>
          <w:rStyle w:val="rfdBold2"/>
          <w:rtl/>
        </w:rPr>
        <w:t xml:space="preserve"> الشيعة</w:t>
      </w:r>
      <w:r w:rsidR="004617F9">
        <w:rPr>
          <w:rtl/>
        </w:rPr>
        <w:t>: الأمين، محسن، تحقيق: حسن الأمين، بيروت: دار التعارف.</w:t>
      </w:r>
    </w:p>
    <w:p w14:paraId="41160DE4" w14:textId="62F08E2F" w:rsidR="004617F9" w:rsidRDefault="003944A0" w:rsidP="004617F9">
      <w:pPr>
        <w:rPr>
          <w:rtl/>
        </w:rPr>
      </w:pPr>
      <w:r>
        <w:rPr>
          <w:rFonts w:hint="cs"/>
          <w:rtl/>
        </w:rPr>
        <w:t>5-</w:t>
      </w:r>
      <w:r w:rsidR="004617F9" w:rsidRPr="003944A0">
        <w:rPr>
          <w:rStyle w:val="rfdBold2"/>
          <w:rFonts w:hint="eastAsia"/>
          <w:rtl/>
        </w:rPr>
        <w:t>آل</w:t>
      </w:r>
      <w:r w:rsidR="004617F9" w:rsidRPr="003944A0">
        <w:rPr>
          <w:rStyle w:val="rfdBold2"/>
          <w:rtl/>
        </w:rPr>
        <w:t xml:space="preserve"> نوبخت</w:t>
      </w:r>
      <w:r w:rsidR="004617F9">
        <w:rPr>
          <w:rtl/>
        </w:rPr>
        <w:t>: إقبال، عبّاس، ترجمة: عبّاس الأسدي، مشهد: مجمع البحوث الإسلامية، 1425هـ.</w:t>
      </w:r>
    </w:p>
    <w:p w14:paraId="061FC144" w14:textId="1F1C9300" w:rsidR="004617F9" w:rsidRDefault="003944A0" w:rsidP="004617F9">
      <w:pPr>
        <w:rPr>
          <w:rtl/>
        </w:rPr>
      </w:pPr>
      <w:r>
        <w:rPr>
          <w:rFonts w:hint="cs"/>
          <w:rtl/>
        </w:rPr>
        <w:t>6-</w:t>
      </w:r>
      <w:r w:rsidR="004617F9" w:rsidRPr="003944A0">
        <w:rPr>
          <w:rStyle w:val="rfdBold2"/>
          <w:rFonts w:hint="eastAsia"/>
          <w:rtl/>
        </w:rPr>
        <w:t>الآم</w:t>
      </w:r>
      <w:r w:rsidR="004617F9" w:rsidRPr="003944A0">
        <w:rPr>
          <w:rStyle w:val="rfdBold2"/>
          <w:rtl/>
        </w:rPr>
        <w:t xml:space="preserve"> الحلّاج</w:t>
      </w:r>
      <w:r w:rsidR="004617F9">
        <w:rPr>
          <w:rtl/>
        </w:rPr>
        <w:t>: ماسينون، لويس، ترجمة: الحسين مصطفىٰ حلّاج، بيروت: 2004م.</w:t>
      </w:r>
    </w:p>
    <w:p w14:paraId="0B461497" w14:textId="07AB84CF" w:rsidR="004617F9" w:rsidRDefault="003944A0" w:rsidP="004617F9">
      <w:pPr>
        <w:rPr>
          <w:rtl/>
        </w:rPr>
      </w:pPr>
      <w:r>
        <w:rPr>
          <w:rFonts w:hint="cs"/>
          <w:rtl/>
        </w:rPr>
        <w:t>7-</w:t>
      </w:r>
      <w:r w:rsidR="004617F9" w:rsidRPr="003944A0">
        <w:rPr>
          <w:rStyle w:val="rfdBold2"/>
          <w:rFonts w:hint="eastAsia"/>
          <w:rtl/>
        </w:rPr>
        <w:t>الإمامة</w:t>
      </w:r>
      <w:r w:rsidR="004617F9" w:rsidRPr="003944A0">
        <w:rPr>
          <w:rStyle w:val="rfdBold2"/>
          <w:rtl/>
        </w:rPr>
        <w:t xml:space="preserve"> والتبصرة من الحيرة</w:t>
      </w:r>
      <w:r w:rsidR="004617F9">
        <w:rPr>
          <w:rtl/>
        </w:rPr>
        <w:t>: ابن بابويه القمّي، أبو الحسن علي بن الحسين (ت 329 هـ)، تحقيق: مدرسة الإمام المهدي، ط1، قم: نشر مدرسة الإمام المهدي، 1404 هـ.</w:t>
      </w:r>
    </w:p>
    <w:p w14:paraId="1A9091E4" w14:textId="1BFDFD6C" w:rsidR="004617F9" w:rsidRDefault="003944A0" w:rsidP="004617F9">
      <w:pPr>
        <w:rPr>
          <w:rtl/>
        </w:rPr>
      </w:pPr>
      <w:r>
        <w:rPr>
          <w:rFonts w:hint="cs"/>
          <w:rtl/>
        </w:rPr>
        <w:t>8-</w:t>
      </w:r>
      <w:r w:rsidR="004617F9" w:rsidRPr="003944A0">
        <w:rPr>
          <w:rStyle w:val="rfdBold2"/>
          <w:rFonts w:hint="eastAsia"/>
          <w:rtl/>
        </w:rPr>
        <w:t>الأنساب</w:t>
      </w:r>
      <w:r w:rsidR="004617F9">
        <w:rPr>
          <w:rtl/>
        </w:rPr>
        <w:t>: السمعاني، عبد الكريم بن محمّد (ت562هـ)، تقديم وتعليق: عبد الله عمر البارودي، ط1، بيروت : دار الجنان، 1408هـ.</w:t>
      </w:r>
    </w:p>
    <w:p w14:paraId="373991AC" w14:textId="041B409B" w:rsidR="004617F9" w:rsidRDefault="003944A0" w:rsidP="004617F9">
      <w:pPr>
        <w:rPr>
          <w:rtl/>
        </w:rPr>
      </w:pPr>
      <w:r>
        <w:rPr>
          <w:rFonts w:hint="cs"/>
          <w:rtl/>
        </w:rPr>
        <w:t>9-</w:t>
      </w:r>
      <w:r w:rsidR="004617F9" w:rsidRPr="003944A0">
        <w:rPr>
          <w:rStyle w:val="rfdBold2"/>
          <w:rFonts w:hint="eastAsia"/>
          <w:rtl/>
        </w:rPr>
        <w:t>أوائل</w:t>
      </w:r>
      <w:r w:rsidR="004617F9" w:rsidRPr="003944A0">
        <w:rPr>
          <w:rStyle w:val="rfdBold2"/>
          <w:rtl/>
        </w:rPr>
        <w:t xml:space="preserve"> المقالات</w:t>
      </w:r>
      <w:r w:rsidR="004617F9">
        <w:rPr>
          <w:rtl/>
        </w:rPr>
        <w:t>: المفيد، محمّد بن النعمان (ت 413 هـ)، تحقيق: شيخ إبراهيم الأنصاري، بيروت: دار المفيد، 1993م.</w:t>
      </w:r>
    </w:p>
    <w:p w14:paraId="36965604" w14:textId="5156C1C8" w:rsidR="004617F9" w:rsidRDefault="003944A0" w:rsidP="004617F9">
      <w:pPr>
        <w:rPr>
          <w:rtl/>
        </w:rPr>
      </w:pPr>
      <w:r>
        <w:rPr>
          <w:rFonts w:hint="cs"/>
          <w:rtl/>
        </w:rPr>
        <w:t>10-</w:t>
      </w:r>
      <w:r w:rsidR="004617F9" w:rsidRPr="003944A0">
        <w:rPr>
          <w:rStyle w:val="rfdBold2"/>
          <w:rFonts w:hint="eastAsia"/>
          <w:rtl/>
        </w:rPr>
        <w:t>بحار</w:t>
      </w:r>
      <w:r w:rsidR="004617F9" w:rsidRPr="003944A0">
        <w:rPr>
          <w:rStyle w:val="rfdBold2"/>
          <w:rtl/>
        </w:rPr>
        <w:t xml:space="preserve"> الأنوار</w:t>
      </w:r>
      <w:r w:rsidR="004617F9">
        <w:rPr>
          <w:rtl/>
        </w:rPr>
        <w:t>: المجلسي، محمّد باقر (1111 هـ)، بيروت: مؤسّسة الوفاء، 1404هـ.</w:t>
      </w:r>
    </w:p>
    <w:p w14:paraId="406EABD3" w14:textId="7E875705" w:rsidR="004617F9" w:rsidRDefault="003944A0" w:rsidP="004617F9">
      <w:pPr>
        <w:rPr>
          <w:rtl/>
        </w:rPr>
      </w:pPr>
      <w:r>
        <w:rPr>
          <w:rFonts w:hint="cs"/>
          <w:rtl/>
        </w:rPr>
        <w:t>11-</w:t>
      </w:r>
      <w:r w:rsidR="004617F9" w:rsidRPr="003944A0">
        <w:rPr>
          <w:rStyle w:val="rfdBold2"/>
          <w:rFonts w:hint="eastAsia"/>
          <w:rtl/>
        </w:rPr>
        <w:t>البداية</w:t>
      </w:r>
      <w:r w:rsidR="004617F9" w:rsidRPr="003944A0">
        <w:rPr>
          <w:rStyle w:val="rfdBold2"/>
          <w:rtl/>
        </w:rPr>
        <w:t xml:space="preserve"> والنهاية</w:t>
      </w:r>
      <w:r w:rsidR="004617F9">
        <w:rPr>
          <w:rtl/>
        </w:rPr>
        <w:t>: ابن كثير، أبو الفداء إسماعيل بن عمر (ت774هـ)، ط2، بيروت: مكتبة المعارف، 1977م.</w:t>
      </w:r>
    </w:p>
    <w:p w14:paraId="70C2855B" w14:textId="4DD60DBA" w:rsidR="004617F9" w:rsidRDefault="003944A0" w:rsidP="004617F9">
      <w:pPr>
        <w:rPr>
          <w:rtl/>
        </w:rPr>
      </w:pPr>
      <w:r>
        <w:rPr>
          <w:rFonts w:hint="cs"/>
          <w:rtl/>
        </w:rPr>
        <w:t>12-</w:t>
      </w:r>
      <w:r w:rsidR="004617F9" w:rsidRPr="003944A0">
        <w:rPr>
          <w:rStyle w:val="rfdBold2"/>
          <w:rFonts w:hint="eastAsia"/>
          <w:rtl/>
        </w:rPr>
        <w:t>تاريخ</w:t>
      </w:r>
      <w:r w:rsidR="004617F9" w:rsidRPr="003944A0">
        <w:rPr>
          <w:rStyle w:val="rfdBold2"/>
          <w:rtl/>
        </w:rPr>
        <w:t xml:space="preserve"> الإسلام ووفيات المشاهير والأعلام</w:t>
      </w:r>
      <w:r w:rsidR="004617F9">
        <w:rPr>
          <w:rtl/>
        </w:rPr>
        <w:t xml:space="preserve">: الذهبي، محمّد بن أحمد بن عثمان (ت 748 هـ)، تحقيق: </w:t>
      </w:r>
    </w:p>
    <w:p w14:paraId="5DDD2BD6" w14:textId="77777777" w:rsidR="004617F9" w:rsidRDefault="004617F9" w:rsidP="003944A0">
      <w:pPr>
        <w:pStyle w:val="rfdNormal0"/>
        <w:rPr>
          <w:rtl/>
        </w:rPr>
      </w:pPr>
      <w:r>
        <w:br w:type="page"/>
      </w:r>
      <w:r>
        <w:rPr>
          <w:rFonts w:hint="eastAsia"/>
          <w:rtl/>
        </w:rPr>
        <w:lastRenderedPageBreak/>
        <w:t>عمر</w:t>
      </w:r>
      <w:r>
        <w:rPr>
          <w:rtl/>
        </w:rPr>
        <w:t xml:space="preserve"> عبد السلام تدمري، ط1، بيروت: دار الكتاب العربي، 1407 هـ. </w:t>
      </w:r>
    </w:p>
    <w:p w14:paraId="370AD011" w14:textId="37B7F699" w:rsidR="004617F9" w:rsidRDefault="003944A0" w:rsidP="004617F9">
      <w:pPr>
        <w:rPr>
          <w:rtl/>
        </w:rPr>
      </w:pPr>
      <w:r>
        <w:rPr>
          <w:rFonts w:hint="cs"/>
          <w:rtl/>
        </w:rPr>
        <w:t>13-</w:t>
      </w:r>
      <w:r w:rsidR="004617F9" w:rsidRPr="003944A0">
        <w:rPr>
          <w:rStyle w:val="rfdBold2"/>
          <w:rFonts w:hint="eastAsia"/>
          <w:rtl/>
        </w:rPr>
        <w:t>تاريخ</w:t>
      </w:r>
      <w:r w:rsidR="004617F9" w:rsidRPr="003944A0">
        <w:rPr>
          <w:rStyle w:val="rfdBold2"/>
          <w:rtl/>
        </w:rPr>
        <w:t xml:space="preserve"> بغداد أو مدينة السلام</w:t>
      </w:r>
      <w:r w:rsidR="004617F9">
        <w:rPr>
          <w:rtl/>
        </w:rPr>
        <w:t>: الخطيب البغدادي، أحمد بن علي بن ثابت (ت 463 هـ)، بيروت: دار الكتب العلمية.</w:t>
      </w:r>
    </w:p>
    <w:p w14:paraId="34DCF724" w14:textId="7BA2DF07" w:rsidR="004617F9" w:rsidRDefault="003944A0" w:rsidP="004617F9">
      <w:pPr>
        <w:rPr>
          <w:rtl/>
        </w:rPr>
      </w:pPr>
      <w:r>
        <w:rPr>
          <w:rFonts w:hint="cs"/>
          <w:rtl/>
        </w:rPr>
        <w:t>14-</w:t>
      </w:r>
      <w:r w:rsidR="004617F9" w:rsidRPr="003944A0">
        <w:rPr>
          <w:rStyle w:val="rfdBold2"/>
          <w:rFonts w:hint="eastAsia"/>
          <w:rtl/>
        </w:rPr>
        <w:t>تصحيح</w:t>
      </w:r>
      <w:r w:rsidR="004617F9" w:rsidRPr="003944A0">
        <w:rPr>
          <w:rStyle w:val="rfdBold2"/>
          <w:rtl/>
        </w:rPr>
        <w:t xml:space="preserve"> الاعتقاد (تصحيح اعتقاد الإمامية</w:t>
      </w:r>
      <w:r w:rsidR="004617F9">
        <w:rPr>
          <w:rtl/>
        </w:rPr>
        <w:t>): المفيد، محمّد بن النعمان (ت 413 هـ)، قم: مؤتمر الشيخ المفيد، 1413 هـ.</w:t>
      </w:r>
    </w:p>
    <w:p w14:paraId="1C01E730" w14:textId="302EB575" w:rsidR="004617F9" w:rsidRDefault="003944A0" w:rsidP="004617F9">
      <w:pPr>
        <w:rPr>
          <w:rtl/>
        </w:rPr>
      </w:pPr>
      <w:r>
        <w:rPr>
          <w:rFonts w:hint="cs"/>
          <w:rtl/>
        </w:rPr>
        <w:t>15-</w:t>
      </w:r>
      <w:r w:rsidR="004617F9" w:rsidRPr="003944A0">
        <w:rPr>
          <w:rStyle w:val="rfdBold2"/>
          <w:rFonts w:hint="eastAsia"/>
          <w:rtl/>
        </w:rPr>
        <w:t>تطوّر</w:t>
      </w:r>
      <w:r w:rsidR="004617F9" w:rsidRPr="003944A0">
        <w:rPr>
          <w:rStyle w:val="rfdBold2"/>
          <w:rtl/>
        </w:rPr>
        <w:t xml:space="preserve"> المباني الفكرية للتشيّع في القرون الثلاثة الأولىٰ:</w:t>
      </w:r>
      <w:r w:rsidR="004617F9">
        <w:rPr>
          <w:rtl/>
        </w:rPr>
        <w:t xml:space="preserve"> مدرسي، حسين، ترجمة: فخري مشكور، ط1، إيران: مطبعة شريعت 1423هـ.</w:t>
      </w:r>
    </w:p>
    <w:p w14:paraId="100EDE61" w14:textId="0D4FBBB0" w:rsidR="004617F9" w:rsidRDefault="003944A0" w:rsidP="004617F9">
      <w:pPr>
        <w:rPr>
          <w:rtl/>
        </w:rPr>
      </w:pPr>
      <w:r>
        <w:rPr>
          <w:rFonts w:hint="cs"/>
          <w:rtl/>
        </w:rPr>
        <w:t>16-</w:t>
      </w:r>
      <w:r w:rsidR="004617F9" w:rsidRPr="003944A0">
        <w:rPr>
          <w:rStyle w:val="rfdBold2"/>
          <w:rFonts w:hint="eastAsia"/>
          <w:rtl/>
        </w:rPr>
        <w:t>الخرائج</w:t>
      </w:r>
      <w:r w:rsidR="004617F9" w:rsidRPr="003944A0">
        <w:rPr>
          <w:rStyle w:val="rfdBold2"/>
          <w:rtl/>
        </w:rPr>
        <w:t xml:space="preserve"> والجرائح</w:t>
      </w:r>
      <w:r w:rsidR="004617F9">
        <w:rPr>
          <w:rtl/>
        </w:rPr>
        <w:t>: قطب الدين الراوندي، سعيد بن هبة الله بن الحسن (ت573هـ/1177م)، تحقيق: مؤسّسة الإمام المهدي، قم: المطبعة العلمية، 1409هـ.</w:t>
      </w:r>
    </w:p>
    <w:p w14:paraId="2575DCB9" w14:textId="71FFB0A4" w:rsidR="004617F9" w:rsidRDefault="003944A0" w:rsidP="004617F9">
      <w:pPr>
        <w:rPr>
          <w:rtl/>
        </w:rPr>
      </w:pPr>
      <w:r>
        <w:rPr>
          <w:rFonts w:hint="cs"/>
          <w:rtl/>
        </w:rPr>
        <w:t>17-</w:t>
      </w:r>
      <w:r w:rsidR="004617F9" w:rsidRPr="003944A0">
        <w:rPr>
          <w:rStyle w:val="rfdBold2"/>
          <w:rFonts w:hint="eastAsia"/>
          <w:rtl/>
        </w:rPr>
        <w:t>خلاصة</w:t>
      </w:r>
      <w:r w:rsidR="004617F9" w:rsidRPr="003944A0">
        <w:rPr>
          <w:rStyle w:val="rfdBold2"/>
          <w:rtl/>
        </w:rPr>
        <w:t xml:space="preserve"> الأقوال</w:t>
      </w:r>
      <w:r w:rsidR="004617F9">
        <w:rPr>
          <w:rtl/>
        </w:rPr>
        <w:t>: العلامة الحلي، جمال الدين الحسن بن يوسف (ت726هـ، النجف الأشرف: المطبعة الحيدرية، 1381هـ.</w:t>
      </w:r>
    </w:p>
    <w:p w14:paraId="35A16280" w14:textId="6D722686" w:rsidR="004617F9" w:rsidRDefault="003944A0" w:rsidP="004617F9">
      <w:pPr>
        <w:rPr>
          <w:rtl/>
        </w:rPr>
      </w:pPr>
      <w:r>
        <w:rPr>
          <w:rFonts w:hint="cs"/>
          <w:rtl/>
        </w:rPr>
        <w:t>18-</w:t>
      </w:r>
      <w:r w:rsidR="004617F9" w:rsidRPr="003944A0">
        <w:rPr>
          <w:rStyle w:val="rfdBold2"/>
          <w:rFonts w:hint="eastAsia"/>
          <w:rtl/>
        </w:rPr>
        <w:t>الديوان</w:t>
      </w:r>
      <w:r w:rsidR="004617F9" w:rsidRPr="003944A0">
        <w:rPr>
          <w:rStyle w:val="rfdBold2"/>
          <w:rtl/>
        </w:rPr>
        <w:t xml:space="preserve"> ومعه أخبار الحلّاج، وذكر مقتل الحلّاج لابن الزنجي وكتاب الطواسسين</w:t>
      </w:r>
      <w:r w:rsidR="004617F9">
        <w:rPr>
          <w:rtl/>
        </w:rPr>
        <w:t>: الحلّاج، أبو عبد الله الحسين بن منصور (309هـ)، وضع حواشيه وعلّق عليه: محمّد باسل عيون، بيروت: دار الكتب العلمية.</w:t>
      </w:r>
    </w:p>
    <w:p w14:paraId="0B4C924F" w14:textId="117F3D4B" w:rsidR="004617F9" w:rsidRDefault="003944A0" w:rsidP="004617F9">
      <w:pPr>
        <w:rPr>
          <w:rtl/>
        </w:rPr>
      </w:pPr>
      <w:r>
        <w:rPr>
          <w:rFonts w:hint="cs"/>
          <w:rtl/>
        </w:rPr>
        <w:t>19-</w:t>
      </w:r>
      <w:r w:rsidR="004617F9" w:rsidRPr="003944A0">
        <w:rPr>
          <w:rStyle w:val="rfdBold2"/>
          <w:rFonts w:hint="eastAsia"/>
          <w:rtl/>
        </w:rPr>
        <w:t>الديوان</w:t>
      </w:r>
      <w:r w:rsidR="004617F9">
        <w:rPr>
          <w:rtl/>
        </w:rPr>
        <w:t>: ابن الرومي، أبو الحسن علي بن جريح (ت283هـ)، شرح أحمد حسن بسج، بيروت: دار الكتاب العلمية، 1994م.</w:t>
      </w:r>
    </w:p>
    <w:p w14:paraId="139590F5" w14:textId="386CDB12" w:rsidR="004617F9" w:rsidRDefault="003944A0" w:rsidP="004617F9">
      <w:pPr>
        <w:rPr>
          <w:rtl/>
        </w:rPr>
      </w:pPr>
      <w:r>
        <w:rPr>
          <w:rFonts w:hint="cs"/>
          <w:rtl/>
        </w:rPr>
        <w:t>20-</w:t>
      </w:r>
      <w:r w:rsidR="004617F9" w:rsidRPr="003944A0">
        <w:rPr>
          <w:rStyle w:val="rfdBold2"/>
          <w:rFonts w:hint="eastAsia"/>
          <w:rtl/>
        </w:rPr>
        <w:t>الديوان</w:t>
      </w:r>
      <w:r w:rsidR="004617F9">
        <w:rPr>
          <w:rtl/>
        </w:rPr>
        <w:t>: البحتري، أبو عبادة الوليد بن عبيد (ت 284هـ)، شرح الدكتور يوسف الشيخ محمّد، ط2، بيروت: دار الكتب العلمية، بيروت، 2016م.</w:t>
      </w:r>
    </w:p>
    <w:p w14:paraId="6BE6B994" w14:textId="045966AF" w:rsidR="004617F9" w:rsidRDefault="003944A0" w:rsidP="004617F9">
      <w:pPr>
        <w:rPr>
          <w:rtl/>
        </w:rPr>
      </w:pPr>
      <w:r>
        <w:rPr>
          <w:rFonts w:hint="cs"/>
          <w:rtl/>
        </w:rPr>
        <w:t>21-</w:t>
      </w:r>
      <w:r w:rsidR="004617F9" w:rsidRPr="003944A0">
        <w:rPr>
          <w:rStyle w:val="rfdBold2"/>
          <w:rFonts w:hint="eastAsia"/>
          <w:rtl/>
        </w:rPr>
        <w:t>الذريعة</w:t>
      </w:r>
      <w:r w:rsidR="004617F9" w:rsidRPr="003944A0">
        <w:rPr>
          <w:rStyle w:val="rfdBold2"/>
          <w:rtl/>
        </w:rPr>
        <w:t xml:space="preserve"> إلىٰ تصانيف الشيعة</w:t>
      </w:r>
      <w:r w:rsidR="004617F9">
        <w:rPr>
          <w:rtl/>
        </w:rPr>
        <w:t>: أقا بزرك الطهراني، محمّد محسن، ط3، بيروت: دار الأضواء، بيروت 1403هـ.</w:t>
      </w:r>
    </w:p>
    <w:p w14:paraId="0D6A53E9" w14:textId="117B123D" w:rsidR="004617F9" w:rsidRDefault="003944A0" w:rsidP="004617F9">
      <w:pPr>
        <w:rPr>
          <w:rtl/>
        </w:rPr>
      </w:pPr>
      <w:r>
        <w:rPr>
          <w:rFonts w:hint="cs"/>
          <w:rtl/>
        </w:rPr>
        <w:t>22-</w:t>
      </w:r>
      <w:r w:rsidR="004617F9" w:rsidRPr="003944A0">
        <w:rPr>
          <w:rStyle w:val="rfdBold2"/>
          <w:rFonts w:hint="eastAsia"/>
          <w:rtl/>
        </w:rPr>
        <w:t>الرجال</w:t>
      </w:r>
      <w:r w:rsidR="004617F9">
        <w:rPr>
          <w:rtl/>
        </w:rPr>
        <w:t>: ابن داود، تقي الدين الحسن بن علي الحلي (ت707هـ)، النجف الأشرف: المطبعة الحيدرية، 1392هـ.</w:t>
      </w:r>
    </w:p>
    <w:p w14:paraId="4321CFE9" w14:textId="372D4395" w:rsidR="004617F9" w:rsidRDefault="003944A0" w:rsidP="004617F9">
      <w:pPr>
        <w:rPr>
          <w:rtl/>
        </w:rPr>
      </w:pPr>
      <w:r>
        <w:rPr>
          <w:rFonts w:hint="cs"/>
          <w:rtl/>
        </w:rPr>
        <w:t>23-</w:t>
      </w:r>
      <w:r w:rsidR="004617F9" w:rsidRPr="003944A0">
        <w:rPr>
          <w:rStyle w:val="rfdBold2"/>
          <w:rFonts w:hint="eastAsia"/>
          <w:rtl/>
        </w:rPr>
        <w:t>سير</w:t>
      </w:r>
      <w:r w:rsidR="004617F9" w:rsidRPr="003944A0">
        <w:rPr>
          <w:rStyle w:val="rfdBold2"/>
          <w:rtl/>
        </w:rPr>
        <w:t xml:space="preserve"> أعلام النبلاء</w:t>
      </w:r>
      <w:r w:rsidR="004617F9">
        <w:rPr>
          <w:rtl/>
        </w:rPr>
        <w:t xml:space="preserve">: الذهبي، محمّد بن أحمد بن عثمان (ت 748 هـ)، تحقيق: شعيب الأرناؤوط، </w:t>
      </w:r>
    </w:p>
    <w:p w14:paraId="08E79261" w14:textId="77777777" w:rsidR="004617F9" w:rsidRDefault="004617F9" w:rsidP="00405617">
      <w:pPr>
        <w:pStyle w:val="rfdNormal0"/>
        <w:rPr>
          <w:rtl/>
        </w:rPr>
      </w:pPr>
      <w:r>
        <w:br w:type="page"/>
      </w:r>
      <w:r>
        <w:rPr>
          <w:rFonts w:hint="eastAsia"/>
          <w:rtl/>
        </w:rPr>
        <w:lastRenderedPageBreak/>
        <w:t>محمّد</w:t>
      </w:r>
      <w:r>
        <w:rPr>
          <w:rtl/>
        </w:rPr>
        <w:t xml:space="preserve"> نعيم العرقسوسي، ط9، بيروت: مؤسّسة الرسالة، 1413هـ.</w:t>
      </w:r>
    </w:p>
    <w:p w14:paraId="4F506A68" w14:textId="2860BD45" w:rsidR="004617F9" w:rsidRDefault="00405617" w:rsidP="004617F9">
      <w:pPr>
        <w:rPr>
          <w:rtl/>
        </w:rPr>
      </w:pPr>
      <w:r>
        <w:rPr>
          <w:rFonts w:hint="cs"/>
          <w:rtl/>
        </w:rPr>
        <w:t>24-</w:t>
      </w:r>
      <w:r w:rsidR="004617F9" w:rsidRPr="00405617">
        <w:rPr>
          <w:rStyle w:val="rfdBold2"/>
          <w:rFonts w:hint="eastAsia"/>
          <w:rtl/>
        </w:rPr>
        <w:t>صلة</w:t>
      </w:r>
      <w:r w:rsidR="004617F9" w:rsidRPr="00405617">
        <w:rPr>
          <w:rStyle w:val="rfdBold2"/>
          <w:rtl/>
        </w:rPr>
        <w:t xml:space="preserve"> تاريخ الطبري</w:t>
      </w:r>
      <w:r w:rsidR="004617F9">
        <w:rPr>
          <w:rtl/>
        </w:rPr>
        <w:t>: القرطبي، عريب بن سعد (369هـ ـ970م)، مؤسّسة الأعلمي للمطبوعات، بيروت.</w:t>
      </w:r>
    </w:p>
    <w:p w14:paraId="5B0EF225" w14:textId="5C6B95FD" w:rsidR="004617F9" w:rsidRDefault="00405617" w:rsidP="004617F9">
      <w:pPr>
        <w:rPr>
          <w:rtl/>
        </w:rPr>
      </w:pPr>
      <w:r>
        <w:rPr>
          <w:rFonts w:hint="cs"/>
          <w:rtl/>
        </w:rPr>
        <w:t>25-</w:t>
      </w:r>
      <w:r w:rsidR="004617F9" w:rsidRPr="00405617">
        <w:rPr>
          <w:rStyle w:val="rfdBold2"/>
          <w:rFonts w:hint="eastAsia"/>
          <w:rtl/>
        </w:rPr>
        <w:t>عظمة</w:t>
      </w:r>
      <w:r w:rsidR="004617F9" w:rsidRPr="00405617">
        <w:rPr>
          <w:rStyle w:val="rfdBold2"/>
          <w:rtl/>
        </w:rPr>
        <w:t xml:space="preserve"> المخلص وروعة الخلاص</w:t>
      </w:r>
      <w:r w:rsidR="004617F9">
        <w:rPr>
          <w:rtl/>
        </w:rPr>
        <w:t>: حليم، حسب الله عوض، مصر: دار الأخوة، ٢٠٠٨م.</w:t>
      </w:r>
    </w:p>
    <w:p w14:paraId="676C5187" w14:textId="616FECB7" w:rsidR="004617F9" w:rsidRDefault="00405617" w:rsidP="004617F9">
      <w:pPr>
        <w:rPr>
          <w:rtl/>
        </w:rPr>
      </w:pPr>
      <w:r>
        <w:rPr>
          <w:rFonts w:hint="cs"/>
          <w:rtl/>
        </w:rPr>
        <w:t>26-</w:t>
      </w:r>
      <w:r w:rsidR="004617F9" w:rsidRPr="00405617">
        <w:rPr>
          <w:rStyle w:val="rfdBold2"/>
          <w:rFonts w:hint="eastAsia"/>
          <w:rtl/>
        </w:rPr>
        <w:t>الغيبة</w:t>
      </w:r>
      <w:r w:rsidR="004617F9">
        <w:rPr>
          <w:rtl/>
        </w:rPr>
        <w:t>: الطوسي، أبو جعفر محمّد بن الحسن (ت460 هـ)، تحقيق: عباد الله الطهراني وعلي أحمد ناصح، ط1، قم: مطبعة بهمن، 1411هـ.</w:t>
      </w:r>
    </w:p>
    <w:p w14:paraId="41808AF3" w14:textId="0774E103" w:rsidR="004617F9" w:rsidRDefault="00405617" w:rsidP="004617F9">
      <w:pPr>
        <w:rPr>
          <w:rtl/>
        </w:rPr>
      </w:pPr>
      <w:r>
        <w:rPr>
          <w:rFonts w:hint="cs"/>
          <w:rtl/>
        </w:rPr>
        <w:t>27-</w:t>
      </w:r>
      <w:r w:rsidR="004617F9" w:rsidRPr="00405617">
        <w:rPr>
          <w:rStyle w:val="rfdBold2"/>
          <w:rFonts w:hint="eastAsia"/>
          <w:rtl/>
        </w:rPr>
        <w:t>الغيبة</w:t>
      </w:r>
      <w:r w:rsidR="004617F9">
        <w:rPr>
          <w:rtl/>
        </w:rPr>
        <w:t>: النعماني، أبي عبد الله محمّد بن ابن إبراهيم بن جعفر الكاتب (ت حدود 360هـ)، تحقيق: فارس الحسّون، قم: أنوار الهدىٰ، 1422هـ.</w:t>
      </w:r>
    </w:p>
    <w:p w14:paraId="7B5F5D1F" w14:textId="63ABE057" w:rsidR="004617F9" w:rsidRDefault="00405617" w:rsidP="004617F9">
      <w:pPr>
        <w:rPr>
          <w:rtl/>
        </w:rPr>
      </w:pPr>
      <w:r>
        <w:rPr>
          <w:rFonts w:hint="cs"/>
          <w:rtl/>
        </w:rPr>
        <w:t>28-</w:t>
      </w:r>
      <w:r w:rsidR="004617F9" w:rsidRPr="00405617">
        <w:rPr>
          <w:rStyle w:val="rfdBold2"/>
          <w:rFonts w:hint="eastAsia"/>
          <w:rtl/>
        </w:rPr>
        <w:t>فرج</w:t>
      </w:r>
      <w:r w:rsidR="004617F9" w:rsidRPr="00405617">
        <w:rPr>
          <w:rStyle w:val="rfdBold2"/>
          <w:rtl/>
        </w:rPr>
        <w:t xml:space="preserve"> المهموم</w:t>
      </w:r>
      <w:r w:rsidR="004617F9">
        <w:rPr>
          <w:rtl/>
        </w:rPr>
        <w:t>: ابن طاووس، علي بن موسىٰ (ت664 هـ)، قم، مطبعة أمير، 1363.</w:t>
      </w:r>
    </w:p>
    <w:p w14:paraId="14846E18" w14:textId="4B7C1E7A" w:rsidR="004617F9" w:rsidRDefault="00405617" w:rsidP="004617F9">
      <w:pPr>
        <w:rPr>
          <w:rtl/>
        </w:rPr>
      </w:pPr>
      <w:r>
        <w:rPr>
          <w:rFonts w:hint="cs"/>
          <w:rtl/>
        </w:rPr>
        <w:t>29-</w:t>
      </w:r>
      <w:r w:rsidR="004617F9" w:rsidRPr="00405617">
        <w:rPr>
          <w:rStyle w:val="rfdBold2"/>
          <w:rFonts w:hint="eastAsia"/>
          <w:rtl/>
        </w:rPr>
        <w:t>فضائل</w:t>
      </w:r>
      <w:r w:rsidR="004617F9" w:rsidRPr="00405617">
        <w:rPr>
          <w:rStyle w:val="rfdBold2"/>
          <w:rtl/>
        </w:rPr>
        <w:t xml:space="preserve"> الصحابة</w:t>
      </w:r>
      <w:r w:rsidR="004617F9">
        <w:rPr>
          <w:rtl/>
        </w:rPr>
        <w:t>: النسائي، أحمد بن شعيب (ت 303 هـ)، بيروت: دار الكتب العلمية.</w:t>
      </w:r>
    </w:p>
    <w:p w14:paraId="37803DB3" w14:textId="15FE3C69" w:rsidR="004617F9" w:rsidRDefault="00405617" w:rsidP="004617F9">
      <w:pPr>
        <w:rPr>
          <w:rtl/>
        </w:rPr>
      </w:pPr>
      <w:r>
        <w:rPr>
          <w:rFonts w:hint="cs"/>
          <w:rtl/>
        </w:rPr>
        <w:t>30-</w:t>
      </w:r>
      <w:r w:rsidR="004617F9" w:rsidRPr="00405617">
        <w:rPr>
          <w:rStyle w:val="rfdBold2"/>
          <w:rFonts w:hint="eastAsia"/>
          <w:rtl/>
        </w:rPr>
        <w:t>فضل</w:t>
      </w:r>
      <w:r w:rsidR="004617F9" w:rsidRPr="00405617">
        <w:rPr>
          <w:rStyle w:val="rfdBold2"/>
          <w:rtl/>
        </w:rPr>
        <w:t xml:space="preserve"> الاعتزال وطبقات المعتزلة</w:t>
      </w:r>
      <w:r w:rsidR="004617F9">
        <w:rPr>
          <w:rtl/>
        </w:rPr>
        <w:t>: القاضي عبد الجبار، عبد الجبار بن أحمد بن عبد الجبار المعتزلي (ت 359هـ)، تحقيق: فؤاد سيّد، تونس: الدار التونسية للنشر، 1974م.</w:t>
      </w:r>
    </w:p>
    <w:p w14:paraId="4DCBD198" w14:textId="5D767663" w:rsidR="004617F9" w:rsidRDefault="00405617" w:rsidP="004617F9">
      <w:pPr>
        <w:rPr>
          <w:rtl/>
        </w:rPr>
      </w:pPr>
      <w:r>
        <w:rPr>
          <w:rFonts w:hint="cs"/>
          <w:rtl/>
        </w:rPr>
        <w:t>31-</w:t>
      </w:r>
      <w:r w:rsidR="004617F9" w:rsidRPr="00405617">
        <w:rPr>
          <w:rStyle w:val="rfdBold2"/>
          <w:rFonts w:hint="eastAsia"/>
          <w:rtl/>
        </w:rPr>
        <w:t>فكرة</w:t>
      </w:r>
      <w:r w:rsidR="004617F9" w:rsidRPr="00405617">
        <w:rPr>
          <w:rStyle w:val="rfdBold2"/>
          <w:rtl/>
        </w:rPr>
        <w:t xml:space="preserve"> المخلِّص بحث في الفكر المهدوي</w:t>
      </w:r>
      <w:r w:rsidR="004617F9">
        <w:rPr>
          <w:rtl/>
        </w:rPr>
        <w:t>: صديقي، محمّد الناصر، بيروت: دار جداول، ٢٠١٢م.</w:t>
      </w:r>
    </w:p>
    <w:p w14:paraId="1F349EB2" w14:textId="6B116DEF" w:rsidR="004617F9" w:rsidRDefault="00405617" w:rsidP="004617F9">
      <w:pPr>
        <w:rPr>
          <w:rtl/>
        </w:rPr>
      </w:pPr>
      <w:r>
        <w:rPr>
          <w:rFonts w:hint="cs"/>
          <w:rtl/>
        </w:rPr>
        <w:t>32-</w:t>
      </w:r>
      <w:r w:rsidR="004617F9" w:rsidRPr="00405617">
        <w:rPr>
          <w:rStyle w:val="rfdBold2"/>
          <w:rFonts w:hint="eastAsia"/>
          <w:rtl/>
        </w:rPr>
        <w:t>الفهرست</w:t>
      </w:r>
      <w:r w:rsidR="004617F9">
        <w:rPr>
          <w:rtl/>
        </w:rPr>
        <w:t>: ابن النديم، محمّد بن إسحاق (ت438هـ)، بيروت: دار المعرفة، 1398هـ.</w:t>
      </w:r>
    </w:p>
    <w:p w14:paraId="40B8CA69" w14:textId="1BBED9A4" w:rsidR="004617F9" w:rsidRDefault="00405617" w:rsidP="004617F9">
      <w:pPr>
        <w:rPr>
          <w:rtl/>
        </w:rPr>
      </w:pPr>
      <w:r>
        <w:rPr>
          <w:rFonts w:hint="cs"/>
          <w:rtl/>
        </w:rPr>
        <w:t>33-</w:t>
      </w:r>
      <w:r w:rsidR="004617F9" w:rsidRPr="00405617">
        <w:rPr>
          <w:rStyle w:val="rfdBold2"/>
          <w:rFonts w:hint="eastAsia"/>
          <w:rtl/>
        </w:rPr>
        <w:t>الفهرست</w:t>
      </w:r>
      <w:r w:rsidR="004617F9">
        <w:rPr>
          <w:rtl/>
        </w:rPr>
        <w:t>: الطوسي، أبو جعفر محمّد بن الحسن (ت460 هـ)، مطبعة مؤسّسة النشر الإسلامي، تحقيق: مؤسّسة نشر الفقاهة والشيخ جواد القيومي، ط1، قم: طبع ونشر مؤسّسة نشر الفقاهة، 1417هـ.</w:t>
      </w:r>
    </w:p>
    <w:p w14:paraId="0C39FD62" w14:textId="62A870DD" w:rsidR="004617F9" w:rsidRDefault="00405617" w:rsidP="004617F9">
      <w:pPr>
        <w:rPr>
          <w:rtl/>
        </w:rPr>
      </w:pPr>
      <w:r>
        <w:rPr>
          <w:rFonts w:hint="cs"/>
          <w:rtl/>
        </w:rPr>
        <w:t>34-</w:t>
      </w:r>
      <w:r w:rsidR="004617F9" w:rsidRPr="00405617">
        <w:rPr>
          <w:rStyle w:val="rfdBold2"/>
          <w:rFonts w:hint="eastAsia"/>
          <w:rtl/>
        </w:rPr>
        <w:t>الكامل</w:t>
      </w:r>
      <w:r w:rsidR="004617F9" w:rsidRPr="00405617">
        <w:rPr>
          <w:rStyle w:val="rfdBold2"/>
          <w:rtl/>
        </w:rPr>
        <w:t xml:space="preserve"> في التاريخ</w:t>
      </w:r>
      <w:r w:rsidR="004617F9">
        <w:rPr>
          <w:rtl/>
        </w:rPr>
        <w:t>: ابن الأثير، أبو الحسن علي بن أبي الكرم محمّد (د ت 630هـ) تحقيق: عبد الله القاضي، ط2، بيروت: دار الكتب العلمية، 1415هـ.</w:t>
      </w:r>
    </w:p>
    <w:p w14:paraId="27BA46E9" w14:textId="21F37C08" w:rsidR="004617F9" w:rsidRDefault="00405617" w:rsidP="004617F9">
      <w:pPr>
        <w:rPr>
          <w:rtl/>
        </w:rPr>
      </w:pPr>
      <w:r>
        <w:rPr>
          <w:rFonts w:hint="cs"/>
          <w:rtl/>
        </w:rPr>
        <w:t>35-</w:t>
      </w:r>
      <w:r w:rsidR="004617F9" w:rsidRPr="00405617">
        <w:rPr>
          <w:rStyle w:val="rfdBold2"/>
          <w:rFonts w:hint="eastAsia"/>
          <w:rtl/>
        </w:rPr>
        <w:t>كمال</w:t>
      </w:r>
      <w:r w:rsidR="004617F9" w:rsidRPr="00405617">
        <w:rPr>
          <w:rStyle w:val="rfdBold2"/>
          <w:rtl/>
        </w:rPr>
        <w:t xml:space="preserve"> الدين وتمام النعمة</w:t>
      </w:r>
      <w:r w:rsidR="004617F9">
        <w:rPr>
          <w:rtl/>
        </w:rPr>
        <w:t>: الصدوق، أبو جعفر محمّد بن علي بن الحسين بن بابويه القمي (ت 381هـ)، تحقيق: علي أكبر غفاري، قم: مؤسّسة النشر الإسلامي، 1405هـ.</w:t>
      </w:r>
    </w:p>
    <w:p w14:paraId="303F15DD" w14:textId="3669165F" w:rsidR="004617F9" w:rsidRDefault="00405617" w:rsidP="004617F9">
      <w:pPr>
        <w:rPr>
          <w:rtl/>
        </w:rPr>
      </w:pPr>
      <w:r>
        <w:rPr>
          <w:rFonts w:hint="cs"/>
          <w:rtl/>
        </w:rPr>
        <w:t>36-</w:t>
      </w:r>
      <w:r w:rsidR="004617F9" w:rsidRPr="00405617">
        <w:rPr>
          <w:rStyle w:val="rfdBold2"/>
          <w:rFonts w:hint="eastAsia"/>
          <w:rtl/>
        </w:rPr>
        <w:t>لسان</w:t>
      </w:r>
      <w:r w:rsidR="004617F9" w:rsidRPr="00405617">
        <w:rPr>
          <w:rStyle w:val="rfdBold2"/>
          <w:rtl/>
        </w:rPr>
        <w:t xml:space="preserve"> الميزان</w:t>
      </w:r>
      <w:r w:rsidR="004617F9">
        <w:rPr>
          <w:rtl/>
        </w:rPr>
        <w:t xml:space="preserve">: ابن حجر العسقلاني، أحمد بن علي (ت 852 هـ)، تحقيق: دائرة المعارف النظامية في </w:t>
      </w:r>
    </w:p>
    <w:p w14:paraId="30601918" w14:textId="77777777" w:rsidR="00405617" w:rsidRDefault="004617F9" w:rsidP="004617F9">
      <w:pPr>
        <w:rPr>
          <w:rtl/>
        </w:rPr>
      </w:pPr>
      <w:r>
        <w:br w:type="page"/>
      </w:r>
    </w:p>
    <w:p w14:paraId="36E73A5A" w14:textId="788C1074" w:rsidR="004617F9" w:rsidRDefault="004617F9" w:rsidP="00405617">
      <w:pPr>
        <w:pStyle w:val="rfdNormal0"/>
        <w:rPr>
          <w:rtl/>
        </w:rPr>
      </w:pPr>
      <w:r>
        <w:rPr>
          <w:rFonts w:hint="eastAsia"/>
          <w:rtl/>
        </w:rPr>
        <w:lastRenderedPageBreak/>
        <w:t>الهند،</w:t>
      </w:r>
      <w:r>
        <w:rPr>
          <w:rtl/>
        </w:rPr>
        <w:t xml:space="preserve"> ط3، بيروت: مؤسّسة الأعلمي للمطبوعات، 1406هـ.</w:t>
      </w:r>
    </w:p>
    <w:p w14:paraId="272E6AA4" w14:textId="24C6DA95" w:rsidR="004617F9" w:rsidRDefault="00405617" w:rsidP="004617F9">
      <w:pPr>
        <w:rPr>
          <w:rtl/>
        </w:rPr>
      </w:pPr>
      <w:r>
        <w:rPr>
          <w:rFonts w:hint="cs"/>
          <w:rtl/>
        </w:rPr>
        <w:t>37-</w:t>
      </w:r>
      <w:r w:rsidR="004617F9" w:rsidRPr="00405617">
        <w:rPr>
          <w:rStyle w:val="rfdBold2"/>
          <w:rFonts w:hint="eastAsia"/>
          <w:rtl/>
        </w:rPr>
        <w:t>المخلّص</w:t>
      </w:r>
      <w:r w:rsidR="004617F9" w:rsidRPr="00405617">
        <w:rPr>
          <w:rStyle w:val="rfdBold2"/>
          <w:rtl/>
        </w:rPr>
        <w:t xml:space="preserve"> عند اليهود والنصارىٰ والمسلمين</w:t>
      </w:r>
      <w:r w:rsidR="004617F9">
        <w:rPr>
          <w:rtl/>
        </w:rPr>
        <w:t>: الفرطوسي، صلاح، إيران: شمس خلف السحاب، ٢٠١٣م.</w:t>
      </w:r>
    </w:p>
    <w:p w14:paraId="3ABDEAD9" w14:textId="390EFC4E" w:rsidR="004617F9" w:rsidRDefault="00405617" w:rsidP="004617F9">
      <w:pPr>
        <w:rPr>
          <w:rtl/>
        </w:rPr>
      </w:pPr>
      <w:r>
        <w:rPr>
          <w:rFonts w:hint="cs"/>
          <w:rtl/>
        </w:rPr>
        <w:t>38-</w:t>
      </w:r>
      <w:r w:rsidR="004617F9" w:rsidRPr="00405617">
        <w:rPr>
          <w:rStyle w:val="rfdBold2"/>
          <w:rFonts w:hint="eastAsia"/>
          <w:rtl/>
        </w:rPr>
        <w:t>المسائل</w:t>
      </w:r>
      <w:r w:rsidR="004617F9" w:rsidRPr="00405617">
        <w:rPr>
          <w:rStyle w:val="rfdBold2"/>
          <w:rtl/>
        </w:rPr>
        <w:t xml:space="preserve"> العشر في الغيبة</w:t>
      </w:r>
      <w:r w:rsidR="004617F9">
        <w:rPr>
          <w:rtl/>
        </w:rPr>
        <w:t>: المفيد، محمّد بن النعمان (ت 413 هـ)، تحقيق: فارس الحسّون، قم: مركز الأبحاث العقائدية.الرجال: النجاشي، أحمد بن علي (ت450هـ)، تحقيق: السيّد موسىٰ الشبيري، قم: مطبعة مؤسّسة النشر الإسلامي، 1416هـ.</w:t>
      </w:r>
    </w:p>
    <w:p w14:paraId="22E7556F" w14:textId="26870F0E" w:rsidR="004617F9" w:rsidRDefault="00405617" w:rsidP="004617F9">
      <w:pPr>
        <w:rPr>
          <w:rtl/>
        </w:rPr>
      </w:pPr>
      <w:r>
        <w:rPr>
          <w:rFonts w:hint="cs"/>
          <w:rtl/>
        </w:rPr>
        <w:t>39-</w:t>
      </w:r>
      <w:r w:rsidR="004617F9" w:rsidRPr="00405617">
        <w:rPr>
          <w:rStyle w:val="rfdBold2"/>
          <w:rFonts w:hint="eastAsia"/>
          <w:rtl/>
        </w:rPr>
        <w:t>المسيح</w:t>
      </w:r>
      <w:r w:rsidR="004617F9" w:rsidRPr="00405617">
        <w:rPr>
          <w:rStyle w:val="rfdBold2"/>
          <w:rtl/>
        </w:rPr>
        <w:t xml:space="preserve"> المنتظر ونهاية العالم</w:t>
      </w:r>
      <w:r w:rsidR="004617F9">
        <w:rPr>
          <w:rtl/>
        </w:rPr>
        <w:t>: طويلة، عبد الوهاب عبد السلام، بيروت: دار السلام، ١٤٢٤هـ/٢٠٠٣م.</w:t>
      </w:r>
    </w:p>
    <w:p w14:paraId="1FC54B8F" w14:textId="0C13A452" w:rsidR="004617F9" w:rsidRDefault="00405617" w:rsidP="004617F9">
      <w:pPr>
        <w:rPr>
          <w:rtl/>
        </w:rPr>
      </w:pPr>
      <w:r>
        <w:rPr>
          <w:rFonts w:hint="cs"/>
          <w:rtl/>
        </w:rPr>
        <w:t>40-</w:t>
      </w:r>
      <w:r w:rsidR="004617F9" w:rsidRPr="00405617">
        <w:rPr>
          <w:rStyle w:val="rfdBold2"/>
          <w:rFonts w:hint="eastAsia"/>
          <w:rtl/>
        </w:rPr>
        <w:t>معالم</w:t>
      </w:r>
      <w:r w:rsidR="004617F9" w:rsidRPr="00405617">
        <w:rPr>
          <w:rStyle w:val="rfdBold2"/>
          <w:rtl/>
        </w:rPr>
        <w:t xml:space="preserve"> العلماء</w:t>
      </w:r>
      <w:r w:rsidR="004617F9">
        <w:rPr>
          <w:rtl/>
        </w:rPr>
        <w:t>: ابن شهرآشوب، رشيد الدين محمّد بن علي (ت588هـ)، قم.</w:t>
      </w:r>
    </w:p>
    <w:p w14:paraId="6EF06452" w14:textId="29414719" w:rsidR="004617F9" w:rsidRDefault="00405617" w:rsidP="004617F9">
      <w:pPr>
        <w:rPr>
          <w:rtl/>
        </w:rPr>
      </w:pPr>
      <w:r>
        <w:rPr>
          <w:rFonts w:hint="cs"/>
          <w:rtl/>
        </w:rPr>
        <w:t>41-</w:t>
      </w:r>
      <w:r w:rsidR="004617F9" w:rsidRPr="00405617">
        <w:rPr>
          <w:rStyle w:val="rfdBold2"/>
          <w:rFonts w:hint="eastAsia"/>
          <w:rtl/>
        </w:rPr>
        <w:t>المعجم</w:t>
      </w:r>
      <w:r w:rsidR="004617F9" w:rsidRPr="00405617">
        <w:rPr>
          <w:rStyle w:val="rfdBold2"/>
          <w:rtl/>
        </w:rPr>
        <w:t xml:space="preserve"> الكبير</w:t>
      </w:r>
      <w:r w:rsidR="004617F9">
        <w:rPr>
          <w:rtl/>
        </w:rPr>
        <w:t>: الطبراني، سليمان بن أحمد (360 هـ)، تحقيق: حمدي عبد المجيد، الموصل: مكتبة العلوم والحكم، 1404هـ.</w:t>
      </w:r>
    </w:p>
    <w:p w14:paraId="1745808C" w14:textId="45B587C1" w:rsidR="004617F9" w:rsidRDefault="00405617" w:rsidP="004617F9">
      <w:pPr>
        <w:rPr>
          <w:rtl/>
        </w:rPr>
      </w:pPr>
      <w:r>
        <w:rPr>
          <w:rFonts w:hint="cs"/>
          <w:rtl/>
        </w:rPr>
        <w:t>42-</w:t>
      </w:r>
      <w:r w:rsidR="004617F9" w:rsidRPr="00405617">
        <w:rPr>
          <w:rStyle w:val="rfdBold2"/>
          <w:rFonts w:hint="eastAsia"/>
          <w:rtl/>
        </w:rPr>
        <w:t>معجم</w:t>
      </w:r>
      <w:r w:rsidR="004617F9" w:rsidRPr="00405617">
        <w:rPr>
          <w:rStyle w:val="rfdBold2"/>
          <w:rtl/>
        </w:rPr>
        <w:t xml:space="preserve"> رجال الحديث</w:t>
      </w:r>
      <w:r w:rsidR="004617F9">
        <w:rPr>
          <w:rtl/>
        </w:rPr>
        <w:t>: الخوئي، السيد أبو القاسم، ط1، إيران: 1413 هـ.</w:t>
      </w:r>
    </w:p>
    <w:p w14:paraId="60613DEB" w14:textId="2414864B" w:rsidR="004617F9" w:rsidRDefault="00405617" w:rsidP="004617F9">
      <w:pPr>
        <w:rPr>
          <w:rtl/>
        </w:rPr>
      </w:pPr>
      <w:r>
        <w:rPr>
          <w:rFonts w:hint="cs"/>
          <w:rtl/>
        </w:rPr>
        <w:t>43-</w:t>
      </w:r>
      <w:r w:rsidR="004617F9" w:rsidRPr="00405617">
        <w:rPr>
          <w:rStyle w:val="rfdBold2"/>
          <w:rFonts w:hint="eastAsia"/>
          <w:rtl/>
        </w:rPr>
        <w:t>نقد</w:t>
      </w:r>
      <w:r w:rsidR="004617F9" w:rsidRPr="00405617">
        <w:rPr>
          <w:rStyle w:val="rfdBold2"/>
          <w:rtl/>
        </w:rPr>
        <w:t xml:space="preserve"> الرجال</w:t>
      </w:r>
      <w:r w:rsidR="004617F9">
        <w:rPr>
          <w:rtl/>
        </w:rPr>
        <w:t>: التفرشي، مصطفىٰ بن الحسين (من أعلام القرن الحادي عشر الهجري)، تحقيق: مؤسّسة آل البيت لإحياء التراث، قم: مطبعة ستارة، 1418هـ.</w:t>
      </w:r>
    </w:p>
    <w:p w14:paraId="0D915005" w14:textId="2BB61151" w:rsidR="004617F9" w:rsidRDefault="00405617" w:rsidP="004617F9">
      <w:pPr>
        <w:rPr>
          <w:rtl/>
        </w:rPr>
      </w:pPr>
      <w:r>
        <w:rPr>
          <w:rFonts w:hint="cs"/>
          <w:rtl/>
        </w:rPr>
        <w:t>44-</w:t>
      </w:r>
      <w:r w:rsidR="004617F9">
        <w:rPr>
          <w:rFonts w:hint="eastAsia"/>
          <w:rtl/>
        </w:rPr>
        <w:t>اله</w:t>
      </w:r>
      <w:r w:rsidR="004617F9" w:rsidRPr="00405617">
        <w:rPr>
          <w:rStyle w:val="rfdBold2"/>
          <w:rFonts w:hint="eastAsia"/>
          <w:rtl/>
        </w:rPr>
        <w:t>داية</w:t>
      </w:r>
      <w:r w:rsidR="004617F9" w:rsidRPr="00405617">
        <w:rPr>
          <w:rStyle w:val="rfdBold2"/>
          <w:rtl/>
        </w:rPr>
        <w:t xml:space="preserve"> الكبرىٰ</w:t>
      </w:r>
      <w:r w:rsidR="004617F9">
        <w:rPr>
          <w:rtl/>
        </w:rPr>
        <w:t>، الخصيبي، أبو عبد الله الحسين بن حمدان (334هـ)، بيروت: مؤسّسة البلاغ للطباعة والنشر والتوزيع، 1991م.</w:t>
      </w:r>
    </w:p>
    <w:p w14:paraId="1AB775A8" w14:textId="6E4C4413" w:rsidR="004617F9" w:rsidRDefault="00405617" w:rsidP="004617F9">
      <w:pPr>
        <w:rPr>
          <w:rtl/>
        </w:rPr>
      </w:pPr>
      <w:r>
        <w:rPr>
          <w:rFonts w:hint="cs"/>
          <w:rtl/>
        </w:rPr>
        <w:t>45-</w:t>
      </w:r>
      <w:r w:rsidR="004617F9" w:rsidRPr="00405617">
        <w:rPr>
          <w:rStyle w:val="rfdBold2"/>
          <w:rFonts w:hint="eastAsia"/>
          <w:rtl/>
        </w:rPr>
        <w:t>هدية</w:t>
      </w:r>
      <w:r w:rsidR="004617F9" w:rsidRPr="00405617">
        <w:rPr>
          <w:rStyle w:val="rfdBold2"/>
          <w:rtl/>
        </w:rPr>
        <w:t xml:space="preserve"> العارفين في أسماء المؤلّفين وآثار المصنّفين</w:t>
      </w:r>
      <w:r w:rsidR="004617F9">
        <w:rPr>
          <w:rtl/>
        </w:rPr>
        <w:t>: البغدادي، إسماعيل، بيروت: دار إحياء التراث العربي.</w:t>
      </w:r>
    </w:p>
    <w:p w14:paraId="0B297D75" w14:textId="709BA870" w:rsidR="004617F9" w:rsidRDefault="00405617" w:rsidP="004617F9">
      <w:pPr>
        <w:rPr>
          <w:rtl/>
        </w:rPr>
      </w:pPr>
      <w:r>
        <w:rPr>
          <w:rFonts w:hint="cs"/>
          <w:rtl/>
        </w:rPr>
        <w:t>46-</w:t>
      </w:r>
      <w:r w:rsidR="004617F9" w:rsidRPr="00405617">
        <w:rPr>
          <w:rStyle w:val="rfdBold2"/>
          <w:rFonts w:hint="eastAsia"/>
          <w:rtl/>
        </w:rPr>
        <w:t>الوافي</w:t>
      </w:r>
      <w:r w:rsidR="004617F9" w:rsidRPr="00405617">
        <w:rPr>
          <w:rStyle w:val="rfdBold2"/>
          <w:rtl/>
        </w:rPr>
        <w:t xml:space="preserve"> بالوفيّات</w:t>
      </w:r>
      <w:r w:rsidR="004617F9">
        <w:rPr>
          <w:rtl/>
        </w:rPr>
        <w:t>: الصفدي، صلاح الدين خليل بن أيبك (ت764 هـ)، تحقيق: أحمد الأرناؤوط وتركي مصطفىٰ، بيروت: دار إحياء التراث، 1420هـ.</w:t>
      </w:r>
    </w:p>
    <w:p w14:paraId="36C319D4" w14:textId="77777777" w:rsidR="00EA1A51" w:rsidRDefault="00405617" w:rsidP="004617F9">
      <w:pPr>
        <w:rPr>
          <w:rtl/>
        </w:rPr>
        <w:sectPr w:rsidR="00EA1A51" w:rsidSect="00EA1A51">
          <w:headerReference w:type="even" r:id="rId13"/>
          <w:headerReference w:type="default" r:id="rId14"/>
          <w:type w:val="continuous"/>
          <w:pgSz w:w="11907" w:h="16840" w:code="9"/>
          <w:pgMar w:top="1418" w:right="2268" w:bottom="1276" w:left="2268" w:header="720" w:footer="720" w:gutter="0"/>
          <w:cols w:space="720"/>
          <w:titlePg/>
          <w:bidi/>
          <w:rtlGutter/>
          <w:docGrid w:linePitch="360"/>
        </w:sectPr>
      </w:pPr>
      <w:r>
        <w:rPr>
          <w:rFonts w:hint="cs"/>
          <w:rtl/>
        </w:rPr>
        <w:t>47-</w:t>
      </w:r>
      <w:r w:rsidR="004617F9" w:rsidRPr="00405617">
        <w:rPr>
          <w:rStyle w:val="rfdBold2"/>
          <w:rFonts w:hint="eastAsia"/>
          <w:rtl/>
        </w:rPr>
        <w:t>وفيات</w:t>
      </w:r>
      <w:r w:rsidR="004617F9" w:rsidRPr="00405617">
        <w:rPr>
          <w:rStyle w:val="rfdBold2"/>
          <w:rtl/>
        </w:rPr>
        <w:t xml:space="preserve"> الأعيان وأنباء أبناء الزمان</w:t>
      </w:r>
      <w:r w:rsidR="004617F9">
        <w:rPr>
          <w:rtl/>
        </w:rPr>
        <w:t>: ابن خلكان، شمس الدين أحمد بن محمّد (ت681هـ)، تحقيق: إحسان عبّاس، بيروت: دار الثقافة، 1968م.</w:t>
      </w:r>
    </w:p>
    <w:p w14:paraId="554BDC52" w14:textId="77777777" w:rsidR="00405617" w:rsidRDefault="004617F9" w:rsidP="004617F9">
      <w:pPr>
        <w:rPr>
          <w:rtl/>
        </w:rPr>
      </w:pPr>
      <w:r>
        <w:br w:type="page"/>
      </w:r>
    </w:p>
    <w:p w14:paraId="77DD278D" w14:textId="77777777" w:rsidR="004617F9" w:rsidRDefault="004617F9" w:rsidP="009711FB">
      <w:pPr>
        <w:pStyle w:val="Heading1Center"/>
        <w:rPr>
          <w:rtl/>
        </w:rPr>
      </w:pPr>
      <w:r>
        <w:rPr>
          <w:rFonts w:hint="eastAsia"/>
          <w:rtl/>
        </w:rPr>
        <w:lastRenderedPageBreak/>
        <w:t>تاريخ</w:t>
      </w:r>
      <w:r>
        <w:rPr>
          <w:rtl/>
        </w:rPr>
        <w:t xml:space="preserve"> الحوزات العلمية والمدارس الدينية عند الشيعة الإمامية</w:t>
      </w:r>
    </w:p>
    <w:p w14:paraId="7A433F62" w14:textId="77777777" w:rsidR="004617F9" w:rsidRDefault="004617F9" w:rsidP="009711FB">
      <w:pPr>
        <w:pStyle w:val="Heading1Center"/>
        <w:rPr>
          <w:rtl/>
        </w:rPr>
      </w:pPr>
      <w:r>
        <w:rPr>
          <w:rtl/>
        </w:rPr>
        <w:t>(تاريخ الحوزة العلمية في قزوين)</w:t>
      </w:r>
    </w:p>
    <w:p w14:paraId="4FDB5DF9" w14:textId="77777777" w:rsidR="00405617" w:rsidRDefault="004617F9" w:rsidP="009711FB">
      <w:pPr>
        <w:pStyle w:val="Heading1Center"/>
        <w:rPr>
          <w:rtl/>
        </w:rPr>
      </w:pPr>
      <w:r>
        <w:rPr>
          <w:rtl/>
        </w:rPr>
        <w:t>(1)</w:t>
      </w:r>
    </w:p>
    <w:p w14:paraId="00E399DA" w14:textId="77B0AAD7" w:rsidR="004617F9" w:rsidRDefault="00405617" w:rsidP="00405617">
      <w:pPr>
        <w:pStyle w:val="rfdLeftBold"/>
        <w:rPr>
          <w:rtl/>
        </w:rPr>
      </w:pPr>
      <w:r>
        <w:rPr>
          <w:rFonts w:hint="cs"/>
          <w:rtl/>
        </w:rPr>
        <w:t>الشیخ ع</w:t>
      </w:r>
      <w:r>
        <w:rPr>
          <w:rFonts w:hint="cs"/>
          <w:rtl/>
          <w:lang w:bidi="ar-IQ"/>
        </w:rPr>
        <w:t>د</w:t>
      </w:r>
      <w:r>
        <w:rPr>
          <w:rFonts w:hint="cs"/>
          <w:rtl/>
        </w:rPr>
        <w:t>نان فرحان القاسم</w:t>
      </w:r>
    </w:p>
    <w:p w14:paraId="1774A837" w14:textId="4A522C74" w:rsidR="004617F9" w:rsidRDefault="00405617" w:rsidP="00405617">
      <w:pPr>
        <w:pStyle w:val="rfdCenterBold1"/>
        <w:rPr>
          <w:rtl/>
        </w:rPr>
      </w:pPr>
      <w:r>
        <w:rPr>
          <w:rFonts w:hint="cs"/>
          <w:rtl/>
        </w:rPr>
        <w:t>بسم الله الرحمن الرحيم</w:t>
      </w:r>
    </w:p>
    <w:p w14:paraId="7165F209" w14:textId="130A6D66" w:rsidR="004617F9" w:rsidRDefault="004617F9" w:rsidP="00405617">
      <w:pPr>
        <w:pStyle w:val="rfdCenterBold1"/>
        <w:rPr>
          <w:rtl/>
        </w:rPr>
      </w:pPr>
      <w:r>
        <w:rPr>
          <w:rFonts w:hint="eastAsia"/>
          <w:rtl/>
        </w:rPr>
        <w:t xml:space="preserve">الفصل </w:t>
      </w:r>
      <w:r>
        <w:rPr>
          <w:rtl/>
        </w:rPr>
        <w:t>الأوّل</w:t>
      </w:r>
    </w:p>
    <w:p w14:paraId="6F033BFA" w14:textId="4D80392E" w:rsidR="004617F9" w:rsidRDefault="004617F9" w:rsidP="00405617">
      <w:pPr>
        <w:pStyle w:val="rfdCenterBold2"/>
        <w:rPr>
          <w:rtl/>
        </w:rPr>
      </w:pPr>
      <w:r>
        <w:rPr>
          <w:rtl/>
        </w:rPr>
        <w:t>(مدينة قزوين)</w:t>
      </w:r>
    </w:p>
    <w:p w14:paraId="6A20D7A2" w14:textId="7ECA956E" w:rsidR="004617F9" w:rsidRDefault="004617F9" w:rsidP="00405617">
      <w:pPr>
        <w:pStyle w:val="rfdBold1"/>
        <w:rPr>
          <w:rtl/>
        </w:rPr>
      </w:pPr>
      <w:r>
        <w:rPr>
          <w:rtl/>
        </w:rPr>
        <w:t>* المبحث الأوّل: الجغرافية الطبيعية والبشرية لمدينة قزوين:</w:t>
      </w:r>
    </w:p>
    <w:p w14:paraId="08FD5EC3" w14:textId="32024C55" w:rsidR="004617F9" w:rsidRDefault="004617F9" w:rsidP="004617F9">
      <w:pPr>
        <w:rPr>
          <w:rtl/>
        </w:rPr>
      </w:pPr>
      <w:r>
        <w:rPr>
          <w:rFonts w:hint="eastAsia"/>
          <w:rtl/>
        </w:rPr>
        <w:t>تعدّ</w:t>
      </w:r>
      <w:r>
        <w:rPr>
          <w:rtl/>
        </w:rPr>
        <w:t xml:space="preserve"> مدينة قزوين في إيران من المدن القديمة، ولها تأريخها الحضاري والعمراني والبشري، ولها أهمّيتها الاقتصادية والسياسية باعتبار موقعها الجغرافي وارتباطها بمدن إيران الكبرىٰ. ولهذه المدينة تأريخها العلمي الباهر، وينسب إليها كبار العلماء والفقهاء، ولهم عي</w:t>
      </w:r>
      <w:r>
        <w:rPr>
          <w:rFonts w:hint="eastAsia"/>
          <w:rtl/>
        </w:rPr>
        <w:t>ون</w:t>
      </w:r>
      <w:r>
        <w:rPr>
          <w:rtl/>
        </w:rPr>
        <w:t xml:space="preserve"> الكتب المرجعية في شتّىٰ أنواع العلوم الدينية والإنسانية.</w:t>
      </w:r>
    </w:p>
    <w:p w14:paraId="7B290A72" w14:textId="6842DE4B" w:rsidR="004617F9" w:rsidRDefault="004617F9" w:rsidP="004617F9">
      <w:pPr>
        <w:rPr>
          <w:rtl/>
        </w:rPr>
      </w:pPr>
      <w:r>
        <w:rPr>
          <w:rFonts w:hint="eastAsia"/>
          <w:rtl/>
        </w:rPr>
        <w:t>قال</w:t>
      </w:r>
      <w:r>
        <w:rPr>
          <w:rtl/>
        </w:rPr>
        <w:t xml:space="preserve"> صاحب </w:t>
      </w:r>
      <w:r w:rsidRPr="00405617">
        <w:rPr>
          <w:rStyle w:val="rfdBold2"/>
          <w:rtl/>
        </w:rPr>
        <w:t>مُعجم ما اسْتَعْجَم</w:t>
      </w:r>
      <w:r>
        <w:rPr>
          <w:rtl/>
        </w:rPr>
        <w:t>: «قَزوين: بفتح أوّله، وإسكان ثانيه، بعده واو مكسورة، وياء ونون: معروفة ببلاد الديلم.</w:t>
      </w:r>
    </w:p>
    <w:p w14:paraId="7082ACAD" w14:textId="632AC074" w:rsidR="004617F9" w:rsidRDefault="004617F9" w:rsidP="004617F9">
      <w:pPr>
        <w:rPr>
          <w:rtl/>
        </w:rPr>
      </w:pPr>
      <w:r>
        <w:rPr>
          <w:rFonts w:hint="eastAsia"/>
          <w:rtl/>
        </w:rPr>
        <w:t>قال</w:t>
      </w:r>
      <w:r>
        <w:rPr>
          <w:rtl/>
        </w:rPr>
        <w:t xml:space="preserve"> الكميت: </w:t>
      </w:r>
    </w:p>
    <w:tbl>
      <w:tblPr>
        <w:bidiVisual/>
        <w:tblW w:w="5000" w:type="pct"/>
        <w:tblLook w:val="01E0" w:firstRow="1" w:lastRow="1" w:firstColumn="1" w:lastColumn="1" w:noHBand="0" w:noVBand="0"/>
      </w:tblPr>
      <w:tblGrid>
        <w:gridCol w:w="3538"/>
        <w:gridCol w:w="295"/>
        <w:gridCol w:w="3538"/>
      </w:tblGrid>
      <w:tr w:rsidR="00405617" w14:paraId="335FFC4B" w14:textId="77777777" w:rsidTr="00B05978">
        <w:tc>
          <w:tcPr>
            <w:tcW w:w="2400" w:type="pct"/>
            <w:shd w:val="clear" w:color="auto" w:fill="auto"/>
          </w:tcPr>
          <w:p w14:paraId="381DC5AF" w14:textId="436D4717" w:rsidR="00405617" w:rsidRDefault="00405617" w:rsidP="00B05978">
            <w:pPr>
              <w:pStyle w:val="rfdPoem"/>
              <w:rPr>
                <w:rtl/>
              </w:rPr>
            </w:pPr>
            <w:r w:rsidRPr="00405617">
              <w:rPr>
                <w:rtl/>
              </w:rPr>
              <w:t>إمّا بِفارسَ أَو بِقَزْوينَ التي</w:t>
            </w:r>
            <w:r w:rsidRPr="00B15854">
              <w:rPr>
                <w:rStyle w:val="rfdPoemTiniCharChar"/>
                <w:rtl/>
              </w:rPr>
              <w:br/>
              <w:t> </w:t>
            </w:r>
          </w:p>
        </w:tc>
        <w:tc>
          <w:tcPr>
            <w:tcW w:w="200" w:type="pct"/>
            <w:shd w:val="clear" w:color="auto" w:fill="auto"/>
          </w:tcPr>
          <w:p w14:paraId="69358B9C" w14:textId="77777777" w:rsidR="00405617" w:rsidRDefault="00405617" w:rsidP="00B05978">
            <w:pPr>
              <w:pStyle w:val="rfdPoem"/>
              <w:rPr>
                <w:rtl/>
              </w:rPr>
            </w:pPr>
          </w:p>
        </w:tc>
        <w:tc>
          <w:tcPr>
            <w:tcW w:w="2400" w:type="pct"/>
            <w:shd w:val="clear" w:color="auto" w:fill="auto"/>
          </w:tcPr>
          <w:p w14:paraId="4639D2FD" w14:textId="1EBD05F2" w:rsidR="00405617" w:rsidRDefault="00405617" w:rsidP="00B05978">
            <w:pPr>
              <w:pStyle w:val="rfdPoem"/>
              <w:rPr>
                <w:rtl/>
              </w:rPr>
            </w:pPr>
            <w:r w:rsidRPr="00405617">
              <w:rPr>
                <w:rtl/>
              </w:rPr>
              <w:t>بفجّ الريحِ فَجَّ القَاقِزانِ</w:t>
            </w:r>
            <w:r w:rsidRPr="00B15854">
              <w:rPr>
                <w:rStyle w:val="rfdPoemTiniCharChar"/>
                <w:rtl/>
              </w:rPr>
              <w:br/>
              <w:t> </w:t>
            </w:r>
          </w:p>
        </w:tc>
      </w:tr>
    </w:tbl>
    <w:p w14:paraId="2C321B71" w14:textId="77777777" w:rsidR="00EA1A51" w:rsidRDefault="00EA1A51" w:rsidP="004617F9">
      <w:pPr>
        <w:rPr>
          <w:rtl/>
        </w:rPr>
        <w:sectPr w:rsidR="00EA1A51" w:rsidSect="00EA1A51">
          <w:headerReference w:type="even" r:id="rId15"/>
          <w:type w:val="continuous"/>
          <w:pgSz w:w="11907" w:h="16840" w:code="9"/>
          <w:pgMar w:top="1418" w:right="2268" w:bottom="1276" w:left="2268" w:header="720" w:footer="720" w:gutter="0"/>
          <w:cols w:space="720"/>
          <w:titlePg/>
          <w:bidi/>
          <w:rtlGutter/>
          <w:docGrid w:linePitch="360"/>
        </w:sectPr>
      </w:pPr>
    </w:p>
    <w:p w14:paraId="6BAAB489" w14:textId="77777777" w:rsidR="00405617" w:rsidRDefault="00405617" w:rsidP="005F025D">
      <w:pPr>
        <w:rPr>
          <w:rtl/>
        </w:rPr>
      </w:pPr>
      <w:r>
        <w:rPr>
          <w:rtl/>
        </w:rPr>
        <w:br w:type="page"/>
      </w:r>
    </w:p>
    <w:tbl>
      <w:tblPr>
        <w:bidiVisual/>
        <w:tblW w:w="5000" w:type="pct"/>
        <w:tblLook w:val="01E0" w:firstRow="1" w:lastRow="1" w:firstColumn="1" w:lastColumn="1" w:noHBand="0" w:noVBand="0"/>
      </w:tblPr>
      <w:tblGrid>
        <w:gridCol w:w="3538"/>
        <w:gridCol w:w="295"/>
        <w:gridCol w:w="3538"/>
      </w:tblGrid>
      <w:tr w:rsidR="00405617" w14:paraId="12E82BD8" w14:textId="77777777" w:rsidTr="00B05978">
        <w:tc>
          <w:tcPr>
            <w:tcW w:w="2400" w:type="pct"/>
            <w:shd w:val="clear" w:color="auto" w:fill="auto"/>
          </w:tcPr>
          <w:p w14:paraId="2AB82C90" w14:textId="4C737DF4" w:rsidR="00405617" w:rsidRDefault="00405617" w:rsidP="00B05978">
            <w:pPr>
              <w:pStyle w:val="rfdPoem"/>
              <w:rPr>
                <w:rtl/>
              </w:rPr>
            </w:pPr>
            <w:r w:rsidRPr="00405617">
              <w:rPr>
                <w:rtl/>
              </w:rPr>
              <w:lastRenderedPageBreak/>
              <w:t>أَلَمْ تَرَ أَنَّ عِرفانَ الثُّريا</w:t>
            </w:r>
            <w:r w:rsidRPr="00B15854">
              <w:rPr>
                <w:rStyle w:val="rfdPoemTiniCharChar"/>
                <w:rtl/>
              </w:rPr>
              <w:br/>
              <w:t> </w:t>
            </w:r>
          </w:p>
        </w:tc>
        <w:tc>
          <w:tcPr>
            <w:tcW w:w="200" w:type="pct"/>
            <w:shd w:val="clear" w:color="auto" w:fill="auto"/>
          </w:tcPr>
          <w:p w14:paraId="76926A99" w14:textId="77777777" w:rsidR="00405617" w:rsidRDefault="00405617" w:rsidP="00B05978">
            <w:pPr>
              <w:pStyle w:val="rfdPoem"/>
              <w:rPr>
                <w:rtl/>
              </w:rPr>
            </w:pPr>
          </w:p>
        </w:tc>
        <w:tc>
          <w:tcPr>
            <w:tcW w:w="2400" w:type="pct"/>
            <w:shd w:val="clear" w:color="auto" w:fill="auto"/>
          </w:tcPr>
          <w:p w14:paraId="6A106B10" w14:textId="4AE0FF95" w:rsidR="00405617" w:rsidRDefault="00405617" w:rsidP="00B05978">
            <w:pPr>
              <w:pStyle w:val="rfdPoem"/>
              <w:rPr>
                <w:rtl/>
              </w:rPr>
            </w:pPr>
            <w:r w:rsidRPr="00405617">
              <w:rPr>
                <w:rtl/>
              </w:rPr>
              <w:t>يُهيّجُ لي بِقَزْوينَ احتزاني</w:t>
            </w:r>
            <w:r w:rsidRPr="00B15854">
              <w:rPr>
                <w:rStyle w:val="rfdPoemTiniCharChar"/>
                <w:rtl/>
              </w:rPr>
              <w:br/>
              <w:t> </w:t>
            </w:r>
          </w:p>
        </w:tc>
      </w:tr>
    </w:tbl>
    <w:p w14:paraId="154DDB4B" w14:textId="0EDCEF7F" w:rsidR="004617F9" w:rsidRDefault="004617F9" w:rsidP="004617F9">
      <w:pPr>
        <w:rPr>
          <w:rtl/>
        </w:rPr>
      </w:pPr>
      <w:r>
        <w:rPr>
          <w:rFonts w:hint="eastAsia"/>
          <w:rtl/>
        </w:rPr>
        <w:t>والَقاقِزان</w:t>
      </w:r>
      <w:r>
        <w:rPr>
          <w:rtl/>
        </w:rPr>
        <w:t>: ثَغرُ دَسْتَبَي، ببلاد الديلم أيضاً»</w:t>
      </w:r>
      <w:r w:rsidRPr="004617F9">
        <w:rPr>
          <w:rStyle w:val="rfdFootnotenum"/>
          <w:rtl/>
        </w:rPr>
        <w:t>(1)</w:t>
      </w:r>
      <w:r>
        <w:rPr>
          <w:rtl/>
        </w:rPr>
        <w:t>.</w:t>
      </w:r>
    </w:p>
    <w:p w14:paraId="724F4DEC" w14:textId="6CAAE19A" w:rsidR="004617F9" w:rsidRDefault="004617F9" w:rsidP="004617F9">
      <w:pPr>
        <w:rPr>
          <w:rtl/>
        </w:rPr>
      </w:pPr>
      <w:r>
        <w:rPr>
          <w:rFonts w:hint="eastAsia"/>
          <w:rtl/>
        </w:rPr>
        <w:t>وقال</w:t>
      </w:r>
      <w:r>
        <w:rPr>
          <w:rtl/>
        </w:rPr>
        <w:t xml:space="preserve"> الحموي في </w:t>
      </w:r>
      <w:r w:rsidRPr="00405617">
        <w:rPr>
          <w:rStyle w:val="rfdBold2"/>
          <w:rtl/>
        </w:rPr>
        <w:t>معجم البلدان</w:t>
      </w:r>
      <w:r>
        <w:rPr>
          <w:rtl/>
        </w:rPr>
        <w:t>: «قَزوين: ... مدينة مشهورة، بينها وبين الري سبعة وعشرون فرسخاً، وإلىٰ أبهر اثنا عشر فرسخاً؛ وهي الإقليم الرابع، طولها خمس وسبعون درجة، وعرضها سبع وثلاثون درجة.</w:t>
      </w:r>
    </w:p>
    <w:p w14:paraId="676D3E5C" w14:textId="4C8893E6" w:rsidR="004617F9" w:rsidRDefault="004617F9" w:rsidP="004617F9">
      <w:pPr>
        <w:rPr>
          <w:rtl/>
        </w:rPr>
      </w:pPr>
      <w:r>
        <w:rPr>
          <w:rFonts w:hint="eastAsia"/>
          <w:rtl/>
        </w:rPr>
        <w:t>قال</w:t>
      </w:r>
      <w:r>
        <w:rPr>
          <w:rtl/>
        </w:rPr>
        <w:t xml:space="preserve"> ابن الفقيه: أوّل من استحدثها سابور ذو الأكتاف واستحدث أبهر أيضاً... وحصن قزوين يسمّىٰ (كشرين) بالفارسية وبينه وبين الديلم جبل، كانت ملوك الأرض تجعل فيه رابطة من الأساورة يدفعون الديلم إذا لم يكن بينهم هُدنة ويحفظون بلدهم من اللصوص»</w:t>
      </w:r>
      <w:r w:rsidRPr="004617F9">
        <w:rPr>
          <w:rStyle w:val="rfdFootnotenum"/>
          <w:rtl/>
        </w:rPr>
        <w:t>(2)</w:t>
      </w:r>
      <w:r>
        <w:rPr>
          <w:rtl/>
        </w:rPr>
        <w:t>.</w:t>
      </w:r>
    </w:p>
    <w:p w14:paraId="06B8330C" w14:textId="149B9345" w:rsidR="004617F9" w:rsidRDefault="004617F9" w:rsidP="00405617">
      <w:pPr>
        <w:rPr>
          <w:rtl/>
        </w:rPr>
      </w:pPr>
      <w:r>
        <w:rPr>
          <w:rFonts w:hint="eastAsia"/>
          <w:rtl/>
        </w:rPr>
        <w:t>ويقول</w:t>
      </w:r>
      <w:r>
        <w:rPr>
          <w:rtl/>
        </w:rPr>
        <w:t xml:space="preserve"> اليعقوبي في البلدان: «وقزوين عادلة عن معظم الطريق، وهي في سفح جبل يتاخم الديلم... وتشعّبت منها الطرق إلىٰ همذان، وإلىٰ الدينور، وإلى</w:t>
      </w:r>
      <w:r w:rsidR="00405617">
        <w:rPr>
          <w:rFonts w:hint="cs"/>
          <w:rtl/>
        </w:rPr>
        <w:t xml:space="preserve"> </w:t>
      </w:r>
      <w:r>
        <w:rPr>
          <w:rFonts w:hint="eastAsia"/>
          <w:rtl/>
        </w:rPr>
        <w:t>شهرزور،</w:t>
      </w:r>
      <w:r>
        <w:rPr>
          <w:rtl/>
        </w:rPr>
        <w:t xml:space="preserve"> وإلىٰ إصبهان، وإلىٰ الري، والطريق منها إلىٰ أذربيجان»</w:t>
      </w:r>
      <w:r w:rsidRPr="004617F9">
        <w:rPr>
          <w:rStyle w:val="rfdFootnotenum"/>
          <w:rtl/>
        </w:rPr>
        <w:t>(3)</w:t>
      </w:r>
      <w:r>
        <w:rPr>
          <w:rtl/>
        </w:rPr>
        <w:t>.</w:t>
      </w:r>
    </w:p>
    <w:p w14:paraId="69CB37CE" w14:textId="567CD73B" w:rsidR="004617F9" w:rsidRDefault="004617F9" w:rsidP="000232F0">
      <w:pPr>
        <w:rPr>
          <w:rtl/>
        </w:rPr>
      </w:pPr>
      <w:r>
        <w:rPr>
          <w:rFonts w:hint="eastAsia"/>
          <w:rtl/>
        </w:rPr>
        <w:t>وعن</w:t>
      </w:r>
      <w:r>
        <w:rPr>
          <w:rtl/>
        </w:rPr>
        <w:t xml:space="preserve"> جغرافية قزوين البشرية يقول اليعقوبي: «وأهلها أخلاط من العرب</w:t>
      </w:r>
      <w:r w:rsidR="000232F0">
        <w:rPr>
          <w:rFonts w:hint="cs"/>
          <w:rtl/>
        </w:rPr>
        <w:t xml:space="preserve"> </w:t>
      </w:r>
      <w:r>
        <w:rPr>
          <w:rFonts w:hint="eastAsia"/>
          <w:rtl/>
        </w:rPr>
        <w:t>والعجم،</w:t>
      </w:r>
      <w:r>
        <w:rPr>
          <w:rtl/>
        </w:rPr>
        <w:t xml:space="preserve"> وبها آثار للعجم...»</w:t>
      </w:r>
      <w:r w:rsidRPr="004617F9">
        <w:rPr>
          <w:rStyle w:val="rfdFootnotenum"/>
          <w:rtl/>
        </w:rPr>
        <w:t>(4)</w:t>
      </w:r>
      <w:r>
        <w:rPr>
          <w:rtl/>
        </w:rPr>
        <w:t>.</w:t>
      </w:r>
    </w:p>
    <w:p w14:paraId="4ABB9078" w14:textId="3ABF15D4" w:rsidR="004617F9" w:rsidRDefault="004617F9" w:rsidP="000232F0">
      <w:pPr>
        <w:rPr>
          <w:rtl/>
        </w:rPr>
      </w:pPr>
      <w:r>
        <w:rPr>
          <w:rFonts w:hint="eastAsia"/>
          <w:rtl/>
        </w:rPr>
        <w:t>وقال</w:t>
      </w:r>
      <w:r>
        <w:rPr>
          <w:rtl/>
        </w:rPr>
        <w:t xml:space="preserve"> القزويني في وصف قزوين: «قزوين: مدينة كبيرة مشهورة عامرة في</w:t>
      </w:r>
      <w:r w:rsidR="000232F0">
        <w:rPr>
          <w:rFonts w:hint="cs"/>
          <w:rtl/>
        </w:rPr>
        <w:t xml:space="preserve"> </w:t>
      </w:r>
      <w:r>
        <w:rPr>
          <w:rFonts w:hint="eastAsia"/>
          <w:rtl/>
        </w:rPr>
        <w:t>فضاء</w:t>
      </w:r>
      <w:r>
        <w:rPr>
          <w:rtl/>
        </w:rPr>
        <w:t xml:space="preserve"> الأرض، طيّبة التربة، واسعة الرقعة، كثيرة البساتين والأشجار، نزهة</w:t>
      </w:r>
      <w:r w:rsidR="000232F0">
        <w:rPr>
          <w:rFonts w:hint="cs"/>
          <w:rtl/>
        </w:rPr>
        <w:t xml:space="preserve"> </w:t>
      </w:r>
      <w:r>
        <w:rPr>
          <w:rFonts w:hint="eastAsia"/>
          <w:rtl/>
        </w:rPr>
        <w:t>النواحي</w:t>
      </w:r>
      <w:r>
        <w:rPr>
          <w:rtl/>
        </w:rPr>
        <w:t xml:space="preserve"> والأقطار، بنيت علىٰ وضع حسن لم يبنَ شيء من المدن مثلها. وهي</w:t>
      </w:r>
    </w:p>
    <w:p w14:paraId="2FADB2C9" w14:textId="77777777" w:rsidR="004617F9" w:rsidRDefault="004617F9" w:rsidP="004617F9">
      <w:pPr>
        <w:pStyle w:val="rfdLine"/>
        <w:rPr>
          <w:rtl/>
        </w:rPr>
      </w:pPr>
      <w:r>
        <w:rPr>
          <w:rtl/>
        </w:rPr>
        <w:t>__________</w:t>
      </w:r>
    </w:p>
    <w:p w14:paraId="2A9385BD" w14:textId="18B075C4" w:rsidR="004617F9" w:rsidRDefault="004617F9" w:rsidP="004617F9">
      <w:pPr>
        <w:pStyle w:val="rfdFootnote0"/>
        <w:rPr>
          <w:rtl/>
        </w:rPr>
      </w:pPr>
      <w:r>
        <w:rPr>
          <w:rtl/>
        </w:rPr>
        <w:t>(1) مُعجَم ما استعجم من أسماء البلاد والمواضيع 3/1072.</w:t>
      </w:r>
    </w:p>
    <w:p w14:paraId="787E5CFA" w14:textId="05080458" w:rsidR="004617F9" w:rsidRDefault="004617F9" w:rsidP="004617F9">
      <w:pPr>
        <w:pStyle w:val="rfdFootnote0"/>
        <w:rPr>
          <w:rtl/>
        </w:rPr>
      </w:pPr>
      <w:r>
        <w:rPr>
          <w:rtl/>
        </w:rPr>
        <w:t>(2) معجم البلدان 3 / 46.</w:t>
      </w:r>
    </w:p>
    <w:p w14:paraId="22C1E14D" w14:textId="70420411" w:rsidR="004617F9" w:rsidRDefault="004617F9" w:rsidP="004617F9">
      <w:pPr>
        <w:pStyle w:val="rfdFootnote0"/>
        <w:rPr>
          <w:rtl/>
        </w:rPr>
      </w:pPr>
      <w:r>
        <w:rPr>
          <w:rtl/>
        </w:rPr>
        <w:t>(3) البلدان: 77ـ78.</w:t>
      </w:r>
    </w:p>
    <w:p w14:paraId="02ED11D4" w14:textId="7BEBC06A" w:rsidR="004617F9" w:rsidRDefault="004617F9" w:rsidP="004617F9">
      <w:pPr>
        <w:pStyle w:val="rfdFootnote0"/>
        <w:rPr>
          <w:rtl/>
        </w:rPr>
      </w:pPr>
      <w:r>
        <w:rPr>
          <w:rtl/>
        </w:rPr>
        <w:t>(4) البلدان: 77ـ78.</w:t>
      </w:r>
    </w:p>
    <w:p w14:paraId="5E42CE1C" w14:textId="2D4E9899" w:rsidR="004617F9" w:rsidRDefault="004617F9" w:rsidP="000232F0">
      <w:pPr>
        <w:pStyle w:val="rfdNormal0"/>
        <w:rPr>
          <w:rtl/>
        </w:rPr>
      </w:pPr>
      <w:r>
        <w:br w:type="page"/>
      </w:r>
      <w:r>
        <w:rPr>
          <w:rFonts w:hint="eastAsia"/>
          <w:rtl/>
        </w:rPr>
        <w:lastRenderedPageBreak/>
        <w:t>مدينتان</w:t>
      </w:r>
      <w:r>
        <w:rPr>
          <w:rtl/>
        </w:rPr>
        <w:t>: إحداهما في وسط الأخرىٰ، والمدينة الصغرىٰ تسمّىٰ شهرستان لها</w:t>
      </w:r>
      <w:r w:rsidR="000232F0">
        <w:rPr>
          <w:rFonts w:hint="cs"/>
          <w:rtl/>
        </w:rPr>
        <w:t xml:space="preserve"> </w:t>
      </w:r>
      <w:r>
        <w:rPr>
          <w:rFonts w:hint="eastAsia"/>
          <w:rtl/>
        </w:rPr>
        <w:t>أسوار</w:t>
      </w:r>
      <w:r>
        <w:rPr>
          <w:rtl/>
        </w:rPr>
        <w:t xml:space="preserve"> وأبواب، والمدينة الكبيرة محيطة بها، ولها أيضاً سور وأبواب؛ والكروم والبساتين محيطة بالمدينة العظمىٰ من جميع الجوانب والمزارع محيطة بالبساتين. ولها واديان: أحدهما وادي درج، والآخر وادي اترك»</w:t>
      </w:r>
      <w:r w:rsidRPr="004617F9">
        <w:rPr>
          <w:rStyle w:val="rfdFootnotenum"/>
          <w:rtl/>
        </w:rPr>
        <w:t>(1)</w:t>
      </w:r>
      <w:r>
        <w:rPr>
          <w:rtl/>
        </w:rPr>
        <w:t>.</w:t>
      </w:r>
    </w:p>
    <w:p w14:paraId="43E9FF02" w14:textId="73716208" w:rsidR="004617F9" w:rsidRDefault="004617F9" w:rsidP="004617F9">
      <w:pPr>
        <w:rPr>
          <w:rtl/>
        </w:rPr>
      </w:pPr>
      <w:r>
        <w:rPr>
          <w:rFonts w:hint="eastAsia"/>
          <w:rtl/>
        </w:rPr>
        <w:t>وحصل</w:t>
      </w:r>
      <w:r>
        <w:rPr>
          <w:rtl/>
        </w:rPr>
        <w:t xml:space="preserve"> هذا التنوّع والاختلاط في القوميّات بين سكّان هذه المدينة التاريخية بعد فتح قزوين إسلاميّاً في العقد الثالث من الهجرة النبوية وما بعدها، كما ينصّ علىٰ ذلك الحموي حيث يقول: «وكان عثمان بن عفّان ولّىٰ البراء بن عازب الري في سنة (24هـ)، فسار منها إلىٰ (</w:t>
      </w:r>
      <w:r>
        <w:rPr>
          <w:rFonts w:hint="eastAsia"/>
          <w:rtl/>
        </w:rPr>
        <w:t>أبهر</w:t>
      </w:r>
      <w:r>
        <w:rPr>
          <w:rtl/>
        </w:rPr>
        <w:t>) ففتحها ورحل عنها إلىٰ قزوين، فأناخ عليها وطلب أهلُها الصلح، فعرض عليهم ما أعطىٰ أهل أبهر من الشرائط فقبلوا جميع ذلك إلّا الجزية فإنّهم نفروا منها، فقال: لابدّ منها؛ فلمّا رأوا ذلك أسلموا وأقاموا مكانهم، فصارت أرضهم عُشريّة، ثمّ رتّب البراء فيهم خم</w:t>
      </w:r>
      <w:r>
        <w:rPr>
          <w:rFonts w:hint="eastAsia"/>
          <w:rtl/>
        </w:rPr>
        <w:t>سمائة</w:t>
      </w:r>
      <w:r>
        <w:rPr>
          <w:rtl/>
        </w:rPr>
        <w:t xml:space="preserve"> رجل من المسلمين، فيهم طلحة بن خُويلد الأسدي، ومسيرة العائذي، وجماعة من بني تغلب، وأقطعهم أرضين وضياعاً لا حقّ فيها لأحد، فعمّروها وأجروا أنهارها وحفروا آبارها... وكان نزولهم علىٰ ما نزل عليه أساورة البصرة علىٰ أن يكونوا مع من شاؤوا، فصار جماعة م</w:t>
      </w:r>
      <w:r>
        <w:rPr>
          <w:rFonts w:hint="eastAsia"/>
          <w:rtl/>
        </w:rPr>
        <w:t>نهم</w:t>
      </w:r>
      <w:r>
        <w:rPr>
          <w:rtl/>
        </w:rPr>
        <w:t xml:space="preserve"> إلىٰ الكوفة وحالفوا زُهرة بن حَويّة، فسمّوا حمراء الديلم، وأقام أكثرهم مكانهم...»</w:t>
      </w:r>
      <w:r w:rsidRPr="004617F9">
        <w:rPr>
          <w:rStyle w:val="rfdFootnotenum"/>
          <w:rtl/>
        </w:rPr>
        <w:t>(2)</w:t>
      </w:r>
      <w:r>
        <w:rPr>
          <w:rtl/>
        </w:rPr>
        <w:t>.</w:t>
      </w:r>
    </w:p>
    <w:p w14:paraId="02E8CCB7" w14:textId="35D8BE84" w:rsidR="004617F9" w:rsidRDefault="004617F9" w:rsidP="004617F9">
      <w:pPr>
        <w:rPr>
          <w:rtl/>
        </w:rPr>
      </w:pPr>
      <w:r>
        <w:rPr>
          <w:rFonts w:hint="eastAsia"/>
          <w:rtl/>
        </w:rPr>
        <w:t>وتوالت</w:t>
      </w:r>
      <w:r>
        <w:rPr>
          <w:rtl/>
        </w:rPr>
        <w:t xml:space="preserve"> الغزوات علىٰ بلاد الديلم وكان منطلقها من قزوين، قالوا : «ولمّا ولي سعيد بن العاص بن أميّة الكوفة بعد الوليد بن عقبة غزا الديلم فأوقع بهم وقدم قزوين فمصّرها وجعلها مغزىٰ أهل الكوفة إلىٰ الديلم»</w:t>
      </w:r>
      <w:r w:rsidRPr="004617F9">
        <w:rPr>
          <w:rStyle w:val="rfdFootnotenum"/>
          <w:rtl/>
        </w:rPr>
        <w:t>(3)</w:t>
      </w:r>
      <w:r>
        <w:rPr>
          <w:rtl/>
        </w:rPr>
        <w:t>.</w:t>
      </w:r>
    </w:p>
    <w:p w14:paraId="581C6ED2" w14:textId="77777777" w:rsidR="004617F9" w:rsidRDefault="004617F9" w:rsidP="004617F9">
      <w:pPr>
        <w:pStyle w:val="rfdLine"/>
        <w:rPr>
          <w:rtl/>
        </w:rPr>
      </w:pPr>
      <w:r>
        <w:rPr>
          <w:rtl/>
        </w:rPr>
        <w:t>__________</w:t>
      </w:r>
    </w:p>
    <w:p w14:paraId="4B273C22" w14:textId="56B95C26" w:rsidR="004617F9" w:rsidRDefault="004617F9" w:rsidP="004617F9">
      <w:pPr>
        <w:pStyle w:val="rfdFootnote0"/>
        <w:rPr>
          <w:rtl/>
        </w:rPr>
      </w:pPr>
      <w:r>
        <w:rPr>
          <w:rtl/>
        </w:rPr>
        <w:t>(1) آثار البلاد وأخبار العباد 1 /434.</w:t>
      </w:r>
    </w:p>
    <w:p w14:paraId="3B3AB2F4" w14:textId="1A88791B" w:rsidR="004617F9" w:rsidRDefault="004617F9" w:rsidP="004617F9">
      <w:pPr>
        <w:pStyle w:val="rfdFootnote0"/>
        <w:rPr>
          <w:rtl/>
        </w:rPr>
      </w:pPr>
      <w:r>
        <w:rPr>
          <w:rtl/>
        </w:rPr>
        <w:t>(2) معجم البلدان 3/46؛ وللتوسّع انظر: فتوح البلدان: 317 وما بعدها.</w:t>
      </w:r>
    </w:p>
    <w:p w14:paraId="55F002DF" w14:textId="1F7DE18B" w:rsidR="004617F9" w:rsidRDefault="004617F9" w:rsidP="004617F9">
      <w:pPr>
        <w:pStyle w:val="rfdFootnote0"/>
        <w:rPr>
          <w:rtl/>
        </w:rPr>
      </w:pPr>
      <w:r>
        <w:rPr>
          <w:rtl/>
        </w:rPr>
        <w:t>(3)معجم البلدان 3 / 46.</w:t>
      </w:r>
    </w:p>
    <w:p w14:paraId="1CD73086" w14:textId="77777777" w:rsidR="004617F9" w:rsidRDefault="004617F9" w:rsidP="000232F0">
      <w:pPr>
        <w:rPr>
          <w:rtl/>
        </w:rPr>
      </w:pPr>
      <w:r>
        <w:br w:type="page"/>
      </w:r>
      <w:r>
        <w:rPr>
          <w:rFonts w:hint="eastAsia"/>
          <w:rtl/>
        </w:rPr>
        <w:lastRenderedPageBreak/>
        <w:t>ونتيجة</w:t>
      </w:r>
      <w:r>
        <w:rPr>
          <w:rtl/>
        </w:rPr>
        <w:t xml:space="preserve"> لذلك توسّعت المدينة وبُنيت فيها المجمّعات السكنية والحصون المنيعة وأوقفت علىٰ مصالح المدينة الأوقاف الكثيرة.</w:t>
      </w:r>
    </w:p>
    <w:p w14:paraId="4F516F9A" w14:textId="75AF1D7E" w:rsidR="004617F9" w:rsidRDefault="004617F9" w:rsidP="000232F0">
      <w:pPr>
        <w:rPr>
          <w:rtl/>
        </w:rPr>
      </w:pPr>
      <w:r>
        <w:rPr>
          <w:rFonts w:hint="eastAsia"/>
          <w:rtl/>
        </w:rPr>
        <w:t>ويضيف</w:t>
      </w:r>
      <w:r>
        <w:rPr>
          <w:rtl/>
        </w:rPr>
        <w:t xml:space="preserve"> الحموي إلىٰ ما سبق بيانه: «وكان موسىٰ الهادي لمّا سار إلىٰ الري</w:t>
      </w:r>
      <w:r w:rsidR="000232F0">
        <w:rPr>
          <w:rFonts w:hint="cs"/>
          <w:rtl/>
        </w:rPr>
        <w:t xml:space="preserve"> </w:t>
      </w:r>
      <w:r>
        <w:rPr>
          <w:rFonts w:hint="eastAsia"/>
          <w:rtl/>
        </w:rPr>
        <w:t>قدم</w:t>
      </w:r>
      <w:r>
        <w:rPr>
          <w:rtl/>
        </w:rPr>
        <w:t xml:space="preserve"> قزوين وأمر ببناء مدينة بإزائها، فهي تعرف بمدينة موسىٰ وابتاع أرضاً يقال</w:t>
      </w:r>
      <w:r w:rsidR="000232F0">
        <w:rPr>
          <w:rFonts w:hint="cs"/>
          <w:rtl/>
        </w:rPr>
        <w:t xml:space="preserve"> </w:t>
      </w:r>
      <w:r>
        <w:rPr>
          <w:rFonts w:hint="eastAsia"/>
          <w:rtl/>
        </w:rPr>
        <w:t>لها</w:t>
      </w:r>
      <w:r>
        <w:rPr>
          <w:rtl/>
        </w:rPr>
        <w:t>: رُستم آباد ووقفها علىٰ مصالح المدينة... وكان المبارك التركي بنىٰ بها حصناً</w:t>
      </w:r>
      <w:r w:rsidR="000232F0">
        <w:rPr>
          <w:rFonts w:hint="cs"/>
          <w:rtl/>
        </w:rPr>
        <w:t xml:space="preserve"> </w:t>
      </w:r>
      <w:r>
        <w:rPr>
          <w:rFonts w:hint="eastAsia"/>
          <w:rtl/>
        </w:rPr>
        <w:t>سمّاه</w:t>
      </w:r>
      <w:r>
        <w:rPr>
          <w:rtl/>
        </w:rPr>
        <w:t xml:space="preserve"> المباركية، وبها قوم من مواليه واجتاز الرشيد بهمذان وهو يريد خراسان</w:t>
      </w:r>
      <w:r w:rsidR="000232F0">
        <w:rPr>
          <w:rFonts w:hint="cs"/>
          <w:rtl/>
        </w:rPr>
        <w:t xml:space="preserve"> </w:t>
      </w:r>
      <w:r>
        <w:rPr>
          <w:rFonts w:hint="eastAsia"/>
          <w:rtl/>
        </w:rPr>
        <w:t>فاعترضه</w:t>
      </w:r>
      <w:r>
        <w:rPr>
          <w:rtl/>
        </w:rPr>
        <w:t xml:space="preserve"> أهل قزوين، وأخبروه بمكانهم من بلد العدوّ وعنائهم في مجاهدتهم،</w:t>
      </w:r>
      <w:r w:rsidR="000232F0">
        <w:rPr>
          <w:rFonts w:hint="cs"/>
          <w:rtl/>
        </w:rPr>
        <w:t xml:space="preserve"> </w:t>
      </w:r>
      <w:r>
        <w:rPr>
          <w:rFonts w:hint="eastAsia"/>
          <w:rtl/>
        </w:rPr>
        <w:t>وسألوه</w:t>
      </w:r>
      <w:r>
        <w:rPr>
          <w:rtl/>
        </w:rPr>
        <w:t xml:space="preserve"> النظر لهم وتخفيف ما يلزمهم من عُشر غلّاتهم في القصبة؛ فسار إلىٰ قزوين ودخلها وبنىٰ جامعها، وكتب اسمه علىٰ بابه في لوح حجر، وابتاع بها</w:t>
      </w:r>
      <w:r w:rsidR="000232F0">
        <w:rPr>
          <w:rFonts w:hint="cs"/>
          <w:rtl/>
        </w:rPr>
        <w:t xml:space="preserve"> </w:t>
      </w:r>
      <w:r>
        <w:rPr>
          <w:rFonts w:hint="eastAsia"/>
          <w:rtl/>
        </w:rPr>
        <w:t>حوانيت</w:t>
      </w:r>
      <w:r>
        <w:rPr>
          <w:rtl/>
        </w:rPr>
        <w:t xml:space="preserve"> ومستغلّات ووقفها علىٰ مصالح المدينة وعمارة قبّتها وسورها...»</w:t>
      </w:r>
      <w:r w:rsidRPr="004617F9">
        <w:rPr>
          <w:rStyle w:val="rfdFootnotenum"/>
          <w:rtl/>
        </w:rPr>
        <w:t>(1)</w:t>
      </w:r>
      <w:r>
        <w:rPr>
          <w:rtl/>
        </w:rPr>
        <w:t>.</w:t>
      </w:r>
    </w:p>
    <w:p w14:paraId="06290F96" w14:textId="03881585" w:rsidR="004617F9" w:rsidRDefault="004617F9" w:rsidP="000232F0">
      <w:pPr>
        <w:rPr>
          <w:rtl/>
        </w:rPr>
      </w:pPr>
      <w:r>
        <w:rPr>
          <w:rFonts w:hint="eastAsia"/>
          <w:rtl/>
        </w:rPr>
        <w:t>ويقول</w:t>
      </w:r>
      <w:r>
        <w:rPr>
          <w:rtl/>
        </w:rPr>
        <w:t xml:space="preserve"> صاحب </w:t>
      </w:r>
      <w:r w:rsidRPr="000232F0">
        <w:rPr>
          <w:rStyle w:val="rfdBold2"/>
          <w:rtl/>
        </w:rPr>
        <w:t>فتوح البلدان</w:t>
      </w:r>
      <w:r>
        <w:rPr>
          <w:rtl/>
        </w:rPr>
        <w:t>: «وكانت دستبي مقسومة بين الري وهمذان،</w:t>
      </w:r>
      <w:r w:rsidR="000232F0">
        <w:rPr>
          <w:rFonts w:hint="cs"/>
          <w:rtl/>
        </w:rPr>
        <w:t xml:space="preserve"> </w:t>
      </w:r>
      <w:r>
        <w:rPr>
          <w:rFonts w:hint="eastAsia"/>
          <w:rtl/>
        </w:rPr>
        <w:t>فقسم</w:t>
      </w:r>
      <w:r>
        <w:rPr>
          <w:rtl/>
        </w:rPr>
        <w:t xml:space="preserve"> يدعىٰ (الرازي) وقسم يدعىٰ (الهمذاني)»</w:t>
      </w:r>
      <w:r w:rsidRPr="004617F9">
        <w:rPr>
          <w:rStyle w:val="rfdFootnotenum"/>
          <w:rtl/>
        </w:rPr>
        <w:t>(2)</w:t>
      </w:r>
      <w:r>
        <w:rPr>
          <w:rtl/>
        </w:rPr>
        <w:t>.</w:t>
      </w:r>
    </w:p>
    <w:p w14:paraId="09C5D26E" w14:textId="375D0033" w:rsidR="004617F9" w:rsidRDefault="004617F9" w:rsidP="000232F0">
      <w:pPr>
        <w:rPr>
          <w:rtl/>
        </w:rPr>
      </w:pPr>
      <w:r>
        <w:rPr>
          <w:rFonts w:hint="eastAsia"/>
          <w:rtl/>
        </w:rPr>
        <w:t>ومهما</w:t>
      </w:r>
      <w:r>
        <w:rPr>
          <w:rtl/>
        </w:rPr>
        <w:t xml:space="preserve"> يكن من أمر؛ فمدينة قزوين من المدن القديمة، وبعد الفتح الإسلامي</w:t>
      </w:r>
      <w:r w:rsidR="000232F0">
        <w:rPr>
          <w:rFonts w:hint="cs"/>
          <w:rtl/>
        </w:rPr>
        <w:t xml:space="preserve"> </w:t>
      </w:r>
      <w:r>
        <w:rPr>
          <w:rFonts w:hint="eastAsia"/>
          <w:rtl/>
        </w:rPr>
        <w:t>توسّعت</w:t>
      </w:r>
      <w:r>
        <w:rPr>
          <w:rtl/>
        </w:rPr>
        <w:t xml:space="preserve"> وتنوّعت فيها القوميّات من الفرس والعرب والأكراد والترك، واتُخِذَت من قبل المسلمين داراً للجند؛ وبحسب تعبير الحموي: «فمصَّرَها وجعلها مَغْزَىٰ أهل الكوفة إلىٰ الديلم»</w:t>
      </w:r>
      <w:r w:rsidRPr="004617F9">
        <w:rPr>
          <w:rStyle w:val="rfdFootnotenum"/>
          <w:rtl/>
        </w:rPr>
        <w:t>(3)</w:t>
      </w:r>
      <w:r>
        <w:rPr>
          <w:rtl/>
        </w:rPr>
        <w:t>.</w:t>
      </w:r>
    </w:p>
    <w:p w14:paraId="32ED6E41" w14:textId="5967DC96" w:rsidR="004617F9" w:rsidRDefault="004617F9" w:rsidP="000232F0">
      <w:pPr>
        <w:rPr>
          <w:rtl/>
        </w:rPr>
      </w:pPr>
      <w:r>
        <w:rPr>
          <w:rFonts w:hint="eastAsia"/>
          <w:rtl/>
        </w:rPr>
        <w:t>ولهذا</w:t>
      </w:r>
      <w:r>
        <w:rPr>
          <w:rtl/>
        </w:rPr>
        <w:t xml:space="preserve"> تجد بعض الروايات تتحدّث عن هذه المدينة وعن فضائلها باعتبارها</w:t>
      </w:r>
      <w:r w:rsidR="000232F0">
        <w:rPr>
          <w:rFonts w:hint="cs"/>
          <w:rtl/>
        </w:rPr>
        <w:t xml:space="preserve"> </w:t>
      </w:r>
      <w:r>
        <w:rPr>
          <w:rFonts w:hint="eastAsia"/>
          <w:rtl/>
        </w:rPr>
        <w:t>ثغراً</w:t>
      </w:r>
      <w:r>
        <w:rPr>
          <w:rtl/>
        </w:rPr>
        <w:t xml:space="preserve"> من ثغور المسلمين، يقول الحموي: «وقد روىٰ المحدّثون في فضائل قزوين</w:t>
      </w:r>
    </w:p>
    <w:p w14:paraId="4BD46C2D" w14:textId="77777777" w:rsidR="004617F9" w:rsidRDefault="004617F9" w:rsidP="004617F9">
      <w:pPr>
        <w:pStyle w:val="rfdLine"/>
        <w:rPr>
          <w:rtl/>
        </w:rPr>
      </w:pPr>
      <w:r>
        <w:rPr>
          <w:rtl/>
        </w:rPr>
        <w:t>__________</w:t>
      </w:r>
    </w:p>
    <w:p w14:paraId="5670E199" w14:textId="60101804" w:rsidR="004617F9" w:rsidRDefault="004617F9" w:rsidP="004617F9">
      <w:pPr>
        <w:pStyle w:val="rfdFootnote0"/>
        <w:rPr>
          <w:rtl/>
        </w:rPr>
      </w:pPr>
      <w:r>
        <w:rPr>
          <w:rtl/>
        </w:rPr>
        <w:t>(1) نفس المصدر 3 / 46.</w:t>
      </w:r>
    </w:p>
    <w:p w14:paraId="438B89BE" w14:textId="4FACC779" w:rsidR="004617F9" w:rsidRDefault="004617F9" w:rsidP="004617F9">
      <w:pPr>
        <w:pStyle w:val="rfdFootnote0"/>
        <w:rPr>
          <w:rtl/>
        </w:rPr>
      </w:pPr>
      <w:r>
        <w:rPr>
          <w:rtl/>
        </w:rPr>
        <w:t>(2) فتوح البلدان: 317.</w:t>
      </w:r>
    </w:p>
    <w:p w14:paraId="5B300BB9" w14:textId="25DA7D3D" w:rsidR="004617F9" w:rsidRDefault="004617F9" w:rsidP="004617F9">
      <w:pPr>
        <w:pStyle w:val="rfdFootnote0"/>
        <w:rPr>
          <w:rtl/>
        </w:rPr>
      </w:pPr>
      <w:r>
        <w:rPr>
          <w:rtl/>
        </w:rPr>
        <w:t>(3) معجم البلدان 3 / 46.</w:t>
      </w:r>
    </w:p>
    <w:p w14:paraId="066D4F50" w14:textId="77777777" w:rsidR="004617F9" w:rsidRDefault="004617F9" w:rsidP="000232F0">
      <w:pPr>
        <w:pStyle w:val="rfdNormal0"/>
        <w:rPr>
          <w:rtl/>
        </w:rPr>
      </w:pPr>
      <w:r>
        <w:br w:type="page"/>
      </w:r>
      <w:r>
        <w:rPr>
          <w:rFonts w:hint="eastAsia"/>
          <w:rtl/>
        </w:rPr>
        <w:lastRenderedPageBreak/>
        <w:t>أخباراً</w:t>
      </w:r>
      <w:r>
        <w:rPr>
          <w:rtl/>
        </w:rPr>
        <w:t xml:space="preserve"> لا تصحُّ عند الحفّاظ النقّاد، تتضمّن الحثّ علىٰ المقام بها؛ لكونها من الثغور وما أشبه ذلك، وقد تركتُها كراهة للإطالة، إلّا ما رُوي عن النبي صلّىٰ الله عليه و‏آله أنّه قال: (مثلُ قزوين في الأرض مثل جنّة عدن في الجنان). وما روي عنه أنّه قال: (ليقاتلنّ بقزوين قوم لو أقسموا علىٰ الله‏ لأبرّ أقسامهم)»</w:t>
      </w:r>
      <w:r w:rsidRPr="004617F9">
        <w:rPr>
          <w:rStyle w:val="rfdFootnotenum"/>
          <w:rtl/>
        </w:rPr>
        <w:t>(1)</w:t>
      </w:r>
      <w:r>
        <w:rPr>
          <w:rtl/>
        </w:rPr>
        <w:t>.</w:t>
      </w:r>
    </w:p>
    <w:p w14:paraId="5C896B58" w14:textId="3595AA9C" w:rsidR="004617F9" w:rsidRDefault="004617F9" w:rsidP="000232F0">
      <w:pPr>
        <w:rPr>
          <w:rtl/>
        </w:rPr>
      </w:pPr>
      <w:r>
        <w:rPr>
          <w:rFonts w:hint="eastAsia"/>
          <w:rtl/>
        </w:rPr>
        <w:t>وفي</w:t>
      </w:r>
      <w:r>
        <w:rPr>
          <w:rtl/>
        </w:rPr>
        <w:t xml:space="preserve"> </w:t>
      </w:r>
      <w:r w:rsidRPr="000232F0">
        <w:rPr>
          <w:rStyle w:val="rfdBold2"/>
          <w:rtl/>
        </w:rPr>
        <w:t>آثار البلاد</w:t>
      </w:r>
      <w:r>
        <w:rPr>
          <w:rtl/>
        </w:rPr>
        <w:t xml:space="preserve"> للقزويني: «وقد ورد في فضائل قزوين أحاديث كثيرة</w:t>
      </w:r>
      <w:r w:rsidR="000232F0">
        <w:rPr>
          <w:rFonts w:hint="cs"/>
          <w:rtl/>
        </w:rPr>
        <w:t xml:space="preserve"> </w:t>
      </w:r>
      <w:r>
        <w:rPr>
          <w:rFonts w:hint="eastAsia"/>
          <w:rtl/>
        </w:rPr>
        <w:t>تتضمّن</w:t>
      </w:r>
      <w:r>
        <w:rPr>
          <w:rtl/>
        </w:rPr>
        <w:t xml:space="preserve"> الحثّ علىٰ المقام بها لكونها ثغراً، منها: ما رواه عليّ بن أبي طالب </w:t>
      </w:r>
      <w:r w:rsidR="00D35148" w:rsidRPr="00D35148">
        <w:rPr>
          <w:rStyle w:val="rfdAlaem"/>
          <w:rtl/>
        </w:rPr>
        <w:t>عليه‌السلام</w:t>
      </w:r>
      <w:r>
        <w:rPr>
          <w:rtl/>
        </w:rPr>
        <w:t>، عن رسول الله‏ صلّىٰ الله عليه و‏آله: عليكم بالإسكندرية أو بقزوين فإنّهما ستفتحان علىٰ يد أمّتي، وإنّهما بابان من أبواب الجنّة، من رابط فيهما أو في إحداهما ليلة خرج عن ذنوبه ك</w:t>
      </w:r>
      <w:r>
        <w:rPr>
          <w:rFonts w:hint="eastAsia"/>
          <w:rtl/>
        </w:rPr>
        <w:t xml:space="preserve">يوم </w:t>
      </w:r>
      <w:r>
        <w:rPr>
          <w:rtl/>
        </w:rPr>
        <w:t>ولدته أمّه، وعن سعيد بن المسيّب مرفوعاً عن رسول الله‏ صلّىٰ الله عليه و‏آله: سادات الشهداء، شهداء قزوين!» وأمثال هذه كثيرة</w:t>
      </w:r>
      <w:r w:rsidRPr="004617F9">
        <w:rPr>
          <w:rStyle w:val="rfdFootnotenum"/>
          <w:rtl/>
        </w:rPr>
        <w:t>(2)</w:t>
      </w:r>
      <w:r>
        <w:rPr>
          <w:rtl/>
        </w:rPr>
        <w:t>.</w:t>
      </w:r>
    </w:p>
    <w:p w14:paraId="7FD3E7FD" w14:textId="377E25BE" w:rsidR="004617F9" w:rsidRDefault="004617F9" w:rsidP="000232F0">
      <w:pPr>
        <w:rPr>
          <w:rtl/>
        </w:rPr>
      </w:pPr>
      <w:r>
        <w:rPr>
          <w:rFonts w:hint="eastAsia"/>
          <w:rtl/>
        </w:rPr>
        <w:t>نعم،</w:t>
      </w:r>
      <w:r>
        <w:rPr>
          <w:rtl/>
        </w:rPr>
        <w:t xml:space="preserve"> أمثال هذه الروايات الواردة في مدح بعض البلدان كثيرة، ولكنّها ـ كما</w:t>
      </w:r>
      <w:r w:rsidR="000232F0">
        <w:rPr>
          <w:rFonts w:hint="cs"/>
          <w:rtl/>
        </w:rPr>
        <w:t xml:space="preserve"> </w:t>
      </w:r>
      <w:r>
        <w:rPr>
          <w:rFonts w:hint="eastAsia"/>
          <w:rtl/>
        </w:rPr>
        <w:t>قال</w:t>
      </w:r>
      <w:r>
        <w:rPr>
          <w:rtl/>
        </w:rPr>
        <w:t xml:space="preserve"> الحموي ـ: «لا تصحّ عند الحفّاظ والنقّاد»؛ لأسباب ذكرت في محلّها من</w:t>
      </w:r>
      <w:r w:rsidR="000232F0">
        <w:rPr>
          <w:rFonts w:hint="cs"/>
          <w:rtl/>
        </w:rPr>
        <w:t xml:space="preserve"> </w:t>
      </w:r>
      <w:r>
        <w:rPr>
          <w:rFonts w:hint="eastAsia"/>
          <w:rtl/>
        </w:rPr>
        <w:t>كتب</w:t>
      </w:r>
      <w:r>
        <w:rPr>
          <w:rtl/>
        </w:rPr>
        <w:t xml:space="preserve"> دراية الحديث</w:t>
      </w:r>
      <w:r w:rsidRPr="004617F9">
        <w:rPr>
          <w:rStyle w:val="rfdFootnotenum"/>
          <w:rtl/>
        </w:rPr>
        <w:t>(3)</w:t>
      </w:r>
      <w:r>
        <w:rPr>
          <w:rtl/>
        </w:rPr>
        <w:t>.</w:t>
      </w:r>
    </w:p>
    <w:p w14:paraId="7F77D329" w14:textId="7455F4AE" w:rsidR="004617F9" w:rsidRDefault="004617F9" w:rsidP="004617F9">
      <w:pPr>
        <w:rPr>
          <w:rtl/>
        </w:rPr>
      </w:pPr>
      <w:r>
        <w:rPr>
          <w:rFonts w:hint="eastAsia"/>
          <w:rtl/>
        </w:rPr>
        <w:t>وقد</w:t>
      </w:r>
      <w:r>
        <w:rPr>
          <w:rtl/>
        </w:rPr>
        <w:t xml:space="preserve"> جمع الرافعي الكثير من هذه الروايات وأوردها في الفصل الثاني من كتابه </w:t>
      </w:r>
      <w:r w:rsidRPr="000232F0">
        <w:rPr>
          <w:rStyle w:val="rfdBold2"/>
          <w:rtl/>
        </w:rPr>
        <w:t>التدوين</w:t>
      </w:r>
      <w:r w:rsidRPr="004617F9">
        <w:rPr>
          <w:rStyle w:val="rfdFootnotenum"/>
          <w:rtl/>
        </w:rPr>
        <w:t>(4)</w:t>
      </w:r>
      <w:r>
        <w:rPr>
          <w:rtl/>
        </w:rPr>
        <w:t xml:space="preserve">، وقد علّق عليها محقّق </w:t>
      </w:r>
      <w:r w:rsidRPr="000232F0">
        <w:rPr>
          <w:rStyle w:val="rfdBold2"/>
          <w:rtl/>
        </w:rPr>
        <w:t>التدوين</w:t>
      </w:r>
      <w:r>
        <w:rPr>
          <w:rtl/>
        </w:rPr>
        <w:t xml:space="preserve"> الشيخ العطاردي بقوله: «نُقلت في صفحات الكتاب ـ </w:t>
      </w:r>
      <w:r w:rsidRPr="000232F0">
        <w:rPr>
          <w:rStyle w:val="rfdBold2"/>
          <w:rtl/>
        </w:rPr>
        <w:t>التدوين</w:t>
      </w:r>
      <w:r>
        <w:rPr>
          <w:rtl/>
        </w:rPr>
        <w:t xml:space="preserve"> ـ الأولىٰ أخبار وأحاديث كثيرة في فضائل قزوين؛ ويبدو من عبارات المؤلّف ويُعلم أنّ</w:t>
      </w:r>
      <w:r>
        <w:rPr>
          <w:rFonts w:hint="eastAsia"/>
          <w:rtl/>
        </w:rPr>
        <w:t>ه</w:t>
      </w:r>
      <w:r>
        <w:rPr>
          <w:rtl/>
        </w:rPr>
        <w:t xml:space="preserve"> لا يعتقد بصحّة هذه الأحاديث، ولكن ولأنّ هذه </w:t>
      </w:r>
    </w:p>
    <w:p w14:paraId="4DAE2B6F" w14:textId="77777777" w:rsidR="004617F9" w:rsidRDefault="004617F9" w:rsidP="004617F9">
      <w:pPr>
        <w:pStyle w:val="rfdLine"/>
        <w:rPr>
          <w:rtl/>
        </w:rPr>
      </w:pPr>
      <w:r>
        <w:rPr>
          <w:rtl/>
        </w:rPr>
        <w:t>__________</w:t>
      </w:r>
    </w:p>
    <w:p w14:paraId="41C0686F" w14:textId="1DC9CEF2" w:rsidR="004617F9" w:rsidRDefault="004617F9" w:rsidP="004617F9">
      <w:pPr>
        <w:pStyle w:val="rfdFootnote0"/>
        <w:rPr>
          <w:rtl/>
        </w:rPr>
      </w:pPr>
      <w:r>
        <w:rPr>
          <w:rtl/>
        </w:rPr>
        <w:t>(1) نفس المصدر 3 / 46.</w:t>
      </w:r>
    </w:p>
    <w:p w14:paraId="0D7331A9" w14:textId="2FA52723" w:rsidR="004617F9" w:rsidRDefault="004617F9" w:rsidP="004617F9">
      <w:pPr>
        <w:pStyle w:val="rfdFootnote0"/>
        <w:rPr>
          <w:rtl/>
        </w:rPr>
      </w:pPr>
      <w:r>
        <w:rPr>
          <w:rtl/>
        </w:rPr>
        <w:t>(2)آثار البلاد وأخبار العباد 1 /435.</w:t>
      </w:r>
    </w:p>
    <w:p w14:paraId="1744D0E0" w14:textId="018E54CA" w:rsidR="004617F9" w:rsidRDefault="004617F9" w:rsidP="004617F9">
      <w:pPr>
        <w:pStyle w:val="rfdFootnote0"/>
        <w:rPr>
          <w:rtl/>
        </w:rPr>
      </w:pPr>
      <w:r>
        <w:rPr>
          <w:rtl/>
        </w:rPr>
        <w:t>(3) للتوسّع انظر: اللآلئ المصنوعة في الأحاديث الموضوعة.</w:t>
      </w:r>
    </w:p>
    <w:p w14:paraId="460DE8DB" w14:textId="1C2A2434" w:rsidR="004617F9" w:rsidRDefault="004617F9" w:rsidP="004617F9">
      <w:pPr>
        <w:pStyle w:val="rfdFootnote0"/>
        <w:rPr>
          <w:rtl/>
        </w:rPr>
      </w:pPr>
      <w:r>
        <w:rPr>
          <w:rtl/>
        </w:rPr>
        <w:t>(4) للتوسّع انظر: التدوين في أخبار قزوين 1/33 وما بعدها.</w:t>
      </w:r>
    </w:p>
    <w:p w14:paraId="2A88603E" w14:textId="77777777" w:rsidR="004617F9" w:rsidRDefault="004617F9" w:rsidP="000232F0">
      <w:pPr>
        <w:pStyle w:val="rfdNormal0"/>
        <w:rPr>
          <w:rtl/>
        </w:rPr>
      </w:pPr>
      <w:r>
        <w:br w:type="page"/>
      </w:r>
      <w:r>
        <w:rPr>
          <w:rFonts w:hint="eastAsia"/>
          <w:rtl/>
        </w:rPr>
        <w:lastRenderedPageBreak/>
        <w:t>الأخبار</w:t>
      </w:r>
      <w:r>
        <w:rPr>
          <w:rtl/>
        </w:rPr>
        <w:t xml:space="preserve"> نقلت في الكتب والمؤلّفات السابقة، فقد رواها هو أيضاً في كتابه»</w:t>
      </w:r>
      <w:r w:rsidRPr="004617F9">
        <w:rPr>
          <w:rStyle w:val="rfdFootnotenum"/>
          <w:rtl/>
        </w:rPr>
        <w:t>(1)</w:t>
      </w:r>
      <w:r>
        <w:rPr>
          <w:rtl/>
        </w:rPr>
        <w:t>.</w:t>
      </w:r>
    </w:p>
    <w:p w14:paraId="1B025A00" w14:textId="2BF01199" w:rsidR="004617F9" w:rsidRDefault="004617F9" w:rsidP="000232F0">
      <w:pPr>
        <w:pStyle w:val="rfdBold1"/>
        <w:rPr>
          <w:rtl/>
        </w:rPr>
      </w:pPr>
      <w:r>
        <w:rPr>
          <w:rtl/>
        </w:rPr>
        <w:t xml:space="preserve">* المبحث الثاني: عوامل دخول الإسلام إلىٰ مدينة قزوين: </w:t>
      </w:r>
    </w:p>
    <w:p w14:paraId="694DE2D8" w14:textId="17F6E4F5" w:rsidR="004617F9" w:rsidRDefault="004617F9" w:rsidP="000232F0">
      <w:pPr>
        <w:rPr>
          <w:rtl/>
        </w:rPr>
      </w:pPr>
      <w:r>
        <w:rPr>
          <w:rFonts w:hint="eastAsia"/>
          <w:rtl/>
        </w:rPr>
        <w:t>اجتمعت</w:t>
      </w:r>
      <w:r>
        <w:rPr>
          <w:rtl/>
        </w:rPr>
        <w:t xml:space="preserve"> عدّة عوامل سهّلت فتح قزوين ودخول الإسلام إليها، ومن هذه العوامل</w:t>
      </w:r>
      <w:r w:rsidR="000232F0">
        <w:rPr>
          <w:rFonts w:hint="cs"/>
          <w:rtl/>
        </w:rPr>
        <w:t>:</w:t>
      </w:r>
    </w:p>
    <w:p w14:paraId="5C421F0A" w14:textId="115F4BF1" w:rsidR="000232F0" w:rsidRDefault="000232F0" w:rsidP="000232F0">
      <w:pPr>
        <w:pStyle w:val="rfdBold1"/>
        <w:rPr>
          <w:rtl/>
        </w:rPr>
      </w:pPr>
      <w:r>
        <w:rPr>
          <w:rFonts w:hint="cs"/>
          <w:rtl/>
        </w:rPr>
        <w:t>العامل الأول: الفتح الإسلامي:</w:t>
      </w:r>
    </w:p>
    <w:p w14:paraId="6C045AC6" w14:textId="2866F9C9" w:rsidR="004617F9" w:rsidRDefault="004617F9" w:rsidP="004617F9">
      <w:pPr>
        <w:rPr>
          <w:rtl/>
        </w:rPr>
      </w:pPr>
      <w:r>
        <w:rPr>
          <w:rFonts w:hint="eastAsia"/>
          <w:rtl/>
        </w:rPr>
        <w:t>فتحت</w:t>
      </w:r>
      <w:r>
        <w:rPr>
          <w:rtl/>
        </w:rPr>
        <w:t xml:space="preserve"> قزوين إسلاميّاً في سنيّ الفتوحات الإسلامية الأولىٰ، كما فتحت قبلها وبعدها الكثير من المدن الإيرانية المجاورة لها من بلاد فارس المترامية الأطراف.</w:t>
      </w:r>
    </w:p>
    <w:p w14:paraId="7E1B43C1" w14:textId="6749E33D" w:rsidR="004617F9" w:rsidRDefault="004617F9" w:rsidP="004617F9">
      <w:pPr>
        <w:rPr>
          <w:rtl/>
        </w:rPr>
      </w:pPr>
      <w:r>
        <w:rPr>
          <w:rFonts w:hint="eastAsia"/>
          <w:rtl/>
        </w:rPr>
        <w:t>والذي</w:t>
      </w:r>
      <w:r>
        <w:rPr>
          <w:rtl/>
        </w:rPr>
        <w:t xml:space="preserve"> يراجع </w:t>
      </w:r>
      <w:r w:rsidRPr="000232F0">
        <w:rPr>
          <w:rStyle w:val="rfdBold2"/>
          <w:rtl/>
        </w:rPr>
        <w:t>فتوح البلدان</w:t>
      </w:r>
      <w:r>
        <w:rPr>
          <w:rtl/>
        </w:rPr>
        <w:t xml:space="preserve"> يجد أنّ أغلب هذه المدن لم تفتح بمعارك دموية وبحدّ السيف أو ما يصطلح عليه فقهيّاً بـ: (الفتح عنوة) أي: بقوّة السلاح! وإنّما فتحت أغلبها بمصالحة أهلها والتفاهم معهم علىٰ مقدار الخراج والأموال التي تجبىٰ منهم كأموال الخراج والأموا</w:t>
      </w:r>
      <w:r>
        <w:rPr>
          <w:rFonts w:hint="eastAsia"/>
          <w:rtl/>
        </w:rPr>
        <w:t>ل</w:t>
      </w:r>
      <w:r>
        <w:rPr>
          <w:rtl/>
        </w:rPr>
        <w:t xml:space="preserve"> العشرية كما مرّ بنا في فتح قزوين، أو كانت تحصل بعض المناوشات العسكرية سرعان ما تنتهي إلىٰ اتّفاق كما هو الأمر في فتح همذان وقاشان وإصبهان، وكان أغلب سكّان هذه المدن يأنفون من إعطاء الجزية ويفضّلون دخول الإسلام</w:t>
      </w:r>
      <w:r w:rsidRPr="004617F9">
        <w:rPr>
          <w:rStyle w:val="rfdFootnotenum"/>
          <w:rtl/>
        </w:rPr>
        <w:t>(2)</w:t>
      </w:r>
      <w:r>
        <w:rPr>
          <w:rtl/>
        </w:rPr>
        <w:t>.</w:t>
      </w:r>
    </w:p>
    <w:p w14:paraId="77033D9E" w14:textId="7DC726A9" w:rsidR="004617F9" w:rsidRDefault="004617F9" w:rsidP="004617F9">
      <w:pPr>
        <w:rPr>
          <w:rtl/>
        </w:rPr>
      </w:pPr>
      <w:r>
        <w:rPr>
          <w:rFonts w:hint="eastAsia"/>
          <w:rtl/>
        </w:rPr>
        <w:t>وظاهرة</w:t>
      </w:r>
      <w:r>
        <w:rPr>
          <w:rtl/>
        </w:rPr>
        <w:t xml:space="preserve"> انتصارات المسلمين في فتوحاتهم في بلاد فارس من الظواهر التي لفتت أنظار المؤرّخين والباحثين في العلوم الاجتماعية والعسكرية، ولهذا أخذت الدراسات تتّجه إلىٰ بيان أسباب هذه الظاهرة عند طرفي النزاع!</w:t>
      </w:r>
    </w:p>
    <w:p w14:paraId="525FD600" w14:textId="4C032E5C" w:rsidR="004617F9" w:rsidRDefault="004617F9" w:rsidP="004617F9">
      <w:pPr>
        <w:rPr>
          <w:rtl/>
        </w:rPr>
      </w:pPr>
      <w:r>
        <w:rPr>
          <w:rFonts w:hint="eastAsia"/>
          <w:rtl/>
        </w:rPr>
        <w:t>والسؤال</w:t>
      </w:r>
      <w:r>
        <w:rPr>
          <w:rtl/>
        </w:rPr>
        <w:t xml:space="preserve"> الذي يطرح نفسه بقوّة عن سرّ هذه الانتصارات المدوّية مع عدم </w:t>
      </w:r>
    </w:p>
    <w:p w14:paraId="7DAFEBED" w14:textId="77777777" w:rsidR="004617F9" w:rsidRDefault="004617F9" w:rsidP="004617F9">
      <w:pPr>
        <w:pStyle w:val="rfdLine"/>
        <w:rPr>
          <w:rtl/>
        </w:rPr>
      </w:pPr>
      <w:r>
        <w:rPr>
          <w:rtl/>
        </w:rPr>
        <w:t>__________</w:t>
      </w:r>
    </w:p>
    <w:p w14:paraId="71394E88" w14:textId="7C165FD2" w:rsidR="004617F9" w:rsidRDefault="004617F9" w:rsidP="004617F9">
      <w:pPr>
        <w:pStyle w:val="rfdFootnote0"/>
        <w:rPr>
          <w:rtl/>
        </w:rPr>
      </w:pPr>
      <w:r>
        <w:rPr>
          <w:rtl/>
        </w:rPr>
        <w:t>(1) التدوين في أخبار قزوين، تعليقات التدوين: 3 / 607.</w:t>
      </w:r>
    </w:p>
    <w:p w14:paraId="3E86A4E0" w14:textId="185A6222" w:rsidR="004617F9" w:rsidRDefault="004617F9" w:rsidP="004617F9">
      <w:pPr>
        <w:pStyle w:val="rfdFootnote0"/>
        <w:rPr>
          <w:rtl/>
        </w:rPr>
      </w:pPr>
      <w:r>
        <w:rPr>
          <w:rtl/>
        </w:rPr>
        <w:t>(2) للتوسّع انظر: فتوح البلدان: 306، 308، 310.</w:t>
      </w:r>
    </w:p>
    <w:p w14:paraId="05748C6E" w14:textId="77777777" w:rsidR="000232F0" w:rsidRDefault="004617F9" w:rsidP="004617F9">
      <w:pPr>
        <w:rPr>
          <w:rtl/>
        </w:rPr>
      </w:pPr>
      <w:r>
        <w:br w:type="page"/>
      </w:r>
    </w:p>
    <w:p w14:paraId="4CE0FC7F" w14:textId="75BA41A0" w:rsidR="004617F9" w:rsidRDefault="004617F9" w:rsidP="000232F0">
      <w:pPr>
        <w:pStyle w:val="rfdNormal0"/>
        <w:rPr>
          <w:rtl/>
        </w:rPr>
      </w:pPr>
      <w:r>
        <w:rPr>
          <w:rFonts w:hint="eastAsia"/>
          <w:rtl/>
        </w:rPr>
        <w:lastRenderedPageBreak/>
        <w:t>تكافؤ</w:t>
      </w:r>
      <w:r>
        <w:rPr>
          <w:rtl/>
        </w:rPr>
        <w:t xml:space="preserve"> طرفي النزاع في القوّة العسكرية والعدّة والعدد: «إذ كانت الحكومة الفارسية أيّام حروبها مع المسلمين قوية جدّاً، بحيث لم تكن هنالك نسبة متقارنة بينها وبين المسلمين، إذ كانت إيران إحدىٰ الدولتين اللتين كانتا تحكمان العالم يومذاك (إيران والروم)، وكانت </w:t>
      </w:r>
      <w:r>
        <w:rPr>
          <w:rFonts w:hint="eastAsia"/>
          <w:rtl/>
        </w:rPr>
        <w:t>سائر</w:t>
      </w:r>
      <w:r>
        <w:rPr>
          <w:rtl/>
        </w:rPr>
        <w:t xml:space="preserve"> الدول تدفع لهما الضرائب والأتاوات لحمايتها، وكان الفرس يوم ذاك يفوقون المسلمين سواء في الناحية العسكرية والنظامية، أو الأسلحة والمعدّات الحربية، أو من حيث العدد والعدّة وإمكانات التغذية والإغاثة والنجدة. ولم يكن المسلمون قد تعرّفوا علىٰ الفنون الح</w:t>
      </w:r>
      <w:r>
        <w:rPr>
          <w:rFonts w:hint="eastAsia"/>
          <w:rtl/>
        </w:rPr>
        <w:t>ربية</w:t>
      </w:r>
      <w:r>
        <w:rPr>
          <w:rtl/>
        </w:rPr>
        <w:t xml:space="preserve"> علىٰ مستوىٰ الفرس والروم، كما لم يكن العرب في مستوىٰ عالٍ من معرفة الفنون النظامية، ولهذا فلم يكن لأحد أن يتنبّأ بتلك الهزيمة الفارسية النكراء علىٰ يد العرب المسلمين»</w:t>
      </w:r>
      <w:r w:rsidRPr="004617F9">
        <w:rPr>
          <w:rStyle w:val="rfdFootnotenum"/>
          <w:rtl/>
        </w:rPr>
        <w:t>(1)</w:t>
      </w:r>
      <w:r>
        <w:rPr>
          <w:rtl/>
        </w:rPr>
        <w:t>.</w:t>
      </w:r>
    </w:p>
    <w:p w14:paraId="2994C8D9" w14:textId="6ADC7402" w:rsidR="004617F9" w:rsidRDefault="004617F9" w:rsidP="004617F9">
      <w:pPr>
        <w:rPr>
          <w:rtl/>
        </w:rPr>
      </w:pPr>
      <w:r>
        <w:rPr>
          <w:rFonts w:hint="eastAsia"/>
          <w:rtl/>
        </w:rPr>
        <w:t>وعلّل</w:t>
      </w:r>
      <w:r>
        <w:rPr>
          <w:rtl/>
        </w:rPr>
        <w:t xml:space="preserve"> بعضهم سبب انتصار المسلمين إلىٰ القوّة الإيمانية والأهداف البيّنة وعقيدتهم برسالتهم التاريخية، وطمأنهم بالظفر والانتصار إيمانهم الراسخ بالله‏ واليوم الآخر</w:t>
      </w:r>
      <w:r w:rsidRPr="004617F9">
        <w:rPr>
          <w:rStyle w:val="rfdFootnotenum"/>
          <w:rtl/>
        </w:rPr>
        <w:t>(2)</w:t>
      </w:r>
      <w:r>
        <w:rPr>
          <w:rtl/>
        </w:rPr>
        <w:t>.</w:t>
      </w:r>
    </w:p>
    <w:p w14:paraId="4BE9F703" w14:textId="58CB67BB" w:rsidR="004617F9" w:rsidRDefault="004617F9" w:rsidP="004617F9">
      <w:pPr>
        <w:rPr>
          <w:rtl/>
        </w:rPr>
      </w:pPr>
      <w:r>
        <w:rPr>
          <w:rFonts w:hint="eastAsia"/>
          <w:rtl/>
        </w:rPr>
        <w:t>إلّا</w:t>
      </w:r>
      <w:r>
        <w:rPr>
          <w:rtl/>
        </w:rPr>
        <w:t xml:space="preserve"> أنّ الشهيد المطهّري في الوقت الذي لا ينكر أثر هذا العامل في انتصارات المسلمين المتلاحقة، ويستشهد لذلك بقول الإمام علي </w:t>
      </w:r>
      <w:r w:rsidR="00D35148" w:rsidRPr="00D35148">
        <w:rPr>
          <w:rStyle w:val="rfdAlaem"/>
          <w:rtl/>
        </w:rPr>
        <w:t>عليه‌السلام</w:t>
      </w:r>
      <w:r>
        <w:rPr>
          <w:rtl/>
        </w:rPr>
        <w:t xml:space="preserve"> بحقّ أصحاب رسول الله </w:t>
      </w:r>
      <w:r w:rsidR="000232F0" w:rsidRPr="000232F0">
        <w:rPr>
          <w:rStyle w:val="rfdAlaem"/>
          <w:rtl/>
        </w:rPr>
        <w:t>صلى‌الله‌عليه‌وآله</w:t>
      </w:r>
      <w:r>
        <w:rPr>
          <w:rtl/>
        </w:rPr>
        <w:t>المجاهدين بوصفه لهم: «وحملوا بصائرهم علىٰ أسيافهم»</w:t>
      </w:r>
      <w:r w:rsidRPr="004617F9">
        <w:rPr>
          <w:rStyle w:val="rfdFootnotenum"/>
          <w:rtl/>
        </w:rPr>
        <w:t>(3)</w:t>
      </w:r>
      <w:r>
        <w:rPr>
          <w:rtl/>
        </w:rPr>
        <w:t>؛ إلّا أنّه يعقّب علىٰ ذلك بقوله: «هذا صحيح</w:t>
      </w:r>
      <w:r>
        <w:rPr>
          <w:rFonts w:hint="eastAsia"/>
          <w:rtl/>
        </w:rPr>
        <w:t xml:space="preserve">؛ </w:t>
      </w:r>
      <w:r>
        <w:rPr>
          <w:rtl/>
        </w:rPr>
        <w:t>إلّا أنّ قوّة الإيمان لم تكن تكفي لتوصلهم إلىٰ هذه الفتوحات الكبرىٰ، إذ كان من المستحيل أن تقابل فئة قليلة بتلك الأوصاف المعروفة مع الحكومة الساسانية فتزيلها من الوجود...»</w:t>
      </w:r>
      <w:r w:rsidRPr="004617F9">
        <w:rPr>
          <w:rStyle w:val="rfdFootnotenum"/>
          <w:rtl/>
        </w:rPr>
        <w:t>(4)</w:t>
      </w:r>
      <w:r>
        <w:rPr>
          <w:rtl/>
        </w:rPr>
        <w:t>.</w:t>
      </w:r>
    </w:p>
    <w:p w14:paraId="62431F8C" w14:textId="77777777" w:rsidR="004617F9" w:rsidRDefault="004617F9" w:rsidP="004617F9">
      <w:pPr>
        <w:pStyle w:val="rfdLine"/>
        <w:rPr>
          <w:rtl/>
        </w:rPr>
      </w:pPr>
      <w:r>
        <w:rPr>
          <w:rtl/>
        </w:rPr>
        <w:t>__________</w:t>
      </w:r>
    </w:p>
    <w:p w14:paraId="065852C7" w14:textId="575F1310" w:rsidR="004617F9" w:rsidRDefault="004617F9" w:rsidP="004617F9">
      <w:pPr>
        <w:pStyle w:val="rfdFootnote0"/>
        <w:rPr>
          <w:rtl/>
        </w:rPr>
      </w:pPr>
      <w:r>
        <w:rPr>
          <w:rtl/>
        </w:rPr>
        <w:t>(1) الإسلام وإيران1/85ـ86.</w:t>
      </w:r>
    </w:p>
    <w:p w14:paraId="056C4296" w14:textId="728A55C7" w:rsidR="004617F9" w:rsidRDefault="004617F9" w:rsidP="004617F9">
      <w:pPr>
        <w:pStyle w:val="rfdFootnote0"/>
        <w:rPr>
          <w:rtl/>
        </w:rPr>
      </w:pPr>
      <w:r>
        <w:rPr>
          <w:rtl/>
        </w:rPr>
        <w:t>(2) نفس المصدر 1 / 86.</w:t>
      </w:r>
    </w:p>
    <w:p w14:paraId="25432100" w14:textId="2E52A7EC" w:rsidR="004617F9" w:rsidRDefault="004617F9" w:rsidP="004617F9">
      <w:pPr>
        <w:pStyle w:val="rfdFootnote0"/>
        <w:rPr>
          <w:rtl/>
        </w:rPr>
      </w:pPr>
      <w:r>
        <w:rPr>
          <w:rtl/>
        </w:rPr>
        <w:t>(3) نهج البلاغة، الخطبة: 148.</w:t>
      </w:r>
    </w:p>
    <w:p w14:paraId="1B55D2CC" w14:textId="25440070" w:rsidR="004617F9" w:rsidRDefault="004617F9" w:rsidP="004617F9">
      <w:pPr>
        <w:pStyle w:val="rfdFootnote0"/>
        <w:rPr>
          <w:rtl/>
        </w:rPr>
      </w:pPr>
      <w:r>
        <w:rPr>
          <w:rtl/>
        </w:rPr>
        <w:t>(4) الإسلام وإيران 1 / 86 ـ 87 بتصرّف.</w:t>
      </w:r>
    </w:p>
    <w:p w14:paraId="6E436309" w14:textId="77777777" w:rsidR="004617F9" w:rsidRDefault="004617F9" w:rsidP="004617F9">
      <w:pPr>
        <w:rPr>
          <w:rtl/>
        </w:rPr>
      </w:pPr>
      <w:r>
        <w:br w:type="page"/>
      </w:r>
      <w:r>
        <w:rPr>
          <w:rFonts w:hint="eastAsia"/>
          <w:rtl/>
        </w:rPr>
        <w:lastRenderedPageBreak/>
        <w:t>ويُرجع</w:t>
      </w:r>
      <w:r>
        <w:rPr>
          <w:rtl/>
        </w:rPr>
        <w:t xml:space="preserve"> هذا الباحث علّة انتصار المسلمين إلىٰ أمر داخلي يخصّ النظام السياسي الذي كان حاكماً آنذاك في إيران واستياء الأمّة من هذا النظام؛ حيث كانت تبحث عمّن يخلّصها منه، فيقول: «إنّ من علل انتصار المسلمين هو عدم مواجهتهم بمقاومة جدّية من قبل الفرس، بل ترح</w:t>
      </w:r>
      <w:r>
        <w:rPr>
          <w:rFonts w:hint="eastAsia"/>
          <w:rtl/>
        </w:rPr>
        <w:t>يبهم</w:t>
      </w:r>
      <w:r>
        <w:rPr>
          <w:rtl/>
        </w:rPr>
        <w:t xml:space="preserve"> بهم؛ وذلك بما ذاقوه من القلق والاضطراب والخلل في النظام الداخلي للدولة المفتوحة... والحقيقة أن نرىٰ أنّ أهمّ عوامل هزيمة الحكومة الساسانية هو سأم الأمّة من نظام الحكم وآدابه ومراسيمه الظالمة والقاسية؛ إذ أنّ المؤرّخين الشرقيّين والغربيّين يسلّمون بأنّ النظام الحكومي والاجتماعي والديني الفارسي يومذاك كان فاسداً إلىٰ درجة كانت جميع الأمّة تكره استمرار الوضع القائم آنذاك»</w:t>
      </w:r>
      <w:r w:rsidRPr="004617F9">
        <w:rPr>
          <w:rStyle w:val="rfdFootnotenum"/>
          <w:rtl/>
        </w:rPr>
        <w:t>(1)</w:t>
      </w:r>
      <w:r>
        <w:rPr>
          <w:rtl/>
        </w:rPr>
        <w:t>.</w:t>
      </w:r>
    </w:p>
    <w:p w14:paraId="63CE7AD9" w14:textId="2E63FABA" w:rsidR="004617F9" w:rsidRDefault="004617F9" w:rsidP="004617F9">
      <w:pPr>
        <w:rPr>
          <w:rtl/>
        </w:rPr>
      </w:pPr>
      <w:r>
        <w:rPr>
          <w:rFonts w:hint="eastAsia"/>
          <w:rtl/>
        </w:rPr>
        <w:t>ويسهب</w:t>
      </w:r>
      <w:r>
        <w:rPr>
          <w:rtl/>
        </w:rPr>
        <w:t xml:space="preserve"> هذا الباحث في شرح هذا العامل الأساسي لانتصار المسلمين في بلاد فارس، ويستشهد لذلك بكثير من كلمات الباحثين الإسلاميّين والمستشرقين، ثمّ يخلص إلىٰ: «إنّ عدم رغبة الجنود الفرس في دينهم وحكومتهم كان يحفّزهم إلىٰ أن لا يقفوا في الحروب ضدّ العرب المسلمي</w:t>
      </w:r>
      <w:r>
        <w:rPr>
          <w:rFonts w:hint="eastAsia"/>
          <w:rtl/>
        </w:rPr>
        <w:t>ن</w:t>
      </w:r>
      <w:r>
        <w:rPr>
          <w:rtl/>
        </w:rPr>
        <w:t xml:space="preserve"> برغبة وطواعية، بل يساعدونهم في كثير من الموارد»</w:t>
      </w:r>
      <w:r w:rsidRPr="004617F9">
        <w:rPr>
          <w:rStyle w:val="rfdFootnotenum"/>
          <w:rtl/>
        </w:rPr>
        <w:t>(2)</w:t>
      </w:r>
      <w:r>
        <w:rPr>
          <w:rtl/>
        </w:rPr>
        <w:t>.</w:t>
      </w:r>
    </w:p>
    <w:p w14:paraId="034BC74E" w14:textId="439AAD68" w:rsidR="004617F9" w:rsidRDefault="004617F9" w:rsidP="004617F9">
      <w:pPr>
        <w:rPr>
          <w:rtl/>
        </w:rPr>
      </w:pPr>
      <w:r>
        <w:rPr>
          <w:rFonts w:hint="eastAsia"/>
          <w:rtl/>
        </w:rPr>
        <w:t>ومهما</w:t>
      </w:r>
      <w:r>
        <w:rPr>
          <w:rtl/>
        </w:rPr>
        <w:t xml:space="preserve"> يكن من أمر الفتوحات وأسبابها ونتائجها، فإنّ مدينة قزوين قد فتحت إسلاميّاً، ودخل أهلها في دين الله‏ أفواجاً.</w:t>
      </w:r>
    </w:p>
    <w:p w14:paraId="0D29A11A" w14:textId="78D044C9" w:rsidR="004617F9" w:rsidRDefault="004617F9" w:rsidP="004617F9">
      <w:pPr>
        <w:rPr>
          <w:rtl/>
        </w:rPr>
      </w:pPr>
      <w:r>
        <w:rPr>
          <w:rFonts w:hint="eastAsia"/>
          <w:rtl/>
        </w:rPr>
        <w:t>وكان</w:t>
      </w:r>
      <w:r>
        <w:rPr>
          <w:rtl/>
        </w:rPr>
        <w:t xml:space="preserve"> أثر ذلك علىٰ المدينة؛ توسّع العمران فيها، وبناء الحصون، وبناء الجوامع ودور العبادة، ووقف الحوانيت والمستغلّات علىٰ مصالحها، والأهمّ من ذلك كلّه أنّها أصبحت ثغراً من ثغور جهاد المسلمين، ومغزىٰ أهل الكوفة إلىٰ الديلم، فأصبحت مثابةً للجهاد والمجاهدين.</w:t>
      </w:r>
    </w:p>
    <w:p w14:paraId="55EC8CBE" w14:textId="77777777" w:rsidR="004617F9" w:rsidRDefault="004617F9" w:rsidP="004617F9">
      <w:pPr>
        <w:pStyle w:val="rfdLine"/>
        <w:rPr>
          <w:rtl/>
        </w:rPr>
      </w:pPr>
      <w:r>
        <w:rPr>
          <w:rtl/>
        </w:rPr>
        <w:t>__________</w:t>
      </w:r>
    </w:p>
    <w:p w14:paraId="1A78C331" w14:textId="64C1669D" w:rsidR="004617F9" w:rsidRDefault="004617F9" w:rsidP="004617F9">
      <w:pPr>
        <w:pStyle w:val="rfdFootnote0"/>
        <w:rPr>
          <w:rtl/>
        </w:rPr>
      </w:pPr>
      <w:r>
        <w:rPr>
          <w:rtl/>
        </w:rPr>
        <w:t>(1) نفس المصدر : 87 وما بعدها.</w:t>
      </w:r>
    </w:p>
    <w:p w14:paraId="25E4ECE1" w14:textId="51B99B78" w:rsidR="004617F9" w:rsidRDefault="004617F9" w:rsidP="004617F9">
      <w:pPr>
        <w:pStyle w:val="rfdFootnote0"/>
        <w:rPr>
          <w:rtl/>
        </w:rPr>
      </w:pPr>
      <w:r>
        <w:rPr>
          <w:rtl/>
        </w:rPr>
        <w:t>(2) نفس المصدر : 88.</w:t>
      </w:r>
    </w:p>
    <w:p w14:paraId="2A3B3460" w14:textId="77777777" w:rsidR="004617F9" w:rsidRDefault="004617F9" w:rsidP="004617F9">
      <w:pPr>
        <w:rPr>
          <w:rtl/>
        </w:rPr>
      </w:pPr>
      <w:r>
        <w:br w:type="page"/>
      </w:r>
      <w:r>
        <w:rPr>
          <w:rFonts w:hint="eastAsia"/>
          <w:rtl/>
        </w:rPr>
        <w:lastRenderedPageBreak/>
        <w:t>وينقل</w:t>
      </w:r>
      <w:r>
        <w:rPr>
          <w:rtl/>
        </w:rPr>
        <w:t xml:space="preserve"> الحموي حديث محمّد بن هارون الإصبهاني حيث يقول: «اجتاز الرشيد بهمذان وهو يريد خراسان، فاعترضه أهل قزوين، وأخبروه بمكانهم من بلد العدوّ وعنائهم في مجاهدتهم، وسألوه النظر لهم وتخفيف ما يلزمهم من عُشر غلّاتهم في القصبة؛ فسار إلىٰ قزوين ودخلها وبنىٰ ج</w:t>
      </w:r>
      <w:r>
        <w:rPr>
          <w:rFonts w:hint="eastAsia"/>
          <w:rtl/>
        </w:rPr>
        <w:t>امعها</w:t>
      </w:r>
      <w:r>
        <w:rPr>
          <w:rtl/>
        </w:rPr>
        <w:t>... قال: وصعد في بعض الأيّام القبّة التي علىٰ باب المدينة، وكانت عالية جدّاً، فأشرف علىٰ الأسواق، ووقع النفير في ذلك الوقت، فنظر إلىٰ أهلها وقد أغلقوا حوانيتهم وأخذوا سيوفهم وتِراسهم وجميع أسلحتهم، وخرجوا علىٰ راياتهم؛ فأشفق عليهم، وقال: هؤلاء قو</w:t>
      </w:r>
      <w:r>
        <w:rPr>
          <w:rFonts w:hint="eastAsia"/>
          <w:rtl/>
        </w:rPr>
        <w:t>م</w:t>
      </w:r>
      <w:r>
        <w:rPr>
          <w:rtl/>
        </w:rPr>
        <w:t xml:space="preserve"> مجاهدون، يجب أن ننظر لهم، واستشار خواصّه في ذلك فأشار كلّ برأي، فقال: أصلحُ ما يُعمل بهؤلاء أن يحطّ عنهم الخراجُ، ويجعل عليهم وظيفة القصبة فقط، فجعلها عشرة آلاف درهم في كلّ سنة مقاطعة»</w:t>
      </w:r>
      <w:r w:rsidRPr="004617F9">
        <w:rPr>
          <w:rStyle w:val="rfdFootnotenum"/>
          <w:rtl/>
        </w:rPr>
        <w:t>(1)</w:t>
      </w:r>
      <w:r>
        <w:rPr>
          <w:rtl/>
        </w:rPr>
        <w:t>.</w:t>
      </w:r>
    </w:p>
    <w:p w14:paraId="4BA073B7" w14:textId="2DD6682A" w:rsidR="004617F9" w:rsidRDefault="004617F9" w:rsidP="004617F9">
      <w:pPr>
        <w:rPr>
          <w:rtl/>
        </w:rPr>
      </w:pPr>
      <w:r>
        <w:rPr>
          <w:rFonts w:hint="eastAsia"/>
          <w:rtl/>
        </w:rPr>
        <w:t>نعم</w:t>
      </w:r>
      <w:r>
        <w:rPr>
          <w:rtl/>
        </w:rPr>
        <w:t xml:space="preserve"> فتحت إصفهان بالسيف، إلّا أنّ الإسلام لم يُحمَّل علىٰ أهلها بالسيف والقوّة، وإنّما وجد قلوباً لها إقبال علىٰ الإسلام وتعاليمه النيّرة، فتسرّب الإسلام إلىٰ قلوبهم ووجدوا فيه جاذبية وانسجاماً مع روحيّتهم الشفّافة فانجذبوا إليه، «فالأمّة الفارسية أسلم</w:t>
      </w:r>
      <w:r>
        <w:rPr>
          <w:rFonts w:hint="eastAsia"/>
          <w:rtl/>
        </w:rPr>
        <w:t>ت</w:t>
      </w:r>
      <w:r>
        <w:rPr>
          <w:rtl/>
        </w:rPr>
        <w:t xml:space="preserve"> بمل‏ء قلوبها حيث رأته منسجماً مع عقلها وفكرها، وأنّه يشبع حاجاتها الوجدانية الفطرية» كما يقول الشهيد المطهّري</w:t>
      </w:r>
      <w:r w:rsidRPr="004617F9">
        <w:rPr>
          <w:rStyle w:val="rfdFootnotenum"/>
          <w:rtl/>
        </w:rPr>
        <w:t>(2)</w:t>
      </w:r>
      <w:r>
        <w:rPr>
          <w:rtl/>
        </w:rPr>
        <w:t>.</w:t>
      </w:r>
    </w:p>
    <w:p w14:paraId="6584164F" w14:textId="77777777" w:rsidR="004617F9" w:rsidRDefault="004617F9" w:rsidP="000232F0">
      <w:pPr>
        <w:pStyle w:val="rfdBold1"/>
        <w:rPr>
          <w:rtl/>
        </w:rPr>
      </w:pPr>
      <w:r>
        <w:rPr>
          <w:rFonts w:hint="eastAsia"/>
          <w:rtl/>
        </w:rPr>
        <w:t>العامل</w:t>
      </w:r>
      <w:r>
        <w:rPr>
          <w:rtl/>
        </w:rPr>
        <w:t xml:space="preserve"> الثاني: هجرة بعض الصحابة والتابعين إليها: </w:t>
      </w:r>
    </w:p>
    <w:p w14:paraId="1758C4F2" w14:textId="16BDDDB0" w:rsidR="004617F9" w:rsidRDefault="004617F9" w:rsidP="004617F9">
      <w:pPr>
        <w:rPr>
          <w:rtl/>
        </w:rPr>
      </w:pPr>
      <w:r>
        <w:rPr>
          <w:rFonts w:hint="eastAsia"/>
          <w:rtl/>
        </w:rPr>
        <w:t>يقول</w:t>
      </w:r>
      <w:r>
        <w:rPr>
          <w:rtl/>
        </w:rPr>
        <w:t xml:space="preserve"> الرافعي في التدوين: «ثمّ أنّه ورد قزوين الجمّ الغفير من صحابة رسول الله‏ صلّىٰ الله عليه و‏آله وتابعيهم... إلّا أنّ الذين نقل ورودهم بأعيانهم جماعة </w:t>
      </w:r>
    </w:p>
    <w:p w14:paraId="2D43F9FD" w14:textId="77777777" w:rsidR="004617F9" w:rsidRDefault="004617F9" w:rsidP="004617F9">
      <w:pPr>
        <w:pStyle w:val="rfdLine"/>
        <w:rPr>
          <w:rtl/>
        </w:rPr>
      </w:pPr>
      <w:r>
        <w:rPr>
          <w:rtl/>
        </w:rPr>
        <w:t>__________</w:t>
      </w:r>
    </w:p>
    <w:p w14:paraId="5A852688" w14:textId="2FE33A1A" w:rsidR="004617F9" w:rsidRDefault="004617F9" w:rsidP="004617F9">
      <w:pPr>
        <w:pStyle w:val="rfdFootnote0"/>
        <w:rPr>
          <w:rtl/>
        </w:rPr>
      </w:pPr>
      <w:r>
        <w:rPr>
          <w:rtl/>
        </w:rPr>
        <w:t>(1) معجم البلدان 3 / 46 ؛ آثار البلاد: 435.</w:t>
      </w:r>
    </w:p>
    <w:p w14:paraId="412420EC" w14:textId="6666FF33" w:rsidR="004617F9" w:rsidRDefault="004617F9" w:rsidP="004617F9">
      <w:pPr>
        <w:pStyle w:val="rfdFootnote0"/>
        <w:rPr>
          <w:rtl/>
        </w:rPr>
      </w:pPr>
      <w:r>
        <w:rPr>
          <w:rtl/>
        </w:rPr>
        <w:t>(2) الإسلام وايران 1 / 95.</w:t>
      </w:r>
    </w:p>
    <w:p w14:paraId="462CDBFB" w14:textId="77777777" w:rsidR="000232F0" w:rsidRDefault="004617F9" w:rsidP="004617F9">
      <w:pPr>
        <w:rPr>
          <w:rtl/>
        </w:rPr>
      </w:pPr>
      <w:r>
        <w:br w:type="page"/>
      </w:r>
    </w:p>
    <w:p w14:paraId="3C551420" w14:textId="0E574CE0" w:rsidR="004617F9" w:rsidRDefault="004617F9" w:rsidP="000232F0">
      <w:pPr>
        <w:pStyle w:val="rfdNormal0"/>
        <w:rPr>
          <w:rtl/>
        </w:rPr>
      </w:pPr>
      <w:r>
        <w:rPr>
          <w:rFonts w:hint="eastAsia"/>
          <w:rtl/>
        </w:rPr>
        <w:lastRenderedPageBreak/>
        <w:t>معدودون»</w:t>
      </w:r>
      <w:r w:rsidRPr="004617F9">
        <w:rPr>
          <w:rStyle w:val="rfdFootnotenum"/>
          <w:rtl/>
        </w:rPr>
        <w:t>(1)</w:t>
      </w:r>
      <w:r>
        <w:rPr>
          <w:rtl/>
        </w:rPr>
        <w:t xml:space="preserve">، ثمّ أورد أسماء أكثر من ثلاثين صحابيّاً ممّن ورد قزوين وترجم لهم بإسهاب منهم: </w:t>
      </w:r>
    </w:p>
    <w:p w14:paraId="683AA1E7" w14:textId="77777777" w:rsidR="004617F9" w:rsidRDefault="004617F9" w:rsidP="004617F9">
      <w:pPr>
        <w:rPr>
          <w:rtl/>
        </w:rPr>
      </w:pPr>
      <w:r>
        <w:rPr>
          <w:rtl/>
        </w:rPr>
        <w:t>1ـ البراء بن عازب بن الحارث الأنصاري الحارثي أبو عمارة.</w:t>
      </w:r>
    </w:p>
    <w:p w14:paraId="2C620CBC" w14:textId="6EE6175B" w:rsidR="004617F9" w:rsidRDefault="004617F9" w:rsidP="004617F9">
      <w:pPr>
        <w:rPr>
          <w:rtl/>
        </w:rPr>
      </w:pPr>
      <w:r>
        <w:rPr>
          <w:rtl/>
        </w:rPr>
        <w:t>2ـ سعيد بن العاص بن سعيد بن العاص بن أميّة بن عبد شمس بن عبد مناف القرشي الأموي.</w:t>
      </w:r>
    </w:p>
    <w:p w14:paraId="488F5EC4" w14:textId="77777777" w:rsidR="004617F9" w:rsidRDefault="004617F9" w:rsidP="004617F9">
      <w:pPr>
        <w:rPr>
          <w:rtl/>
        </w:rPr>
      </w:pPr>
      <w:r>
        <w:rPr>
          <w:rtl/>
        </w:rPr>
        <w:t>3ـ سلمان الفارسي، أبو عبد الله‏ ويقال له: سلمان ابن الإسلام وسلمان الخير.</w:t>
      </w:r>
    </w:p>
    <w:p w14:paraId="3F335035" w14:textId="77777777" w:rsidR="004617F9" w:rsidRDefault="004617F9" w:rsidP="004617F9">
      <w:pPr>
        <w:rPr>
          <w:rtl/>
        </w:rPr>
      </w:pPr>
      <w:r>
        <w:rPr>
          <w:rtl/>
        </w:rPr>
        <w:t>4ـ سلمان بن ربيعة الباهلي، ذكر أنّه ممّن دخل قزوين وأنّ له صحبة... وعدّه</w:t>
      </w:r>
    </w:p>
    <w:p w14:paraId="2E98D447" w14:textId="77777777" w:rsidR="004617F9" w:rsidRDefault="004617F9" w:rsidP="004617F9">
      <w:pPr>
        <w:rPr>
          <w:rtl/>
        </w:rPr>
      </w:pPr>
      <w:r>
        <w:rPr>
          <w:rFonts w:hint="eastAsia"/>
          <w:rtl/>
        </w:rPr>
        <w:t>آخرون</w:t>
      </w:r>
      <w:r>
        <w:rPr>
          <w:rtl/>
        </w:rPr>
        <w:t xml:space="preserve"> من التابعين.</w:t>
      </w:r>
    </w:p>
    <w:p w14:paraId="38146529" w14:textId="77777777" w:rsidR="004617F9" w:rsidRDefault="004617F9" w:rsidP="004617F9">
      <w:pPr>
        <w:rPr>
          <w:rtl/>
        </w:rPr>
      </w:pPr>
      <w:r>
        <w:rPr>
          <w:rtl/>
        </w:rPr>
        <w:t>5ـ النعمان بن مقرن المزني، ورد ظاهر قزوين وكان أمير الجيش يوم نهاوند.</w:t>
      </w:r>
    </w:p>
    <w:p w14:paraId="0179A6AC" w14:textId="77777777" w:rsidR="004617F9" w:rsidRDefault="004617F9" w:rsidP="004617F9">
      <w:pPr>
        <w:rPr>
          <w:rtl/>
        </w:rPr>
      </w:pPr>
      <w:r>
        <w:rPr>
          <w:rtl/>
        </w:rPr>
        <w:t>6ـ الوليد بن عقبة الأموي، وهو أخو عثمان لأمّه، وتولّىٰ الكوفة لعثمان...</w:t>
      </w:r>
    </w:p>
    <w:p w14:paraId="32FBC09E" w14:textId="6A11C761" w:rsidR="004617F9" w:rsidRDefault="004617F9" w:rsidP="004617F9">
      <w:pPr>
        <w:rPr>
          <w:rtl/>
        </w:rPr>
      </w:pPr>
      <w:r>
        <w:rPr>
          <w:rtl/>
        </w:rPr>
        <w:t>7ـ أبو هريرة الدوسي، وفي الرواية يقول الراوي: «رأيت أبا هريرة بقزوين...»</w:t>
      </w:r>
      <w:r w:rsidRPr="004617F9">
        <w:rPr>
          <w:rStyle w:val="rfdFootnotenum"/>
          <w:rtl/>
        </w:rPr>
        <w:t>(2)</w:t>
      </w:r>
      <w:r>
        <w:rPr>
          <w:rtl/>
        </w:rPr>
        <w:t>.</w:t>
      </w:r>
    </w:p>
    <w:p w14:paraId="7F1946B6" w14:textId="68CE01D2" w:rsidR="004617F9" w:rsidRDefault="004617F9" w:rsidP="004617F9">
      <w:pPr>
        <w:rPr>
          <w:rtl/>
        </w:rPr>
      </w:pPr>
      <w:r>
        <w:rPr>
          <w:rFonts w:hint="eastAsia"/>
          <w:rtl/>
        </w:rPr>
        <w:t>يكتفي</w:t>
      </w:r>
      <w:r>
        <w:rPr>
          <w:rtl/>
        </w:rPr>
        <w:t xml:space="preserve"> الرافعي بذكر هؤلاء السبعة من الصحابة ممّن ورد قزوين ويترجم لهم ويذكر خصوصيّات ورودهم إلىٰ هذه المدينة وسببه</w:t>
      </w:r>
      <w:r w:rsidRPr="004617F9">
        <w:rPr>
          <w:rStyle w:val="rfdFootnotenum"/>
          <w:rtl/>
        </w:rPr>
        <w:t>(3)</w:t>
      </w:r>
      <w:r>
        <w:rPr>
          <w:rtl/>
        </w:rPr>
        <w:t>.</w:t>
      </w:r>
    </w:p>
    <w:p w14:paraId="07BAAD3E" w14:textId="5922CFAB" w:rsidR="004617F9" w:rsidRDefault="004617F9" w:rsidP="004617F9">
      <w:pPr>
        <w:rPr>
          <w:rtl/>
        </w:rPr>
      </w:pPr>
      <w:r>
        <w:rPr>
          <w:rFonts w:hint="eastAsia"/>
          <w:rtl/>
        </w:rPr>
        <w:t>وأمّا</w:t>
      </w:r>
      <w:r>
        <w:rPr>
          <w:rtl/>
        </w:rPr>
        <w:t xml:space="preserve"> من وردها من التابعين فعددهم يزيد علىٰ عدد الصحابة بأضعاف، فعدّ منهم: إبراهيم بن يزيد، والنخعي أبو عمر، وأويس القرني اليمني، والربيع بن خثيم الزاهد، وسعيد بن جبير، وسماك الأنصاري... وغيرهم الكثير من التابعين</w:t>
      </w:r>
      <w:r w:rsidRPr="004617F9">
        <w:rPr>
          <w:rStyle w:val="rfdFootnotenum"/>
          <w:rtl/>
        </w:rPr>
        <w:t>(4)</w:t>
      </w:r>
      <w:r>
        <w:rPr>
          <w:rtl/>
        </w:rPr>
        <w:t>.</w:t>
      </w:r>
    </w:p>
    <w:p w14:paraId="1F6D2614" w14:textId="77777777" w:rsidR="004617F9" w:rsidRDefault="004617F9" w:rsidP="004617F9">
      <w:pPr>
        <w:pStyle w:val="rfdLine"/>
        <w:rPr>
          <w:rtl/>
        </w:rPr>
      </w:pPr>
      <w:r>
        <w:rPr>
          <w:rtl/>
        </w:rPr>
        <w:t>__________</w:t>
      </w:r>
    </w:p>
    <w:p w14:paraId="2CC0E465" w14:textId="1C16252B" w:rsidR="004617F9" w:rsidRDefault="004617F9" w:rsidP="004617F9">
      <w:pPr>
        <w:pStyle w:val="rfdFootnote0"/>
        <w:rPr>
          <w:rtl/>
        </w:rPr>
      </w:pPr>
      <w:r>
        <w:rPr>
          <w:rtl/>
        </w:rPr>
        <w:t>(1) التدوين في أخبار قزوين 1 / 58.</w:t>
      </w:r>
    </w:p>
    <w:p w14:paraId="7F06D4DF" w14:textId="4F6B7DFA" w:rsidR="004617F9" w:rsidRDefault="004617F9" w:rsidP="004617F9">
      <w:pPr>
        <w:pStyle w:val="rfdFootnote0"/>
        <w:rPr>
          <w:rtl/>
        </w:rPr>
      </w:pPr>
      <w:r>
        <w:rPr>
          <w:rtl/>
        </w:rPr>
        <w:t>(2) نفس المصدر 1 / 56 ـ 80.</w:t>
      </w:r>
    </w:p>
    <w:p w14:paraId="44217B94" w14:textId="6EC770E2" w:rsidR="004617F9" w:rsidRDefault="004617F9" w:rsidP="004617F9">
      <w:pPr>
        <w:pStyle w:val="rfdFootnote0"/>
        <w:rPr>
          <w:rtl/>
        </w:rPr>
      </w:pPr>
      <w:r>
        <w:rPr>
          <w:rtl/>
        </w:rPr>
        <w:t>(3) نفس المصدر 1 / 58.</w:t>
      </w:r>
    </w:p>
    <w:p w14:paraId="538EAD50" w14:textId="34AE224C" w:rsidR="004617F9" w:rsidRDefault="004617F9" w:rsidP="004617F9">
      <w:pPr>
        <w:pStyle w:val="rfdFootnote0"/>
        <w:rPr>
          <w:rtl/>
        </w:rPr>
      </w:pPr>
      <w:r>
        <w:rPr>
          <w:rtl/>
        </w:rPr>
        <w:t>(4) نفس المصدر 1 / 80 ـ 116.</w:t>
      </w:r>
    </w:p>
    <w:p w14:paraId="26F1F3E2" w14:textId="77777777" w:rsidR="004617F9" w:rsidRDefault="004617F9" w:rsidP="004617F9">
      <w:pPr>
        <w:rPr>
          <w:rtl/>
        </w:rPr>
      </w:pPr>
      <w:r>
        <w:br w:type="page"/>
      </w:r>
      <w:r>
        <w:rPr>
          <w:rFonts w:hint="eastAsia"/>
          <w:rtl/>
        </w:rPr>
        <w:lastRenderedPageBreak/>
        <w:t>ثمّ</w:t>
      </w:r>
      <w:r>
        <w:rPr>
          <w:rtl/>
        </w:rPr>
        <w:t xml:space="preserve"> يذكر بعد الصحابة والتابعين ممّن يعرف بنوع من العلم والدراية أو طرف من السماع والرواية من سكّان قزوين وأهاليها... أوردهم علىٰ ترتيب حروف المعجم في أسماء آبائهم</w:t>
      </w:r>
      <w:r w:rsidRPr="004617F9">
        <w:rPr>
          <w:rStyle w:val="rfdFootnotenum"/>
          <w:rtl/>
        </w:rPr>
        <w:t>(1)</w:t>
      </w:r>
      <w:r>
        <w:rPr>
          <w:rtl/>
        </w:rPr>
        <w:t>.</w:t>
      </w:r>
    </w:p>
    <w:p w14:paraId="236A0B7D" w14:textId="71995311" w:rsidR="004617F9" w:rsidRDefault="004617F9" w:rsidP="004617F9">
      <w:pPr>
        <w:rPr>
          <w:rtl/>
        </w:rPr>
      </w:pPr>
      <w:r>
        <w:rPr>
          <w:rFonts w:hint="eastAsia"/>
          <w:rtl/>
        </w:rPr>
        <w:t>ويعدّ</w:t>
      </w:r>
      <w:r>
        <w:rPr>
          <w:rtl/>
        </w:rPr>
        <w:t xml:space="preserve"> كتاب: (</w:t>
      </w:r>
      <w:r w:rsidRPr="000232F0">
        <w:rPr>
          <w:rStyle w:val="rfdBold2"/>
          <w:rtl/>
        </w:rPr>
        <w:t>التدوين في ذكر أخبار قزوين</w:t>
      </w:r>
      <w:r>
        <w:rPr>
          <w:rtl/>
        </w:rPr>
        <w:t>) من أهمّ الوثائق التاريخية والتي تؤرّخ لعلماء ورواة مدينة من المدن الإسلامية، والتي كانت مركزاً لإشعاع فكري، وحوزة تجمعُ طلّاب العلوم من سائر الأصقاع والبلدان... وهو كتاب بالغ الأهمّية ويحتوي علىٰ أكثر من ألف تر</w:t>
      </w:r>
      <w:r>
        <w:rPr>
          <w:rFonts w:hint="eastAsia"/>
          <w:rtl/>
        </w:rPr>
        <w:t>جمة</w:t>
      </w:r>
      <w:r>
        <w:rPr>
          <w:rtl/>
        </w:rPr>
        <w:t xml:space="preserve"> بالإضافة إلىٰ ما فيه من الفوائد التاريخية والعلمية الأخرىٰ</w:t>
      </w:r>
      <w:r w:rsidRPr="004617F9">
        <w:rPr>
          <w:rStyle w:val="rfdFootnotenum"/>
          <w:rtl/>
        </w:rPr>
        <w:t>(2)</w:t>
      </w:r>
      <w:r>
        <w:rPr>
          <w:rtl/>
        </w:rPr>
        <w:t>.</w:t>
      </w:r>
    </w:p>
    <w:p w14:paraId="36476E7C" w14:textId="16EB6B2E" w:rsidR="004617F9" w:rsidRDefault="004617F9" w:rsidP="004617F9">
      <w:pPr>
        <w:rPr>
          <w:rtl/>
        </w:rPr>
      </w:pPr>
      <w:r>
        <w:rPr>
          <w:rFonts w:hint="eastAsia"/>
          <w:rtl/>
        </w:rPr>
        <w:t>إلّا</w:t>
      </w:r>
      <w:r>
        <w:rPr>
          <w:rtl/>
        </w:rPr>
        <w:t xml:space="preserve"> أنّ هذا الكتاب علىٰ أهمّيته المرجعية نجد فيه أخطاء كثيرة، وقلّة اطّلاع مؤلّفه علىٰ أحوال علماء الشيعة، بل وعدم مبالاته بهم، بالإضافة إلىٰ تعصّبه الشديد علىٰ الشيعة، وقلّة البصيرة بما يتعلّق بالدين، والتسرّع في الحكم فيما يسمعه من الدعاوىٰ المجرّدة، وغيرها من الأمور التي سجّلها عليه رضي الدين في كتابه: (</w:t>
      </w:r>
      <w:r w:rsidRPr="000232F0">
        <w:rPr>
          <w:rStyle w:val="rfdBold2"/>
          <w:rtl/>
        </w:rPr>
        <w:t>ضيافة الإخوان</w:t>
      </w:r>
      <w:r>
        <w:rPr>
          <w:rtl/>
        </w:rPr>
        <w:t>)، والمحقّق الكبير الشيخ العطاردي في تعليقاته علىٰ الكتاب</w:t>
      </w:r>
      <w:r w:rsidRPr="004617F9">
        <w:rPr>
          <w:rStyle w:val="rfdFootnotenum"/>
          <w:rtl/>
        </w:rPr>
        <w:t>(3)</w:t>
      </w:r>
      <w:r>
        <w:rPr>
          <w:rtl/>
        </w:rPr>
        <w:t>.</w:t>
      </w:r>
    </w:p>
    <w:p w14:paraId="6D666E1A" w14:textId="5DB6637A" w:rsidR="004617F9" w:rsidRDefault="004617F9" w:rsidP="004617F9">
      <w:pPr>
        <w:rPr>
          <w:rtl/>
        </w:rPr>
      </w:pPr>
      <w:r>
        <w:rPr>
          <w:rFonts w:hint="eastAsia"/>
          <w:rtl/>
        </w:rPr>
        <w:t>ومهما</w:t>
      </w:r>
      <w:r>
        <w:rPr>
          <w:rtl/>
        </w:rPr>
        <w:t xml:space="preserve"> يكن من أمر؛ فإنّ هجرة بعض كبار صحابة النبي صلّىٰ الله عليه و‏آله وبعض التابعين إلىٰ مدينة قزوين من أهمّ الأسباب والعوامل المؤثّرة في نشر الإسلام وتعاليمه في ربوع هذه المدينة وما جاورها من القرىٰ والنواحي التابعة لها جغرافيّاً، فكانت هجرة مباركة ساهمت في تشكيل المجتمع الإسلامي في هذه المدينة.</w:t>
      </w:r>
    </w:p>
    <w:p w14:paraId="6099843A" w14:textId="77777777" w:rsidR="004617F9" w:rsidRDefault="004617F9" w:rsidP="004617F9">
      <w:pPr>
        <w:pStyle w:val="rfdLine"/>
        <w:rPr>
          <w:rtl/>
        </w:rPr>
      </w:pPr>
      <w:r>
        <w:rPr>
          <w:rtl/>
        </w:rPr>
        <w:t>__________</w:t>
      </w:r>
    </w:p>
    <w:p w14:paraId="03E73ABC" w14:textId="30F4BAD0" w:rsidR="004617F9" w:rsidRDefault="004617F9" w:rsidP="004617F9">
      <w:pPr>
        <w:pStyle w:val="rfdFootnote0"/>
        <w:rPr>
          <w:rtl/>
        </w:rPr>
      </w:pPr>
      <w:r>
        <w:rPr>
          <w:rtl/>
        </w:rPr>
        <w:t>(1) نفس المصدر 1 / 117 وما بعدها.</w:t>
      </w:r>
    </w:p>
    <w:p w14:paraId="58C4F4D8" w14:textId="10B0AC73" w:rsidR="004617F9" w:rsidRDefault="004617F9" w:rsidP="004617F9">
      <w:pPr>
        <w:pStyle w:val="rfdFootnote0"/>
        <w:rPr>
          <w:rtl/>
        </w:rPr>
      </w:pPr>
      <w:r>
        <w:rPr>
          <w:rtl/>
        </w:rPr>
        <w:t>(2) ضيافة الإخوان وهدية الخلّان: 3.</w:t>
      </w:r>
    </w:p>
    <w:p w14:paraId="16F1E54D" w14:textId="6835AF4C" w:rsidR="004617F9" w:rsidRDefault="004617F9" w:rsidP="004617F9">
      <w:pPr>
        <w:pStyle w:val="rfdFootnote0"/>
        <w:rPr>
          <w:rtl/>
        </w:rPr>
      </w:pPr>
      <w:r>
        <w:rPr>
          <w:rtl/>
        </w:rPr>
        <w:t>(3) انظر: ضيافة الإخوان: 27ـ28؛ التدوين 3/577 وما بعدها.</w:t>
      </w:r>
    </w:p>
    <w:p w14:paraId="2B25D9ED" w14:textId="77777777" w:rsidR="004617F9" w:rsidRDefault="004617F9" w:rsidP="000232F0">
      <w:pPr>
        <w:pStyle w:val="rfdBold1"/>
        <w:rPr>
          <w:rtl/>
        </w:rPr>
      </w:pPr>
      <w:r>
        <w:br w:type="page"/>
      </w:r>
      <w:r>
        <w:rPr>
          <w:rFonts w:hint="eastAsia"/>
          <w:rtl/>
        </w:rPr>
        <w:lastRenderedPageBreak/>
        <w:t>العامل</w:t>
      </w:r>
      <w:r>
        <w:rPr>
          <w:rtl/>
        </w:rPr>
        <w:t xml:space="preserve"> الثالث: هجرة العلماء والمحدّثين إليها: </w:t>
      </w:r>
    </w:p>
    <w:p w14:paraId="11E6D97A" w14:textId="5BFAE3B0" w:rsidR="004617F9" w:rsidRDefault="004617F9" w:rsidP="004617F9">
      <w:pPr>
        <w:rPr>
          <w:rtl/>
        </w:rPr>
      </w:pPr>
      <w:r>
        <w:rPr>
          <w:rFonts w:hint="eastAsia"/>
          <w:rtl/>
        </w:rPr>
        <w:t>وظهر</w:t>
      </w:r>
      <w:r>
        <w:rPr>
          <w:rtl/>
        </w:rPr>
        <w:t xml:space="preserve"> في مدينة قزوين كثير من المحدّثين والرواة وكان لهم دورهم في نشر وتدوين الأحاديث النبوية، والتي تحمل في طيّاتها تعاليم الإسلام الحنيف والسنّة النبوية الشريفة.</w:t>
      </w:r>
    </w:p>
    <w:p w14:paraId="6031E879" w14:textId="7522FE9B" w:rsidR="004617F9" w:rsidRDefault="004617F9" w:rsidP="004617F9">
      <w:pPr>
        <w:rPr>
          <w:rtl/>
        </w:rPr>
      </w:pPr>
      <w:r>
        <w:rPr>
          <w:rFonts w:hint="eastAsia"/>
          <w:rtl/>
        </w:rPr>
        <w:t>وهؤلاء</w:t>
      </w:r>
      <w:r>
        <w:rPr>
          <w:rtl/>
        </w:rPr>
        <w:t xml:space="preserve"> العلماء والمحدّثين والرواة ممّن أصبحوا ينتسبون إلىٰ هذه المدينة ويطلق عليهم لقب (القزويني) من الكثرة بمكان، بحيث يقول الحموي في </w:t>
      </w:r>
      <w:r w:rsidRPr="000232F0">
        <w:rPr>
          <w:rStyle w:val="rfdBold2"/>
          <w:rtl/>
        </w:rPr>
        <w:t>معجمه</w:t>
      </w:r>
      <w:r>
        <w:rPr>
          <w:rtl/>
        </w:rPr>
        <w:t>: «وينسب إلىٰ قزوين خَلق لا يُحصون، منهم الخليل بن عبد الله‏ بن خليل أبو يَعلىٰ القزويني، روىٰ عن أبي الحسن علي ب</w:t>
      </w:r>
      <w:r>
        <w:rPr>
          <w:rFonts w:hint="eastAsia"/>
          <w:rtl/>
        </w:rPr>
        <w:t>ن</w:t>
      </w:r>
      <w:r>
        <w:rPr>
          <w:rtl/>
        </w:rPr>
        <w:t xml:space="preserve"> أحمد بن صالح المقري وغيره، روىٰ عنه الإمام أبو بكر بن لال الفقيه الهمذاني حكاية في </w:t>
      </w:r>
      <w:r w:rsidRPr="000232F0">
        <w:rPr>
          <w:rStyle w:val="rfdBold2"/>
          <w:rtl/>
        </w:rPr>
        <w:t>معجمه</w:t>
      </w:r>
      <w:r>
        <w:rPr>
          <w:rtl/>
        </w:rPr>
        <w:t xml:space="preserve"> وسمع هو من ابن لال الكبير، قال شيرويه: قال حدّثنا عنه ابنه أبو زيد الواقد بن الخليل الخطيب وأبو الفتح بن لال وغيرهما من القزوينيّين، وكان فهماً حافظاً ذكيّاً فريد عصره في الفهم والذكاء.</w:t>
      </w:r>
    </w:p>
    <w:p w14:paraId="75B04AE9" w14:textId="294E8E38" w:rsidR="004617F9" w:rsidRDefault="004617F9" w:rsidP="004617F9">
      <w:pPr>
        <w:rPr>
          <w:rtl/>
        </w:rPr>
      </w:pPr>
      <w:r>
        <w:rPr>
          <w:rFonts w:hint="eastAsia"/>
          <w:rtl/>
        </w:rPr>
        <w:t>قال</w:t>
      </w:r>
      <w:r>
        <w:rPr>
          <w:rtl/>
        </w:rPr>
        <w:t xml:space="preserve"> شيرويه في تاريخ همذان: ومن أعيان الأئمّة من أهل قزوين محمّد بن يزيد بن ماجه أبو عبد الله‏ القزويني الحافظ </w:t>
      </w:r>
      <w:r w:rsidRPr="000232F0">
        <w:rPr>
          <w:rStyle w:val="rfdBold2"/>
          <w:rtl/>
        </w:rPr>
        <w:t>صاحب السنن</w:t>
      </w:r>
      <w:r>
        <w:rPr>
          <w:rtl/>
        </w:rPr>
        <w:t>؛ سمع بدمشق: هشام ابن عمّار، ودحيماً والعبّاس بن الوليد الخلّال... وبمصر: أبا طاهر بن سرح، ومحمّد بن رويح... وبالعراق: أبا بكر بن أبي شيبة... وخلقاً سواهم. وروىٰ عنه: أبو الحسن علي بن إبراهيم، وأبو الطيّب أحمد بن روح البغدادي... مات أبو عبد الله‏ بن ماجه يوم الإثنين من شهر رمضان سنة (273 هـ)»</w:t>
      </w:r>
      <w:r w:rsidRPr="004617F9">
        <w:rPr>
          <w:rStyle w:val="rfdFootnotenum"/>
          <w:rtl/>
        </w:rPr>
        <w:t>(1)</w:t>
      </w:r>
      <w:r>
        <w:rPr>
          <w:rtl/>
        </w:rPr>
        <w:t>.</w:t>
      </w:r>
    </w:p>
    <w:p w14:paraId="0736CE80" w14:textId="341D5480" w:rsidR="004617F9" w:rsidRDefault="004617F9" w:rsidP="004617F9">
      <w:pPr>
        <w:rPr>
          <w:rtl/>
        </w:rPr>
      </w:pPr>
      <w:r>
        <w:rPr>
          <w:rFonts w:hint="eastAsia"/>
          <w:rtl/>
        </w:rPr>
        <w:t>والحافظ</w:t>
      </w:r>
      <w:r>
        <w:rPr>
          <w:rtl/>
        </w:rPr>
        <w:t xml:space="preserve"> أبي عبد الله محمّد بن يزيد القزويني (ابن ماجه) غني عن التعريف؛ </w:t>
      </w:r>
    </w:p>
    <w:p w14:paraId="5307D973" w14:textId="77777777" w:rsidR="004617F9" w:rsidRDefault="004617F9" w:rsidP="004617F9">
      <w:pPr>
        <w:pStyle w:val="rfdLine"/>
        <w:rPr>
          <w:rtl/>
        </w:rPr>
      </w:pPr>
      <w:r>
        <w:rPr>
          <w:rtl/>
        </w:rPr>
        <w:t>__________</w:t>
      </w:r>
    </w:p>
    <w:p w14:paraId="020E91B9" w14:textId="082A2782" w:rsidR="004617F9" w:rsidRDefault="004617F9" w:rsidP="004617F9">
      <w:pPr>
        <w:pStyle w:val="rfdFootnote0"/>
        <w:rPr>
          <w:rtl/>
        </w:rPr>
      </w:pPr>
      <w:r>
        <w:rPr>
          <w:rtl/>
        </w:rPr>
        <w:t>(1) معجم البلدان 4 / 344.</w:t>
      </w:r>
    </w:p>
    <w:p w14:paraId="6626351C" w14:textId="77777777" w:rsidR="004617F9" w:rsidRDefault="004617F9" w:rsidP="000232F0">
      <w:pPr>
        <w:pStyle w:val="rfdNormal0"/>
        <w:rPr>
          <w:rtl/>
        </w:rPr>
      </w:pPr>
      <w:r>
        <w:br w:type="page"/>
      </w:r>
      <w:r>
        <w:rPr>
          <w:rFonts w:hint="eastAsia"/>
          <w:rtl/>
        </w:rPr>
        <w:lastRenderedPageBreak/>
        <w:t>فهو</w:t>
      </w:r>
      <w:r>
        <w:rPr>
          <w:rtl/>
        </w:rPr>
        <w:t xml:space="preserve"> من أعلام وأئمّة الحديث النبوي، واشتهر بكتابه السنن أو (سنن ابن ماجه) والذي يعدّ ضمن أهمّ ستّة مصنّفات للحديث النبوي</w:t>
      </w:r>
      <w:r w:rsidRPr="004617F9">
        <w:rPr>
          <w:rStyle w:val="rfdFootnotenum"/>
          <w:rtl/>
        </w:rPr>
        <w:t>(1)</w:t>
      </w:r>
      <w:r>
        <w:rPr>
          <w:rtl/>
        </w:rPr>
        <w:t>.</w:t>
      </w:r>
    </w:p>
    <w:p w14:paraId="5D6FA434" w14:textId="58CE77D7" w:rsidR="004617F9" w:rsidRDefault="004617F9" w:rsidP="004617F9">
      <w:pPr>
        <w:rPr>
          <w:rtl/>
        </w:rPr>
      </w:pPr>
      <w:r>
        <w:rPr>
          <w:rFonts w:hint="eastAsia"/>
          <w:rtl/>
        </w:rPr>
        <w:t>فمدينة</w:t>
      </w:r>
      <w:r>
        <w:rPr>
          <w:rtl/>
        </w:rPr>
        <w:t xml:space="preserve"> قزوين من حين دخول الإسلام إليها بدأت تأخذ موقعها كمركز علمي معرفي، وباتت حاضرة من حواضر العلوم، وتموج بالحركة والنشاط العلمي ووجود علماء ومحدّثين كبار من أمثال ابن ماجه في قزوين يستلزم بالضرورة هجرة العلماء وطلّاب وحملة الحديث إليها، وبذلك نمت مد</w:t>
      </w:r>
      <w:r>
        <w:rPr>
          <w:rFonts w:hint="eastAsia"/>
          <w:rtl/>
        </w:rPr>
        <w:t>رسة</w:t>
      </w:r>
      <w:r>
        <w:rPr>
          <w:rtl/>
        </w:rPr>
        <w:t xml:space="preserve"> الحديث في هذه المدينة عبر طبقات من المحدّثين خلال تاريخها العلمي الذي دوّنه المؤرّخون، ويكفينا في هذا المقام أن ننظر فيما دوّنه الرافعي في كتابه الكبير (</w:t>
      </w:r>
      <w:r w:rsidRPr="000232F0">
        <w:rPr>
          <w:rStyle w:val="rfdBold2"/>
          <w:rtl/>
        </w:rPr>
        <w:t>التدوين في أخبار قزوين</w:t>
      </w:r>
      <w:r>
        <w:rPr>
          <w:rtl/>
        </w:rPr>
        <w:t>) لنطّلع علىٰ: «مَن نشأ فيها من العلماء والمحدّثين أو من وردها وسكنها أو اجتاز منها من القرن الأوّل إلىٰ القرن السادس...»</w:t>
      </w:r>
      <w:r w:rsidRPr="004617F9">
        <w:rPr>
          <w:rStyle w:val="rfdFootnotenum"/>
          <w:rtl/>
        </w:rPr>
        <w:t>(2)</w:t>
      </w:r>
      <w:r>
        <w:rPr>
          <w:rtl/>
        </w:rPr>
        <w:t>.</w:t>
      </w:r>
    </w:p>
    <w:p w14:paraId="1EFB3C0F" w14:textId="79CCC3A1" w:rsidR="004617F9" w:rsidRDefault="004617F9" w:rsidP="000232F0">
      <w:pPr>
        <w:pStyle w:val="rfdBold1"/>
        <w:rPr>
          <w:rtl/>
        </w:rPr>
      </w:pPr>
      <w:r>
        <w:rPr>
          <w:rtl/>
        </w:rPr>
        <w:t xml:space="preserve">* المبحث الثالث: مراحل وعوامل دخول التشيّع ومذهب أهل البيت </w:t>
      </w:r>
      <w:r w:rsidR="000232F0" w:rsidRPr="000232F0">
        <w:rPr>
          <w:rStyle w:val="rfdAlaem"/>
          <w:rtl/>
        </w:rPr>
        <w:t>عليهم‌السلام</w:t>
      </w:r>
      <w:r>
        <w:rPr>
          <w:rtl/>
        </w:rPr>
        <w:t xml:space="preserve"> إلىٰ قزوين: </w:t>
      </w:r>
    </w:p>
    <w:p w14:paraId="273BBDE1" w14:textId="18295863" w:rsidR="004617F9" w:rsidRDefault="004617F9" w:rsidP="004617F9">
      <w:pPr>
        <w:rPr>
          <w:rtl/>
        </w:rPr>
      </w:pPr>
      <w:r>
        <w:rPr>
          <w:rFonts w:hint="eastAsia"/>
          <w:rtl/>
        </w:rPr>
        <w:t>اكتسبت</w:t>
      </w:r>
      <w:r>
        <w:rPr>
          <w:rtl/>
        </w:rPr>
        <w:t xml:space="preserve"> مدينة قزوين في صدر الإسلام أهمّية سياسية وعسكرية كبيرة لمركز الخلافة؛ لكونها من ثغور المسلمين، وجبهة من جبهات الجهاد وصدّ هجمات الديلم، ولهذا كثُرت هجرة القبائل العربية إليها، وكما يقول الرافعي: «وأهلها من العرب المشهورين»</w:t>
      </w:r>
      <w:r w:rsidRPr="004617F9">
        <w:rPr>
          <w:rStyle w:val="rfdFootnotenum"/>
          <w:rtl/>
        </w:rPr>
        <w:t>(3)</w:t>
      </w:r>
      <w:r>
        <w:rPr>
          <w:rtl/>
        </w:rPr>
        <w:t>، وكثر تردّد ال</w:t>
      </w:r>
      <w:r>
        <w:rPr>
          <w:rFonts w:hint="eastAsia"/>
          <w:rtl/>
        </w:rPr>
        <w:t>خلفاء</w:t>
      </w:r>
      <w:r>
        <w:rPr>
          <w:rtl/>
        </w:rPr>
        <w:t xml:space="preserve"> والأمراء وأولياء العهد وكبار القادة العسكريّين عليها، وصرفت من أجل تحصينها بالأسوار والأبراج أموال كثيرة، وتمّ إعفاء أهلها من الضرائب المالية والاكتفاء بعطاء سنوي قليل منهم... كلّ </w:t>
      </w:r>
    </w:p>
    <w:p w14:paraId="4C97707A" w14:textId="77777777" w:rsidR="004617F9" w:rsidRDefault="004617F9" w:rsidP="004617F9">
      <w:pPr>
        <w:pStyle w:val="rfdLine"/>
        <w:rPr>
          <w:rtl/>
        </w:rPr>
      </w:pPr>
      <w:r>
        <w:rPr>
          <w:rtl/>
        </w:rPr>
        <w:t>__________</w:t>
      </w:r>
    </w:p>
    <w:p w14:paraId="4BABA37C" w14:textId="0AF8E514" w:rsidR="004617F9" w:rsidRDefault="004617F9" w:rsidP="004617F9">
      <w:pPr>
        <w:pStyle w:val="rfdFootnote0"/>
        <w:rPr>
          <w:rtl/>
        </w:rPr>
      </w:pPr>
      <w:r>
        <w:rPr>
          <w:rtl/>
        </w:rPr>
        <w:t>(1) انظر ترجمته عند الذهبي في كتابه: سير أعلام النبلاء 13 / 278.</w:t>
      </w:r>
    </w:p>
    <w:p w14:paraId="12ABBB65" w14:textId="4BFF05F8" w:rsidR="004617F9" w:rsidRDefault="004617F9" w:rsidP="004617F9">
      <w:pPr>
        <w:pStyle w:val="rfdFootnote0"/>
        <w:rPr>
          <w:rtl/>
        </w:rPr>
      </w:pPr>
      <w:r>
        <w:rPr>
          <w:rtl/>
        </w:rPr>
        <w:t>(2) انظر: التدوين في أخبار قزوين 1 / 5 مقدّمة المحقّق.</w:t>
      </w:r>
    </w:p>
    <w:p w14:paraId="6140C205" w14:textId="300B076C" w:rsidR="004617F9" w:rsidRDefault="004617F9" w:rsidP="004617F9">
      <w:pPr>
        <w:pStyle w:val="rfdFootnote0"/>
        <w:rPr>
          <w:rtl/>
        </w:rPr>
      </w:pPr>
      <w:r>
        <w:rPr>
          <w:rtl/>
        </w:rPr>
        <w:t>(3) نفس المصدر 1 / 37.</w:t>
      </w:r>
    </w:p>
    <w:p w14:paraId="62D04F1B" w14:textId="77777777" w:rsidR="004617F9" w:rsidRDefault="004617F9" w:rsidP="008F1012">
      <w:pPr>
        <w:pStyle w:val="rfdNormal0"/>
        <w:rPr>
          <w:rtl/>
        </w:rPr>
      </w:pPr>
      <w:r>
        <w:br w:type="page"/>
      </w:r>
      <w:r>
        <w:rPr>
          <w:rFonts w:hint="eastAsia"/>
          <w:rtl/>
        </w:rPr>
        <w:lastRenderedPageBreak/>
        <w:t>هذا</w:t>
      </w:r>
      <w:r>
        <w:rPr>
          <w:rtl/>
        </w:rPr>
        <w:t xml:space="preserve"> يدلّ علىٰ أهمّية هذه المدينة نسبة إلىٰ غيرها من المدن التي فتحت في إيران وفي غيرها</w:t>
      </w:r>
      <w:r w:rsidRPr="004617F9">
        <w:rPr>
          <w:rStyle w:val="rfdFootnotenum"/>
          <w:rtl/>
        </w:rPr>
        <w:t>(1)</w:t>
      </w:r>
      <w:r>
        <w:rPr>
          <w:rtl/>
        </w:rPr>
        <w:t>.</w:t>
      </w:r>
    </w:p>
    <w:p w14:paraId="526684EC" w14:textId="6B108BCB" w:rsidR="004617F9" w:rsidRDefault="004617F9" w:rsidP="004617F9">
      <w:pPr>
        <w:rPr>
          <w:rtl/>
        </w:rPr>
      </w:pPr>
      <w:r>
        <w:rPr>
          <w:rFonts w:hint="eastAsia"/>
          <w:rtl/>
        </w:rPr>
        <w:t>هذه</w:t>
      </w:r>
      <w:r>
        <w:rPr>
          <w:rtl/>
        </w:rPr>
        <w:t xml:space="preserve"> الأهمّية السياسية والعسكرية المكتسبة لهذه المدينة ألزمت حكومة الخلافة علىٰ إحكام قبضتها علىٰ المدينة مذهبيّاً، وعدم السماح للمذاهب غير السنّية والفرق التي لا تؤمن بمشروعية دولة الخلافة بالتدخّل في شؤونها، والتي يمكن أن تسبّب مشاكل لجهاز الخلافة الحا</w:t>
      </w:r>
      <w:r>
        <w:rPr>
          <w:rFonts w:hint="eastAsia"/>
          <w:rtl/>
        </w:rPr>
        <w:t>كم،</w:t>
      </w:r>
      <w:r>
        <w:rPr>
          <w:rtl/>
        </w:rPr>
        <w:t xml:space="preserve"> وكان من الطبيعي أن لا يسمح للقبائل العربية الشيعية في العراق الهجرة إلىٰ هذه المدينة</w:t>
      </w:r>
      <w:r w:rsidRPr="004617F9">
        <w:rPr>
          <w:rStyle w:val="rfdFootnotenum"/>
          <w:rtl/>
        </w:rPr>
        <w:t>(2)</w:t>
      </w:r>
      <w:r>
        <w:rPr>
          <w:rtl/>
        </w:rPr>
        <w:t>.</w:t>
      </w:r>
    </w:p>
    <w:p w14:paraId="42063E4E" w14:textId="3DBC5A0C" w:rsidR="004617F9" w:rsidRDefault="004617F9" w:rsidP="004617F9">
      <w:pPr>
        <w:rPr>
          <w:rtl/>
        </w:rPr>
      </w:pPr>
      <w:r>
        <w:rPr>
          <w:rFonts w:hint="eastAsia"/>
          <w:rtl/>
        </w:rPr>
        <w:t>وعندما</w:t>
      </w:r>
      <w:r>
        <w:rPr>
          <w:rtl/>
        </w:rPr>
        <w:t xml:space="preserve"> نعود إلىٰ أصول القبائل العربية المهاجرة إلىٰ قزوين بعد فتحها نجدها تعود إلىٰ الشخصيّات والوجوه المعروفة في صدر الإسلام؛ «فأسرة الافتخاريّين يعود نسلها وجذورها إلىٰ نسل أبي بكر، وأسرة الحنفيّين يعود نسلها إلىٰ هودة الحنفي حاكم اليمامة في عصر رسول </w:t>
      </w:r>
      <w:r>
        <w:rPr>
          <w:rFonts w:hint="eastAsia"/>
          <w:rtl/>
        </w:rPr>
        <w:t>الله</w:t>
      </w:r>
      <w:r>
        <w:rPr>
          <w:rtl/>
        </w:rPr>
        <w:t xml:space="preserve"> صلّىٰ الله عليه و‏آله، وأسرة الخالديّين من نسل خالد ابن الوليد المخزومي، وهكذا أسرة الخليلي تعود إلىٰ نسل عثمان بن عفّان، والرافعية يعود نسلها إلىٰ رافع بن خديج الأنصاري، والزكانية من عرب خفاجة، والآنسيان من نسل أنس بن مالك، والزبيرية من نسل مصع</w:t>
      </w:r>
      <w:r>
        <w:rPr>
          <w:rFonts w:hint="eastAsia"/>
          <w:rtl/>
        </w:rPr>
        <w:t>ب</w:t>
      </w:r>
      <w:r>
        <w:rPr>
          <w:rtl/>
        </w:rPr>
        <w:t xml:space="preserve"> بن الزبير...»</w:t>
      </w:r>
      <w:r w:rsidRPr="004617F9">
        <w:rPr>
          <w:rStyle w:val="rfdFootnotenum"/>
          <w:rtl/>
        </w:rPr>
        <w:t>(3)</w:t>
      </w:r>
      <w:r>
        <w:rPr>
          <w:rtl/>
        </w:rPr>
        <w:t>.</w:t>
      </w:r>
    </w:p>
    <w:p w14:paraId="4D48B2F5" w14:textId="4477EB1D" w:rsidR="004617F9" w:rsidRDefault="004617F9" w:rsidP="008F1012">
      <w:pPr>
        <w:rPr>
          <w:rtl/>
        </w:rPr>
      </w:pPr>
      <w:r>
        <w:rPr>
          <w:rFonts w:hint="eastAsia"/>
          <w:rtl/>
        </w:rPr>
        <w:t>ومن</w:t>
      </w:r>
      <w:r>
        <w:rPr>
          <w:rtl/>
        </w:rPr>
        <w:t xml:space="preserve"> جملة التدابير التي اتّخدتها دولة الخلافة الأموية لتحصين مدينة قزوين</w:t>
      </w:r>
      <w:r w:rsidR="008F1012">
        <w:rPr>
          <w:rFonts w:hint="cs"/>
          <w:rtl/>
        </w:rPr>
        <w:t xml:space="preserve"> </w:t>
      </w:r>
      <w:r>
        <w:rPr>
          <w:rFonts w:hint="eastAsia"/>
          <w:rtl/>
        </w:rPr>
        <w:t>مذهبيّاً،</w:t>
      </w:r>
      <w:r>
        <w:rPr>
          <w:rtl/>
        </w:rPr>
        <w:t xml:space="preserve"> بناء المساجد الجامعة من قبل أشدّ الناس عداء لأهل البيت</w:t>
      </w:r>
      <w:r w:rsidR="008F1012">
        <w:rPr>
          <w:rFonts w:hint="cs"/>
          <w:rtl/>
        </w:rPr>
        <w:t xml:space="preserve"> </w:t>
      </w:r>
      <w:r>
        <w:rPr>
          <w:rtl/>
        </w:rPr>
        <w:t xml:space="preserve"> </w:t>
      </w:r>
      <w:r w:rsidR="008F1012" w:rsidRPr="008F1012">
        <w:rPr>
          <w:rStyle w:val="rfdAlaem"/>
          <w:rtl/>
        </w:rPr>
        <w:t>عليهم‌السلام</w:t>
      </w:r>
      <w:r>
        <w:rPr>
          <w:rtl/>
        </w:rPr>
        <w:t xml:space="preserve">؛ ومن هذه المساجد التي بُنيت في العصر الأموي ما يعرف بـ: (مسجد التوت)، يقول </w:t>
      </w:r>
    </w:p>
    <w:p w14:paraId="7E499642" w14:textId="77777777" w:rsidR="004617F9" w:rsidRDefault="004617F9" w:rsidP="004617F9">
      <w:pPr>
        <w:pStyle w:val="rfdLine"/>
        <w:rPr>
          <w:rtl/>
        </w:rPr>
      </w:pPr>
      <w:r>
        <w:rPr>
          <w:rtl/>
        </w:rPr>
        <w:t>__________</w:t>
      </w:r>
    </w:p>
    <w:p w14:paraId="7FD858F4" w14:textId="776FF877" w:rsidR="004617F9" w:rsidRDefault="004617F9" w:rsidP="004617F9">
      <w:pPr>
        <w:pStyle w:val="rfdFootnote0"/>
        <w:rPr>
          <w:rtl/>
        </w:rPr>
      </w:pPr>
      <w:r>
        <w:rPr>
          <w:rtl/>
        </w:rPr>
        <w:t>(1) انظر: تاريخ تشيّع در قزوين از آغاز تا عصر صفوى: 9.</w:t>
      </w:r>
    </w:p>
    <w:p w14:paraId="29D996C8" w14:textId="11168E8E" w:rsidR="004617F9" w:rsidRDefault="004617F9" w:rsidP="004617F9">
      <w:pPr>
        <w:pStyle w:val="rfdFootnote0"/>
        <w:rPr>
          <w:rtl/>
        </w:rPr>
      </w:pPr>
      <w:r>
        <w:rPr>
          <w:rtl/>
        </w:rPr>
        <w:t>(2) نفس المصدر : 10 ـ 11.</w:t>
      </w:r>
    </w:p>
    <w:p w14:paraId="1B7A402A" w14:textId="43149F7A" w:rsidR="004617F9" w:rsidRDefault="004617F9" w:rsidP="004617F9">
      <w:pPr>
        <w:pStyle w:val="rfdFootnote0"/>
        <w:rPr>
          <w:rtl/>
        </w:rPr>
      </w:pPr>
      <w:r>
        <w:rPr>
          <w:rtl/>
        </w:rPr>
        <w:t>(3) نفس المصدر : 11؛ نقلاً عن تاريخ گزيده: 798 ـ 805.</w:t>
      </w:r>
    </w:p>
    <w:p w14:paraId="6C77BA23" w14:textId="77777777" w:rsidR="004617F9" w:rsidRDefault="004617F9" w:rsidP="008F1012">
      <w:pPr>
        <w:pStyle w:val="rfdNormal0"/>
        <w:rPr>
          <w:rtl/>
        </w:rPr>
      </w:pPr>
      <w:r>
        <w:br w:type="page"/>
      </w:r>
      <w:r>
        <w:rPr>
          <w:rFonts w:hint="eastAsia"/>
          <w:rtl/>
        </w:rPr>
        <w:lastRenderedPageBreak/>
        <w:t>الرافعي</w:t>
      </w:r>
      <w:r>
        <w:rPr>
          <w:rtl/>
        </w:rPr>
        <w:t xml:space="preserve"> في </w:t>
      </w:r>
      <w:r w:rsidRPr="008F1012">
        <w:rPr>
          <w:rStyle w:val="rfdBold2"/>
          <w:rtl/>
        </w:rPr>
        <w:t>التدوين</w:t>
      </w:r>
      <w:r>
        <w:rPr>
          <w:rtl/>
        </w:rPr>
        <w:t xml:space="preserve"> ـ وهو يتحدّث عن مساجدها ـ: «من المساجد القديمة مسجد التوت، وهي من بناء محمّد بن الحاجّ بن يوسف، وكانوا يُجمعون فيه إلىٰ أن بنىٰ هارون الرشيد الجامع؛ ويروىٰ أنّ الحجّاج بعث إلىٰ الديلم، يدعوهم إلىٰ الإسلام أو الجزية، فأبوا له فأغزاهم </w:t>
      </w:r>
      <w:r>
        <w:rPr>
          <w:rFonts w:hint="eastAsia"/>
          <w:rtl/>
        </w:rPr>
        <w:t>الجنود</w:t>
      </w:r>
      <w:r>
        <w:rPr>
          <w:rtl/>
        </w:rPr>
        <w:t xml:space="preserve"> وأمّر عليها ابنه محمّد بن الحجّاج فلم يصنع شيئاً، وانصرف إلىٰ قزوين وبنىٰ مسجد التوت»</w:t>
      </w:r>
      <w:r w:rsidRPr="004617F9">
        <w:rPr>
          <w:rStyle w:val="rfdFootnotenum"/>
          <w:rtl/>
        </w:rPr>
        <w:t>(1)</w:t>
      </w:r>
      <w:r>
        <w:rPr>
          <w:rtl/>
        </w:rPr>
        <w:t>.</w:t>
      </w:r>
    </w:p>
    <w:p w14:paraId="6C24B9E0" w14:textId="1EDC3C7C" w:rsidR="004617F9" w:rsidRDefault="004617F9" w:rsidP="004617F9">
      <w:pPr>
        <w:rPr>
          <w:rtl/>
        </w:rPr>
      </w:pPr>
      <w:r>
        <w:rPr>
          <w:rFonts w:hint="eastAsia"/>
          <w:rtl/>
        </w:rPr>
        <w:t>ثمّ</w:t>
      </w:r>
      <w:r>
        <w:rPr>
          <w:rtl/>
        </w:rPr>
        <w:t xml:space="preserve"> يضيف الرافعي إلىٰ تاريخ هذا المسجد فيقول: «قال محمّد بن زياد المذحجي، رأيت في مسجد قزوين لوحاً نقش عليه: هذا ممّا أمر به محمّد بن الحجّاج، وكان عمّال خالد بن عبد الله‏ القسري وسائر عمّال بني أميّة يلعنون في هذا المسجد (عليّاً) رضي الله‏ عنه، حتّىٰ وثب رجل من موالي بني الجنيد وقتل الخطيب، وانقطع اللعن من يومئذٍ»</w:t>
      </w:r>
      <w:r w:rsidRPr="004617F9">
        <w:rPr>
          <w:rStyle w:val="rfdFootnotenum"/>
          <w:rtl/>
        </w:rPr>
        <w:t>(2)</w:t>
      </w:r>
      <w:r>
        <w:rPr>
          <w:rtl/>
        </w:rPr>
        <w:t>.</w:t>
      </w:r>
    </w:p>
    <w:p w14:paraId="6EF2C50C" w14:textId="567E6439" w:rsidR="004617F9" w:rsidRDefault="004617F9" w:rsidP="008F1012">
      <w:pPr>
        <w:rPr>
          <w:rtl/>
        </w:rPr>
      </w:pPr>
      <w:r>
        <w:rPr>
          <w:rFonts w:hint="eastAsia"/>
          <w:rtl/>
        </w:rPr>
        <w:t>ويسمّي</w:t>
      </w:r>
      <w:r>
        <w:rPr>
          <w:rtl/>
        </w:rPr>
        <w:t xml:space="preserve"> ياقوت هذا المسجد بـ: (مسجد الثور) ويقول: «وهو المسجد الذي علىٰ باب دار بني الجنيد ويسمّىٰ مسجد الثور، ولم يزل قائماً حتّىٰ بنىٰ الرشيد</w:t>
      </w:r>
      <w:r w:rsidR="008F1012">
        <w:rPr>
          <w:rFonts w:hint="cs"/>
          <w:rtl/>
        </w:rPr>
        <w:t xml:space="preserve"> </w:t>
      </w:r>
      <w:r>
        <w:rPr>
          <w:rFonts w:hint="eastAsia"/>
          <w:rtl/>
        </w:rPr>
        <w:t>المسجد</w:t>
      </w:r>
      <w:r>
        <w:rPr>
          <w:rtl/>
        </w:rPr>
        <w:t xml:space="preserve"> الجامع»</w:t>
      </w:r>
      <w:r w:rsidRPr="004617F9">
        <w:rPr>
          <w:rStyle w:val="rfdFootnotenum"/>
          <w:rtl/>
        </w:rPr>
        <w:t>(3)</w:t>
      </w:r>
      <w:r>
        <w:rPr>
          <w:rtl/>
        </w:rPr>
        <w:t>.</w:t>
      </w:r>
    </w:p>
    <w:p w14:paraId="727E52D8" w14:textId="058598C6" w:rsidR="004617F9" w:rsidRDefault="004617F9" w:rsidP="004617F9">
      <w:pPr>
        <w:rPr>
          <w:rtl/>
        </w:rPr>
      </w:pPr>
      <w:r>
        <w:rPr>
          <w:rFonts w:hint="eastAsia"/>
          <w:rtl/>
        </w:rPr>
        <w:t>ومن</w:t>
      </w:r>
      <w:r>
        <w:rPr>
          <w:rtl/>
        </w:rPr>
        <w:t xml:space="preserve"> طريف ما يُنقل أنّ هذا المسجد قد هُجِرَ من قبل الشيعة في قزوين ولم يكن أحد من الشيعة يدخله ويصلّي فيه حتّىٰ بعد زوال عهد الأمويّين، لتصوّرهم أنّ هذا المسجد الذي لعن فيه أمير المؤمنين </w:t>
      </w:r>
      <w:r w:rsidR="00D35148" w:rsidRPr="00D35148">
        <w:rPr>
          <w:rStyle w:val="rfdAlaem"/>
          <w:rtl/>
        </w:rPr>
        <w:t>عليه‌السلام</w:t>
      </w:r>
      <w:r>
        <w:rPr>
          <w:rtl/>
        </w:rPr>
        <w:t>من الأعداء..»</w:t>
      </w:r>
      <w:r w:rsidRPr="004617F9">
        <w:rPr>
          <w:rStyle w:val="rfdFootnotenum"/>
          <w:rtl/>
        </w:rPr>
        <w:t>(4)</w:t>
      </w:r>
      <w:r>
        <w:rPr>
          <w:rtl/>
        </w:rPr>
        <w:t>.</w:t>
      </w:r>
    </w:p>
    <w:p w14:paraId="733D217A" w14:textId="2FA565FF" w:rsidR="004617F9" w:rsidRDefault="004617F9" w:rsidP="004617F9">
      <w:pPr>
        <w:rPr>
          <w:rtl/>
        </w:rPr>
      </w:pPr>
      <w:r>
        <w:rPr>
          <w:rFonts w:hint="eastAsia"/>
          <w:rtl/>
        </w:rPr>
        <w:t>ويذكر</w:t>
      </w:r>
      <w:r>
        <w:rPr>
          <w:rtl/>
        </w:rPr>
        <w:t xml:space="preserve"> ابن الفقيه الهمداني في </w:t>
      </w:r>
      <w:r w:rsidRPr="008F1012">
        <w:rPr>
          <w:rStyle w:val="rfdBold2"/>
          <w:rtl/>
        </w:rPr>
        <w:t>مختصره</w:t>
      </w:r>
      <w:r>
        <w:rPr>
          <w:rtl/>
        </w:rPr>
        <w:t xml:space="preserve"> اسم من قتل الخطيب الذي كان يلعن </w:t>
      </w:r>
    </w:p>
    <w:p w14:paraId="3E6AE8E7" w14:textId="77777777" w:rsidR="004617F9" w:rsidRDefault="004617F9" w:rsidP="004617F9">
      <w:pPr>
        <w:pStyle w:val="rfdLine"/>
        <w:rPr>
          <w:rtl/>
        </w:rPr>
      </w:pPr>
      <w:r>
        <w:rPr>
          <w:rtl/>
        </w:rPr>
        <w:t>__________</w:t>
      </w:r>
    </w:p>
    <w:p w14:paraId="51CFA25D" w14:textId="15EEEC56" w:rsidR="004617F9" w:rsidRDefault="004617F9" w:rsidP="004617F9">
      <w:pPr>
        <w:pStyle w:val="rfdFootnote0"/>
        <w:rPr>
          <w:rtl/>
        </w:rPr>
      </w:pPr>
      <w:r>
        <w:rPr>
          <w:rtl/>
        </w:rPr>
        <w:t>(1) التدوين 1 / 53.</w:t>
      </w:r>
    </w:p>
    <w:p w14:paraId="25949D42" w14:textId="6F232661" w:rsidR="004617F9" w:rsidRDefault="004617F9" w:rsidP="004617F9">
      <w:pPr>
        <w:pStyle w:val="rfdFootnote0"/>
        <w:rPr>
          <w:rtl/>
        </w:rPr>
      </w:pPr>
      <w:r>
        <w:rPr>
          <w:rtl/>
        </w:rPr>
        <w:t>(2) نفس المصدر 1 / 53؛ مختصر كتاب البلدان: 283.</w:t>
      </w:r>
    </w:p>
    <w:p w14:paraId="5161ADCA" w14:textId="62C8E5DD" w:rsidR="004617F9" w:rsidRDefault="004617F9" w:rsidP="004617F9">
      <w:pPr>
        <w:pStyle w:val="rfdFootnote0"/>
        <w:rPr>
          <w:rtl/>
        </w:rPr>
      </w:pPr>
      <w:r>
        <w:rPr>
          <w:rtl/>
        </w:rPr>
        <w:t>(3) معجم البلدان 4 / 343؛ انظر: مختصر كتاب البلدان: 283.</w:t>
      </w:r>
    </w:p>
    <w:p w14:paraId="2B54FCCB" w14:textId="18CDEACD" w:rsidR="004617F9" w:rsidRDefault="004617F9" w:rsidP="004617F9">
      <w:pPr>
        <w:pStyle w:val="rfdFootnote0"/>
        <w:rPr>
          <w:rtl/>
        </w:rPr>
      </w:pPr>
      <w:r>
        <w:rPr>
          <w:rtl/>
        </w:rPr>
        <w:t>(4) تاريخ گزيده: 783.</w:t>
      </w:r>
    </w:p>
    <w:p w14:paraId="482CD02B" w14:textId="77777777" w:rsidR="004617F9" w:rsidRDefault="004617F9" w:rsidP="008F1012">
      <w:pPr>
        <w:pStyle w:val="rfdNormal0"/>
        <w:rPr>
          <w:rtl/>
        </w:rPr>
      </w:pPr>
      <w:r>
        <w:br w:type="page"/>
      </w:r>
      <w:r>
        <w:rPr>
          <w:rFonts w:hint="eastAsia"/>
          <w:rtl/>
        </w:rPr>
        <w:lastRenderedPageBreak/>
        <w:t>أمير</w:t>
      </w:r>
      <w:r>
        <w:rPr>
          <w:rtl/>
        </w:rPr>
        <w:t xml:space="preserve"> المؤمنين في هذا المسجد فيقول: «كان عمّال خالد بن عبد الله‏ القسري يلعنون علي بن أبي طالب من علىٰ منبر قزوين، فقام جيش بن عبد الله‏ ـ وهو من موالي أو ابن عمّ الجنيد ـ وشهر سيفه واتّجه نحو خطيب المسجد وقتله، وقال: نحن لا نتابعكم علىٰ لعن علي بن أبي </w:t>
      </w:r>
      <w:r>
        <w:rPr>
          <w:rFonts w:hint="eastAsia"/>
          <w:rtl/>
        </w:rPr>
        <w:t>طالب،</w:t>
      </w:r>
      <w:r>
        <w:rPr>
          <w:rtl/>
        </w:rPr>
        <w:t xml:space="preserve"> فانقطع لعن علي ـ رضوان الله‏ عليه ـ بعد هذه الواقعة»</w:t>
      </w:r>
      <w:r w:rsidRPr="004617F9">
        <w:rPr>
          <w:rStyle w:val="rfdFootnotenum"/>
          <w:rtl/>
        </w:rPr>
        <w:t>(1)</w:t>
      </w:r>
      <w:r>
        <w:rPr>
          <w:rtl/>
        </w:rPr>
        <w:t>.</w:t>
      </w:r>
    </w:p>
    <w:p w14:paraId="408AF57C" w14:textId="0EFF6F78" w:rsidR="004617F9" w:rsidRDefault="004617F9" w:rsidP="008F1012">
      <w:pPr>
        <w:rPr>
          <w:rtl/>
        </w:rPr>
      </w:pPr>
      <w:r>
        <w:rPr>
          <w:rFonts w:hint="eastAsia"/>
          <w:rtl/>
        </w:rPr>
        <w:t>ومهما</w:t>
      </w:r>
      <w:r>
        <w:rPr>
          <w:rtl/>
        </w:rPr>
        <w:t xml:space="preserve"> يكن من أمر؛ فإنّ مدينة قزوين كانت سنّية الصبغة والهوىٰ من أوّل أيّام دخول الإسلام إليها، وأكثرية أهلها من أتباع المذاهب السنّية، إلّا أنّ هذا لا يعني عدم وجود أقلّية شيعية في هذه المدينة، وانبثق منهم مجموعة من العلماء، مع</w:t>
      </w:r>
      <w:r w:rsidR="008F1012">
        <w:rPr>
          <w:rFonts w:hint="cs"/>
          <w:rtl/>
        </w:rPr>
        <w:t xml:space="preserve"> </w:t>
      </w:r>
      <w:r>
        <w:rPr>
          <w:rFonts w:hint="eastAsia"/>
          <w:rtl/>
        </w:rPr>
        <w:t>صعوبة</w:t>
      </w:r>
      <w:r>
        <w:rPr>
          <w:rtl/>
        </w:rPr>
        <w:t xml:space="preserve"> العيش في مثل هكذا مدينة متعصّبة مذهبيّاً ضدّ الشيعة.</w:t>
      </w:r>
    </w:p>
    <w:p w14:paraId="2DF862DA" w14:textId="61F879BE" w:rsidR="004617F9" w:rsidRDefault="004617F9" w:rsidP="004617F9">
      <w:pPr>
        <w:rPr>
          <w:rtl/>
        </w:rPr>
      </w:pPr>
      <w:r>
        <w:rPr>
          <w:rFonts w:hint="eastAsia"/>
          <w:rtl/>
        </w:rPr>
        <w:t>ينقل</w:t>
      </w:r>
      <w:r>
        <w:rPr>
          <w:rtl/>
        </w:rPr>
        <w:t xml:space="preserve"> القزويني في </w:t>
      </w:r>
      <w:r w:rsidRPr="008F1012">
        <w:rPr>
          <w:rStyle w:val="rfdBold2"/>
          <w:rtl/>
        </w:rPr>
        <w:t>آثار البلاد</w:t>
      </w:r>
      <w:r>
        <w:rPr>
          <w:rtl/>
        </w:rPr>
        <w:t xml:space="preserve"> رواية تعكس ما كان يجري علىٰ الشيعة في قزوين من تعسّف وتنكيل واضطهاد فيقول في ذيل مدخل كلمة: (طالقان): «وينسب إليها أبو الخير أحمد بن إسماعيل الملقّب بـ: (رضي الدين)، تولّىٰ تدريس النظّامية ببغداد قريباً من خمس عشرة سنة، ث</w:t>
      </w:r>
      <w:r>
        <w:rPr>
          <w:rFonts w:hint="eastAsia"/>
          <w:rtl/>
        </w:rPr>
        <w:t>مّ</w:t>
      </w:r>
      <w:r>
        <w:rPr>
          <w:rtl/>
        </w:rPr>
        <w:t xml:space="preserve"> سافر إلىٰ حجّ بيت الله‏ الحرام وعاد عن طريق الشام إلىٰ قزوين، وكان مجلس وعظه في هذه المدينة كثير الازدحام... يحكىٰ أنّه كان يتعرّض للشيعة كثيراً، وكان بالقرب من منزله شجرة كبيرة كثيرة الأغصان، وفي يوم من الأيّام رأىٰ أحد الرجال علىٰ هذه الشجرة، فإذ</w:t>
      </w:r>
      <w:r>
        <w:rPr>
          <w:rFonts w:hint="eastAsia"/>
          <w:rtl/>
        </w:rPr>
        <w:t>ا</w:t>
      </w:r>
      <w:r>
        <w:rPr>
          <w:rtl/>
        </w:rPr>
        <w:t xml:space="preserve"> هو من محلّة الشيعة، فقيل إنّ هذا الرجل قد جاء لاغتيال الشيخ، وقد هرب الرجل، فقال الشيخ سوف أرحل عن قزوين، فخرج إلىٰ خارج المدينة، وخرج معه تمام أهل المدينة مع أميرها لكي يقنعوه بالرجوع، فقال إنّي لا أرجع إلّا بشرط واحد، </w:t>
      </w:r>
    </w:p>
    <w:p w14:paraId="0E5E663F" w14:textId="77777777" w:rsidR="004617F9" w:rsidRDefault="004617F9" w:rsidP="004617F9">
      <w:pPr>
        <w:pStyle w:val="rfdLine"/>
        <w:rPr>
          <w:rtl/>
        </w:rPr>
      </w:pPr>
      <w:r>
        <w:rPr>
          <w:rtl/>
        </w:rPr>
        <w:t>__________</w:t>
      </w:r>
    </w:p>
    <w:p w14:paraId="4E000421" w14:textId="39C10760" w:rsidR="004617F9" w:rsidRDefault="004617F9" w:rsidP="004617F9">
      <w:pPr>
        <w:pStyle w:val="rfdFootnote0"/>
        <w:rPr>
          <w:rtl/>
        </w:rPr>
      </w:pPr>
      <w:r>
        <w:rPr>
          <w:rtl/>
        </w:rPr>
        <w:t>(1) مختصر كتاب البلدان: 283.</w:t>
      </w:r>
    </w:p>
    <w:p w14:paraId="7A3ADA68" w14:textId="77777777" w:rsidR="004617F9" w:rsidRDefault="004617F9" w:rsidP="008F1012">
      <w:pPr>
        <w:pStyle w:val="rfdNormal0"/>
        <w:rPr>
          <w:rtl/>
        </w:rPr>
      </w:pPr>
      <w:r>
        <w:br w:type="page"/>
      </w:r>
      <w:r>
        <w:rPr>
          <w:rFonts w:hint="eastAsia"/>
          <w:rtl/>
        </w:rPr>
        <w:lastRenderedPageBreak/>
        <w:t>وهو</w:t>
      </w:r>
      <w:r>
        <w:rPr>
          <w:rtl/>
        </w:rPr>
        <w:t xml:space="preserve"> أن تعملوا خاتماً يحمل اسم أبي بكر وعمر، ويكوىٰ به جباه أعيان الشيعة في قزوين، فقبلوا بهذا الشرط، وقاموا بوسم جباه كبار أعيان الشيعة في المدينة، وكان هؤلاء بعدها ينزلون عمائمهم علىٰ جباههم ليستروا بها محلّ وسمهم</w:t>
      </w:r>
      <w:r w:rsidRPr="004617F9">
        <w:rPr>
          <w:rStyle w:val="rfdFootnotenum"/>
          <w:rtl/>
        </w:rPr>
        <w:t>(1)</w:t>
      </w:r>
      <w:r>
        <w:rPr>
          <w:rtl/>
        </w:rPr>
        <w:t>، ونسب بعضهم هذه الحادثة إلىٰ ا</w:t>
      </w:r>
      <w:r>
        <w:rPr>
          <w:rFonts w:hint="eastAsia"/>
          <w:rtl/>
        </w:rPr>
        <w:t>بن</w:t>
      </w:r>
      <w:r>
        <w:rPr>
          <w:rtl/>
        </w:rPr>
        <w:t xml:space="preserve"> ماجه القزويني»</w:t>
      </w:r>
      <w:r w:rsidRPr="004617F9">
        <w:rPr>
          <w:rStyle w:val="rfdFootnotenum"/>
          <w:rtl/>
        </w:rPr>
        <w:t>(2)</w:t>
      </w:r>
      <w:r>
        <w:rPr>
          <w:rtl/>
        </w:rPr>
        <w:t>.</w:t>
      </w:r>
    </w:p>
    <w:p w14:paraId="584EC483" w14:textId="301E0555" w:rsidR="004617F9" w:rsidRDefault="004617F9" w:rsidP="004617F9">
      <w:pPr>
        <w:rPr>
          <w:rtl/>
        </w:rPr>
      </w:pPr>
      <w:r>
        <w:rPr>
          <w:rFonts w:hint="eastAsia"/>
          <w:rtl/>
        </w:rPr>
        <w:t>وهذه</w:t>
      </w:r>
      <w:r>
        <w:rPr>
          <w:rtl/>
        </w:rPr>
        <w:t xml:space="preserve"> الرواية ـ علىٰ فرض صحّتها وصدقها ـ تعكس لنا حجم العناء الذي كان يعيشه الشيعة في هذه المدينة، إلّا أنّ هذا العناء والتضييق لم يمنع من ظهور أقلّية شيعية فاعلة في هذه المدينة منذ القرن الثاني</w:t>
      </w:r>
      <w:r w:rsidRPr="004617F9">
        <w:rPr>
          <w:rStyle w:val="rfdFootnotenum"/>
          <w:rtl/>
        </w:rPr>
        <w:t>(3)</w:t>
      </w:r>
      <w:r>
        <w:rPr>
          <w:rtl/>
        </w:rPr>
        <w:t xml:space="preserve">، والفضل في هذا يعود إلىٰ عدد من العوامل والأسباب </w:t>
      </w:r>
      <w:r>
        <w:rPr>
          <w:rFonts w:hint="eastAsia"/>
          <w:rtl/>
        </w:rPr>
        <w:t>التالية</w:t>
      </w:r>
      <w:r>
        <w:rPr>
          <w:rtl/>
        </w:rPr>
        <w:t xml:space="preserve">: </w:t>
      </w:r>
    </w:p>
    <w:p w14:paraId="60D5AA68" w14:textId="77777777" w:rsidR="004617F9" w:rsidRDefault="004617F9" w:rsidP="008F1012">
      <w:pPr>
        <w:pStyle w:val="rfdBold1"/>
        <w:rPr>
          <w:rtl/>
        </w:rPr>
      </w:pPr>
      <w:r>
        <w:rPr>
          <w:rFonts w:hint="eastAsia"/>
          <w:rtl/>
        </w:rPr>
        <w:t>عوامل</w:t>
      </w:r>
      <w:r>
        <w:rPr>
          <w:rtl/>
        </w:rPr>
        <w:t xml:space="preserve"> وأسباب دخول التشيّع إلىٰ قزوين: </w:t>
      </w:r>
    </w:p>
    <w:p w14:paraId="7FF7494B" w14:textId="4E6C04B6" w:rsidR="004617F9" w:rsidRPr="00D87F24" w:rsidRDefault="004617F9" w:rsidP="00D87F24">
      <w:pPr>
        <w:pStyle w:val="rfdBold1"/>
        <w:rPr>
          <w:rtl/>
        </w:rPr>
      </w:pPr>
      <w:r w:rsidRPr="00D87F24">
        <w:rPr>
          <w:rFonts w:hint="eastAsia"/>
          <w:rtl/>
        </w:rPr>
        <w:t>العامل</w:t>
      </w:r>
      <w:r w:rsidRPr="00D87F24">
        <w:rPr>
          <w:rtl/>
        </w:rPr>
        <w:t xml:space="preserve"> الأوّل: الرواة الأوائل من أصحاب الأئمّة </w:t>
      </w:r>
      <w:r w:rsidR="00402361" w:rsidRPr="00D87F24">
        <w:rPr>
          <w:rStyle w:val="rfdAlaem"/>
          <w:rtl/>
        </w:rPr>
        <w:t>عليهم‌السلام</w:t>
      </w:r>
      <w:r w:rsidRPr="00D87F24">
        <w:rPr>
          <w:rtl/>
        </w:rPr>
        <w:t xml:space="preserve"> ممّن ينتسب إلىٰ قزوين، ودورهم في نشر التشيّع فيها:</w:t>
      </w:r>
    </w:p>
    <w:p w14:paraId="4CC3C991" w14:textId="3E74C965" w:rsidR="004617F9" w:rsidRDefault="004617F9" w:rsidP="004617F9">
      <w:pPr>
        <w:rPr>
          <w:rtl/>
        </w:rPr>
      </w:pPr>
      <w:r>
        <w:rPr>
          <w:rFonts w:hint="eastAsia"/>
          <w:rtl/>
        </w:rPr>
        <w:t>حوت</w:t>
      </w:r>
      <w:r>
        <w:rPr>
          <w:rtl/>
        </w:rPr>
        <w:t xml:space="preserve"> كتب التراجم وفهارس كتب الرجال علىٰ أسماء كوكبة من الرواة من أصحاب الأئمّة </w:t>
      </w:r>
      <w:r w:rsidR="00402361" w:rsidRPr="00402361">
        <w:rPr>
          <w:rStyle w:val="rfdAlaem"/>
          <w:rtl/>
        </w:rPr>
        <w:t>عليهم‌السلام</w:t>
      </w:r>
      <w:r>
        <w:rPr>
          <w:rtl/>
        </w:rPr>
        <w:t xml:space="preserve"> ممّن ينتسبون إلىٰ هذه المدينة، وكان لهم تواصل معها، ولهم إسهام واضح في نشر تعاليم التشيّع فيها من خلال نشر تعاليم الأئمّة والتي يتضمّنها أحاديثهم الشريفة وتوجيهاتهم العقائدي</w:t>
      </w:r>
      <w:r>
        <w:rPr>
          <w:rFonts w:hint="eastAsia"/>
          <w:rtl/>
        </w:rPr>
        <w:t xml:space="preserve">ة </w:t>
      </w:r>
      <w:r>
        <w:rPr>
          <w:rtl/>
        </w:rPr>
        <w:t>والفكرية والأخلاقية والتربوية.</w:t>
      </w:r>
    </w:p>
    <w:p w14:paraId="0E189B51" w14:textId="7030573C" w:rsidR="004617F9" w:rsidRDefault="004617F9" w:rsidP="004617F9">
      <w:pPr>
        <w:rPr>
          <w:rtl/>
        </w:rPr>
      </w:pPr>
      <w:r>
        <w:rPr>
          <w:rFonts w:hint="eastAsia"/>
          <w:rtl/>
        </w:rPr>
        <w:t>وقد</w:t>
      </w:r>
      <w:r>
        <w:rPr>
          <w:rtl/>
        </w:rPr>
        <w:t xml:space="preserve"> استوفىٰ البحث في أسماء الرواة القزوينيّين الإمامية المرحوم رضي الدين محمّد بن الحسن القزويني المتوفّىٰ سنة (1094هـ) في كتابه القيّم: (</w:t>
      </w:r>
      <w:r w:rsidRPr="008F1012">
        <w:rPr>
          <w:rStyle w:val="rfdBold2"/>
          <w:rtl/>
        </w:rPr>
        <w:t>ضيافة</w:t>
      </w:r>
      <w:r>
        <w:rPr>
          <w:rtl/>
        </w:rPr>
        <w:t xml:space="preserve"> </w:t>
      </w:r>
    </w:p>
    <w:p w14:paraId="5045BBCF" w14:textId="77777777" w:rsidR="004617F9" w:rsidRDefault="004617F9" w:rsidP="004617F9">
      <w:pPr>
        <w:pStyle w:val="rfdLine"/>
        <w:rPr>
          <w:rtl/>
        </w:rPr>
      </w:pPr>
      <w:r>
        <w:rPr>
          <w:rtl/>
        </w:rPr>
        <w:t>__________</w:t>
      </w:r>
    </w:p>
    <w:p w14:paraId="049176E5" w14:textId="1D608517" w:rsidR="004617F9" w:rsidRDefault="004617F9" w:rsidP="004617F9">
      <w:pPr>
        <w:pStyle w:val="rfdFootnote0"/>
        <w:rPr>
          <w:rtl/>
        </w:rPr>
      </w:pPr>
      <w:r>
        <w:rPr>
          <w:rtl/>
        </w:rPr>
        <w:t>(1) آثار البلاد وأخبار العباد: 402.</w:t>
      </w:r>
    </w:p>
    <w:p w14:paraId="5B8AE00B" w14:textId="7B27336B" w:rsidR="004617F9" w:rsidRDefault="004617F9" w:rsidP="004617F9">
      <w:pPr>
        <w:pStyle w:val="rfdFootnote0"/>
        <w:rPr>
          <w:rtl/>
        </w:rPr>
      </w:pPr>
      <w:r>
        <w:rPr>
          <w:rtl/>
        </w:rPr>
        <w:t>(2) تشيّع در قزوين: 14 هامش رقم 1.</w:t>
      </w:r>
    </w:p>
    <w:p w14:paraId="79C1F051" w14:textId="73D4547F" w:rsidR="004617F9" w:rsidRDefault="004617F9" w:rsidP="004617F9">
      <w:pPr>
        <w:pStyle w:val="rfdFootnote0"/>
        <w:rPr>
          <w:rtl/>
        </w:rPr>
      </w:pPr>
      <w:r>
        <w:rPr>
          <w:rtl/>
        </w:rPr>
        <w:t>(3) أطلس الشيعة: 195 ـ 196.</w:t>
      </w:r>
    </w:p>
    <w:p w14:paraId="3ED9D15A" w14:textId="55E44367" w:rsidR="004617F9" w:rsidRDefault="004617F9" w:rsidP="008F1012">
      <w:pPr>
        <w:pStyle w:val="rfdNormal0"/>
        <w:rPr>
          <w:rtl/>
        </w:rPr>
      </w:pPr>
      <w:r>
        <w:br w:type="page"/>
      </w:r>
      <w:r w:rsidRPr="008F1012">
        <w:rPr>
          <w:rStyle w:val="rfdBold2"/>
          <w:rFonts w:hint="eastAsia"/>
          <w:rtl/>
        </w:rPr>
        <w:lastRenderedPageBreak/>
        <w:t>الإخوان</w:t>
      </w:r>
      <w:r>
        <w:rPr>
          <w:rtl/>
        </w:rPr>
        <w:t>) والذي فرغ من تأليفه سنة (1092هـ)</w:t>
      </w:r>
      <w:r w:rsidRPr="004617F9">
        <w:rPr>
          <w:rStyle w:val="rfdFootnotenum"/>
          <w:rtl/>
        </w:rPr>
        <w:t>(1)</w:t>
      </w:r>
      <w:r>
        <w:rPr>
          <w:rtl/>
        </w:rPr>
        <w:t xml:space="preserve">، حيث ذكر في مؤلّفه هذا أسماء كثير من القزوينيّين مع ذكر رواياتهم من المجاميع الحديثية الشيعية، ونلاحظ أنّ بعضاً من هؤلاء الرواة كانوا من أصحاب الأئمّة </w:t>
      </w:r>
      <w:r w:rsidR="00402361" w:rsidRPr="00402361">
        <w:rPr>
          <w:rStyle w:val="rfdAlaem"/>
          <w:rtl/>
        </w:rPr>
        <w:t>عليهم‌السلام</w:t>
      </w:r>
      <w:r>
        <w:rPr>
          <w:rtl/>
        </w:rPr>
        <w:t>، وبعضهم الآخر بعد عصر الأئمّة، ومرويّاتهم شيعية الم</w:t>
      </w:r>
      <w:r>
        <w:rPr>
          <w:rFonts w:hint="eastAsia"/>
          <w:rtl/>
        </w:rPr>
        <w:t>ضمون</w:t>
      </w:r>
      <w:r>
        <w:rPr>
          <w:rtl/>
        </w:rPr>
        <w:t xml:space="preserve"> وتدلّ علىٰ تشيّعهم ـ بالمعنىٰ الأخصّ للتشيّع ـ.</w:t>
      </w:r>
    </w:p>
    <w:p w14:paraId="0D310F5F" w14:textId="210BBE64" w:rsidR="004617F9" w:rsidRDefault="004617F9" w:rsidP="008F1012">
      <w:pPr>
        <w:rPr>
          <w:rtl/>
        </w:rPr>
      </w:pPr>
      <w:r>
        <w:rPr>
          <w:rFonts w:hint="eastAsia"/>
          <w:rtl/>
        </w:rPr>
        <w:t>وفيما</w:t>
      </w:r>
      <w:r>
        <w:rPr>
          <w:rtl/>
        </w:rPr>
        <w:t xml:space="preserve"> يلي أسماء بعض من هؤلاء الرواة، مع ذكر مختصر لبعض مرويّاتهم،</w:t>
      </w:r>
      <w:r w:rsidR="008F1012">
        <w:rPr>
          <w:rFonts w:hint="cs"/>
          <w:rtl/>
        </w:rPr>
        <w:t xml:space="preserve"> </w:t>
      </w:r>
      <w:r>
        <w:rPr>
          <w:rFonts w:hint="eastAsia"/>
          <w:rtl/>
        </w:rPr>
        <w:t>ونوكل</w:t>
      </w:r>
      <w:r>
        <w:rPr>
          <w:rtl/>
        </w:rPr>
        <w:t xml:space="preserve"> التفاصيل إلىٰ كتاب </w:t>
      </w:r>
      <w:r w:rsidRPr="008F1012">
        <w:rPr>
          <w:rStyle w:val="rfdBold2"/>
          <w:rtl/>
        </w:rPr>
        <w:t>ضيافة الإخوان</w:t>
      </w:r>
      <w:r w:rsidRPr="004617F9">
        <w:rPr>
          <w:rStyle w:val="rfdFootnotenum"/>
          <w:rtl/>
        </w:rPr>
        <w:t>(2)</w:t>
      </w:r>
      <w:r>
        <w:rPr>
          <w:rtl/>
        </w:rPr>
        <w:t>:</w:t>
      </w:r>
    </w:p>
    <w:p w14:paraId="2E2775F2" w14:textId="77777777" w:rsidR="004617F9" w:rsidRDefault="004617F9" w:rsidP="008F1012">
      <w:pPr>
        <w:pStyle w:val="rfdBold1"/>
        <w:rPr>
          <w:rtl/>
        </w:rPr>
      </w:pPr>
      <w:r>
        <w:rPr>
          <w:rtl/>
        </w:rPr>
        <w:t xml:space="preserve">1ـ علي بن أبي سهل حاتم بن أبي حاتِم القزويني: </w:t>
      </w:r>
    </w:p>
    <w:p w14:paraId="3AE494DD" w14:textId="2113191D" w:rsidR="004617F9" w:rsidRDefault="004617F9" w:rsidP="004617F9">
      <w:pPr>
        <w:rPr>
          <w:rtl/>
        </w:rPr>
      </w:pPr>
      <w:r>
        <w:rPr>
          <w:rFonts w:hint="eastAsia"/>
          <w:rtl/>
        </w:rPr>
        <w:t>قال</w:t>
      </w:r>
      <w:r>
        <w:rPr>
          <w:rtl/>
        </w:rPr>
        <w:t xml:space="preserve"> عنه النجاشي في </w:t>
      </w:r>
      <w:r w:rsidRPr="008F1012">
        <w:rPr>
          <w:rStyle w:val="rfdBold2"/>
          <w:rtl/>
        </w:rPr>
        <w:t>رجاله</w:t>
      </w:r>
      <w:r>
        <w:rPr>
          <w:rtl/>
        </w:rPr>
        <w:t>: «ثقة من أصحابنا في نفسه، يروي عن الضعفاء، سمع فأكثر...</w:t>
      </w:r>
    </w:p>
    <w:p w14:paraId="6E2FB4DB" w14:textId="2013C0D9" w:rsidR="004617F9" w:rsidRDefault="004617F9" w:rsidP="004617F9">
      <w:pPr>
        <w:rPr>
          <w:rtl/>
        </w:rPr>
      </w:pPr>
      <w:r>
        <w:rPr>
          <w:rFonts w:hint="eastAsia"/>
          <w:rtl/>
        </w:rPr>
        <w:t>ثمّ</w:t>
      </w:r>
      <w:r>
        <w:rPr>
          <w:rtl/>
        </w:rPr>
        <w:t xml:space="preserve"> يذكر فهرستاً لكتبه فيقول: وصنّف كتباً؛ منها: كتاب </w:t>
      </w:r>
      <w:r w:rsidRPr="008F1012">
        <w:rPr>
          <w:rStyle w:val="rfdBold2"/>
          <w:rtl/>
        </w:rPr>
        <w:t>التوحيد والمعرفة</w:t>
      </w:r>
      <w:r>
        <w:rPr>
          <w:rtl/>
        </w:rPr>
        <w:t xml:space="preserve">، كتاب </w:t>
      </w:r>
      <w:r w:rsidRPr="008F1012">
        <w:rPr>
          <w:rStyle w:val="rfdBold2"/>
          <w:rtl/>
        </w:rPr>
        <w:t>الوضوء</w:t>
      </w:r>
      <w:r>
        <w:rPr>
          <w:rtl/>
        </w:rPr>
        <w:t xml:space="preserve">، كتاب </w:t>
      </w:r>
      <w:r w:rsidRPr="008F1012">
        <w:rPr>
          <w:rStyle w:val="rfdBold2"/>
          <w:rtl/>
        </w:rPr>
        <w:t>الأذان</w:t>
      </w:r>
      <w:r>
        <w:rPr>
          <w:rtl/>
        </w:rPr>
        <w:t xml:space="preserve">، كتاب </w:t>
      </w:r>
      <w:r w:rsidRPr="008F1012">
        <w:rPr>
          <w:rStyle w:val="rfdBold2"/>
          <w:rtl/>
        </w:rPr>
        <w:t>القبلة</w:t>
      </w:r>
      <w:r>
        <w:rPr>
          <w:rtl/>
        </w:rPr>
        <w:t xml:space="preserve">، كتاب </w:t>
      </w:r>
      <w:r w:rsidRPr="008F1012">
        <w:rPr>
          <w:rStyle w:val="rfdBold2"/>
          <w:rtl/>
        </w:rPr>
        <w:t>الوقت</w:t>
      </w:r>
      <w:r>
        <w:rPr>
          <w:rtl/>
        </w:rPr>
        <w:t xml:space="preserve">، كتاب </w:t>
      </w:r>
      <w:r w:rsidRPr="008F1012">
        <w:rPr>
          <w:rStyle w:val="rfdBold2"/>
          <w:rtl/>
        </w:rPr>
        <w:t>الصلاة</w:t>
      </w:r>
      <w:r>
        <w:rPr>
          <w:rtl/>
        </w:rPr>
        <w:t xml:space="preserve">، كتاب </w:t>
      </w:r>
      <w:r w:rsidRPr="008F1012">
        <w:rPr>
          <w:rStyle w:val="rfdBold2"/>
          <w:rtl/>
        </w:rPr>
        <w:t>السهو</w:t>
      </w:r>
      <w:r>
        <w:rPr>
          <w:rtl/>
        </w:rPr>
        <w:t xml:space="preserve">، كتاب </w:t>
      </w:r>
      <w:r w:rsidRPr="008F1012">
        <w:rPr>
          <w:rStyle w:val="rfdBold2"/>
          <w:rtl/>
        </w:rPr>
        <w:t>يوم</w:t>
      </w:r>
      <w:r>
        <w:rPr>
          <w:rtl/>
        </w:rPr>
        <w:t xml:space="preserve"> </w:t>
      </w:r>
      <w:r w:rsidRPr="008F1012">
        <w:rPr>
          <w:rStyle w:val="rfdBold2"/>
          <w:rtl/>
        </w:rPr>
        <w:t>وليلة</w:t>
      </w:r>
      <w:r>
        <w:rPr>
          <w:rtl/>
        </w:rPr>
        <w:t xml:space="preserve">، كتاب </w:t>
      </w:r>
      <w:r w:rsidRPr="008F1012">
        <w:rPr>
          <w:rStyle w:val="rfdBold2"/>
          <w:rtl/>
        </w:rPr>
        <w:t>الحجّ</w:t>
      </w:r>
      <w:r>
        <w:rPr>
          <w:rtl/>
        </w:rPr>
        <w:t xml:space="preserve">... كتاب </w:t>
      </w:r>
      <w:r w:rsidRPr="008F1012">
        <w:rPr>
          <w:rStyle w:val="rfdBold2"/>
          <w:rtl/>
        </w:rPr>
        <w:t>الصفوة في أسماء أمير المؤمنين</w:t>
      </w:r>
      <w:r>
        <w:rPr>
          <w:rtl/>
        </w:rPr>
        <w:t xml:space="preserve"> </w:t>
      </w:r>
      <w:r w:rsidR="00D35148" w:rsidRPr="00D35148">
        <w:rPr>
          <w:rStyle w:val="rfdAlaem"/>
          <w:rtl/>
        </w:rPr>
        <w:t>عليه‌السلام</w:t>
      </w:r>
      <w:r>
        <w:rPr>
          <w:rtl/>
        </w:rPr>
        <w:t xml:space="preserve">، كتاب </w:t>
      </w:r>
      <w:r w:rsidRPr="008F1012">
        <w:rPr>
          <w:rStyle w:val="rfdBold2"/>
          <w:rtl/>
        </w:rPr>
        <w:t>صفات الأنبياء</w:t>
      </w:r>
      <w:r>
        <w:rPr>
          <w:rtl/>
        </w:rPr>
        <w:t xml:space="preserve">، كتاب </w:t>
      </w:r>
      <w:r w:rsidRPr="008F1012">
        <w:rPr>
          <w:rStyle w:val="rfdBold2"/>
          <w:rtl/>
        </w:rPr>
        <w:t>الردّ علىٰ ا</w:t>
      </w:r>
      <w:r w:rsidRPr="008F1012">
        <w:rPr>
          <w:rStyle w:val="rfdBold2"/>
          <w:rFonts w:hint="eastAsia"/>
          <w:rtl/>
        </w:rPr>
        <w:t>لقرامطة</w:t>
      </w:r>
      <w:r>
        <w:rPr>
          <w:rtl/>
        </w:rPr>
        <w:t>... أخبرنا أبو عبد الله‏ بن شاذان، قال: حدّثنا أبو الحسن علي بن حاتم بكتبه»</w:t>
      </w:r>
      <w:r w:rsidRPr="004617F9">
        <w:rPr>
          <w:rStyle w:val="rfdFootnotenum"/>
          <w:rtl/>
        </w:rPr>
        <w:t>(3)</w:t>
      </w:r>
      <w:r>
        <w:rPr>
          <w:rtl/>
        </w:rPr>
        <w:t>.</w:t>
      </w:r>
    </w:p>
    <w:p w14:paraId="373A15D8" w14:textId="39AE03CC" w:rsidR="004617F9" w:rsidRDefault="004617F9" w:rsidP="004617F9">
      <w:pPr>
        <w:rPr>
          <w:rtl/>
        </w:rPr>
      </w:pPr>
      <w:r>
        <w:rPr>
          <w:rFonts w:hint="eastAsia"/>
          <w:rtl/>
        </w:rPr>
        <w:t>وقال</w:t>
      </w:r>
      <w:r>
        <w:rPr>
          <w:rtl/>
        </w:rPr>
        <w:t xml:space="preserve"> عنه الشيخ الطوسي في </w:t>
      </w:r>
      <w:r w:rsidRPr="008F1012">
        <w:rPr>
          <w:rStyle w:val="rfdBold2"/>
          <w:rtl/>
        </w:rPr>
        <w:t>الفهرست</w:t>
      </w:r>
      <w:r>
        <w:rPr>
          <w:rtl/>
        </w:rPr>
        <w:t xml:space="preserve">: «... له كتب كثيرة جيّدة معتمدة، نحواً من ثلاثين كتاب، علىٰ ترتيب كتب الفقه... أخبرنا بكتبه ورواياته أحمد بن </w:t>
      </w:r>
    </w:p>
    <w:p w14:paraId="03D8C7F5" w14:textId="77777777" w:rsidR="004617F9" w:rsidRDefault="004617F9" w:rsidP="004617F9">
      <w:pPr>
        <w:pStyle w:val="rfdLine"/>
        <w:rPr>
          <w:rtl/>
        </w:rPr>
      </w:pPr>
      <w:r>
        <w:rPr>
          <w:rtl/>
        </w:rPr>
        <w:t>__________</w:t>
      </w:r>
    </w:p>
    <w:p w14:paraId="168D646E" w14:textId="2626BC2E" w:rsidR="004617F9" w:rsidRDefault="004617F9" w:rsidP="004617F9">
      <w:pPr>
        <w:pStyle w:val="rfdFootnote0"/>
        <w:rPr>
          <w:rtl/>
        </w:rPr>
      </w:pPr>
      <w:r>
        <w:rPr>
          <w:rtl/>
        </w:rPr>
        <w:t>(1) انظر: طبقات أعلام الشيعة (الروضة النضرة في علماء المائة الحادية عشرة ) 8/223ـ 224.</w:t>
      </w:r>
    </w:p>
    <w:p w14:paraId="495293EC" w14:textId="7D5AAE28" w:rsidR="004617F9" w:rsidRDefault="004617F9" w:rsidP="004617F9">
      <w:pPr>
        <w:pStyle w:val="rfdFootnote0"/>
        <w:rPr>
          <w:rtl/>
        </w:rPr>
      </w:pPr>
      <w:r>
        <w:rPr>
          <w:rtl/>
        </w:rPr>
        <w:t>(2) تاريخ التشيّع في قزوين: 18.</w:t>
      </w:r>
    </w:p>
    <w:p w14:paraId="000194E9" w14:textId="59D86B22" w:rsidR="004617F9" w:rsidRDefault="004617F9" w:rsidP="004617F9">
      <w:pPr>
        <w:pStyle w:val="rfdFootnote0"/>
        <w:rPr>
          <w:rtl/>
        </w:rPr>
      </w:pPr>
      <w:r>
        <w:rPr>
          <w:rtl/>
        </w:rPr>
        <w:t>(3) رجال النجاشي: 264 برقم 688.</w:t>
      </w:r>
    </w:p>
    <w:p w14:paraId="4541300E" w14:textId="77777777" w:rsidR="004617F9" w:rsidRDefault="004617F9" w:rsidP="008F1012">
      <w:pPr>
        <w:pStyle w:val="rfdNormal0"/>
        <w:rPr>
          <w:rtl/>
        </w:rPr>
      </w:pPr>
      <w:r>
        <w:br w:type="page"/>
      </w:r>
      <w:r>
        <w:rPr>
          <w:rFonts w:hint="eastAsia"/>
          <w:rtl/>
        </w:rPr>
        <w:lastRenderedPageBreak/>
        <w:t>عبدون</w:t>
      </w:r>
      <w:r>
        <w:rPr>
          <w:rtl/>
        </w:rPr>
        <w:t xml:space="preserve"> عن أبي عبد الله‏ الحسين بن علي الشيباني القزويني سماعاً عنه سنة خمسين وثلاثمائة عن علي بن حاتم القزويني، قال: وابن حاتم يومئذٍ حيّ»</w:t>
      </w:r>
      <w:r w:rsidRPr="004617F9">
        <w:rPr>
          <w:rStyle w:val="rfdFootnotenum"/>
          <w:rtl/>
        </w:rPr>
        <w:t>(1)</w:t>
      </w:r>
      <w:r>
        <w:rPr>
          <w:rtl/>
        </w:rPr>
        <w:t>.</w:t>
      </w:r>
    </w:p>
    <w:p w14:paraId="07CCD02E" w14:textId="75569366" w:rsidR="004617F9" w:rsidRDefault="004617F9" w:rsidP="004617F9">
      <w:pPr>
        <w:rPr>
          <w:rtl/>
        </w:rPr>
      </w:pPr>
      <w:r>
        <w:rPr>
          <w:rFonts w:hint="eastAsia"/>
          <w:rtl/>
        </w:rPr>
        <w:t>وذكره</w:t>
      </w:r>
      <w:r>
        <w:rPr>
          <w:rtl/>
        </w:rPr>
        <w:t xml:space="preserve"> في </w:t>
      </w:r>
      <w:r w:rsidRPr="008F1012">
        <w:rPr>
          <w:rStyle w:val="rfdBold2"/>
          <w:rtl/>
        </w:rPr>
        <w:t>رجاله</w:t>
      </w:r>
      <w:r>
        <w:rPr>
          <w:rtl/>
        </w:rPr>
        <w:t xml:space="preserve"> فقال: «علي بن حاتم... القزويني... ثقة، له تصانيف روىٰ عنه التلعكبري وسمع منه سنة ستّ وعشرين وثلاثمائة وفيما بعدها، وله منه إجازة»</w:t>
      </w:r>
      <w:r w:rsidRPr="004617F9">
        <w:rPr>
          <w:rStyle w:val="rfdFootnotenum"/>
          <w:rtl/>
        </w:rPr>
        <w:t>(2)</w:t>
      </w:r>
      <w:r>
        <w:rPr>
          <w:rtl/>
        </w:rPr>
        <w:t>.</w:t>
      </w:r>
    </w:p>
    <w:p w14:paraId="575B2B2F" w14:textId="77777777" w:rsidR="004617F9" w:rsidRDefault="004617F9" w:rsidP="008F1012">
      <w:pPr>
        <w:pStyle w:val="rfdBold1"/>
        <w:rPr>
          <w:rtl/>
        </w:rPr>
      </w:pPr>
      <w:r>
        <w:rPr>
          <w:rtl/>
        </w:rPr>
        <w:t xml:space="preserve">2 ـ طاهر بن حاتم بن ماهويه القزويني: </w:t>
      </w:r>
    </w:p>
    <w:p w14:paraId="5F9485EF" w14:textId="612E2B47" w:rsidR="004617F9" w:rsidRDefault="004617F9" w:rsidP="004617F9">
      <w:pPr>
        <w:rPr>
          <w:rtl/>
        </w:rPr>
      </w:pPr>
      <w:r>
        <w:rPr>
          <w:rFonts w:hint="eastAsia"/>
          <w:rtl/>
        </w:rPr>
        <w:t>له</w:t>
      </w:r>
      <w:r>
        <w:rPr>
          <w:rtl/>
        </w:rPr>
        <w:t xml:space="preserve"> ترجمة مختصرة في رجال النجاشي جاء فيها: «طاهر بن حاتم بن ماهويه القزويني، أخو فارس بن حاتم، كان صحيحاً ثمّ خلّط. له كتاب ذكره الحسن بن الحسين قال: حدّثنا خالي الحسين بن الحسن، وابن الوليد، عن الحميري، عن محمّد بن عيسىٰ بن عُبيد عن طاهر»</w:t>
      </w:r>
      <w:r w:rsidRPr="004617F9">
        <w:rPr>
          <w:rStyle w:val="rfdFootnotenum"/>
          <w:rtl/>
        </w:rPr>
        <w:t>(3)</w:t>
      </w:r>
      <w:r>
        <w:rPr>
          <w:rtl/>
        </w:rPr>
        <w:t>.</w:t>
      </w:r>
    </w:p>
    <w:p w14:paraId="5FE31630" w14:textId="3670B0DA" w:rsidR="004617F9" w:rsidRDefault="004617F9" w:rsidP="004617F9">
      <w:pPr>
        <w:rPr>
          <w:rtl/>
        </w:rPr>
      </w:pPr>
      <w:r>
        <w:rPr>
          <w:rFonts w:hint="eastAsia"/>
          <w:rtl/>
        </w:rPr>
        <w:t>وعدّه</w:t>
      </w:r>
      <w:r>
        <w:rPr>
          <w:rtl/>
        </w:rPr>
        <w:t xml:space="preserve"> الشيخ الطوسي في </w:t>
      </w:r>
      <w:r w:rsidRPr="008F1012">
        <w:rPr>
          <w:rStyle w:val="rfdBold2"/>
          <w:rtl/>
        </w:rPr>
        <w:t>رجاله</w:t>
      </w:r>
      <w:r>
        <w:rPr>
          <w:rtl/>
        </w:rPr>
        <w:t xml:space="preserve"> من أصحاب الإمام الرضا </w:t>
      </w:r>
      <w:r w:rsidR="00D35148" w:rsidRPr="00D35148">
        <w:rPr>
          <w:rStyle w:val="rfdAlaem"/>
          <w:rtl/>
        </w:rPr>
        <w:t>عليه‌السلام</w:t>
      </w:r>
      <w:r>
        <w:rPr>
          <w:rtl/>
        </w:rPr>
        <w:t>، وقال عنه: «طاهر بن حاتم، غالي كذّاب، أخو فارس»</w:t>
      </w:r>
      <w:r w:rsidRPr="004617F9">
        <w:rPr>
          <w:rStyle w:val="rfdFootnotenum"/>
          <w:rtl/>
        </w:rPr>
        <w:t>(4)</w:t>
      </w:r>
      <w:r>
        <w:rPr>
          <w:rtl/>
        </w:rPr>
        <w:t>.</w:t>
      </w:r>
    </w:p>
    <w:p w14:paraId="25D70CA6" w14:textId="0FD1D5E3" w:rsidR="004617F9" w:rsidRDefault="004617F9" w:rsidP="004617F9">
      <w:pPr>
        <w:rPr>
          <w:rtl/>
        </w:rPr>
      </w:pPr>
      <w:r>
        <w:rPr>
          <w:rFonts w:hint="eastAsia"/>
          <w:rtl/>
        </w:rPr>
        <w:t>وفي</w:t>
      </w:r>
      <w:r>
        <w:rPr>
          <w:rtl/>
        </w:rPr>
        <w:t xml:space="preserve"> </w:t>
      </w:r>
      <w:r w:rsidRPr="008F1012">
        <w:rPr>
          <w:rStyle w:val="rfdBold2"/>
          <w:rtl/>
        </w:rPr>
        <w:t>الفهرست</w:t>
      </w:r>
      <w:r>
        <w:rPr>
          <w:rtl/>
        </w:rPr>
        <w:t>: «كان مستقيماً ثمّ تغيّر وأظهر القول بالغلوّ»</w:t>
      </w:r>
      <w:r w:rsidRPr="004617F9">
        <w:rPr>
          <w:rStyle w:val="rfdFootnotenum"/>
          <w:rtl/>
        </w:rPr>
        <w:t>(5)</w:t>
      </w:r>
      <w:r>
        <w:rPr>
          <w:rtl/>
        </w:rPr>
        <w:t>.</w:t>
      </w:r>
    </w:p>
    <w:p w14:paraId="460D14A5" w14:textId="77777777" w:rsidR="004617F9" w:rsidRDefault="004617F9" w:rsidP="008F1012">
      <w:pPr>
        <w:pStyle w:val="rfdBold1"/>
        <w:rPr>
          <w:rtl/>
        </w:rPr>
      </w:pPr>
      <w:r>
        <w:rPr>
          <w:rtl/>
        </w:rPr>
        <w:t xml:space="preserve">3 ـ داود بن سليمان بن جعفر بن أحمد القزويني: </w:t>
      </w:r>
    </w:p>
    <w:p w14:paraId="7EDDDDB2" w14:textId="2BED005F" w:rsidR="004617F9" w:rsidRDefault="004617F9" w:rsidP="004617F9">
      <w:pPr>
        <w:rPr>
          <w:rtl/>
        </w:rPr>
      </w:pPr>
      <w:r>
        <w:rPr>
          <w:rFonts w:hint="eastAsia"/>
          <w:rtl/>
        </w:rPr>
        <w:t>ذكره</w:t>
      </w:r>
      <w:r>
        <w:rPr>
          <w:rtl/>
        </w:rPr>
        <w:t xml:space="preserve"> النجاشي في </w:t>
      </w:r>
      <w:r w:rsidRPr="008F1012">
        <w:rPr>
          <w:rStyle w:val="rfdBold2"/>
          <w:rtl/>
        </w:rPr>
        <w:t>رجاله</w:t>
      </w:r>
      <w:r>
        <w:rPr>
          <w:rtl/>
        </w:rPr>
        <w:t xml:space="preserve"> فقال عنه: «... ذكره ابن نوح في </w:t>
      </w:r>
      <w:r w:rsidRPr="008F1012">
        <w:rPr>
          <w:rStyle w:val="rfdBold2"/>
          <w:rtl/>
        </w:rPr>
        <w:t>رجاله</w:t>
      </w:r>
      <w:r>
        <w:rPr>
          <w:rtl/>
        </w:rPr>
        <w:t xml:space="preserve">، له كتاب عن </w:t>
      </w:r>
    </w:p>
    <w:p w14:paraId="038B8674" w14:textId="77777777" w:rsidR="004617F9" w:rsidRDefault="004617F9" w:rsidP="004617F9">
      <w:pPr>
        <w:pStyle w:val="rfdLine"/>
        <w:rPr>
          <w:rtl/>
        </w:rPr>
      </w:pPr>
      <w:r>
        <w:rPr>
          <w:rtl/>
        </w:rPr>
        <w:t>__________</w:t>
      </w:r>
    </w:p>
    <w:p w14:paraId="28444E58" w14:textId="4C6A83C0" w:rsidR="004617F9" w:rsidRDefault="004617F9" w:rsidP="004617F9">
      <w:pPr>
        <w:pStyle w:val="rfdFootnote0"/>
        <w:rPr>
          <w:rtl/>
        </w:rPr>
      </w:pPr>
      <w:r>
        <w:rPr>
          <w:rtl/>
        </w:rPr>
        <w:t>(1) فهرست الشيخ الطوسي: 164 برقم 425.</w:t>
      </w:r>
    </w:p>
    <w:p w14:paraId="5F7E5265" w14:textId="029C525C" w:rsidR="004617F9" w:rsidRDefault="004617F9" w:rsidP="004617F9">
      <w:pPr>
        <w:pStyle w:val="rfdFootnote0"/>
        <w:rPr>
          <w:rtl/>
        </w:rPr>
      </w:pPr>
      <w:r>
        <w:rPr>
          <w:rtl/>
        </w:rPr>
        <w:t>(2) رجال الشيخ الطوسي: 432 برقم 6190.</w:t>
      </w:r>
    </w:p>
    <w:p w14:paraId="0C2BD106" w14:textId="7D1104C8" w:rsidR="004617F9" w:rsidRDefault="004617F9" w:rsidP="004617F9">
      <w:pPr>
        <w:pStyle w:val="rfdFootnote0"/>
        <w:rPr>
          <w:rtl/>
        </w:rPr>
      </w:pPr>
      <w:r>
        <w:rPr>
          <w:rtl/>
        </w:rPr>
        <w:t>(3)رجال النجاشي: 208 برقم 551.</w:t>
      </w:r>
    </w:p>
    <w:p w14:paraId="07FE8EFA" w14:textId="266893FC" w:rsidR="004617F9" w:rsidRDefault="004617F9" w:rsidP="004617F9">
      <w:pPr>
        <w:pStyle w:val="rfdFootnote0"/>
        <w:rPr>
          <w:rtl/>
        </w:rPr>
      </w:pPr>
      <w:r>
        <w:rPr>
          <w:rtl/>
        </w:rPr>
        <w:t>(4) رجال الشيخ الطوسي: 359 برقم 5314.</w:t>
      </w:r>
    </w:p>
    <w:p w14:paraId="4BBFBE59" w14:textId="69B40839" w:rsidR="004617F9" w:rsidRDefault="004617F9" w:rsidP="004617F9">
      <w:pPr>
        <w:pStyle w:val="rfdFootnote0"/>
        <w:rPr>
          <w:rtl/>
        </w:rPr>
      </w:pPr>
      <w:r>
        <w:rPr>
          <w:rtl/>
        </w:rPr>
        <w:t>(5) فهرست الشيخ الطوسي: 149 برقم 370.</w:t>
      </w:r>
    </w:p>
    <w:p w14:paraId="70DD5210" w14:textId="7D4F6579" w:rsidR="004617F9" w:rsidRDefault="004617F9" w:rsidP="008F1012">
      <w:pPr>
        <w:pStyle w:val="rfdNormal0"/>
        <w:rPr>
          <w:rtl/>
        </w:rPr>
      </w:pPr>
      <w:r>
        <w:br w:type="page"/>
      </w:r>
      <w:r>
        <w:rPr>
          <w:rFonts w:hint="eastAsia"/>
          <w:rtl/>
        </w:rPr>
        <w:lastRenderedPageBreak/>
        <w:t>الرضا</w:t>
      </w:r>
      <w:r>
        <w:rPr>
          <w:rtl/>
        </w:rPr>
        <w:t xml:space="preserve"> </w:t>
      </w:r>
      <w:r w:rsidR="00D35148" w:rsidRPr="00D35148">
        <w:rPr>
          <w:rStyle w:val="rfdAlaem"/>
          <w:rtl/>
        </w:rPr>
        <w:t>عليه‌السلام</w:t>
      </w:r>
      <w:r>
        <w:rPr>
          <w:rtl/>
        </w:rPr>
        <w:t>»</w:t>
      </w:r>
      <w:r w:rsidRPr="004617F9">
        <w:rPr>
          <w:rStyle w:val="rfdFootnotenum"/>
          <w:rtl/>
        </w:rPr>
        <w:t>(1)</w:t>
      </w:r>
      <w:r>
        <w:rPr>
          <w:rtl/>
        </w:rPr>
        <w:t>، ورجّح أحد الباحثين أن يكون الكتاب الذي يرويه هو: «(</w:t>
      </w:r>
      <w:r w:rsidRPr="008F1012">
        <w:rPr>
          <w:rStyle w:val="rfdBold2"/>
          <w:rtl/>
        </w:rPr>
        <w:t>صحيفة الإمام الرضا</w:t>
      </w:r>
      <w:r>
        <w:rPr>
          <w:rtl/>
        </w:rPr>
        <w:t>) والذي رواه عشرات المحدّثين السنّة والشيعة في قزوين وبطرق مختلفة عن داود بن سليمان الغازي»</w:t>
      </w:r>
      <w:r w:rsidRPr="004617F9">
        <w:rPr>
          <w:rStyle w:val="rfdFootnotenum"/>
          <w:rtl/>
        </w:rPr>
        <w:t>(2)</w:t>
      </w:r>
      <w:r>
        <w:rPr>
          <w:rtl/>
        </w:rPr>
        <w:t xml:space="preserve">، وهو الذي ترجم له الرافعي في </w:t>
      </w:r>
      <w:r w:rsidRPr="00E52F88">
        <w:rPr>
          <w:rStyle w:val="rfdBold2"/>
          <w:rtl/>
        </w:rPr>
        <w:t>التدوين</w:t>
      </w:r>
      <w:r>
        <w:rPr>
          <w:rtl/>
        </w:rPr>
        <w:t xml:space="preserve"> وقال عنه: «داود بن سليمان بن يوسف الغازي أبو أحمد القزويني، شيخ اشتهر بالرواية عن علي بن موسىٰ الرضا، ويقال إنّ عليّاً كان مستخفياً في داره مدّة مكثه بقزوين، وله نسخة عنه يرويها أهل قزوين... ثمّ ينقل روايتين عنه بسنده عن الإمام الرضا عن آبائه عن أجداده عن رسول الله‏ صلّىٰ الله ع</w:t>
      </w:r>
      <w:r>
        <w:rPr>
          <w:rFonts w:hint="eastAsia"/>
          <w:rtl/>
        </w:rPr>
        <w:t xml:space="preserve">ليه </w:t>
      </w:r>
      <w:r>
        <w:rPr>
          <w:rtl/>
        </w:rPr>
        <w:t>و‏آله»</w:t>
      </w:r>
      <w:r w:rsidRPr="004617F9">
        <w:rPr>
          <w:rStyle w:val="rfdFootnotenum"/>
          <w:rtl/>
        </w:rPr>
        <w:t>(3)</w:t>
      </w:r>
      <w:r>
        <w:rPr>
          <w:rtl/>
        </w:rPr>
        <w:t>.</w:t>
      </w:r>
    </w:p>
    <w:p w14:paraId="580B37D0" w14:textId="2FF4C5DE" w:rsidR="004617F9" w:rsidRDefault="004617F9" w:rsidP="004617F9">
      <w:pPr>
        <w:rPr>
          <w:rtl/>
        </w:rPr>
      </w:pPr>
      <w:r>
        <w:rPr>
          <w:rFonts w:hint="eastAsia"/>
          <w:rtl/>
        </w:rPr>
        <w:t>وعلّق</w:t>
      </w:r>
      <w:r>
        <w:rPr>
          <w:rtl/>
        </w:rPr>
        <w:t xml:space="preserve"> رضي الدين القزويني في </w:t>
      </w:r>
      <w:r w:rsidRPr="00E52F88">
        <w:rPr>
          <w:rStyle w:val="rfdBold2"/>
          <w:rtl/>
        </w:rPr>
        <w:t>ضيافة الإخوان</w:t>
      </w:r>
      <w:r>
        <w:rPr>
          <w:rtl/>
        </w:rPr>
        <w:t xml:space="preserve"> علىٰ هذه الأحاديث بقوله: «ويقال لأمثال هذه الأحاديث المرويّة عنه </w:t>
      </w:r>
      <w:r w:rsidR="00D35148" w:rsidRPr="00D35148">
        <w:rPr>
          <w:rStyle w:val="rfdAlaem"/>
          <w:rtl/>
        </w:rPr>
        <w:t>عليه‌السلام</w:t>
      </w:r>
      <w:r>
        <w:rPr>
          <w:rtl/>
        </w:rPr>
        <w:t xml:space="preserve"> بهذا الإسناد: (مسند علي بن موسىٰ الرضا </w:t>
      </w:r>
      <w:r w:rsidR="00D35148" w:rsidRPr="00D35148">
        <w:rPr>
          <w:rStyle w:val="rfdAlaem"/>
          <w:rtl/>
        </w:rPr>
        <w:t>عليه‌السلام</w:t>
      </w:r>
      <w:r>
        <w:rPr>
          <w:rtl/>
        </w:rPr>
        <w:t>) وقد جمع مائتين وأربعين حديثاً منها في كتاب يعبّر عنه بـ: (</w:t>
      </w:r>
      <w:r w:rsidRPr="00E52F88">
        <w:rPr>
          <w:rStyle w:val="rfdBold2"/>
          <w:rtl/>
        </w:rPr>
        <w:t>صحيفة الرضا</w:t>
      </w:r>
      <w:r>
        <w:rPr>
          <w:rtl/>
        </w:rPr>
        <w:t xml:space="preserve"> </w:t>
      </w:r>
      <w:r w:rsidR="00D35148" w:rsidRPr="00D35148">
        <w:rPr>
          <w:rStyle w:val="rfdAlaem"/>
          <w:rtl/>
        </w:rPr>
        <w:t>عليه‌السلام</w:t>
      </w:r>
      <w:r>
        <w:rPr>
          <w:rtl/>
        </w:rPr>
        <w:t xml:space="preserve"> </w:t>
      </w:r>
      <w:r w:rsidRPr="00E52F88">
        <w:rPr>
          <w:rStyle w:val="rfdBold2"/>
          <w:rtl/>
        </w:rPr>
        <w:t>وصحيفة أهل البيت</w:t>
      </w:r>
      <w:r>
        <w:rPr>
          <w:rtl/>
        </w:rPr>
        <w:t xml:space="preserve">) وقد ذكر </w:t>
      </w:r>
      <w:r>
        <w:rPr>
          <w:rFonts w:hint="eastAsia"/>
          <w:rtl/>
        </w:rPr>
        <w:t xml:space="preserve">الصدوق </w:t>
      </w:r>
      <w:r w:rsidR="00ED44F4" w:rsidRPr="00ED44F4">
        <w:rPr>
          <w:rStyle w:val="rfdAlaem"/>
          <w:rtl/>
        </w:rPr>
        <w:t>رحمه‌الله</w:t>
      </w:r>
      <w:r>
        <w:rPr>
          <w:rtl/>
        </w:rPr>
        <w:t xml:space="preserve"> أكثرها بعدّة أسانيد في باب من أبواب العيون وعنونه: بما جاء عن الرضا من الأخبار المجموعة... ثمّ ذكر مجموعة من هذه الروايات برواية الخاصّة والعامّة»</w:t>
      </w:r>
      <w:r w:rsidRPr="004617F9">
        <w:rPr>
          <w:rStyle w:val="rfdFootnotenum"/>
          <w:rtl/>
        </w:rPr>
        <w:t>(4)</w:t>
      </w:r>
      <w:r>
        <w:rPr>
          <w:rtl/>
        </w:rPr>
        <w:t>.</w:t>
      </w:r>
    </w:p>
    <w:p w14:paraId="41690127" w14:textId="386DE0E1" w:rsidR="004617F9" w:rsidRDefault="004617F9" w:rsidP="004617F9">
      <w:pPr>
        <w:rPr>
          <w:rtl/>
        </w:rPr>
      </w:pPr>
      <w:r>
        <w:rPr>
          <w:rFonts w:hint="eastAsia"/>
          <w:rtl/>
        </w:rPr>
        <w:t>ونوّه</w:t>
      </w:r>
      <w:r>
        <w:rPr>
          <w:rtl/>
        </w:rPr>
        <w:t xml:space="preserve"> رضي الدين إلىٰ الاختلاف في الأسماء بعد الاسم الأوّل، بين: داود بن سليمان بن جعفر ابن أحمد [محمّد] القزويني، وبين داود بن سليمان بن يوسف الغازي، فقال: الظاهر أنّ المراد من العبارتين واحد، والاختلاف الذي بعد لفظ (سليمان) يمكن حمله علىٰ وَهْم بعض الن</w:t>
      </w:r>
      <w:r>
        <w:rPr>
          <w:rFonts w:hint="eastAsia"/>
          <w:rtl/>
        </w:rPr>
        <w:t>سّابة،</w:t>
      </w:r>
      <w:r>
        <w:rPr>
          <w:rtl/>
        </w:rPr>
        <w:t xml:space="preserve"> أو علىٰ إسقاط الكتّاب لفظ ابن </w:t>
      </w:r>
    </w:p>
    <w:p w14:paraId="31904BBA" w14:textId="77777777" w:rsidR="004617F9" w:rsidRDefault="004617F9" w:rsidP="004617F9">
      <w:pPr>
        <w:pStyle w:val="rfdLine"/>
        <w:rPr>
          <w:rtl/>
        </w:rPr>
      </w:pPr>
      <w:r>
        <w:rPr>
          <w:rtl/>
        </w:rPr>
        <w:t>__________</w:t>
      </w:r>
    </w:p>
    <w:p w14:paraId="552B0BA7" w14:textId="2B67385E" w:rsidR="004617F9" w:rsidRDefault="004617F9" w:rsidP="004617F9">
      <w:pPr>
        <w:pStyle w:val="rfdFootnote0"/>
        <w:rPr>
          <w:rtl/>
        </w:rPr>
      </w:pPr>
      <w:r>
        <w:rPr>
          <w:rtl/>
        </w:rPr>
        <w:t>(1)رجال النجاشي: 161 برقم 426.</w:t>
      </w:r>
    </w:p>
    <w:p w14:paraId="6F6AD7B6" w14:textId="0F33ED89" w:rsidR="004617F9" w:rsidRDefault="004617F9" w:rsidP="004617F9">
      <w:pPr>
        <w:pStyle w:val="rfdFootnote0"/>
        <w:rPr>
          <w:rtl/>
        </w:rPr>
      </w:pPr>
      <w:r>
        <w:rPr>
          <w:rtl/>
        </w:rPr>
        <w:t>(2) تاريخ تشيع در قزوين: 14 ـ 15.</w:t>
      </w:r>
    </w:p>
    <w:p w14:paraId="70E25D58" w14:textId="3C169336" w:rsidR="004617F9" w:rsidRDefault="004617F9" w:rsidP="004617F9">
      <w:pPr>
        <w:pStyle w:val="rfdFootnote0"/>
        <w:rPr>
          <w:rtl/>
        </w:rPr>
      </w:pPr>
      <w:r>
        <w:rPr>
          <w:rtl/>
        </w:rPr>
        <w:t>(3) التدوين في أخبار قزوين 2 / 414 ـ 415 و 3 / 272.</w:t>
      </w:r>
    </w:p>
    <w:p w14:paraId="3723FF77" w14:textId="7A04AA03" w:rsidR="004617F9" w:rsidRDefault="004617F9" w:rsidP="004617F9">
      <w:pPr>
        <w:pStyle w:val="rfdFootnote0"/>
        <w:rPr>
          <w:rtl/>
        </w:rPr>
      </w:pPr>
      <w:r>
        <w:rPr>
          <w:rtl/>
        </w:rPr>
        <w:t>(4) ضيافة الإخوان وهدية الخلّان: 208.</w:t>
      </w:r>
    </w:p>
    <w:p w14:paraId="75A22CDD" w14:textId="77777777" w:rsidR="004617F9" w:rsidRDefault="004617F9" w:rsidP="00E52F88">
      <w:pPr>
        <w:pStyle w:val="rfdNormal0"/>
        <w:rPr>
          <w:rtl/>
        </w:rPr>
      </w:pPr>
      <w:r>
        <w:br w:type="page"/>
      </w:r>
      <w:r>
        <w:rPr>
          <w:rFonts w:hint="eastAsia"/>
          <w:rtl/>
        </w:rPr>
        <w:lastRenderedPageBreak/>
        <w:t>يوسف</w:t>
      </w:r>
      <w:r>
        <w:rPr>
          <w:rtl/>
        </w:rPr>
        <w:t xml:space="preserve"> من بين سليمان وجعفر أو نحوهما</w:t>
      </w:r>
      <w:r w:rsidRPr="004617F9">
        <w:rPr>
          <w:rStyle w:val="rfdFootnotenum"/>
          <w:rtl/>
        </w:rPr>
        <w:t>(1)</w:t>
      </w:r>
      <w:r>
        <w:rPr>
          <w:rtl/>
        </w:rPr>
        <w:t>.</w:t>
      </w:r>
    </w:p>
    <w:p w14:paraId="77203488" w14:textId="77777777" w:rsidR="004617F9" w:rsidRDefault="004617F9" w:rsidP="00E52F88">
      <w:pPr>
        <w:pStyle w:val="rfdBold1"/>
        <w:rPr>
          <w:rtl/>
        </w:rPr>
      </w:pPr>
      <w:r>
        <w:rPr>
          <w:rtl/>
        </w:rPr>
        <w:t xml:space="preserve">4 ـ حنظلة بن زكريّا بن خالد بن العيّار التميمي، أبو الحسن القزويني: </w:t>
      </w:r>
    </w:p>
    <w:p w14:paraId="0149922F" w14:textId="10204526" w:rsidR="004617F9" w:rsidRDefault="004617F9" w:rsidP="00E52F88">
      <w:pPr>
        <w:rPr>
          <w:rtl/>
        </w:rPr>
      </w:pPr>
      <w:r>
        <w:rPr>
          <w:rFonts w:hint="eastAsia"/>
          <w:rtl/>
        </w:rPr>
        <w:t>قال</w:t>
      </w:r>
      <w:r>
        <w:rPr>
          <w:rtl/>
        </w:rPr>
        <w:t xml:space="preserve"> النجاشي في ترجمته: «حنظلة بن زكريّا لم يكن بذلك؟! له كتاب </w:t>
      </w:r>
      <w:r w:rsidRPr="00E52F88">
        <w:rPr>
          <w:rStyle w:val="rfdBold2"/>
          <w:rtl/>
        </w:rPr>
        <w:t>الغيبة</w:t>
      </w:r>
      <w:r>
        <w:rPr>
          <w:rtl/>
        </w:rPr>
        <w:t>؛</w:t>
      </w:r>
      <w:r w:rsidR="00E52F88">
        <w:rPr>
          <w:rFonts w:hint="cs"/>
          <w:rtl/>
        </w:rPr>
        <w:t xml:space="preserve"> </w:t>
      </w:r>
      <w:r>
        <w:rPr>
          <w:rFonts w:hint="eastAsia"/>
          <w:rtl/>
        </w:rPr>
        <w:t>أخبرنا</w:t>
      </w:r>
      <w:r>
        <w:rPr>
          <w:rtl/>
        </w:rPr>
        <w:t xml:space="preserve"> الحسين بن عبيد الله‏ قال: (حدّثنا أبو الحسين بن تمّام عنه به)»</w:t>
      </w:r>
      <w:r w:rsidRPr="004617F9">
        <w:rPr>
          <w:rStyle w:val="rfdFootnotenum"/>
          <w:rtl/>
        </w:rPr>
        <w:t>(2)</w:t>
      </w:r>
      <w:r>
        <w:rPr>
          <w:rtl/>
        </w:rPr>
        <w:t>.</w:t>
      </w:r>
    </w:p>
    <w:p w14:paraId="7E79CD91" w14:textId="70554349" w:rsidR="004617F9" w:rsidRDefault="004617F9" w:rsidP="004617F9">
      <w:pPr>
        <w:rPr>
          <w:rtl/>
        </w:rPr>
      </w:pPr>
      <w:r>
        <w:rPr>
          <w:rFonts w:hint="eastAsia"/>
          <w:rtl/>
        </w:rPr>
        <w:t>ولم</w:t>
      </w:r>
      <w:r>
        <w:rPr>
          <w:rtl/>
        </w:rPr>
        <w:t xml:space="preserve"> نفهم ماذا يقصد النجاشي بقوله في ترجمته: «لم يكن بذلك؟!».</w:t>
      </w:r>
    </w:p>
    <w:p w14:paraId="21D0323C" w14:textId="1C893721" w:rsidR="004617F9" w:rsidRDefault="004617F9" w:rsidP="004617F9">
      <w:pPr>
        <w:rPr>
          <w:rtl/>
        </w:rPr>
      </w:pPr>
      <w:r>
        <w:rPr>
          <w:rFonts w:hint="eastAsia"/>
          <w:rtl/>
        </w:rPr>
        <w:t>وذكر</w:t>
      </w:r>
      <w:r>
        <w:rPr>
          <w:rtl/>
        </w:rPr>
        <w:t xml:space="preserve"> الشيخ في </w:t>
      </w:r>
      <w:r w:rsidRPr="00E52F88">
        <w:rPr>
          <w:rStyle w:val="rfdBold2"/>
          <w:rtl/>
        </w:rPr>
        <w:t>رجاله</w:t>
      </w:r>
      <w:r>
        <w:rPr>
          <w:rtl/>
        </w:rPr>
        <w:t xml:space="preserve"> في باب: (من لم يروِ عن واحد من الأئمّة </w:t>
      </w:r>
      <w:r w:rsidR="00402361" w:rsidRPr="00402361">
        <w:rPr>
          <w:rStyle w:val="rfdAlaem"/>
          <w:rtl/>
        </w:rPr>
        <w:t>عليهم‌السلام</w:t>
      </w:r>
      <w:r>
        <w:rPr>
          <w:rtl/>
        </w:rPr>
        <w:t>)، فقال: «حنظلة ابن زكريّا... القزويني، يكنّىٰ أبا الحسن خاصّي؟! روىٰ عنه التلعكبري وله منه إجازة»</w:t>
      </w:r>
      <w:r w:rsidRPr="004617F9">
        <w:rPr>
          <w:rStyle w:val="rfdFootnotenum"/>
          <w:rtl/>
        </w:rPr>
        <w:t>(3)</w:t>
      </w:r>
      <w:r>
        <w:rPr>
          <w:rtl/>
        </w:rPr>
        <w:t xml:space="preserve">. </w:t>
      </w:r>
    </w:p>
    <w:p w14:paraId="4B23DEDE" w14:textId="78333910" w:rsidR="004617F9" w:rsidRDefault="004617F9" w:rsidP="004617F9">
      <w:pPr>
        <w:rPr>
          <w:rtl/>
        </w:rPr>
      </w:pPr>
      <w:r>
        <w:rPr>
          <w:rFonts w:hint="eastAsia"/>
          <w:rtl/>
        </w:rPr>
        <w:t>وفي</w:t>
      </w:r>
      <w:r>
        <w:rPr>
          <w:rtl/>
        </w:rPr>
        <w:t xml:space="preserve"> </w:t>
      </w:r>
      <w:r w:rsidRPr="00E52F88">
        <w:rPr>
          <w:rStyle w:val="rfdBold2"/>
          <w:rtl/>
        </w:rPr>
        <w:t>ضيافة الإخوان</w:t>
      </w:r>
      <w:r>
        <w:rPr>
          <w:rtl/>
        </w:rPr>
        <w:t xml:space="preserve"> قال عنه: «من قدماء مشايخ الإمامية رضوان الله‏ عليهم...» ثمّ ذكر ما قاله الشيخ الطوسي في ترجمته وعقّب عليه بقوله: «ويستنبط ممّا ذكره الشيخ من رواية التلعكبري عنه أنّ زمانه كان قريباً من زمان سائر مشائخه القزوينيّين كالحسين بن أحمد بن ش</w:t>
      </w:r>
      <w:r>
        <w:rPr>
          <w:rFonts w:hint="eastAsia"/>
          <w:rtl/>
        </w:rPr>
        <w:t>يان</w:t>
      </w:r>
      <w:r>
        <w:rPr>
          <w:rtl/>
        </w:rPr>
        <w:t xml:space="preserve"> القزويني، وعلي بن حاتم القزويني، وقد مرّ في ترجمة الحسين أنّ سماعه من أبي حاتم كان سنة ستّ وعشرين وثلاثمائة»</w:t>
      </w:r>
      <w:r w:rsidRPr="004617F9">
        <w:rPr>
          <w:rStyle w:val="rfdFootnotenum"/>
          <w:rtl/>
        </w:rPr>
        <w:t>(4)</w:t>
      </w:r>
      <w:r>
        <w:rPr>
          <w:rtl/>
        </w:rPr>
        <w:t>.</w:t>
      </w:r>
    </w:p>
    <w:p w14:paraId="72303DB3" w14:textId="71E1C424" w:rsidR="004617F9" w:rsidRDefault="004617F9" w:rsidP="00E52F88">
      <w:pPr>
        <w:rPr>
          <w:rtl/>
        </w:rPr>
      </w:pPr>
      <w:r>
        <w:rPr>
          <w:rFonts w:hint="eastAsia"/>
          <w:rtl/>
        </w:rPr>
        <w:t>وذكره</w:t>
      </w:r>
      <w:r>
        <w:rPr>
          <w:rtl/>
        </w:rPr>
        <w:t xml:space="preserve"> صاحب </w:t>
      </w:r>
      <w:r w:rsidRPr="00E52F88">
        <w:rPr>
          <w:rStyle w:val="rfdBold2"/>
          <w:rtl/>
        </w:rPr>
        <w:t>التدوين</w:t>
      </w:r>
      <w:r>
        <w:rPr>
          <w:rtl/>
        </w:rPr>
        <w:t xml:space="preserve"> واكتفىٰ في ترجمته بقوله: «حنظلة بن زكريّا، حدّث</w:t>
      </w:r>
      <w:r w:rsidR="00E52F88">
        <w:rPr>
          <w:rFonts w:hint="cs"/>
          <w:rtl/>
        </w:rPr>
        <w:t xml:space="preserve"> </w:t>
      </w:r>
      <w:r>
        <w:rPr>
          <w:rFonts w:hint="eastAsia"/>
          <w:rtl/>
        </w:rPr>
        <w:t>بقزوين</w:t>
      </w:r>
      <w:r>
        <w:rPr>
          <w:rtl/>
        </w:rPr>
        <w:t xml:space="preserve"> عن المحاربي عن عبّاد بن يعقوب عن علي بن هشام ـ هاشم، روىٰ أبو</w:t>
      </w:r>
      <w:r w:rsidR="00E52F88">
        <w:rPr>
          <w:rFonts w:hint="cs"/>
          <w:rtl/>
        </w:rPr>
        <w:t xml:space="preserve"> </w:t>
      </w:r>
      <w:r>
        <w:rPr>
          <w:rFonts w:hint="eastAsia"/>
          <w:rtl/>
        </w:rPr>
        <w:t>بكر</w:t>
      </w:r>
      <w:r>
        <w:rPr>
          <w:rtl/>
        </w:rPr>
        <w:t xml:space="preserve"> بن حمشاد عن رجل من حنظلة»</w:t>
      </w:r>
      <w:r w:rsidRPr="004617F9">
        <w:rPr>
          <w:rStyle w:val="rfdFootnotenum"/>
          <w:rtl/>
        </w:rPr>
        <w:t>(5)</w:t>
      </w:r>
      <w:r>
        <w:rPr>
          <w:rtl/>
        </w:rPr>
        <w:t>.</w:t>
      </w:r>
    </w:p>
    <w:p w14:paraId="35B18F08" w14:textId="77777777" w:rsidR="004617F9" w:rsidRDefault="004617F9" w:rsidP="004617F9">
      <w:pPr>
        <w:pStyle w:val="rfdLine"/>
        <w:rPr>
          <w:rtl/>
        </w:rPr>
      </w:pPr>
      <w:r>
        <w:rPr>
          <w:rtl/>
        </w:rPr>
        <w:t>__________</w:t>
      </w:r>
    </w:p>
    <w:p w14:paraId="2555E865" w14:textId="242BC16F" w:rsidR="004617F9" w:rsidRDefault="004617F9" w:rsidP="004617F9">
      <w:pPr>
        <w:pStyle w:val="rfdFootnote0"/>
        <w:rPr>
          <w:rtl/>
        </w:rPr>
      </w:pPr>
      <w:r>
        <w:rPr>
          <w:rtl/>
        </w:rPr>
        <w:t>(1) نفس المصدر : 210.</w:t>
      </w:r>
    </w:p>
    <w:p w14:paraId="6BC1395D" w14:textId="658C0958" w:rsidR="004617F9" w:rsidRDefault="004617F9" w:rsidP="004617F9">
      <w:pPr>
        <w:pStyle w:val="rfdFootnote0"/>
        <w:rPr>
          <w:rtl/>
        </w:rPr>
      </w:pPr>
      <w:r>
        <w:rPr>
          <w:rtl/>
        </w:rPr>
        <w:t>(2) رجال النجاشي: 147 برقم 380.</w:t>
      </w:r>
    </w:p>
    <w:p w14:paraId="6EC29A58" w14:textId="17AF4027" w:rsidR="004617F9" w:rsidRDefault="004617F9" w:rsidP="004617F9">
      <w:pPr>
        <w:pStyle w:val="rfdFootnote0"/>
        <w:rPr>
          <w:rtl/>
        </w:rPr>
      </w:pPr>
      <w:r>
        <w:rPr>
          <w:rtl/>
        </w:rPr>
        <w:t>(3) رجال الشيخ الطوسي: 423 برقم 6096.</w:t>
      </w:r>
    </w:p>
    <w:p w14:paraId="3AA82206" w14:textId="7C59143C" w:rsidR="004617F9" w:rsidRDefault="004617F9" w:rsidP="004617F9">
      <w:pPr>
        <w:pStyle w:val="rfdFootnote0"/>
        <w:rPr>
          <w:rtl/>
        </w:rPr>
      </w:pPr>
      <w:r>
        <w:rPr>
          <w:rtl/>
        </w:rPr>
        <w:t>(4) ضيافة الإخوان: 203 برقم 25.</w:t>
      </w:r>
    </w:p>
    <w:p w14:paraId="5F2E03FD" w14:textId="294EB734" w:rsidR="004617F9" w:rsidRDefault="004617F9" w:rsidP="004617F9">
      <w:pPr>
        <w:pStyle w:val="rfdFootnote0"/>
        <w:rPr>
          <w:rtl/>
        </w:rPr>
      </w:pPr>
      <w:r>
        <w:rPr>
          <w:rtl/>
        </w:rPr>
        <w:t>(5) التدوين 2 / 374 برقم 1737.</w:t>
      </w:r>
    </w:p>
    <w:p w14:paraId="69A020A1" w14:textId="77777777" w:rsidR="004617F9" w:rsidRDefault="004617F9" w:rsidP="00E52F88">
      <w:pPr>
        <w:pStyle w:val="rfdBold1"/>
        <w:rPr>
          <w:rtl/>
        </w:rPr>
      </w:pPr>
      <w:r>
        <w:br w:type="page"/>
      </w:r>
      <w:r>
        <w:rPr>
          <w:rtl/>
        </w:rPr>
        <w:lastRenderedPageBreak/>
        <w:t xml:space="preserve">5ـ علي بن محمّد بن عبد الله‏، أبو الحسن القزويني القاضي: </w:t>
      </w:r>
    </w:p>
    <w:p w14:paraId="1AE28A16" w14:textId="22B89A50" w:rsidR="004617F9" w:rsidRDefault="004617F9" w:rsidP="004617F9">
      <w:pPr>
        <w:rPr>
          <w:rtl/>
        </w:rPr>
      </w:pPr>
      <w:r>
        <w:rPr>
          <w:rFonts w:hint="eastAsia"/>
          <w:rtl/>
        </w:rPr>
        <w:t>ترجمه</w:t>
      </w:r>
      <w:r>
        <w:rPr>
          <w:rtl/>
        </w:rPr>
        <w:t xml:space="preserve"> النجاشي بقوله: «أبو الحسن القزويني القاضي، وجه من أصحابنا، ثقة في الحديث، قدم بغداد سنة ستّ وخمسين وثلاثمائة ومعه من كتب العيّاشي قطعة، وهو أوّل من أوردها إلىٰ بغداد، ورواها عن أبي جعفر أحمد بن عيسىٰ العلوي الزاهد عن العيّاشي، له كتاب </w:t>
      </w:r>
      <w:r w:rsidRPr="00E52F88">
        <w:rPr>
          <w:rStyle w:val="rfdBold2"/>
          <w:rtl/>
        </w:rPr>
        <w:t>ملح الأخبار</w:t>
      </w:r>
      <w:r>
        <w:rPr>
          <w:rtl/>
        </w:rPr>
        <w:t xml:space="preserve"> رواه عنه الحسين بن عبد الله‏»</w:t>
      </w:r>
      <w:r w:rsidRPr="004617F9">
        <w:rPr>
          <w:rStyle w:val="rfdFootnotenum"/>
          <w:rtl/>
        </w:rPr>
        <w:t>(1)</w:t>
      </w:r>
      <w:r>
        <w:rPr>
          <w:rtl/>
        </w:rPr>
        <w:t>.</w:t>
      </w:r>
    </w:p>
    <w:p w14:paraId="7FD83971" w14:textId="1102008D" w:rsidR="004617F9" w:rsidRDefault="004617F9" w:rsidP="004617F9">
      <w:pPr>
        <w:rPr>
          <w:rtl/>
        </w:rPr>
      </w:pPr>
      <w:r>
        <w:rPr>
          <w:rFonts w:hint="eastAsia"/>
          <w:rtl/>
        </w:rPr>
        <w:t>وذكره</w:t>
      </w:r>
      <w:r>
        <w:rPr>
          <w:rtl/>
        </w:rPr>
        <w:t xml:space="preserve"> الرافعي في </w:t>
      </w:r>
      <w:r w:rsidRPr="00E52F88">
        <w:rPr>
          <w:rStyle w:val="rfdBold2"/>
          <w:rtl/>
        </w:rPr>
        <w:t>التدوين</w:t>
      </w:r>
      <w:r>
        <w:rPr>
          <w:rtl/>
        </w:rPr>
        <w:t xml:space="preserve"> وقال: «علي بن محمّد بن عبد الله‏ القاضي أبو الحسن القزويني ذكره أبو بكر الخطيب في </w:t>
      </w:r>
      <w:r w:rsidRPr="00E52F88">
        <w:rPr>
          <w:rStyle w:val="rfdBold2"/>
          <w:rtl/>
        </w:rPr>
        <w:t>التاريخ</w:t>
      </w:r>
      <w:r>
        <w:rPr>
          <w:rtl/>
        </w:rPr>
        <w:t xml:space="preserve">...» ثمّ ذكر روايته بإسناده المتّصل إلىٰ ـ الإمام ـ علي بن موسىٰ الرضا عن آبائه مسلسلاً كذلك إلىٰ علي بن أبي طالب رضى‏الله عنه قال: «أشهد </w:t>
      </w:r>
      <w:r>
        <w:rPr>
          <w:rFonts w:hint="eastAsia"/>
          <w:rtl/>
        </w:rPr>
        <w:t>بالله‏</w:t>
      </w:r>
      <w:r>
        <w:rPr>
          <w:rtl/>
        </w:rPr>
        <w:t xml:space="preserve"> وأشهِد الله‏، لقد حدّثني رسول الله‏ صلّىٰ الله عليه و‏آله قال: أشهد بالله‏ وأشهد لله‏ لقد قال جبرئيل: يا محمّد (إنّ مدمن الخمر كعابد الوثن)؛ قال أبو نعيم: صحيح ثابت، لم يكتبه علىٰ هذا الشرط إلّا عن هذا الشيخ»</w:t>
      </w:r>
      <w:r w:rsidRPr="004617F9">
        <w:rPr>
          <w:rStyle w:val="rfdFootnotenum"/>
          <w:rtl/>
        </w:rPr>
        <w:t>(2)</w:t>
      </w:r>
      <w:r>
        <w:rPr>
          <w:rtl/>
        </w:rPr>
        <w:t>.</w:t>
      </w:r>
    </w:p>
    <w:p w14:paraId="2520A0E2" w14:textId="02CEEEFD" w:rsidR="004617F9" w:rsidRDefault="004617F9" w:rsidP="004617F9">
      <w:pPr>
        <w:rPr>
          <w:rtl/>
        </w:rPr>
      </w:pPr>
      <w:r>
        <w:rPr>
          <w:rFonts w:hint="eastAsia"/>
          <w:rtl/>
        </w:rPr>
        <w:t>وذكره</w:t>
      </w:r>
      <w:r>
        <w:rPr>
          <w:rtl/>
        </w:rPr>
        <w:t xml:space="preserve"> رضي الدين في </w:t>
      </w:r>
      <w:r w:rsidRPr="00E52F88">
        <w:rPr>
          <w:rStyle w:val="rfdBold2"/>
          <w:rtl/>
        </w:rPr>
        <w:t>الضيافة</w:t>
      </w:r>
      <w:r>
        <w:rPr>
          <w:rtl/>
        </w:rPr>
        <w:t xml:space="preserve"> وقال عنه: «من قدماء علماء الإمامية، ومشهور بين المخالفين أيضاً، ذكره أبو بكر الخطيب في </w:t>
      </w:r>
      <w:r w:rsidRPr="00E52F88">
        <w:rPr>
          <w:rStyle w:val="rfdBold2"/>
          <w:rtl/>
        </w:rPr>
        <w:t>تاريخه</w:t>
      </w:r>
      <w:r>
        <w:rPr>
          <w:rtl/>
        </w:rPr>
        <w:t>»</w:t>
      </w:r>
      <w:r w:rsidRPr="004617F9">
        <w:rPr>
          <w:rStyle w:val="rfdFootnotenum"/>
          <w:rtl/>
        </w:rPr>
        <w:t>(3)</w:t>
      </w:r>
      <w:r>
        <w:rPr>
          <w:rtl/>
        </w:rPr>
        <w:t>.</w:t>
      </w:r>
    </w:p>
    <w:p w14:paraId="6FC8C941" w14:textId="77777777" w:rsidR="004617F9" w:rsidRDefault="004617F9" w:rsidP="00E52F88">
      <w:pPr>
        <w:pStyle w:val="rfdBold1"/>
        <w:rPr>
          <w:rtl/>
        </w:rPr>
      </w:pPr>
      <w:r>
        <w:rPr>
          <w:rtl/>
        </w:rPr>
        <w:t xml:space="preserve">6ـ الحسين بن أحمد بن شيبان القزويني: </w:t>
      </w:r>
    </w:p>
    <w:p w14:paraId="04DDA393" w14:textId="4E0530BC" w:rsidR="004617F9" w:rsidRDefault="004617F9" w:rsidP="004617F9">
      <w:pPr>
        <w:rPr>
          <w:rtl/>
        </w:rPr>
      </w:pPr>
      <w:r>
        <w:rPr>
          <w:rFonts w:hint="eastAsia"/>
          <w:rtl/>
        </w:rPr>
        <w:t>ذكره</w:t>
      </w:r>
      <w:r>
        <w:rPr>
          <w:rtl/>
        </w:rPr>
        <w:t xml:space="preserve"> النجاشي في ذيل ترجمته لحمّاد بن عيسىٰ، إذ كتب بخطّه إقراراً بأنّ كتاب </w:t>
      </w:r>
      <w:r w:rsidRPr="00E52F88">
        <w:rPr>
          <w:rStyle w:val="rfdBold2"/>
          <w:rtl/>
        </w:rPr>
        <w:t>الصلاة</w:t>
      </w:r>
      <w:r>
        <w:rPr>
          <w:rtl/>
        </w:rPr>
        <w:t xml:space="preserve"> لحمّاد بن عيسىٰ: «وأنّ هذه المسائل سأل عنها جعفراً </w:t>
      </w:r>
      <w:r w:rsidR="00D35148" w:rsidRPr="00D35148">
        <w:rPr>
          <w:rStyle w:val="rfdAlaem"/>
          <w:rtl/>
        </w:rPr>
        <w:t>عليه‌السلام</w:t>
      </w:r>
      <w:r>
        <w:rPr>
          <w:rtl/>
        </w:rPr>
        <w:t xml:space="preserve"> وأجابه»</w:t>
      </w:r>
      <w:r w:rsidRPr="004617F9">
        <w:rPr>
          <w:rStyle w:val="rfdFootnotenum"/>
          <w:rtl/>
        </w:rPr>
        <w:t>(4)</w:t>
      </w:r>
      <w:r>
        <w:rPr>
          <w:rtl/>
        </w:rPr>
        <w:t>.</w:t>
      </w:r>
    </w:p>
    <w:p w14:paraId="75D9EA9D" w14:textId="77777777" w:rsidR="004617F9" w:rsidRDefault="004617F9" w:rsidP="004617F9">
      <w:pPr>
        <w:pStyle w:val="rfdLine"/>
        <w:rPr>
          <w:rtl/>
        </w:rPr>
      </w:pPr>
      <w:r>
        <w:rPr>
          <w:rtl/>
        </w:rPr>
        <w:t>__________</w:t>
      </w:r>
    </w:p>
    <w:p w14:paraId="2F09134F" w14:textId="5DC98344" w:rsidR="004617F9" w:rsidRDefault="004617F9" w:rsidP="004617F9">
      <w:pPr>
        <w:pStyle w:val="rfdFootnote0"/>
        <w:rPr>
          <w:rtl/>
        </w:rPr>
      </w:pPr>
      <w:r>
        <w:rPr>
          <w:rtl/>
        </w:rPr>
        <w:t>(1) رجال النجاشي: 267 برقم 693.</w:t>
      </w:r>
    </w:p>
    <w:p w14:paraId="0A3680EA" w14:textId="3D2EDD5D" w:rsidR="004617F9" w:rsidRDefault="004617F9" w:rsidP="004617F9">
      <w:pPr>
        <w:pStyle w:val="rfdFootnote0"/>
        <w:rPr>
          <w:rtl/>
        </w:rPr>
      </w:pPr>
      <w:r>
        <w:rPr>
          <w:rtl/>
        </w:rPr>
        <w:t>(2) التدوين 3 / 252 ـ 253 برقم 2666.</w:t>
      </w:r>
    </w:p>
    <w:p w14:paraId="67FC41DC" w14:textId="5D4B711D" w:rsidR="004617F9" w:rsidRDefault="004617F9" w:rsidP="004617F9">
      <w:pPr>
        <w:pStyle w:val="rfdFootnote0"/>
        <w:rPr>
          <w:rtl/>
        </w:rPr>
      </w:pPr>
      <w:r>
        <w:rPr>
          <w:rtl/>
        </w:rPr>
        <w:t>(3) ضيافة الإخوان: 269 برقم 249.</w:t>
      </w:r>
    </w:p>
    <w:p w14:paraId="53777F3F" w14:textId="1003519F" w:rsidR="004617F9" w:rsidRDefault="004617F9" w:rsidP="004617F9">
      <w:pPr>
        <w:pStyle w:val="rfdFootnote0"/>
        <w:rPr>
          <w:rtl/>
        </w:rPr>
      </w:pPr>
      <w:r>
        <w:rPr>
          <w:rtl/>
        </w:rPr>
        <w:t>(4) رجال النجاشي: 142 ـ 143، برقم 350، ضمن ترجمة حماد بن عيسىٰ.</w:t>
      </w:r>
    </w:p>
    <w:p w14:paraId="3F10B48D" w14:textId="5105DCBE" w:rsidR="004617F9" w:rsidRDefault="004617F9" w:rsidP="004617F9">
      <w:pPr>
        <w:rPr>
          <w:rtl/>
        </w:rPr>
      </w:pPr>
      <w:r>
        <w:br w:type="page"/>
      </w:r>
      <w:r>
        <w:rPr>
          <w:rFonts w:hint="eastAsia"/>
          <w:rtl/>
        </w:rPr>
        <w:lastRenderedPageBreak/>
        <w:t>وذكره</w:t>
      </w:r>
      <w:r>
        <w:rPr>
          <w:rtl/>
        </w:rPr>
        <w:t xml:space="preserve"> الطوسي في من لم يروِ عن واحد من الأئمّة </w:t>
      </w:r>
      <w:r w:rsidR="00402361" w:rsidRPr="00402361">
        <w:rPr>
          <w:rStyle w:val="rfdAlaem"/>
          <w:rtl/>
        </w:rPr>
        <w:t>عليهم‌السلام</w:t>
      </w:r>
      <w:r>
        <w:rPr>
          <w:rtl/>
        </w:rPr>
        <w:t xml:space="preserve"> فقال: «... نزيل بغداد، يكنّىٰ أبا عبد الله‏، روىٰ عنه التلعكبري وله منه إجازة، أخبرنا عنه أحمد بن عبدون»</w:t>
      </w:r>
      <w:r w:rsidRPr="004617F9">
        <w:rPr>
          <w:rStyle w:val="rfdFootnotenum"/>
          <w:rtl/>
        </w:rPr>
        <w:t>(1)</w:t>
      </w:r>
      <w:r>
        <w:rPr>
          <w:rtl/>
        </w:rPr>
        <w:t>.</w:t>
      </w:r>
    </w:p>
    <w:p w14:paraId="0A58AA05" w14:textId="2119975C" w:rsidR="004617F9" w:rsidRDefault="004617F9" w:rsidP="004617F9">
      <w:pPr>
        <w:rPr>
          <w:rtl/>
        </w:rPr>
      </w:pPr>
      <w:r>
        <w:rPr>
          <w:rFonts w:hint="eastAsia"/>
          <w:rtl/>
        </w:rPr>
        <w:t>وترجم</w:t>
      </w:r>
      <w:r>
        <w:rPr>
          <w:rtl/>
        </w:rPr>
        <w:t xml:space="preserve"> له رضي الدين في </w:t>
      </w:r>
      <w:r w:rsidRPr="00E52F88">
        <w:rPr>
          <w:rStyle w:val="rfdBold2"/>
          <w:rtl/>
        </w:rPr>
        <w:t>ضيافة الإخوان</w:t>
      </w:r>
      <w:r>
        <w:rPr>
          <w:rtl/>
        </w:rPr>
        <w:t xml:space="preserve"> بعنوان: أبو عبد الله‏ القزويني، وقال عنه: «كان من أصحاب أبي جعفر محمّد بن علي الباقر عليهما السلام، فكان في أواخر المائة الأولىٰ من الهجرة أو أوائل الثانية... ثمّ قال: ولم أطّلع علىٰ اسمه... وهو غير أبي عبد الله‏ ا</w:t>
      </w:r>
      <w:r>
        <w:rPr>
          <w:rFonts w:hint="eastAsia"/>
          <w:rtl/>
        </w:rPr>
        <w:t>لحسين</w:t>
      </w:r>
      <w:r>
        <w:rPr>
          <w:rtl/>
        </w:rPr>
        <w:t xml:space="preserve"> بن أحمد بن شيبان القزويني...»</w:t>
      </w:r>
      <w:r w:rsidRPr="004617F9">
        <w:rPr>
          <w:rStyle w:val="rfdFootnotenum"/>
          <w:rtl/>
        </w:rPr>
        <w:t>(2)</w:t>
      </w:r>
      <w:r>
        <w:rPr>
          <w:rtl/>
        </w:rPr>
        <w:t>.</w:t>
      </w:r>
    </w:p>
    <w:p w14:paraId="5BB032F3" w14:textId="27CD75F0" w:rsidR="004617F9" w:rsidRDefault="004617F9" w:rsidP="00E52F88">
      <w:pPr>
        <w:rPr>
          <w:rtl/>
        </w:rPr>
      </w:pPr>
      <w:r>
        <w:rPr>
          <w:rFonts w:hint="eastAsia"/>
          <w:rtl/>
        </w:rPr>
        <w:t>إلّا</w:t>
      </w:r>
      <w:r>
        <w:rPr>
          <w:rtl/>
        </w:rPr>
        <w:t xml:space="preserve"> أنّ المامقاني في </w:t>
      </w:r>
      <w:r w:rsidRPr="00E52F88">
        <w:rPr>
          <w:rStyle w:val="rfdBold2"/>
          <w:rtl/>
        </w:rPr>
        <w:t>التنقيح</w:t>
      </w:r>
      <w:r>
        <w:rPr>
          <w:rtl/>
        </w:rPr>
        <w:t xml:space="preserve"> قسم الكنىٰ قال: «إنّه هو الحسين بن علي بن</w:t>
      </w:r>
      <w:r w:rsidR="00E52F88">
        <w:rPr>
          <w:rFonts w:hint="cs"/>
          <w:rtl/>
        </w:rPr>
        <w:t xml:space="preserve"> </w:t>
      </w:r>
      <w:r>
        <w:rPr>
          <w:rFonts w:hint="eastAsia"/>
          <w:rtl/>
        </w:rPr>
        <w:t>شيبان</w:t>
      </w:r>
      <w:r>
        <w:rPr>
          <w:rtl/>
        </w:rPr>
        <w:t xml:space="preserve"> القزويني كذلك ذهب الوحيد البهبهاني إلىٰ اتّحادهما»</w:t>
      </w:r>
      <w:r w:rsidRPr="004617F9">
        <w:rPr>
          <w:rStyle w:val="rfdFootnotenum"/>
          <w:rtl/>
        </w:rPr>
        <w:t>(3)</w:t>
      </w:r>
      <w:r>
        <w:rPr>
          <w:rtl/>
        </w:rPr>
        <w:t>.</w:t>
      </w:r>
    </w:p>
    <w:p w14:paraId="119F6B46" w14:textId="77777777" w:rsidR="004617F9" w:rsidRDefault="004617F9" w:rsidP="00E52F88">
      <w:pPr>
        <w:pStyle w:val="rfdBold1"/>
        <w:rPr>
          <w:rtl/>
        </w:rPr>
      </w:pPr>
      <w:r>
        <w:rPr>
          <w:rtl/>
        </w:rPr>
        <w:t xml:space="preserve">7ـ أحمد بن حمدان القزويني: </w:t>
      </w:r>
    </w:p>
    <w:p w14:paraId="2BE30B7C" w14:textId="37207660" w:rsidR="004617F9" w:rsidRDefault="004617F9" w:rsidP="004617F9">
      <w:pPr>
        <w:rPr>
          <w:rtl/>
        </w:rPr>
      </w:pPr>
      <w:r>
        <w:rPr>
          <w:rFonts w:hint="eastAsia"/>
          <w:rtl/>
        </w:rPr>
        <w:t>وهو</w:t>
      </w:r>
      <w:r>
        <w:rPr>
          <w:rtl/>
        </w:rPr>
        <w:t xml:space="preserve"> الذي يروي عنه النجاشي كتاب </w:t>
      </w:r>
      <w:r w:rsidRPr="00E52F88">
        <w:rPr>
          <w:rStyle w:val="rfdBold2"/>
          <w:rtl/>
        </w:rPr>
        <w:t>الجبر والاستطاعة</w:t>
      </w:r>
      <w:r>
        <w:rPr>
          <w:rtl/>
        </w:rPr>
        <w:t xml:space="preserve"> لمحمّد بن جعفر بن محمّد الأسدي الكوفي، ساكن الريّ، والمتوفّىٰ سنة (312 هـ)</w:t>
      </w:r>
      <w:r w:rsidRPr="004617F9">
        <w:rPr>
          <w:rStyle w:val="rfdFootnotenum"/>
          <w:rtl/>
        </w:rPr>
        <w:t>(4)</w:t>
      </w:r>
      <w:r>
        <w:rPr>
          <w:rtl/>
        </w:rPr>
        <w:t>.</w:t>
      </w:r>
    </w:p>
    <w:p w14:paraId="69B7EA7B" w14:textId="474853D6" w:rsidR="004617F9" w:rsidRDefault="004617F9" w:rsidP="00E52F88">
      <w:pPr>
        <w:rPr>
          <w:rtl/>
        </w:rPr>
      </w:pPr>
      <w:r>
        <w:rPr>
          <w:rFonts w:hint="eastAsia"/>
          <w:rtl/>
        </w:rPr>
        <w:t>وفي</w:t>
      </w:r>
      <w:r>
        <w:rPr>
          <w:rtl/>
        </w:rPr>
        <w:t xml:space="preserve"> </w:t>
      </w:r>
      <w:r w:rsidRPr="00E52F88">
        <w:rPr>
          <w:rStyle w:val="rfdBold2"/>
          <w:rtl/>
        </w:rPr>
        <w:t>تدوين الرافعي</w:t>
      </w:r>
      <w:r>
        <w:rPr>
          <w:rtl/>
        </w:rPr>
        <w:t>: «أحمد بن حمدان؛ سمع أبا عبد الله‏ محمّد بن الحجّاج</w:t>
      </w:r>
      <w:r w:rsidR="00E52F88">
        <w:rPr>
          <w:rFonts w:hint="cs"/>
          <w:rtl/>
        </w:rPr>
        <w:t xml:space="preserve"> </w:t>
      </w:r>
      <w:r>
        <w:rPr>
          <w:rFonts w:hint="eastAsia"/>
          <w:rtl/>
        </w:rPr>
        <w:t>البزّاز،</w:t>
      </w:r>
      <w:r>
        <w:rPr>
          <w:rtl/>
        </w:rPr>
        <w:t xml:space="preserve"> مع أبي الحسن القطّان»</w:t>
      </w:r>
      <w:r w:rsidRPr="004617F9">
        <w:rPr>
          <w:rStyle w:val="rfdFootnotenum"/>
          <w:rtl/>
        </w:rPr>
        <w:t>(5)</w:t>
      </w:r>
      <w:r>
        <w:rPr>
          <w:rtl/>
        </w:rPr>
        <w:t>.</w:t>
      </w:r>
    </w:p>
    <w:p w14:paraId="7A090055" w14:textId="4BC9E956" w:rsidR="004617F9" w:rsidRDefault="004617F9" w:rsidP="00E52F88">
      <w:pPr>
        <w:rPr>
          <w:rtl/>
        </w:rPr>
      </w:pPr>
      <w:r>
        <w:rPr>
          <w:rFonts w:hint="eastAsia"/>
          <w:rtl/>
        </w:rPr>
        <w:t>وفي</w:t>
      </w:r>
      <w:r>
        <w:rPr>
          <w:rtl/>
        </w:rPr>
        <w:t xml:space="preserve"> </w:t>
      </w:r>
      <w:r w:rsidRPr="00E52F88">
        <w:rPr>
          <w:rStyle w:val="rfdBold2"/>
          <w:rtl/>
        </w:rPr>
        <w:t>رجال الطوسي</w:t>
      </w:r>
      <w:r>
        <w:rPr>
          <w:rtl/>
        </w:rPr>
        <w:t>: «.. روىٰ عنه ابن نوح، وسمع منه سنة اثنتين وأربعين</w:t>
      </w:r>
      <w:r w:rsidR="00E52F88">
        <w:rPr>
          <w:rFonts w:hint="cs"/>
          <w:rtl/>
        </w:rPr>
        <w:t xml:space="preserve"> </w:t>
      </w:r>
      <w:r>
        <w:rPr>
          <w:rFonts w:hint="eastAsia"/>
          <w:rtl/>
        </w:rPr>
        <w:t>وثلاثمائة،</w:t>
      </w:r>
      <w:r>
        <w:rPr>
          <w:rtl/>
        </w:rPr>
        <w:t xml:space="preserve"> وكان يروي عن محمّد بن جعفر الأسدي أبي الحسين»</w:t>
      </w:r>
      <w:r w:rsidRPr="004617F9">
        <w:rPr>
          <w:rStyle w:val="rfdFootnotenum"/>
          <w:rtl/>
        </w:rPr>
        <w:t>(6)</w:t>
      </w:r>
      <w:r>
        <w:rPr>
          <w:rtl/>
        </w:rPr>
        <w:t>.</w:t>
      </w:r>
    </w:p>
    <w:p w14:paraId="641A3114" w14:textId="77777777" w:rsidR="004617F9" w:rsidRDefault="004617F9" w:rsidP="004617F9">
      <w:pPr>
        <w:pStyle w:val="rfdLine"/>
        <w:rPr>
          <w:rtl/>
        </w:rPr>
      </w:pPr>
      <w:r>
        <w:rPr>
          <w:rtl/>
        </w:rPr>
        <w:t>__________</w:t>
      </w:r>
    </w:p>
    <w:p w14:paraId="37ABCCDD" w14:textId="6946C2BE" w:rsidR="004617F9" w:rsidRDefault="004617F9" w:rsidP="004617F9">
      <w:pPr>
        <w:pStyle w:val="rfdFootnote0"/>
        <w:rPr>
          <w:rtl/>
        </w:rPr>
      </w:pPr>
      <w:r>
        <w:rPr>
          <w:rtl/>
        </w:rPr>
        <w:t>(1) رجال الشيخ الطوسي: 423 برقم 6097.</w:t>
      </w:r>
    </w:p>
    <w:p w14:paraId="54DF18D8" w14:textId="0AE07C01" w:rsidR="004617F9" w:rsidRDefault="004617F9" w:rsidP="004617F9">
      <w:pPr>
        <w:pStyle w:val="rfdFootnote0"/>
        <w:rPr>
          <w:rtl/>
        </w:rPr>
      </w:pPr>
      <w:r>
        <w:rPr>
          <w:rtl/>
        </w:rPr>
        <w:t>(2) ضيافة الإخوان: 32.</w:t>
      </w:r>
    </w:p>
    <w:p w14:paraId="0DC8F927" w14:textId="2525EF33" w:rsidR="004617F9" w:rsidRDefault="004617F9" w:rsidP="004617F9">
      <w:pPr>
        <w:pStyle w:val="rfdFootnote0"/>
        <w:rPr>
          <w:rtl/>
        </w:rPr>
      </w:pPr>
      <w:r>
        <w:rPr>
          <w:rtl/>
        </w:rPr>
        <w:t>(3) في الهامش رقم (2) من ضيافة الإخوان: 32.</w:t>
      </w:r>
    </w:p>
    <w:p w14:paraId="720B091C" w14:textId="10DE5696" w:rsidR="004617F9" w:rsidRDefault="004617F9" w:rsidP="004617F9">
      <w:pPr>
        <w:pStyle w:val="rfdFootnote0"/>
        <w:rPr>
          <w:rtl/>
        </w:rPr>
      </w:pPr>
      <w:r>
        <w:rPr>
          <w:rtl/>
        </w:rPr>
        <w:t>(4)رجال النجاشي: 373 برقم 1020، ذيل ترجمة محمّد بن جعفر بن محمّد.</w:t>
      </w:r>
    </w:p>
    <w:p w14:paraId="2C695D00" w14:textId="4563DDF3" w:rsidR="004617F9" w:rsidRDefault="004617F9" w:rsidP="004617F9">
      <w:pPr>
        <w:pStyle w:val="rfdFootnote0"/>
        <w:rPr>
          <w:rtl/>
        </w:rPr>
      </w:pPr>
      <w:r>
        <w:rPr>
          <w:rtl/>
        </w:rPr>
        <w:t>(5) التدوين 2 / 83.</w:t>
      </w:r>
    </w:p>
    <w:p w14:paraId="61219D25" w14:textId="30347807" w:rsidR="004617F9" w:rsidRDefault="004617F9" w:rsidP="004617F9">
      <w:pPr>
        <w:pStyle w:val="rfdFootnote0"/>
        <w:rPr>
          <w:rtl/>
        </w:rPr>
      </w:pPr>
      <w:r>
        <w:rPr>
          <w:rtl/>
        </w:rPr>
        <w:t xml:space="preserve">(6) رجال الشيخ الطوسي: 413 برقم 5981، باب من لم يروِ عن واحد من الأئمّة </w:t>
      </w:r>
      <w:r w:rsidR="00402361" w:rsidRPr="00402361">
        <w:rPr>
          <w:rStyle w:val="rfdAlaem"/>
          <w:rtl/>
        </w:rPr>
        <w:t>عليهم‌السلام</w:t>
      </w:r>
      <w:r>
        <w:rPr>
          <w:rtl/>
        </w:rPr>
        <w:t>.</w:t>
      </w:r>
    </w:p>
    <w:p w14:paraId="7EEB6CEB" w14:textId="77777777" w:rsidR="004617F9" w:rsidRDefault="004617F9" w:rsidP="00E52F88">
      <w:pPr>
        <w:pStyle w:val="rfdBold1"/>
        <w:rPr>
          <w:rtl/>
        </w:rPr>
      </w:pPr>
      <w:r>
        <w:br w:type="page"/>
      </w:r>
      <w:r>
        <w:rPr>
          <w:rtl/>
        </w:rPr>
        <w:lastRenderedPageBreak/>
        <w:t xml:space="preserve">8ـ محمّد بن علي القزويني: </w:t>
      </w:r>
    </w:p>
    <w:p w14:paraId="539A9263" w14:textId="7158E7D2" w:rsidR="004617F9" w:rsidRDefault="004617F9" w:rsidP="004617F9">
      <w:pPr>
        <w:rPr>
          <w:rtl/>
        </w:rPr>
      </w:pPr>
      <w:r>
        <w:rPr>
          <w:rFonts w:hint="eastAsia"/>
          <w:rtl/>
        </w:rPr>
        <w:t>وهو</w:t>
      </w:r>
      <w:r>
        <w:rPr>
          <w:rtl/>
        </w:rPr>
        <w:t xml:space="preserve"> من مشايخ الإجازة للشيخ النجاشي، ونقل عنه في موارد كثيرة من كتابه: (</w:t>
      </w:r>
      <w:r w:rsidRPr="00E52F88">
        <w:rPr>
          <w:rStyle w:val="rfdBold2"/>
          <w:rtl/>
        </w:rPr>
        <w:t>الرجال</w:t>
      </w:r>
      <w:r>
        <w:rPr>
          <w:rtl/>
        </w:rPr>
        <w:t>)، وأشار إلىٰ لقائه به سنة (400 للهجرة)، ففي ترجمته للحسين ابن علوان الكلبي يقول: «... وللحسين كتاب تختلف رواياته، أخبرنا إجازة محمّد بن علي القزويني، قدم علينا سنة اربعمائة...»</w:t>
      </w:r>
      <w:r w:rsidRPr="004617F9">
        <w:rPr>
          <w:rStyle w:val="rfdFootnotenum"/>
          <w:rtl/>
        </w:rPr>
        <w:t>(1)</w:t>
      </w:r>
      <w:r>
        <w:rPr>
          <w:rtl/>
        </w:rPr>
        <w:t>.</w:t>
      </w:r>
    </w:p>
    <w:p w14:paraId="6BEED12E" w14:textId="77777777" w:rsidR="004617F9" w:rsidRDefault="004617F9" w:rsidP="00E52F88">
      <w:pPr>
        <w:pStyle w:val="rfdBold1"/>
        <w:rPr>
          <w:rtl/>
        </w:rPr>
      </w:pPr>
      <w:r>
        <w:rPr>
          <w:rtl/>
        </w:rPr>
        <w:t xml:space="preserve">9ـ أبو عبد الله‏ بن شاذان القزويني: </w:t>
      </w:r>
    </w:p>
    <w:p w14:paraId="43DBBD29" w14:textId="0A531EAB" w:rsidR="004617F9" w:rsidRDefault="004617F9" w:rsidP="004617F9">
      <w:pPr>
        <w:rPr>
          <w:rtl/>
        </w:rPr>
      </w:pPr>
      <w:r>
        <w:rPr>
          <w:rFonts w:hint="eastAsia"/>
          <w:rtl/>
        </w:rPr>
        <w:t>وهو</w:t>
      </w:r>
      <w:r>
        <w:rPr>
          <w:rtl/>
        </w:rPr>
        <w:t xml:space="preserve"> أيضاً من مشايخ النجاشي ونقل عنه كثيراً في </w:t>
      </w:r>
      <w:r w:rsidRPr="00E52F88">
        <w:rPr>
          <w:rStyle w:val="rfdBold2"/>
          <w:rtl/>
        </w:rPr>
        <w:t>رجاله</w:t>
      </w:r>
      <w:r>
        <w:rPr>
          <w:rtl/>
        </w:rPr>
        <w:t xml:space="preserve"> أسماء مؤلّفات بعض الرواة عن الأئمّة ، فيقول النجاشي في ترجمة أحمد بن محمّد بن عبيد الله الأشعري القمّي: «له كتاب نوادر أخبرنا أبو عبد الله‏ بن شاذان قال: ...»</w:t>
      </w:r>
      <w:r w:rsidRPr="004617F9">
        <w:rPr>
          <w:rStyle w:val="rfdFootnotenum"/>
          <w:rtl/>
        </w:rPr>
        <w:t>(2)</w:t>
      </w:r>
      <w:r>
        <w:rPr>
          <w:rtl/>
        </w:rPr>
        <w:t>.</w:t>
      </w:r>
    </w:p>
    <w:p w14:paraId="5FF493A7" w14:textId="77777777" w:rsidR="004617F9" w:rsidRDefault="004617F9" w:rsidP="00E52F88">
      <w:pPr>
        <w:pStyle w:val="rfdBold1"/>
        <w:rPr>
          <w:rtl/>
        </w:rPr>
      </w:pPr>
      <w:r>
        <w:rPr>
          <w:rtl/>
        </w:rPr>
        <w:t xml:space="preserve">10ـ أبو الفرج محمّد بن أبي عمران موسىٰ القزويني: </w:t>
      </w:r>
    </w:p>
    <w:p w14:paraId="44D14BA1" w14:textId="7C92A658" w:rsidR="004617F9" w:rsidRDefault="004617F9" w:rsidP="004617F9">
      <w:pPr>
        <w:rPr>
          <w:rtl/>
        </w:rPr>
      </w:pPr>
      <w:r>
        <w:rPr>
          <w:rFonts w:hint="eastAsia"/>
          <w:rtl/>
        </w:rPr>
        <w:t>قال</w:t>
      </w:r>
      <w:r>
        <w:rPr>
          <w:rtl/>
        </w:rPr>
        <w:t xml:space="preserve"> النجاشي في ترجمته: «محمّد بن أبي عمران موسىٰ بن علي بن عَبْدَوَيه أبو الفرج، القزويني، الكاتب، ثقة، صحيح الرواية، واضح الطريقة، له كتب، منها: كتاب </w:t>
      </w:r>
      <w:r w:rsidRPr="00E52F88">
        <w:rPr>
          <w:rStyle w:val="rfdBold2"/>
          <w:rtl/>
        </w:rPr>
        <w:t>السهو</w:t>
      </w:r>
      <w:r>
        <w:rPr>
          <w:rtl/>
        </w:rPr>
        <w:t xml:space="preserve">، كتاب </w:t>
      </w:r>
      <w:r w:rsidRPr="00E52F88">
        <w:rPr>
          <w:rStyle w:val="rfdBold2"/>
          <w:rtl/>
        </w:rPr>
        <w:t>الموجز المختصر من ألفاظ سيّد البشر</w:t>
      </w:r>
      <w:r>
        <w:rPr>
          <w:rtl/>
        </w:rPr>
        <w:t xml:space="preserve">، كتاب </w:t>
      </w:r>
      <w:r w:rsidRPr="00E52F88">
        <w:rPr>
          <w:rStyle w:val="rfdBold2"/>
          <w:rtl/>
        </w:rPr>
        <w:t>الردّ علىٰ الإسماعيلية</w:t>
      </w:r>
      <w:r>
        <w:rPr>
          <w:rtl/>
        </w:rPr>
        <w:t xml:space="preserve">، كتاب </w:t>
      </w:r>
      <w:r w:rsidRPr="00E52F88">
        <w:rPr>
          <w:rStyle w:val="rfdBold2"/>
          <w:rtl/>
        </w:rPr>
        <w:t>الطرائف</w:t>
      </w:r>
      <w:r>
        <w:rPr>
          <w:rtl/>
        </w:rPr>
        <w:t xml:space="preserve">، كتاب </w:t>
      </w:r>
      <w:r w:rsidRPr="00E52F88">
        <w:rPr>
          <w:rStyle w:val="rfdBold2"/>
          <w:rtl/>
        </w:rPr>
        <w:t>المو</w:t>
      </w:r>
      <w:r w:rsidRPr="00E52F88">
        <w:rPr>
          <w:rStyle w:val="rfdBold2"/>
          <w:rFonts w:hint="eastAsia"/>
          <w:rtl/>
        </w:rPr>
        <w:t>فور</w:t>
      </w:r>
      <w:r>
        <w:rPr>
          <w:rtl/>
        </w:rPr>
        <w:t xml:space="preserve"> أو (</w:t>
      </w:r>
      <w:r w:rsidRPr="00E52F88">
        <w:rPr>
          <w:rStyle w:val="rfdBold2"/>
          <w:rtl/>
        </w:rPr>
        <w:t>الموقور</w:t>
      </w:r>
      <w:r>
        <w:rPr>
          <w:rtl/>
        </w:rPr>
        <w:t xml:space="preserve">)، كتاب </w:t>
      </w:r>
      <w:r w:rsidRPr="00E52F88">
        <w:rPr>
          <w:rStyle w:val="rfdBold2"/>
          <w:rtl/>
        </w:rPr>
        <w:t>قرب الأسناد</w:t>
      </w:r>
      <w:r>
        <w:rPr>
          <w:rtl/>
        </w:rPr>
        <w:t xml:space="preserve"> ـ ثمّ يقول ـ رأيت هذا الشيخ ولم يتّفق لي سماع شيء منه»</w:t>
      </w:r>
      <w:r w:rsidRPr="004617F9">
        <w:rPr>
          <w:rStyle w:val="rfdFootnotenum"/>
          <w:rtl/>
        </w:rPr>
        <w:t>(3)</w:t>
      </w:r>
      <w:r>
        <w:rPr>
          <w:rtl/>
        </w:rPr>
        <w:t>.</w:t>
      </w:r>
    </w:p>
    <w:p w14:paraId="2C4F30C9" w14:textId="418F1095" w:rsidR="004617F9" w:rsidRDefault="004617F9" w:rsidP="004617F9">
      <w:pPr>
        <w:rPr>
          <w:rtl/>
        </w:rPr>
      </w:pPr>
      <w:r>
        <w:rPr>
          <w:rFonts w:hint="eastAsia"/>
          <w:rtl/>
        </w:rPr>
        <w:t>وفي</w:t>
      </w:r>
      <w:r>
        <w:rPr>
          <w:rtl/>
        </w:rPr>
        <w:t xml:space="preserve"> ذيل ترجمة أحمد بن محمّد بن جعفر، يذكر النجاشي: «له كتاب </w:t>
      </w:r>
      <w:r w:rsidRPr="00E52F88">
        <w:rPr>
          <w:rStyle w:val="rfdBold2"/>
          <w:rtl/>
        </w:rPr>
        <w:t>أخبار</w:t>
      </w:r>
    </w:p>
    <w:p w14:paraId="1B9C4DDA" w14:textId="77777777" w:rsidR="004617F9" w:rsidRDefault="004617F9" w:rsidP="004617F9">
      <w:pPr>
        <w:pStyle w:val="rfdLine"/>
        <w:rPr>
          <w:rtl/>
        </w:rPr>
      </w:pPr>
      <w:r>
        <w:rPr>
          <w:rtl/>
        </w:rPr>
        <w:t>__________</w:t>
      </w:r>
    </w:p>
    <w:p w14:paraId="50C34333" w14:textId="3B3C0556" w:rsidR="004617F9" w:rsidRDefault="004617F9" w:rsidP="004617F9">
      <w:pPr>
        <w:pStyle w:val="rfdFootnote0"/>
        <w:rPr>
          <w:rtl/>
        </w:rPr>
      </w:pPr>
      <w:r>
        <w:rPr>
          <w:rtl/>
        </w:rPr>
        <w:t>(1) رجال النجاشي: 52 برقم 116، وانظر الصفحات: 61، 153، 158.</w:t>
      </w:r>
    </w:p>
    <w:p w14:paraId="6DF5E027" w14:textId="3485FF06" w:rsidR="004617F9" w:rsidRDefault="004617F9" w:rsidP="004617F9">
      <w:pPr>
        <w:pStyle w:val="rfdFootnote0"/>
        <w:rPr>
          <w:rtl/>
        </w:rPr>
      </w:pPr>
      <w:r>
        <w:rPr>
          <w:rtl/>
        </w:rPr>
        <w:t>(2) نفس المصدر : 79، وانظر الصحفات: 8، 91، 96، 134.</w:t>
      </w:r>
    </w:p>
    <w:p w14:paraId="0CA53633" w14:textId="64E21C6E" w:rsidR="004617F9" w:rsidRDefault="004617F9" w:rsidP="004617F9">
      <w:pPr>
        <w:pStyle w:val="rfdFootnote0"/>
        <w:rPr>
          <w:rtl/>
        </w:rPr>
      </w:pPr>
      <w:r>
        <w:rPr>
          <w:rtl/>
        </w:rPr>
        <w:t>(3)رجال النجاشي: 397 برقم 1062.</w:t>
      </w:r>
    </w:p>
    <w:p w14:paraId="28BE8290" w14:textId="77777777" w:rsidR="004617F9" w:rsidRDefault="004617F9" w:rsidP="00E52F88">
      <w:pPr>
        <w:pStyle w:val="rfdNormal0"/>
        <w:rPr>
          <w:rtl/>
        </w:rPr>
      </w:pPr>
      <w:r>
        <w:br w:type="page"/>
      </w:r>
      <w:r w:rsidRPr="00E52F88">
        <w:rPr>
          <w:rStyle w:val="rfdBold2"/>
          <w:rFonts w:hint="eastAsia"/>
          <w:rtl/>
        </w:rPr>
        <w:lastRenderedPageBreak/>
        <w:t>فاطمة</w:t>
      </w:r>
      <w:r w:rsidRPr="00E52F88">
        <w:rPr>
          <w:rStyle w:val="rfdBold2"/>
          <w:rtl/>
        </w:rPr>
        <w:t xml:space="preserve"> عليها السلام</w:t>
      </w:r>
      <w:r>
        <w:rPr>
          <w:rtl/>
        </w:rPr>
        <w:t>، كان يرويه عنه أبو الفرج محمّد بن موسىٰ القزويني»</w:t>
      </w:r>
      <w:r w:rsidRPr="004617F9">
        <w:rPr>
          <w:rStyle w:val="rfdFootnotenum"/>
          <w:rtl/>
        </w:rPr>
        <w:t>(1)</w:t>
      </w:r>
      <w:r>
        <w:rPr>
          <w:rtl/>
        </w:rPr>
        <w:t>.</w:t>
      </w:r>
    </w:p>
    <w:p w14:paraId="10A64B5C" w14:textId="77777777" w:rsidR="004617F9" w:rsidRDefault="004617F9" w:rsidP="00E52F88">
      <w:pPr>
        <w:pStyle w:val="rfdBold1"/>
        <w:rPr>
          <w:rtl/>
        </w:rPr>
      </w:pPr>
      <w:r>
        <w:rPr>
          <w:rtl/>
        </w:rPr>
        <w:t xml:space="preserve">11ـ أحمد بن علي الفائدي أبو عمر القزويني: </w:t>
      </w:r>
    </w:p>
    <w:p w14:paraId="42907ADB" w14:textId="66987DD6" w:rsidR="004617F9" w:rsidRDefault="004617F9" w:rsidP="00E52F88">
      <w:pPr>
        <w:rPr>
          <w:rtl/>
        </w:rPr>
      </w:pPr>
      <w:r>
        <w:rPr>
          <w:rFonts w:hint="eastAsia"/>
          <w:rtl/>
        </w:rPr>
        <w:t>له</w:t>
      </w:r>
      <w:r>
        <w:rPr>
          <w:rtl/>
        </w:rPr>
        <w:t xml:space="preserve"> ترجمة في </w:t>
      </w:r>
      <w:r w:rsidRPr="00E70B1C">
        <w:rPr>
          <w:rStyle w:val="rfdBold2"/>
          <w:rtl/>
        </w:rPr>
        <w:t>رجال النجاشي</w:t>
      </w:r>
      <w:r>
        <w:rPr>
          <w:rtl/>
        </w:rPr>
        <w:t xml:space="preserve"> جاء فيها: «... شيخ، ثقة، من أصحابنا، وجه،</w:t>
      </w:r>
      <w:r w:rsidR="00E52F88">
        <w:rPr>
          <w:rFonts w:hint="cs"/>
          <w:rtl/>
        </w:rPr>
        <w:t xml:space="preserve"> </w:t>
      </w:r>
      <w:r>
        <w:rPr>
          <w:rFonts w:hint="eastAsia"/>
          <w:rtl/>
        </w:rPr>
        <w:t>له</w:t>
      </w:r>
      <w:r>
        <w:rPr>
          <w:rtl/>
        </w:rPr>
        <w:t xml:space="preserve"> كتاب كبير نوادر، أخبرناه إجازة أبو عبد الله‏ القزويني، قال: حدّثنا (حدّثني)</w:t>
      </w:r>
      <w:r w:rsidR="00E52F88">
        <w:rPr>
          <w:rFonts w:hint="cs"/>
          <w:rtl/>
        </w:rPr>
        <w:t xml:space="preserve"> </w:t>
      </w:r>
      <w:r>
        <w:rPr>
          <w:rFonts w:hint="eastAsia"/>
          <w:rtl/>
        </w:rPr>
        <w:t>أبو</w:t>
      </w:r>
      <w:r>
        <w:rPr>
          <w:rtl/>
        </w:rPr>
        <w:t xml:space="preserve"> الحسن علي بن حاتم عنه بكتابه»</w:t>
      </w:r>
      <w:r w:rsidRPr="004617F9">
        <w:rPr>
          <w:rStyle w:val="rfdFootnotenum"/>
          <w:rtl/>
        </w:rPr>
        <w:t>(2)</w:t>
      </w:r>
      <w:r>
        <w:rPr>
          <w:rtl/>
        </w:rPr>
        <w:t>.</w:t>
      </w:r>
    </w:p>
    <w:p w14:paraId="3BC607BD" w14:textId="4C3B6900" w:rsidR="004617F9" w:rsidRDefault="004617F9" w:rsidP="00E52F88">
      <w:pPr>
        <w:rPr>
          <w:rtl/>
        </w:rPr>
      </w:pPr>
      <w:r>
        <w:rPr>
          <w:rFonts w:hint="eastAsia"/>
          <w:rtl/>
        </w:rPr>
        <w:t>وقال</w:t>
      </w:r>
      <w:r>
        <w:rPr>
          <w:rtl/>
        </w:rPr>
        <w:t xml:space="preserve"> عنه رضي الدين في </w:t>
      </w:r>
      <w:r w:rsidRPr="00E52F88">
        <w:rPr>
          <w:rStyle w:val="rfdBold2"/>
          <w:rtl/>
        </w:rPr>
        <w:t>الضيافة</w:t>
      </w:r>
      <w:r>
        <w:rPr>
          <w:rtl/>
        </w:rPr>
        <w:t xml:space="preserve"> ـ بعد أن نقل قولَي الشيخ في </w:t>
      </w:r>
      <w:r w:rsidRPr="00E52F88">
        <w:rPr>
          <w:rStyle w:val="rfdBold2"/>
          <w:rtl/>
        </w:rPr>
        <w:t>الفهرست والرجال</w:t>
      </w:r>
      <w:r>
        <w:rPr>
          <w:rtl/>
        </w:rPr>
        <w:t xml:space="preserve"> ـ: «كان من قدماء مشايخ الإمامية الذين كانوا فيما بين المائتين والثلاثمائة من الهجرة، يدلّ عليه ما ضبطه من تاريخ سماع التلعكبري من علي بن حاتم الذي هو أو أبوه يروي عنه بسنة ستّ وعش</w:t>
      </w:r>
      <w:r>
        <w:rPr>
          <w:rFonts w:hint="eastAsia"/>
          <w:rtl/>
        </w:rPr>
        <w:t>رين</w:t>
      </w:r>
      <w:r>
        <w:rPr>
          <w:rtl/>
        </w:rPr>
        <w:t xml:space="preserve"> وثلاثمائة، وهو قبل الغيبة الكبرىٰ بثلاث سنين، فيكون زمان الشيخ أحمد بن علي مقدّماً علىٰ ذلك الزمان بكثير؛ فالظاهر أنّه أدرك زمان بعض الأئمّة، كزمان أبي محمّد العسكري </w:t>
      </w:r>
      <w:r w:rsidR="00D35148" w:rsidRPr="00D35148">
        <w:rPr>
          <w:rStyle w:val="rfdAlaem"/>
          <w:rtl/>
        </w:rPr>
        <w:t>عليه‌السلام</w:t>
      </w:r>
      <w:r>
        <w:rPr>
          <w:rtl/>
        </w:rPr>
        <w:t>، بل أواخر زمان أبيه علي بن محمّد</w:t>
      </w:r>
      <w:r w:rsidR="00E52F88">
        <w:rPr>
          <w:rFonts w:hint="cs"/>
          <w:rtl/>
        </w:rPr>
        <w:t xml:space="preserve"> عليهما السلام</w:t>
      </w:r>
      <w:r w:rsidR="00E52F88" w:rsidRPr="00E52F88">
        <w:rPr>
          <w:rFonts w:hint="cs"/>
          <w:rtl/>
        </w:rPr>
        <w:t xml:space="preserve"> </w:t>
      </w:r>
      <w:r>
        <w:rPr>
          <w:rtl/>
        </w:rPr>
        <w:t>أيضا... ولكنّ الشيخ رحمه الله ف</w:t>
      </w:r>
      <w:r>
        <w:rPr>
          <w:rFonts w:hint="eastAsia"/>
          <w:rtl/>
        </w:rPr>
        <w:t xml:space="preserve">ي </w:t>
      </w:r>
      <w:r>
        <w:rPr>
          <w:rtl/>
        </w:rPr>
        <w:t>كتاب رجاله ذكره في باب مَن لم يروِ عن أحد من الأئمّة عليهم السلام»</w:t>
      </w:r>
      <w:r w:rsidRPr="004617F9">
        <w:rPr>
          <w:rStyle w:val="rfdFootnotenum"/>
          <w:rtl/>
        </w:rPr>
        <w:t>(3)</w:t>
      </w:r>
      <w:r>
        <w:rPr>
          <w:rtl/>
        </w:rPr>
        <w:t>.</w:t>
      </w:r>
    </w:p>
    <w:p w14:paraId="3723B1E1" w14:textId="77777777" w:rsidR="004617F9" w:rsidRDefault="004617F9" w:rsidP="00E52F88">
      <w:pPr>
        <w:pStyle w:val="rfdBold1"/>
        <w:rPr>
          <w:rtl/>
        </w:rPr>
      </w:pPr>
      <w:r>
        <w:rPr>
          <w:rtl/>
        </w:rPr>
        <w:t xml:space="preserve">12ـ علي بن محمّد بن سعد القزويني: </w:t>
      </w:r>
    </w:p>
    <w:p w14:paraId="6F6BE4DE" w14:textId="29362C4C" w:rsidR="004617F9" w:rsidRDefault="004617F9" w:rsidP="004617F9">
      <w:pPr>
        <w:rPr>
          <w:rtl/>
        </w:rPr>
      </w:pPr>
      <w:r>
        <w:rPr>
          <w:rFonts w:hint="eastAsia"/>
          <w:rtl/>
        </w:rPr>
        <w:t>ذكر</w:t>
      </w:r>
      <w:r>
        <w:rPr>
          <w:rtl/>
        </w:rPr>
        <w:t xml:space="preserve"> اسمه النجاشي ضمن إسناد رواية حَمدان بن سليمان</w:t>
      </w:r>
      <w:r w:rsidRPr="004617F9">
        <w:rPr>
          <w:rStyle w:val="rfdFootnotenum"/>
          <w:rtl/>
        </w:rPr>
        <w:t>(4)</w:t>
      </w:r>
      <w:r>
        <w:rPr>
          <w:rtl/>
        </w:rPr>
        <w:t>.</w:t>
      </w:r>
    </w:p>
    <w:p w14:paraId="3C4F7159" w14:textId="77777777" w:rsidR="004617F9" w:rsidRDefault="004617F9" w:rsidP="004617F9">
      <w:pPr>
        <w:pStyle w:val="rfdLine"/>
        <w:rPr>
          <w:rtl/>
        </w:rPr>
      </w:pPr>
      <w:r>
        <w:rPr>
          <w:rtl/>
        </w:rPr>
        <w:t>__________</w:t>
      </w:r>
    </w:p>
    <w:p w14:paraId="1860520C" w14:textId="7130441F" w:rsidR="004617F9" w:rsidRDefault="004617F9" w:rsidP="004617F9">
      <w:pPr>
        <w:pStyle w:val="rfdFootnote0"/>
        <w:rPr>
          <w:rtl/>
        </w:rPr>
      </w:pPr>
      <w:r>
        <w:rPr>
          <w:rtl/>
        </w:rPr>
        <w:t>(1) نفس المصدر : 84 برقم 202.</w:t>
      </w:r>
    </w:p>
    <w:p w14:paraId="42384544" w14:textId="1B671AAD" w:rsidR="004617F9" w:rsidRDefault="004617F9" w:rsidP="004617F9">
      <w:pPr>
        <w:pStyle w:val="rfdFootnote0"/>
        <w:rPr>
          <w:rtl/>
        </w:rPr>
      </w:pPr>
      <w:r>
        <w:rPr>
          <w:rtl/>
        </w:rPr>
        <w:t xml:space="preserve">(2) نفس المصدر : 95ـ96 برقم 237؛ الرجال: 416 برقم 6018، باب من لم يروِ عن واحد من الأئمة </w:t>
      </w:r>
      <w:r w:rsidR="00402361" w:rsidRPr="00402361">
        <w:rPr>
          <w:rStyle w:val="rfdAlaem"/>
          <w:rtl/>
        </w:rPr>
        <w:t>عليهم‌السلام</w:t>
      </w:r>
      <w:r>
        <w:rPr>
          <w:rtl/>
        </w:rPr>
        <w:t>؛ والفهرست: 75 برقم 89.</w:t>
      </w:r>
    </w:p>
    <w:p w14:paraId="03C6104F" w14:textId="7E449615" w:rsidR="004617F9" w:rsidRDefault="004617F9" w:rsidP="004617F9">
      <w:pPr>
        <w:pStyle w:val="rfdFootnote0"/>
        <w:rPr>
          <w:rtl/>
        </w:rPr>
      </w:pPr>
      <w:r>
        <w:rPr>
          <w:rtl/>
        </w:rPr>
        <w:t>(3) ضيافة الإخوان: 112 ـ 113.</w:t>
      </w:r>
    </w:p>
    <w:p w14:paraId="606C4891" w14:textId="48217789" w:rsidR="004617F9" w:rsidRDefault="004617F9" w:rsidP="004617F9">
      <w:pPr>
        <w:pStyle w:val="rfdFootnote0"/>
        <w:rPr>
          <w:rtl/>
        </w:rPr>
      </w:pPr>
      <w:r>
        <w:rPr>
          <w:rtl/>
        </w:rPr>
        <w:t>(4) رجال النجاشي: 138 برقم 357.</w:t>
      </w:r>
    </w:p>
    <w:p w14:paraId="2FA38649" w14:textId="77777777" w:rsidR="004617F9" w:rsidRDefault="004617F9" w:rsidP="00E52F88">
      <w:pPr>
        <w:pStyle w:val="rfdBold1"/>
        <w:rPr>
          <w:rtl/>
        </w:rPr>
      </w:pPr>
      <w:r>
        <w:br w:type="page"/>
      </w:r>
      <w:r>
        <w:rPr>
          <w:rtl/>
        </w:rPr>
        <w:lastRenderedPageBreak/>
        <w:t xml:space="preserve">13ـ المظفّر بن أحمد، أبو الفرج القزويني: </w:t>
      </w:r>
    </w:p>
    <w:p w14:paraId="46C786D4" w14:textId="1F21D287" w:rsidR="004617F9" w:rsidRDefault="004617F9" w:rsidP="004617F9">
      <w:pPr>
        <w:rPr>
          <w:rtl/>
        </w:rPr>
      </w:pPr>
      <w:r>
        <w:rPr>
          <w:rFonts w:hint="eastAsia"/>
          <w:rtl/>
        </w:rPr>
        <w:t>ذكر</w:t>
      </w:r>
      <w:r>
        <w:rPr>
          <w:rtl/>
        </w:rPr>
        <w:t xml:space="preserve"> الشيخ في رجاله فقال: «المظفّر بن أحمد القزويني، يكنّىٰ أبا الفرج، روىٰ عن أبي جعفر الأسدي، روىٰ عنه الصفواني»</w:t>
      </w:r>
      <w:r w:rsidRPr="004617F9">
        <w:rPr>
          <w:rStyle w:val="rfdFootnotenum"/>
          <w:rtl/>
        </w:rPr>
        <w:t>(1)</w:t>
      </w:r>
      <w:r>
        <w:rPr>
          <w:rtl/>
        </w:rPr>
        <w:t>.</w:t>
      </w:r>
    </w:p>
    <w:p w14:paraId="6F8C54CB" w14:textId="77777777" w:rsidR="004617F9" w:rsidRDefault="004617F9" w:rsidP="00E52F88">
      <w:pPr>
        <w:pStyle w:val="rfdBold1"/>
        <w:rPr>
          <w:rtl/>
        </w:rPr>
      </w:pPr>
      <w:r>
        <w:rPr>
          <w:rtl/>
        </w:rPr>
        <w:t xml:space="preserve">14ـ أحمد بن إبراهيم القزويني: </w:t>
      </w:r>
    </w:p>
    <w:p w14:paraId="759DF185" w14:textId="1C6CDC4F" w:rsidR="004617F9" w:rsidRDefault="004617F9" w:rsidP="004617F9">
      <w:pPr>
        <w:rPr>
          <w:rtl/>
        </w:rPr>
      </w:pPr>
      <w:r>
        <w:rPr>
          <w:rFonts w:hint="eastAsia"/>
          <w:rtl/>
        </w:rPr>
        <w:t>وهو</w:t>
      </w:r>
      <w:r>
        <w:rPr>
          <w:rtl/>
        </w:rPr>
        <w:t xml:space="preserve"> من جملة مشايخ شيخ الطائفة محمّد بن الحسن الطوسي، ذكره في </w:t>
      </w:r>
      <w:r w:rsidRPr="00E52F88">
        <w:rPr>
          <w:rStyle w:val="rfdBold2"/>
          <w:rtl/>
        </w:rPr>
        <w:t>الفهرست</w:t>
      </w:r>
      <w:r>
        <w:rPr>
          <w:rtl/>
        </w:rPr>
        <w:t xml:space="preserve"> في ذيل وصف أبي عمرو البصري في الكنىٰ بقوله: «له مصنّفات كثيرة، وكان فقيهاً، منها كتاب في المذي والكلام فيه، أخبرنا به عنه أحمد بن إبراهيم القزويني»</w:t>
      </w:r>
      <w:r w:rsidRPr="004617F9">
        <w:rPr>
          <w:rStyle w:val="rfdFootnotenum"/>
          <w:rtl/>
        </w:rPr>
        <w:t>(2)</w:t>
      </w:r>
      <w:r>
        <w:rPr>
          <w:rtl/>
        </w:rPr>
        <w:t>.</w:t>
      </w:r>
    </w:p>
    <w:p w14:paraId="74473779" w14:textId="2F043F86" w:rsidR="004617F9" w:rsidRDefault="004617F9" w:rsidP="00E52F88">
      <w:pPr>
        <w:rPr>
          <w:rtl/>
        </w:rPr>
      </w:pPr>
      <w:r>
        <w:rPr>
          <w:rFonts w:hint="eastAsia"/>
          <w:rtl/>
        </w:rPr>
        <w:t>وأيضاً</w:t>
      </w:r>
      <w:r>
        <w:rPr>
          <w:rtl/>
        </w:rPr>
        <w:t xml:space="preserve"> ذكره في كتاب رجاله في باب من لم يروِ عن الأئمّة </w:t>
      </w:r>
      <w:r w:rsidR="00E52F88" w:rsidRPr="00E52F88">
        <w:rPr>
          <w:rStyle w:val="rfdAlaem"/>
          <w:rFonts w:hint="cs"/>
          <w:rtl/>
        </w:rPr>
        <w:t>عليهم‌السلام</w:t>
      </w:r>
      <w:r>
        <w:rPr>
          <w:rtl/>
        </w:rPr>
        <w:t xml:space="preserve"> في ذكر محمّد</w:t>
      </w:r>
      <w:r w:rsidR="00E52F88">
        <w:rPr>
          <w:rFonts w:hint="cs"/>
          <w:rtl/>
        </w:rPr>
        <w:t xml:space="preserve"> </w:t>
      </w:r>
      <w:r>
        <w:rPr>
          <w:rFonts w:hint="eastAsia"/>
          <w:rtl/>
        </w:rPr>
        <w:t>ابن</w:t>
      </w:r>
      <w:r>
        <w:rPr>
          <w:rtl/>
        </w:rPr>
        <w:t xml:space="preserve"> وهبان بن محمّد الهنائي المعروف بالدُنبيلي أبي عبد الله‏ البصري، بقوله : «روى</w:t>
      </w:r>
      <w:r w:rsidR="00E52F88">
        <w:rPr>
          <w:rFonts w:hint="cs"/>
          <w:rtl/>
        </w:rPr>
        <w:t xml:space="preserve"> </w:t>
      </w:r>
      <w:r>
        <w:rPr>
          <w:rFonts w:hint="eastAsia"/>
          <w:rtl/>
        </w:rPr>
        <w:t>عنه</w:t>
      </w:r>
      <w:r>
        <w:rPr>
          <w:rtl/>
        </w:rPr>
        <w:t xml:space="preserve"> التلعكبري، أخبرنا عنه أحمد بن إبراهيم القزويني»</w:t>
      </w:r>
      <w:r w:rsidRPr="004617F9">
        <w:rPr>
          <w:rStyle w:val="rfdFootnotenum"/>
          <w:rtl/>
        </w:rPr>
        <w:t>(3)</w:t>
      </w:r>
      <w:r>
        <w:rPr>
          <w:rtl/>
        </w:rPr>
        <w:t>.</w:t>
      </w:r>
    </w:p>
    <w:p w14:paraId="6B280DB9" w14:textId="77777777" w:rsidR="004617F9" w:rsidRDefault="004617F9" w:rsidP="00E52F88">
      <w:pPr>
        <w:pStyle w:val="rfdBold1"/>
        <w:rPr>
          <w:rtl/>
        </w:rPr>
      </w:pPr>
      <w:r>
        <w:rPr>
          <w:rtl/>
        </w:rPr>
        <w:t xml:space="preserve">15ـ الحسين بن إبراهيم القزويني: </w:t>
      </w:r>
    </w:p>
    <w:p w14:paraId="7AA35A47" w14:textId="030880DC" w:rsidR="004617F9" w:rsidRDefault="004617F9" w:rsidP="004617F9">
      <w:pPr>
        <w:rPr>
          <w:rtl/>
        </w:rPr>
      </w:pPr>
      <w:r>
        <w:rPr>
          <w:rFonts w:hint="eastAsia"/>
          <w:rtl/>
        </w:rPr>
        <w:t>وهو</w:t>
      </w:r>
      <w:r>
        <w:rPr>
          <w:rtl/>
        </w:rPr>
        <w:t xml:space="preserve"> من مشايخ الشيخ الطوسي، ذكره ضمن ترجمة الحسين بن أبي غندور، فقال في ترجمته: «الحسين بن أبي غندور، له أصل، أخبرنا به الحسين بن إبراهيم القزويني...»</w:t>
      </w:r>
      <w:r w:rsidRPr="004617F9">
        <w:rPr>
          <w:rStyle w:val="rfdFootnotenum"/>
          <w:rtl/>
        </w:rPr>
        <w:t>(4)</w:t>
      </w:r>
      <w:r>
        <w:rPr>
          <w:rtl/>
        </w:rPr>
        <w:t>.</w:t>
      </w:r>
    </w:p>
    <w:p w14:paraId="2A40DA35" w14:textId="77777777" w:rsidR="004617F9" w:rsidRDefault="004617F9" w:rsidP="004617F9">
      <w:pPr>
        <w:pStyle w:val="rfdLine"/>
        <w:rPr>
          <w:rtl/>
        </w:rPr>
      </w:pPr>
      <w:r>
        <w:rPr>
          <w:rtl/>
        </w:rPr>
        <w:t>__________</w:t>
      </w:r>
    </w:p>
    <w:p w14:paraId="00699579" w14:textId="670D7130" w:rsidR="004617F9" w:rsidRDefault="004617F9" w:rsidP="004617F9">
      <w:pPr>
        <w:pStyle w:val="rfdFootnote0"/>
        <w:rPr>
          <w:rtl/>
        </w:rPr>
      </w:pPr>
      <w:r>
        <w:rPr>
          <w:rtl/>
        </w:rPr>
        <w:t>(1) رجال الشيخ الطوسي: 446 برقم 634.</w:t>
      </w:r>
    </w:p>
    <w:p w14:paraId="6D97E81E" w14:textId="02B8DE86" w:rsidR="004617F9" w:rsidRDefault="004617F9" w:rsidP="004617F9">
      <w:pPr>
        <w:pStyle w:val="rfdFootnote0"/>
        <w:rPr>
          <w:rtl/>
        </w:rPr>
      </w:pPr>
      <w:r>
        <w:rPr>
          <w:rtl/>
        </w:rPr>
        <w:t>(2) فهرست الشيخ الطوسي: 296 برقم 828؛ رجال الشيخ الطوسي: 444 برقم 6327؛ ضيافة الإخوان: 99.</w:t>
      </w:r>
    </w:p>
    <w:p w14:paraId="77B0CAB2" w14:textId="40421891" w:rsidR="004617F9" w:rsidRDefault="004617F9" w:rsidP="004617F9">
      <w:pPr>
        <w:pStyle w:val="rfdFootnote0"/>
        <w:rPr>
          <w:rtl/>
        </w:rPr>
      </w:pPr>
      <w:r>
        <w:rPr>
          <w:rtl/>
        </w:rPr>
        <w:t>(3)رجال الشيخ الطوسي: 444 برقم 6327.</w:t>
      </w:r>
    </w:p>
    <w:p w14:paraId="545D0A5F" w14:textId="0FAEEB29" w:rsidR="004617F9" w:rsidRDefault="004617F9" w:rsidP="004617F9">
      <w:pPr>
        <w:pStyle w:val="rfdFootnote0"/>
        <w:rPr>
          <w:rtl/>
        </w:rPr>
      </w:pPr>
      <w:r>
        <w:rPr>
          <w:rtl/>
        </w:rPr>
        <w:t>(4) فهرست الشيخ الطوسي: 114 برقم 235.</w:t>
      </w:r>
    </w:p>
    <w:p w14:paraId="2F636C4C" w14:textId="77777777" w:rsidR="004617F9" w:rsidRDefault="004617F9" w:rsidP="004617F9">
      <w:pPr>
        <w:rPr>
          <w:rtl/>
        </w:rPr>
      </w:pPr>
      <w:r>
        <w:br w:type="page"/>
      </w:r>
      <w:r>
        <w:rPr>
          <w:rFonts w:hint="eastAsia"/>
          <w:rtl/>
        </w:rPr>
        <w:lastRenderedPageBreak/>
        <w:t>وروىٰ</w:t>
      </w:r>
      <w:r>
        <w:rPr>
          <w:rtl/>
        </w:rPr>
        <w:t xml:space="preserve"> عنه في </w:t>
      </w:r>
      <w:r w:rsidRPr="00E52F88">
        <w:rPr>
          <w:rStyle w:val="rfdBold2"/>
          <w:rtl/>
        </w:rPr>
        <w:t>الأمالي</w:t>
      </w:r>
      <w:r>
        <w:rPr>
          <w:rtl/>
        </w:rPr>
        <w:t xml:space="preserve"> أكثر من خمسين حديثاً... وكان زمانه بعد زمان وقوع الغيبة الكبرىٰ بكثير، والظاهر أنّه أخو أحمد بن إبراهيم القزويني</w:t>
      </w:r>
      <w:r w:rsidRPr="004617F9">
        <w:rPr>
          <w:rStyle w:val="rfdFootnotenum"/>
          <w:rtl/>
        </w:rPr>
        <w:t>(1)</w:t>
      </w:r>
      <w:r>
        <w:rPr>
          <w:rtl/>
        </w:rPr>
        <w:t>.</w:t>
      </w:r>
    </w:p>
    <w:p w14:paraId="00F993AA" w14:textId="77777777" w:rsidR="004617F9" w:rsidRDefault="004617F9" w:rsidP="00E52F88">
      <w:pPr>
        <w:pStyle w:val="rfdBold1"/>
        <w:rPr>
          <w:rtl/>
        </w:rPr>
      </w:pPr>
      <w:r>
        <w:rPr>
          <w:rtl/>
        </w:rPr>
        <w:t xml:space="preserve">16ـ حمزة بن محمّد العلوي القزويني: </w:t>
      </w:r>
    </w:p>
    <w:p w14:paraId="01A29A02" w14:textId="7AD188B9" w:rsidR="004617F9" w:rsidRDefault="004617F9" w:rsidP="004617F9">
      <w:pPr>
        <w:rPr>
          <w:rtl/>
        </w:rPr>
      </w:pPr>
      <w:r>
        <w:rPr>
          <w:rFonts w:hint="eastAsia"/>
          <w:rtl/>
        </w:rPr>
        <w:t>ذكره</w:t>
      </w:r>
      <w:r>
        <w:rPr>
          <w:rtl/>
        </w:rPr>
        <w:t xml:space="preserve"> الشيخ الطوسي في رجاله في باب من لم يروِ عن واحد من الأئمّة ، فقال: «حمزة بن محمّد القزويني العلوي، يروي عن علي بن إبراهيم ـ القمّي ـ ونظرائه، روىٰ عنه محمّد بن علي بن الحسين بن بابويه (الصدوق)»</w:t>
      </w:r>
      <w:r w:rsidRPr="004617F9">
        <w:rPr>
          <w:rStyle w:val="rfdFootnotenum"/>
          <w:rtl/>
        </w:rPr>
        <w:t>(2)</w:t>
      </w:r>
      <w:r>
        <w:rPr>
          <w:rtl/>
        </w:rPr>
        <w:t>.</w:t>
      </w:r>
    </w:p>
    <w:p w14:paraId="55FAE983" w14:textId="278DF319" w:rsidR="004617F9" w:rsidRDefault="004617F9" w:rsidP="004617F9">
      <w:pPr>
        <w:rPr>
          <w:rtl/>
        </w:rPr>
      </w:pPr>
      <w:r>
        <w:rPr>
          <w:rFonts w:hint="eastAsia"/>
          <w:rtl/>
        </w:rPr>
        <w:t>وفي</w:t>
      </w:r>
      <w:r>
        <w:rPr>
          <w:rtl/>
        </w:rPr>
        <w:t xml:space="preserve"> </w:t>
      </w:r>
      <w:r w:rsidRPr="00E52F88">
        <w:rPr>
          <w:rStyle w:val="rfdBold2"/>
          <w:rtl/>
        </w:rPr>
        <w:t>الفهرست</w:t>
      </w:r>
      <w:r>
        <w:rPr>
          <w:rtl/>
        </w:rPr>
        <w:t xml:space="preserve"> بعد ذكر قائمة كتب علي بن إبراهيم بن هاشم القمّي قال: «أخبرنا بجميعها جماعة عن أبي محمّد الحسن بن حمزة العلوي عن علي بن إبراهيم..»</w:t>
      </w:r>
      <w:r w:rsidRPr="004617F9">
        <w:rPr>
          <w:rStyle w:val="rfdFootnotenum"/>
          <w:rtl/>
        </w:rPr>
        <w:t>(3)</w:t>
      </w:r>
      <w:r>
        <w:rPr>
          <w:rtl/>
        </w:rPr>
        <w:t>.</w:t>
      </w:r>
    </w:p>
    <w:p w14:paraId="15DD2111" w14:textId="3FD2EAF8" w:rsidR="004617F9" w:rsidRDefault="004617F9" w:rsidP="004617F9">
      <w:pPr>
        <w:rPr>
          <w:rtl/>
        </w:rPr>
      </w:pPr>
      <w:r>
        <w:rPr>
          <w:rFonts w:hint="eastAsia"/>
          <w:rtl/>
        </w:rPr>
        <w:t>ترجم</w:t>
      </w:r>
      <w:r>
        <w:rPr>
          <w:rtl/>
        </w:rPr>
        <w:t xml:space="preserve"> له الرافعي في </w:t>
      </w:r>
      <w:r w:rsidRPr="00E52F88">
        <w:rPr>
          <w:rStyle w:val="rfdBold2"/>
          <w:rtl/>
        </w:rPr>
        <w:t>التدوين</w:t>
      </w:r>
      <w:r>
        <w:rPr>
          <w:rtl/>
        </w:rPr>
        <w:t xml:space="preserve"> بعنوان: حمزة بن محمّد بن حمزة بن محمّد بن أحمد أبو يعلىٰ الزيدي، عالم فاضل في الأدب والفقه وغيرهما وكتب الحديث الكثير، سَمع الحديث في مكّة، وبغداد، وحلوان، وجرجان، وسمع منه الحافظ أبو سعد السمّان بقزوين سنة خمس وثمانين وثلاثما</w:t>
      </w:r>
      <w:r>
        <w:rPr>
          <w:rFonts w:hint="eastAsia"/>
          <w:rtl/>
        </w:rPr>
        <w:t>ئة</w:t>
      </w:r>
      <w:r>
        <w:rPr>
          <w:rtl/>
        </w:rPr>
        <w:t xml:space="preserve">. توفّي في سنة إحدىٰ وأربعمائة </w:t>
      </w:r>
      <w:r w:rsidRPr="004617F9">
        <w:rPr>
          <w:rStyle w:val="rfdFootnotenum"/>
          <w:rtl/>
        </w:rPr>
        <w:t>(4)</w:t>
      </w:r>
      <w:r>
        <w:rPr>
          <w:rtl/>
        </w:rPr>
        <w:t>.</w:t>
      </w:r>
    </w:p>
    <w:p w14:paraId="5F4A4591" w14:textId="00616AAB" w:rsidR="004617F9" w:rsidRDefault="004617F9" w:rsidP="004617F9">
      <w:pPr>
        <w:rPr>
          <w:rtl/>
        </w:rPr>
      </w:pPr>
      <w:r>
        <w:rPr>
          <w:rFonts w:hint="eastAsia"/>
          <w:rtl/>
        </w:rPr>
        <w:t>وترجم</w:t>
      </w:r>
      <w:r>
        <w:rPr>
          <w:rtl/>
        </w:rPr>
        <w:t xml:space="preserve"> له رضي الدين في </w:t>
      </w:r>
      <w:r w:rsidRPr="00E52F88">
        <w:rPr>
          <w:rStyle w:val="rfdBold2"/>
          <w:rtl/>
        </w:rPr>
        <w:t>الضيافة</w:t>
      </w:r>
      <w:r>
        <w:rPr>
          <w:rtl/>
        </w:rPr>
        <w:t xml:space="preserve"> ترجمة مفصّلة فقال: «حمزة بن محمّد... المكنّىٰ بأبي يعلىٰ، كان من قدماء مشايخ الطائفة الجليلة الإمامية في طبقة الشيخ الأجلّ محمّد بن يعقوب الكليني ومعاصريه كالصفواني...» ثمّ نقل قول الشيخ </w:t>
      </w:r>
    </w:p>
    <w:p w14:paraId="385E98C4" w14:textId="77777777" w:rsidR="004617F9" w:rsidRDefault="004617F9" w:rsidP="004617F9">
      <w:pPr>
        <w:pStyle w:val="rfdLine"/>
        <w:rPr>
          <w:rtl/>
        </w:rPr>
      </w:pPr>
      <w:r>
        <w:rPr>
          <w:rtl/>
        </w:rPr>
        <w:t>__________</w:t>
      </w:r>
    </w:p>
    <w:p w14:paraId="3C39AFFC" w14:textId="4F0DD700" w:rsidR="004617F9" w:rsidRDefault="004617F9" w:rsidP="004617F9">
      <w:pPr>
        <w:pStyle w:val="rfdFootnote0"/>
        <w:rPr>
          <w:rtl/>
        </w:rPr>
      </w:pPr>
      <w:r>
        <w:rPr>
          <w:rtl/>
        </w:rPr>
        <w:t>(1) ضيافة الإخوان: 153.</w:t>
      </w:r>
    </w:p>
    <w:p w14:paraId="0C212AFF" w14:textId="0EF094E4" w:rsidR="004617F9" w:rsidRDefault="004617F9" w:rsidP="004617F9">
      <w:pPr>
        <w:pStyle w:val="rfdFootnote0"/>
        <w:rPr>
          <w:rtl/>
        </w:rPr>
      </w:pPr>
      <w:r>
        <w:rPr>
          <w:rtl/>
        </w:rPr>
        <w:t>(2) رجال الشيخ الطوسي: 424 برقم 6105.</w:t>
      </w:r>
    </w:p>
    <w:p w14:paraId="6F7B20F2" w14:textId="65E847BB" w:rsidR="004617F9" w:rsidRDefault="004617F9" w:rsidP="004617F9">
      <w:pPr>
        <w:pStyle w:val="rfdFootnote0"/>
        <w:rPr>
          <w:rtl/>
        </w:rPr>
      </w:pPr>
      <w:r>
        <w:rPr>
          <w:rtl/>
        </w:rPr>
        <w:t>(3) فهرست الشيخ الطوسي: 152 برقم 380، ضمن ترجمة علي بن إبراهيم.</w:t>
      </w:r>
    </w:p>
    <w:p w14:paraId="61ABD97A" w14:textId="67BE9692" w:rsidR="004617F9" w:rsidRDefault="004617F9" w:rsidP="004617F9">
      <w:pPr>
        <w:pStyle w:val="rfdFootnote0"/>
        <w:rPr>
          <w:rtl/>
        </w:rPr>
      </w:pPr>
      <w:r>
        <w:rPr>
          <w:rtl/>
        </w:rPr>
        <w:t>(4) التدوين 2 / 477 برقم 1761.</w:t>
      </w:r>
    </w:p>
    <w:p w14:paraId="143E67EB" w14:textId="1522B5B2" w:rsidR="004617F9" w:rsidRDefault="004617F9" w:rsidP="00E52F88">
      <w:pPr>
        <w:pStyle w:val="rfdNormal0"/>
        <w:rPr>
          <w:rtl/>
        </w:rPr>
      </w:pPr>
      <w:r>
        <w:br w:type="page"/>
      </w:r>
      <w:r>
        <w:rPr>
          <w:rFonts w:hint="eastAsia"/>
          <w:rtl/>
        </w:rPr>
        <w:lastRenderedPageBreak/>
        <w:t>عنه</w:t>
      </w:r>
      <w:r>
        <w:rPr>
          <w:rtl/>
        </w:rPr>
        <w:t xml:space="preserve"> في </w:t>
      </w:r>
      <w:r w:rsidRPr="00E52F88">
        <w:rPr>
          <w:rStyle w:val="rfdBold2"/>
          <w:rtl/>
        </w:rPr>
        <w:t>الفهرست</w:t>
      </w:r>
      <w:r>
        <w:rPr>
          <w:rtl/>
        </w:rPr>
        <w:t xml:space="preserve"> </w:t>
      </w:r>
      <w:r w:rsidRPr="00E52F88">
        <w:rPr>
          <w:rStyle w:val="rfdBold2"/>
          <w:rtl/>
        </w:rPr>
        <w:t>والرجال</w:t>
      </w:r>
      <w:r>
        <w:rPr>
          <w:rtl/>
        </w:rPr>
        <w:t xml:space="preserve">، ثمّ ذكر ما قاله الشيخ الصدوق في </w:t>
      </w:r>
      <w:r w:rsidRPr="00E52F88">
        <w:rPr>
          <w:rStyle w:val="rfdBold2"/>
          <w:rtl/>
        </w:rPr>
        <w:t>التوحيد</w:t>
      </w:r>
      <w:r>
        <w:rPr>
          <w:rtl/>
        </w:rPr>
        <w:t xml:space="preserve"> في ذكر نسبه حيث قال: «حمزة بن محمّد بن أحمد بن جعفر بن محمّد بن زيد بن علي بن الحسين بن علي بن أبي طالب </w:t>
      </w:r>
      <w:r w:rsidR="00D35148" w:rsidRPr="00D35148">
        <w:rPr>
          <w:rStyle w:val="rfdAlaem"/>
          <w:rtl/>
        </w:rPr>
        <w:t>عليه‌السلام</w:t>
      </w:r>
      <w:r>
        <w:rPr>
          <w:rtl/>
        </w:rPr>
        <w:t>»، ثمّ عقّب الرضي علىٰ ما ذكر في نسبة الزيدي في نسبه فقال: «ومن وصفه بالزيدي مراد</w:t>
      </w:r>
      <w:r>
        <w:rPr>
          <w:rFonts w:hint="eastAsia"/>
          <w:rtl/>
        </w:rPr>
        <w:t>ه</w:t>
      </w:r>
      <w:r>
        <w:rPr>
          <w:rtl/>
        </w:rPr>
        <w:t xml:space="preserve"> النسبة إلىٰ زيد بن علي لا إلىٰ مذهب الطائفة الزيدية كما يتبادر إلىٰ الأذهان»</w:t>
      </w:r>
      <w:r w:rsidRPr="004617F9">
        <w:rPr>
          <w:rStyle w:val="rfdFootnotenum"/>
          <w:rtl/>
        </w:rPr>
        <w:t>(1)</w:t>
      </w:r>
      <w:r>
        <w:rPr>
          <w:rtl/>
        </w:rPr>
        <w:t>.</w:t>
      </w:r>
    </w:p>
    <w:p w14:paraId="0F6C0D4A" w14:textId="77777777" w:rsidR="004617F9" w:rsidRDefault="004617F9" w:rsidP="00E52F88">
      <w:pPr>
        <w:pStyle w:val="rfdBold1"/>
        <w:rPr>
          <w:rtl/>
        </w:rPr>
      </w:pPr>
      <w:r>
        <w:rPr>
          <w:rtl/>
        </w:rPr>
        <w:t xml:space="preserve">17ـ يحيىٰ بن أبي بكر بن مهرويه القزويني: </w:t>
      </w:r>
    </w:p>
    <w:p w14:paraId="3F4676FF" w14:textId="7690DB8B" w:rsidR="004617F9" w:rsidRDefault="004617F9" w:rsidP="004617F9">
      <w:pPr>
        <w:rPr>
          <w:rtl/>
        </w:rPr>
      </w:pPr>
      <w:r>
        <w:rPr>
          <w:rFonts w:hint="eastAsia"/>
          <w:rtl/>
        </w:rPr>
        <w:t>قال</w:t>
      </w:r>
      <w:r>
        <w:rPr>
          <w:rtl/>
        </w:rPr>
        <w:t xml:space="preserve"> الشيخ الطوسي في </w:t>
      </w:r>
      <w:r w:rsidRPr="00E52F88">
        <w:rPr>
          <w:rStyle w:val="rfdBold2"/>
          <w:rtl/>
        </w:rPr>
        <w:t>الفهرست</w:t>
      </w:r>
      <w:r>
        <w:rPr>
          <w:rtl/>
        </w:rPr>
        <w:t>: «يحيىٰ بن أبي بكر بن مهرويه، يكنّىٰ أبا زكريّا، من أهل قزوين، له كتاب رويناه بهذا الإسناد عن أحمد بن أبي عبد الله‏ عنه»</w:t>
      </w:r>
      <w:r w:rsidRPr="004617F9">
        <w:rPr>
          <w:rStyle w:val="rfdFootnotenum"/>
          <w:rtl/>
        </w:rPr>
        <w:t>(2)</w:t>
      </w:r>
      <w:r>
        <w:rPr>
          <w:rtl/>
        </w:rPr>
        <w:t>.</w:t>
      </w:r>
    </w:p>
    <w:p w14:paraId="0D4FE770" w14:textId="04C7DDE2" w:rsidR="004617F9" w:rsidRDefault="004617F9" w:rsidP="004617F9">
      <w:pPr>
        <w:rPr>
          <w:rtl/>
        </w:rPr>
      </w:pPr>
      <w:r>
        <w:rPr>
          <w:rFonts w:hint="eastAsia"/>
          <w:rtl/>
        </w:rPr>
        <w:t>وذكر</w:t>
      </w:r>
      <w:r>
        <w:rPr>
          <w:rtl/>
        </w:rPr>
        <w:t xml:space="preserve"> له النجاشي كتاب </w:t>
      </w:r>
      <w:r w:rsidRPr="00E52F88">
        <w:rPr>
          <w:rStyle w:val="rfdBold2"/>
          <w:rtl/>
        </w:rPr>
        <w:t>النوادر</w:t>
      </w:r>
      <w:r>
        <w:rPr>
          <w:rtl/>
        </w:rPr>
        <w:t xml:space="preserve">؛ فقال في ترجمته: «يحيىٰ بن أبي بكر بن مهرويه القزويني، له </w:t>
      </w:r>
      <w:r w:rsidRPr="005172F7">
        <w:rPr>
          <w:rStyle w:val="rfdBold2"/>
          <w:rtl/>
        </w:rPr>
        <w:t>نوادر</w:t>
      </w:r>
      <w:r>
        <w:rPr>
          <w:rtl/>
        </w:rPr>
        <w:t xml:space="preserve">، أخبرنا محمّد بن محمّد قال: حدّثنا الحسن بن حمزة قال: حدّثنا ابن بُطّة قال: حدّثنا أحمد بن محمّد بن خالد عن يحيىٰ </w:t>
      </w:r>
      <w:r w:rsidRPr="005172F7">
        <w:rPr>
          <w:rStyle w:val="rfdBold2"/>
          <w:rtl/>
        </w:rPr>
        <w:t>بنوادره</w:t>
      </w:r>
      <w:r>
        <w:rPr>
          <w:rtl/>
        </w:rPr>
        <w:t>»</w:t>
      </w:r>
      <w:r w:rsidRPr="004617F9">
        <w:rPr>
          <w:rStyle w:val="rfdFootnotenum"/>
          <w:rtl/>
        </w:rPr>
        <w:t>(3)</w:t>
      </w:r>
      <w:r>
        <w:rPr>
          <w:rtl/>
        </w:rPr>
        <w:t>.</w:t>
      </w:r>
    </w:p>
    <w:p w14:paraId="4D6E5C26" w14:textId="77777777" w:rsidR="004617F9" w:rsidRDefault="004617F9" w:rsidP="005172F7">
      <w:pPr>
        <w:pStyle w:val="rfdBold1"/>
        <w:rPr>
          <w:rtl/>
        </w:rPr>
      </w:pPr>
      <w:r>
        <w:rPr>
          <w:rtl/>
        </w:rPr>
        <w:t xml:space="preserve">18ـ أبو غانم الخادم القزويني: </w:t>
      </w:r>
    </w:p>
    <w:p w14:paraId="1DD1FAF1" w14:textId="16D12D9A" w:rsidR="004617F9" w:rsidRDefault="004617F9" w:rsidP="004617F9">
      <w:pPr>
        <w:rPr>
          <w:rtl/>
        </w:rPr>
      </w:pPr>
      <w:r>
        <w:rPr>
          <w:rFonts w:hint="eastAsia"/>
          <w:rtl/>
        </w:rPr>
        <w:t>«وهو</w:t>
      </w:r>
      <w:r>
        <w:rPr>
          <w:rtl/>
        </w:rPr>
        <w:t xml:space="preserve"> من خدّام مولانا أبي محمّد الحسن بن علي العسكري </w:t>
      </w:r>
      <w:r w:rsidR="00D35148" w:rsidRPr="00D35148">
        <w:rPr>
          <w:rStyle w:val="rfdAlaem"/>
          <w:rtl/>
        </w:rPr>
        <w:t>عليه‌السلام</w:t>
      </w:r>
      <w:r>
        <w:rPr>
          <w:rtl/>
        </w:rPr>
        <w:t xml:space="preserve"> وهو والد عبد الله‏ ابن أبي غانم، وجدّ محمّد بن عبد الله‏... وهو معروف بهذه الكنية ولم أطّلع علىٰ اسمه»</w:t>
      </w:r>
      <w:r w:rsidRPr="004617F9">
        <w:rPr>
          <w:rStyle w:val="rfdFootnotenum"/>
          <w:rtl/>
        </w:rPr>
        <w:t>(4)</w:t>
      </w:r>
      <w:r>
        <w:rPr>
          <w:rtl/>
        </w:rPr>
        <w:t xml:space="preserve">. </w:t>
      </w:r>
    </w:p>
    <w:p w14:paraId="1B94C0ED" w14:textId="5042723F" w:rsidR="004617F9" w:rsidRDefault="004617F9" w:rsidP="004617F9">
      <w:pPr>
        <w:rPr>
          <w:rtl/>
        </w:rPr>
      </w:pPr>
      <w:r>
        <w:rPr>
          <w:rFonts w:hint="eastAsia"/>
          <w:rtl/>
        </w:rPr>
        <w:t>ولم</w:t>
      </w:r>
      <w:r>
        <w:rPr>
          <w:rtl/>
        </w:rPr>
        <w:t xml:space="preserve"> نجد له ترجمة في كتاب </w:t>
      </w:r>
      <w:r w:rsidRPr="005172F7">
        <w:rPr>
          <w:rStyle w:val="rfdBold2"/>
          <w:rtl/>
        </w:rPr>
        <w:t>الرجال</w:t>
      </w:r>
      <w:r>
        <w:rPr>
          <w:rtl/>
        </w:rPr>
        <w:t xml:space="preserve"> الشهير، ولم يذكره الرافعي في </w:t>
      </w:r>
      <w:r w:rsidRPr="005172F7">
        <w:rPr>
          <w:rStyle w:val="rfdBold2"/>
          <w:rtl/>
        </w:rPr>
        <w:t>التدوين</w:t>
      </w:r>
      <w:r>
        <w:rPr>
          <w:rtl/>
        </w:rPr>
        <w:t xml:space="preserve"> مع </w:t>
      </w:r>
    </w:p>
    <w:p w14:paraId="3E896278" w14:textId="77777777" w:rsidR="004617F9" w:rsidRDefault="004617F9" w:rsidP="004617F9">
      <w:pPr>
        <w:pStyle w:val="rfdLine"/>
        <w:rPr>
          <w:rtl/>
        </w:rPr>
      </w:pPr>
      <w:r>
        <w:rPr>
          <w:rtl/>
        </w:rPr>
        <w:t>__________</w:t>
      </w:r>
    </w:p>
    <w:p w14:paraId="5EDCC2BE" w14:textId="37D636C8" w:rsidR="004617F9" w:rsidRDefault="004617F9" w:rsidP="004617F9">
      <w:pPr>
        <w:pStyle w:val="rfdFootnote0"/>
        <w:rPr>
          <w:rtl/>
        </w:rPr>
      </w:pPr>
      <w:r>
        <w:rPr>
          <w:rtl/>
        </w:rPr>
        <w:t>(1) ضيافة الإخوان: 173 برقم 24.</w:t>
      </w:r>
    </w:p>
    <w:p w14:paraId="5627E3A4" w14:textId="769661F3" w:rsidR="004617F9" w:rsidRDefault="004617F9" w:rsidP="004617F9">
      <w:pPr>
        <w:pStyle w:val="rfdFootnote0"/>
        <w:rPr>
          <w:rtl/>
        </w:rPr>
      </w:pPr>
      <w:r>
        <w:rPr>
          <w:rtl/>
        </w:rPr>
        <w:t>(2) فهرست الشيخ الطوسي: 212 برقم 794.</w:t>
      </w:r>
    </w:p>
    <w:p w14:paraId="5354E4A4" w14:textId="6CE4238D" w:rsidR="004617F9" w:rsidRDefault="004617F9" w:rsidP="004617F9">
      <w:pPr>
        <w:pStyle w:val="rfdFootnote0"/>
        <w:rPr>
          <w:rtl/>
        </w:rPr>
      </w:pPr>
      <w:r>
        <w:rPr>
          <w:rtl/>
        </w:rPr>
        <w:t>(3) رجال النجاشي: 442 برقم 1192.</w:t>
      </w:r>
    </w:p>
    <w:p w14:paraId="7AD44E27" w14:textId="3C99486E" w:rsidR="004617F9" w:rsidRDefault="004617F9" w:rsidP="004617F9">
      <w:pPr>
        <w:pStyle w:val="rfdFootnote0"/>
        <w:rPr>
          <w:rtl/>
        </w:rPr>
      </w:pPr>
      <w:r>
        <w:rPr>
          <w:rtl/>
        </w:rPr>
        <w:t>(4) ضيافة الإخوان: 66 برقم 3.</w:t>
      </w:r>
    </w:p>
    <w:p w14:paraId="392560B6" w14:textId="33D64CFE" w:rsidR="004617F9" w:rsidRDefault="004617F9" w:rsidP="00543A67">
      <w:pPr>
        <w:pStyle w:val="rfdNormal0"/>
        <w:rPr>
          <w:rtl/>
        </w:rPr>
      </w:pPr>
      <w:r>
        <w:br w:type="page"/>
      </w:r>
      <w:r>
        <w:rPr>
          <w:rFonts w:hint="eastAsia"/>
          <w:rtl/>
        </w:rPr>
        <w:lastRenderedPageBreak/>
        <w:t>أنّ</w:t>
      </w:r>
      <w:r>
        <w:rPr>
          <w:rtl/>
        </w:rPr>
        <w:t xml:space="preserve"> كثيراً من روايات ولادة الإمام الحجّة وغيبته </w:t>
      </w:r>
      <w:r w:rsidR="00D35148" w:rsidRPr="00D35148">
        <w:rPr>
          <w:rStyle w:val="rfdAlaem"/>
          <w:rtl/>
        </w:rPr>
        <w:t>عليه‌السلام</w:t>
      </w:r>
      <w:r>
        <w:rPr>
          <w:rtl/>
        </w:rPr>
        <w:t xml:space="preserve"> تُروىٰ عن هذا الرجل</w:t>
      </w:r>
      <w:r w:rsidRPr="004617F9">
        <w:rPr>
          <w:rStyle w:val="rfdFootnotenum"/>
          <w:rtl/>
        </w:rPr>
        <w:t>(1)</w:t>
      </w:r>
      <w:r>
        <w:rPr>
          <w:rtl/>
        </w:rPr>
        <w:t>.</w:t>
      </w:r>
    </w:p>
    <w:p w14:paraId="2F4C5D29" w14:textId="77777777" w:rsidR="004617F9" w:rsidRDefault="004617F9" w:rsidP="00543A67">
      <w:pPr>
        <w:pStyle w:val="rfdBold1"/>
        <w:rPr>
          <w:rtl/>
        </w:rPr>
      </w:pPr>
      <w:r>
        <w:rPr>
          <w:rtl/>
        </w:rPr>
        <w:t xml:space="preserve">19ـ أبو محمّد القزويني: </w:t>
      </w:r>
    </w:p>
    <w:p w14:paraId="1F9EC8C9" w14:textId="25797CF0" w:rsidR="004617F9" w:rsidRDefault="004617F9" w:rsidP="004617F9">
      <w:pPr>
        <w:rPr>
          <w:rtl/>
        </w:rPr>
      </w:pPr>
      <w:r>
        <w:rPr>
          <w:rFonts w:hint="eastAsia"/>
          <w:rtl/>
        </w:rPr>
        <w:t>ذكره</w:t>
      </w:r>
      <w:r>
        <w:rPr>
          <w:rtl/>
        </w:rPr>
        <w:t xml:space="preserve"> الشيخ الطوسي ـ في باب الكنىٰ من كتاب رجاله ـ من أصحاب الإمام علي بن موسىٰ الرضا </w:t>
      </w:r>
      <w:r w:rsidR="00D35148" w:rsidRPr="00D35148">
        <w:rPr>
          <w:rStyle w:val="rfdAlaem"/>
          <w:rtl/>
        </w:rPr>
        <w:t>عليه‌السلام</w:t>
      </w:r>
      <w:r w:rsidRPr="004617F9">
        <w:rPr>
          <w:rStyle w:val="rfdFootnotenum"/>
          <w:rtl/>
        </w:rPr>
        <w:t>(2)</w:t>
      </w:r>
      <w:r>
        <w:rPr>
          <w:rtl/>
        </w:rPr>
        <w:t>، كذلك عدّه الفاضل المحدّث الميرزا محمّد الأسترآبادي</w:t>
      </w:r>
      <w:r w:rsidRPr="004617F9">
        <w:rPr>
          <w:rStyle w:val="rfdFootnotenum"/>
          <w:rtl/>
        </w:rPr>
        <w:t>(3)</w:t>
      </w:r>
      <w:r>
        <w:rPr>
          <w:rtl/>
        </w:rPr>
        <w:t>.</w:t>
      </w:r>
    </w:p>
    <w:p w14:paraId="29898729" w14:textId="27EC0300" w:rsidR="004617F9" w:rsidRDefault="004617F9" w:rsidP="004617F9">
      <w:pPr>
        <w:rPr>
          <w:rtl/>
        </w:rPr>
      </w:pPr>
      <w:r>
        <w:rPr>
          <w:rFonts w:hint="eastAsia"/>
          <w:rtl/>
        </w:rPr>
        <w:t>وذكر</w:t>
      </w:r>
      <w:r>
        <w:rPr>
          <w:rtl/>
        </w:rPr>
        <w:t xml:space="preserve"> رضي الدين في كتابه؛ ونقل قول الأسترآبادي في كونه الراوي من جملة أصحاب أبي الحسن علي بن موسىٰ الرضا </w:t>
      </w:r>
      <w:r w:rsidR="00D35148" w:rsidRPr="00D35148">
        <w:rPr>
          <w:rStyle w:val="rfdAlaem"/>
          <w:rtl/>
        </w:rPr>
        <w:t>عليه‌السلام</w:t>
      </w:r>
      <w:r>
        <w:rPr>
          <w:rtl/>
        </w:rPr>
        <w:t xml:space="preserve">، ثمّ قال: «ولم أطّلع علىٰ اسمه، ولكن هو غير أبي محمّد جعفر بن محمّد بن جندب القزويني المذكور في </w:t>
      </w:r>
      <w:r w:rsidRPr="00543A67">
        <w:rPr>
          <w:rStyle w:val="rfdBold2"/>
          <w:rtl/>
        </w:rPr>
        <w:t>فهرست</w:t>
      </w:r>
      <w:r>
        <w:rPr>
          <w:rtl/>
        </w:rPr>
        <w:t xml:space="preserve"> الشيخ </w:t>
      </w:r>
      <w:r w:rsidR="00ED44F4" w:rsidRPr="00ED44F4">
        <w:rPr>
          <w:rStyle w:val="rfdAlaem"/>
          <w:rtl/>
        </w:rPr>
        <w:t>رحمه‌الله</w:t>
      </w:r>
      <w:r>
        <w:rPr>
          <w:rtl/>
        </w:rPr>
        <w:t>، فإنّه صرّح ـ في ترجمته ـ بأنّه لم ي</w:t>
      </w:r>
      <w:r>
        <w:rPr>
          <w:rFonts w:hint="eastAsia"/>
          <w:rtl/>
        </w:rPr>
        <w:t>رَ</w:t>
      </w:r>
      <w:r>
        <w:rPr>
          <w:rtl/>
        </w:rPr>
        <w:t xml:space="preserve"> أحداً من الأئمّة </w:t>
      </w:r>
      <w:r w:rsidR="00402361" w:rsidRPr="00402361">
        <w:rPr>
          <w:rStyle w:val="rfdAlaem"/>
          <w:rtl/>
        </w:rPr>
        <w:t>عليهم‌السلام</w:t>
      </w:r>
      <w:r>
        <w:rPr>
          <w:rtl/>
        </w:rPr>
        <w:t>»</w:t>
      </w:r>
      <w:r w:rsidRPr="004617F9">
        <w:rPr>
          <w:rStyle w:val="rfdFootnotenum"/>
          <w:rtl/>
        </w:rPr>
        <w:t>(4)</w:t>
      </w:r>
      <w:r>
        <w:rPr>
          <w:rtl/>
        </w:rPr>
        <w:t xml:space="preserve">، والصحيح أنّ أبا محمّد جعفراً... مذكور </w:t>
      </w:r>
      <w:r w:rsidRPr="00543A67">
        <w:rPr>
          <w:rStyle w:val="rfdBold2"/>
          <w:rtl/>
        </w:rPr>
        <w:t>في رجال الشيخ</w:t>
      </w:r>
      <w:r>
        <w:rPr>
          <w:rtl/>
        </w:rPr>
        <w:t xml:space="preserve"> وليس في </w:t>
      </w:r>
      <w:r w:rsidRPr="00543A67">
        <w:rPr>
          <w:rStyle w:val="rfdBold2"/>
          <w:rtl/>
        </w:rPr>
        <w:t>الفهرست</w:t>
      </w:r>
      <w:r>
        <w:rPr>
          <w:rtl/>
        </w:rPr>
        <w:t>؛ وذكره في باب من لم يروِ عن واحد من الأئمّة، قال: «جعفر بن محمّد بن جندب، يكنّىٰ أبا محمّد، من أهل قزوين»</w:t>
      </w:r>
      <w:r w:rsidRPr="004617F9">
        <w:rPr>
          <w:rStyle w:val="rfdFootnotenum"/>
          <w:rtl/>
        </w:rPr>
        <w:t>(5)</w:t>
      </w:r>
      <w:r>
        <w:rPr>
          <w:rtl/>
        </w:rPr>
        <w:t>.</w:t>
      </w:r>
    </w:p>
    <w:p w14:paraId="1C12F5F4" w14:textId="0F5E4AA0" w:rsidR="004617F9" w:rsidRDefault="004617F9" w:rsidP="004617F9">
      <w:pPr>
        <w:rPr>
          <w:rtl/>
        </w:rPr>
      </w:pPr>
      <w:r>
        <w:rPr>
          <w:rFonts w:hint="eastAsia"/>
          <w:rtl/>
        </w:rPr>
        <w:t>ومهما</w:t>
      </w:r>
      <w:r>
        <w:rPr>
          <w:rtl/>
        </w:rPr>
        <w:t xml:space="preserve"> يكن من أمر؛ فقد ميّزه رضي الدين عن كثير من الرواة ممّن يحملون نفس هذه الكنية، ثمّ قال: «نعم لا يبعد أن يكون موافقاً لأبي محمّد عبد الله‏ بن عمران بن شابور القزويني الذي ذكره صاحب </w:t>
      </w:r>
      <w:r w:rsidRPr="00543A67">
        <w:rPr>
          <w:rStyle w:val="rfdBold2"/>
          <w:rtl/>
        </w:rPr>
        <w:t>التدوين</w:t>
      </w:r>
      <w:r w:rsidRPr="004617F9">
        <w:rPr>
          <w:rStyle w:val="rfdFootnotenum"/>
          <w:rtl/>
        </w:rPr>
        <w:t>(6)</w:t>
      </w:r>
      <w:r>
        <w:rPr>
          <w:rtl/>
        </w:rPr>
        <w:t xml:space="preserve"> أنّه روىٰ </w:t>
      </w:r>
      <w:r w:rsidRPr="00543A67">
        <w:rPr>
          <w:rStyle w:val="rfdBold2"/>
          <w:rtl/>
        </w:rPr>
        <w:t>صحيفة الرضا</w:t>
      </w:r>
      <w:r>
        <w:rPr>
          <w:rtl/>
        </w:rPr>
        <w:t xml:space="preserve"> </w:t>
      </w:r>
      <w:r w:rsidR="00D35148" w:rsidRPr="00D35148">
        <w:rPr>
          <w:rStyle w:val="rfdAlaem"/>
          <w:rtl/>
        </w:rPr>
        <w:t>عليه‌السلام</w:t>
      </w:r>
      <w:r>
        <w:rPr>
          <w:rtl/>
        </w:rPr>
        <w:t xml:space="preserve"> عن داود بن سليمان بن الغازي القزويني، فإنّه من خواصّ الرضا </w:t>
      </w:r>
      <w:r w:rsidR="00D35148" w:rsidRPr="00D35148">
        <w:rPr>
          <w:rStyle w:val="rfdAlaem"/>
          <w:rtl/>
        </w:rPr>
        <w:t>عليه‌السلام</w:t>
      </w:r>
      <w:r>
        <w:rPr>
          <w:rtl/>
        </w:rPr>
        <w:t xml:space="preserve">، فيمكن لكونه </w:t>
      </w:r>
    </w:p>
    <w:p w14:paraId="2F155C43" w14:textId="77777777" w:rsidR="004617F9" w:rsidRDefault="004617F9" w:rsidP="004617F9">
      <w:pPr>
        <w:pStyle w:val="rfdLine"/>
        <w:rPr>
          <w:rtl/>
        </w:rPr>
      </w:pPr>
      <w:r>
        <w:rPr>
          <w:rtl/>
        </w:rPr>
        <w:t>__________</w:t>
      </w:r>
    </w:p>
    <w:p w14:paraId="259DCA5A" w14:textId="12E30532" w:rsidR="004617F9" w:rsidRDefault="004617F9" w:rsidP="004617F9">
      <w:pPr>
        <w:pStyle w:val="rfdFootnote0"/>
        <w:rPr>
          <w:rtl/>
        </w:rPr>
      </w:pPr>
      <w:r>
        <w:rPr>
          <w:rtl/>
        </w:rPr>
        <w:t>(1) انظر: إكمال الدين: 2 / 408، 431.</w:t>
      </w:r>
    </w:p>
    <w:p w14:paraId="316896BE" w14:textId="2D1B0062" w:rsidR="004617F9" w:rsidRDefault="004617F9" w:rsidP="004617F9">
      <w:pPr>
        <w:pStyle w:val="rfdFootnote0"/>
        <w:rPr>
          <w:rtl/>
        </w:rPr>
      </w:pPr>
      <w:r>
        <w:rPr>
          <w:rtl/>
        </w:rPr>
        <w:t>(2) رجال الشيخ الطوسي: 369 برقم 5498.</w:t>
      </w:r>
    </w:p>
    <w:p w14:paraId="146BCBC5" w14:textId="0E885297" w:rsidR="004617F9" w:rsidRDefault="004617F9" w:rsidP="004617F9">
      <w:pPr>
        <w:pStyle w:val="rfdFootnote0"/>
        <w:rPr>
          <w:rtl/>
        </w:rPr>
      </w:pPr>
      <w:r>
        <w:rPr>
          <w:rtl/>
        </w:rPr>
        <w:t>(3) منهج الرجال النسخة الخطّية.</w:t>
      </w:r>
    </w:p>
    <w:p w14:paraId="067508C1" w14:textId="014DC509" w:rsidR="004617F9" w:rsidRDefault="004617F9" w:rsidP="004617F9">
      <w:pPr>
        <w:pStyle w:val="rfdFootnote0"/>
        <w:rPr>
          <w:rtl/>
        </w:rPr>
      </w:pPr>
      <w:r>
        <w:rPr>
          <w:rtl/>
        </w:rPr>
        <w:t>(4) ضيافة الإخوان: 91.</w:t>
      </w:r>
    </w:p>
    <w:p w14:paraId="52DD92D4" w14:textId="34E5AB65" w:rsidR="004617F9" w:rsidRDefault="004617F9" w:rsidP="004617F9">
      <w:pPr>
        <w:pStyle w:val="rfdFootnote0"/>
        <w:rPr>
          <w:rtl/>
        </w:rPr>
      </w:pPr>
      <w:r>
        <w:rPr>
          <w:rtl/>
        </w:rPr>
        <w:t>(5) رجال الشيخ الطوسي: 418 برقم 6039.</w:t>
      </w:r>
    </w:p>
    <w:p w14:paraId="1956AA22" w14:textId="09D38390" w:rsidR="004617F9" w:rsidRDefault="004617F9" w:rsidP="004617F9">
      <w:pPr>
        <w:pStyle w:val="rfdFootnote0"/>
        <w:rPr>
          <w:rtl/>
        </w:rPr>
      </w:pPr>
      <w:r>
        <w:rPr>
          <w:rtl/>
        </w:rPr>
        <w:t>(6) انظر: التدوين 3 / 87 برقم 2330.</w:t>
      </w:r>
    </w:p>
    <w:p w14:paraId="69FC04C0" w14:textId="77777777" w:rsidR="004617F9" w:rsidRDefault="004617F9" w:rsidP="00543A67">
      <w:pPr>
        <w:pStyle w:val="rfdNormal0"/>
        <w:rPr>
          <w:rtl/>
        </w:rPr>
      </w:pPr>
      <w:r>
        <w:br w:type="page"/>
      </w:r>
      <w:r>
        <w:rPr>
          <w:rFonts w:hint="eastAsia"/>
          <w:rtl/>
        </w:rPr>
        <w:lastRenderedPageBreak/>
        <w:t>في</w:t>
      </w:r>
      <w:r>
        <w:rPr>
          <w:rtl/>
        </w:rPr>
        <w:t xml:space="preserve"> زمان داود أن يكون ممّن روىٰ أيضاً عنه بلا توسّط داود، والله‏ أعلم»</w:t>
      </w:r>
      <w:r w:rsidRPr="004617F9">
        <w:rPr>
          <w:rStyle w:val="rfdFootnotenum"/>
          <w:rtl/>
        </w:rPr>
        <w:t>(1)</w:t>
      </w:r>
      <w:r>
        <w:rPr>
          <w:rtl/>
        </w:rPr>
        <w:t>.</w:t>
      </w:r>
    </w:p>
    <w:p w14:paraId="315BF353" w14:textId="77777777" w:rsidR="004617F9" w:rsidRDefault="004617F9" w:rsidP="00543A67">
      <w:pPr>
        <w:pStyle w:val="rfdBold1"/>
        <w:rPr>
          <w:rtl/>
        </w:rPr>
      </w:pPr>
      <w:r>
        <w:rPr>
          <w:rtl/>
        </w:rPr>
        <w:t xml:space="preserve">20ـ أحمد بن الحارث القزويني: </w:t>
      </w:r>
    </w:p>
    <w:p w14:paraId="2F9293C4" w14:textId="6CA56694" w:rsidR="004617F9" w:rsidRDefault="004617F9" w:rsidP="004617F9">
      <w:pPr>
        <w:rPr>
          <w:rtl/>
        </w:rPr>
      </w:pPr>
      <w:r>
        <w:rPr>
          <w:rFonts w:hint="eastAsia"/>
          <w:rtl/>
        </w:rPr>
        <w:t>وهو</w:t>
      </w:r>
      <w:r>
        <w:rPr>
          <w:rtl/>
        </w:rPr>
        <w:t xml:space="preserve"> «ممّن لقيٰ أبا محمّد الحسن العسكري </w:t>
      </w:r>
      <w:r w:rsidR="00D35148" w:rsidRPr="00D35148">
        <w:rPr>
          <w:rStyle w:val="rfdAlaem"/>
          <w:rtl/>
        </w:rPr>
        <w:t>عليه‌السلام</w:t>
      </w:r>
      <w:r>
        <w:rPr>
          <w:rtl/>
        </w:rPr>
        <w:t xml:space="preserve">، وكان أبوه من خدّامه والظاهر أنّه غير الرجلين المذكورين في كتب مصنّفي الرجال بهذا الاسم والأب، فإنّهم عدّوا أحدهما من رجال الرضا </w:t>
      </w:r>
      <w:r w:rsidR="00D35148" w:rsidRPr="00D35148">
        <w:rPr>
          <w:rStyle w:val="rfdAlaem"/>
          <w:rtl/>
        </w:rPr>
        <w:t>عليه‌السلام</w:t>
      </w:r>
      <w:r>
        <w:rPr>
          <w:rtl/>
        </w:rPr>
        <w:t xml:space="preserve"> والآخر من رجال الباقر </w:t>
      </w:r>
      <w:r w:rsidR="00D35148" w:rsidRPr="00D35148">
        <w:rPr>
          <w:rStyle w:val="rfdAlaem"/>
          <w:rtl/>
        </w:rPr>
        <w:t>عليه‌السلام</w:t>
      </w:r>
      <w:r>
        <w:rPr>
          <w:rtl/>
        </w:rPr>
        <w:t>، فغفلتهم عن ذكر هذا الرجل محلّ تعجّب، مع أنّ الشيخ الجل</w:t>
      </w:r>
      <w:r>
        <w:rPr>
          <w:rFonts w:hint="eastAsia"/>
          <w:rtl/>
        </w:rPr>
        <w:t>يل</w:t>
      </w:r>
      <w:r>
        <w:rPr>
          <w:rtl/>
        </w:rPr>
        <w:t xml:space="preserve"> محمّد بن يعقوب الكليني روىٰ عنه»</w:t>
      </w:r>
      <w:r w:rsidRPr="004617F9">
        <w:rPr>
          <w:rStyle w:val="rfdFootnotenum"/>
          <w:rtl/>
        </w:rPr>
        <w:t>(2)</w:t>
      </w:r>
      <w:r>
        <w:rPr>
          <w:rtl/>
        </w:rPr>
        <w:t>.</w:t>
      </w:r>
    </w:p>
    <w:p w14:paraId="253B8D2A" w14:textId="77777777" w:rsidR="004617F9" w:rsidRDefault="004617F9" w:rsidP="00543A67">
      <w:pPr>
        <w:pStyle w:val="rfdBold1"/>
        <w:rPr>
          <w:rtl/>
        </w:rPr>
      </w:pPr>
      <w:r>
        <w:rPr>
          <w:rtl/>
        </w:rPr>
        <w:t xml:space="preserve">21ـ أحمد بن عبد الله‏ القزويني: </w:t>
      </w:r>
    </w:p>
    <w:p w14:paraId="78A33841" w14:textId="33E68A03" w:rsidR="004617F9" w:rsidRDefault="004617F9" w:rsidP="004617F9">
      <w:pPr>
        <w:rPr>
          <w:rtl/>
        </w:rPr>
      </w:pPr>
      <w:r>
        <w:rPr>
          <w:rFonts w:hint="eastAsia"/>
          <w:rtl/>
        </w:rPr>
        <w:t>قال</w:t>
      </w:r>
      <w:r>
        <w:rPr>
          <w:rtl/>
        </w:rPr>
        <w:t xml:space="preserve"> رضي الدين في ترجمته: «من قدماء علمائنا الذين كانوا في المائة الثانية من الهجرة، فإنّه روىٰ عنه الحسين بن سعيد بن حمّاد الأهوازي من أكابر رواة الرضا والجواد والهادي </w:t>
      </w:r>
      <w:r w:rsidR="00402361" w:rsidRPr="00402361">
        <w:rPr>
          <w:rStyle w:val="rfdAlaem"/>
          <w:rtl/>
        </w:rPr>
        <w:t>عليهم‌السلام</w:t>
      </w:r>
      <w:r>
        <w:rPr>
          <w:rtl/>
        </w:rPr>
        <w:t xml:space="preserve">، وهو يروي عن الحسين بن المختار القلانسي المعدود من خواصّ الكاظم </w:t>
      </w:r>
      <w:r w:rsidR="00D35148" w:rsidRPr="00D35148">
        <w:rPr>
          <w:rStyle w:val="rfdAlaem"/>
          <w:rtl/>
        </w:rPr>
        <w:t>عليه‌السلام</w:t>
      </w:r>
      <w:r>
        <w:rPr>
          <w:rtl/>
        </w:rPr>
        <w:t>»</w:t>
      </w:r>
      <w:r w:rsidRPr="004617F9">
        <w:rPr>
          <w:rStyle w:val="rfdFootnotenum"/>
          <w:rtl/>
        </w:rPr>
        <w:t>(3)</w:t>
      </w:r>
      <w:r>
        <w:rPr>
          <w:rtl/>
        </w:rPr>
        <w:t>.</w:t>
      </w:r>
    </w:p>
    <w:p w14:paraId="28B21811" w14:textId="77777777" w:rsidR="004617F9" w:rsidRDefault="004617F9" w:rsidP="00543A67">
      <w:pPr>
        <w:pStyle w:val="rfdBold1"/>
        <w:rPr>
          <w:rtl/>
        </w:rPr>
      </w:pPr>
      <w:r>
        <w:rPr>
          <w:rtl/>
        </w:rPr>
        <w:t xml:space="preserve">22ـ إسماعيل بن علي القزويني: </w:t>
      </w:r>
    </w:p>
    <w:p w14:paraId="535200CB" w14:textId="3DE5D368" w:rsidR="004617F9" w:rsidRDefault="004617F9" w:rsidP="004617F9">
      <w:pPr>
        <w:rPr>
          <w:rtl/>
        </w:rPr>
      </w:pPr>
      <w:r>
        <w:rPr>
          <w:rFonts w:hint="eastAsia"/>
          <w:rtl/>
        </w:rPr>
        <w:t>«من</w:t>
      </w:r>
      <w:r>
        <w:rPr>
          <w:rtl/>
        </w:rPr>
        <w:t xml:space="preserve"> قدماء مشائخ الإمامية، كان قبل وقوع الغيبة الكبرىٰ، مقدّماً علىٰ زمان الشيخ الجليل محمّد بن يعقوب الكليني، فإنّه يروي عنه بواسطة، ولكنّه لطول عمره بقي بعده عشر سنين.</w:t>
      </w:r>
    </w:p>
    <w:p w14:paraId="0BF54391" w14:textId="2747B06E" w:rsidR="004617F9" w:rsidRDefault="004617F9" w:rsidP="004617F9">
      <w:pPr>
        <w:rPr>
          <w:rtl/>
        </w:rPr>
      </w:pPr>
      <w:r>
        <w:rPr>
          <w:rFonts w:hint="eastAsia"/>
          <w:rtl/>
        </w:rPr>
        <w:t>ولا</w:t>
      </w:r>
      <w:r>
        <w:rPr>
          <w:rtl/>
        </w:rPr>
        <w:t xml:space="preserve"> يبعد أن يكون هذا الشيخ مَن ذكره الرافعي في </w:t>
      </w:r>
      <w:r w:rsidRPr="00543A67">
        <w:rPr>
          <w:rStyle w:val="rfdBold2"/>
          <w:rtl/>
        </w:rPr>
        <w:t>التدوين</w:t>
      </w:r>
      <w:r>
        <w:rPr>
          <w:rtl/>
        </w:rPr>
        <w:t xml:space="preserve"> بقوله: (إسماعيل ابن علي بن قدامة الخزّاز القزويني، روىٰ عن أحمد بن عبدان، وروىٰ عنه سليمان </w:t>
      </w:r>
    </w:p>
    <w:p w14:paraId="39582199" w14:textId="77777777" w:rsidR="004617F9" w:rsidRDefault="004617F9" w:rsidP="004617F9">
      <w:pPr>
        <w:pStyle w:val="rfdLine"/>
        <w:rPr>
          <w:rtl/>
        </w:rPr>
      </w:pPr>
      <w:r>
        <w:rPr>
          <w:rtl/>
        </w:rPr>
        <w:t>__________</w:t>
      </w:r>
    </w:p>
    <w:p w14:paraId="0544C29A" w14:textId="420B8C7A" w:rsidR="004617F9" w:rsidRDefault="004617F9" w:rsidP="004617F9">
      <w:pPr>
        <w:pStyle w:val="rfdFootnote0"/>
        <w:rPr>
          <w:rtl/>
        </w:rPr>
      </w:pPr>
      <w:r>
        <w:rPr>
          <w:rtl/>
        </w:rPr>
        <w:t>(1) ضيافة الإخوان: 99.</w:t>
      </w:r>
    </w:p>
    <w:p w14:paraId="39EA520E" w14:textId="62367B36" w:rsidR="004617F9" w:rsidRDefault="004617F9" w:rsidP="004617F9">
      <w:pPr>
        <w:pStyle w:val="rfdFootnote0"/>
        <w:rPr>
          <w:rtl/>
        </w:rPr>
      </w:pPr>
      <w:r>
        <w:rPr>
          <w:rtl/>
        </w:rPr>
        <w:t>(2) نفس المصدر : 101 ـ 102 برقم 6.</w:t>
      </w:r>
    </w:p>
    <w:p w14:paraId="6D5AC132" w14:textId="742A6175" w:rsidR="004617F9" w:rsidRDefault="004617F9" w:rsidP="004617F9">
      <w:pPr>
        <w:pStyle w:val="rfdFootnote0"/>
        <w:rPr>
          <w:rtl/>
        </w:rPr>
      </w:pPr>
      <w:r>
        <w:rPr>
          <w:rtl/>
        </w:rPr>
        <w:t>(3) نفس المصدر : 107 برقم 9.</w:t>
      </w:r>
    </w:p>
    <w:p w14:paraId="044F2367" w14:textId="77777777" w:rsidR="004617F9" w:rsidRDefault="004617F9" w:rsidP="00543A67">
      <w:pPr>
        <w:pStyle w:val="rfdNormal0"/>
        <w:rPr>
          <w:rtl/>
        </w:rPr>
      </w:pPr>
      <w:r>
        <w:br w:type="page"/>
      </w:r>
      <w:r>
        <w:rPr>
          <w:rFonts w:hint="eastAsia"/>
          <w:rtl/>
        </w:rPr>
        <w:lastRenderedPageBreak/>
        <w:t>ابن</w:t>
      </w:r>
      <w:r>
        <w:rPr>
          <w:rtl/>
        </w:rPr>
        <w:t xml:space="preserve"> يزيد المعدّل)»</w:t>
      </w:r>
      <w:r w:rsidRPr="004617F9">
        <w:rPr>
          <w:rStyle w:val="rfdFootnotenum"/>
          <w:rtl/>
        </w:rPr>
        <w:t>(1)</w:t>
      </w:r>
      <w:r>
        <w:rPr>
          <w:rtl/>
        </w:rPr>
        <w:t>.</w:t>
      </w:r>
    </w:p>
    <w:p w14:paraId="6BE3CFA8" w14:textId="77777777" w:rsidR="004617F9" w:rsidRDefault="004617F9" w:rsidP="00543A67">
      <w:pPr>
        <w:pStyle w:val="rfdBold1"/>
        <w:rPr>
          <w:rtl/>
        </w:rPr>
      </w:pPr>
      <w:r>
        <w:rPr>
          <w:rtl/>
        </w:rPr>
        <w:t xml:space="preserve">23ـ جعفر بن محمّد بن جندب القزويني: </w:t>
      </w:r>
    </w:p>
    <w:p w14:paraId="1DA2451D" w14:textId="2A87BA4C" w:rsidR="004617F9" w:rsidRDefault="004617F9" w:rsidP="004617F9">
      <w:pPr>
        <w:rPr>
          <w:rtl/>
        </w:rPr>
      </w:pPr>
      <w:r>
        <w:rPr>
          <w:rFonts w:hint="eastAsia"/>
          <w:rtl/>
        </w:rPr>
        <w:t>«المكنّىٰ</w:t>
      </w:r>
      <w:r>
        <w:rPr>
          <w:rtl/>
        </w:rPr>
        <w:t xml:space="preserve"> بأبي محمّد، من قدماء شيوخ الإمامية، ذكره الشيخ أبو جعفر محمّد ابن علي الطوسي </w:t>
      </w:r>
      <w:r w:rsidR="00ED44F4" w:rsidRPr="00ED44F4">
        <w:rPr>
          <w:rStyle w:val="rfdAlaem"/>
          <w:rtl/>
        </w:rPr>
        <w:t>رحمه‌الله</w:t>
      </w:r>
      <w:r>
        <w:rPr>
          <w:rtl/>
        </w:rPr>
        <w:t xml:space="preserve"> في باب من لم يروِ عن الأئمّة في </w:t>
      </w:r>
      <w:r w:rsidRPr="00543A67">
        <w:rPr>
          <w:rStyle w:val="rfdBold2"/>
          <w:rtl/>
        </w:rPr>
        <w:t>رجاله</w:t>
      </w:r>
      <w:r>
        <w:rPr>
          <w:rtl/>
        </w:rPr>
        <w:t>»</w:t>
      </w:r>
      <w:r w:rsidRPr="004617F9">
        <w:rPr>
          <w:rStyle w:val="rfdFootnotenum"/>
          <w:rtl/>
        </w:rPr>
        <w:t>(2)</w:t>
      </w:r>
      <w:r>
        <w:rPr>
          <w:rtl/>
        </w:rPr>
        <w:t>.</w:t>
      </w:r>
    </w:p>
    <w:p w14:paraId="75421E5B" w14:textId="7C0A2F31" w:rsidR="004617F9" w:rsidRDefault="004617F9" w:rsidP="004617F9">
      <w:pPr>
        <w:rPr>
          <w:rtl/>
        </w:rPr>
      </w:pPr>
      <w:r>
        <w:rPr>
          <w:rFonts w:hint="eastAsia"/>
          <w:rtl/>
        </w:rPr>
        <w:t>«ولم</w:t>
      </w:r>
      <w:r>
        <w:rPr>
          <w:rtl/>
        </w:rPr>
        <w:t xml:space="preserve"> يذكر صاحب </w:t>
      </w:r>
      <w:r w:rsidRPr="00543A67">
        <w:rPr>
          <w:rStyle w:val="rfdBold2"/>
          <w:rtl/>
        </w:rPr>
        <w:t>التدوين</w:t>
      </w:r>
      <w:r>
        <w:rPr>
          <w:rtl/>
        </w:rPr>
        <w:t xml:space="preserve"> من وافق هذا من جميع الجهات؛ فإنّه ذكر من أهل قزوين بهذا الاسم أبا عبد الله جعفر بن إدريس...»</w:t>
      </w:r>
      <w:r w:rsidRPr="004617F9">
        <w:rPr>
          <w:rStyle w:val="rfdFootnotenum"/>
          <w:rtl/>
        </w:rPr>
        <w:t>(3)</w:t>
      </w:r>
      <w:r>
        <w:rPr>
          <w:rtl/>
        </w:rPr>
        <w:t>.</w:t>
      </w:r>
    </w:p>
    <w:p w14:paraId="04938B70" w14:textId="77777777" w:rsidR="004617F9" w:rsidRDefault="004617F9" w:rsidP="00543A67">
      <w:pPr>
        <w:pStyle w:val="rfdBold1"/>
        <w:rPr>
          <w:rtl/>
        </w:rPr>
      </w:pPr>
      <w:r>
        <w:rPr>
          <w:rtl/>
        </w:rPr>
        <w:t xml:space="preserve">24ـ عبد الله‏ بن أبي غانم القزويني: </w:t>
      </w:r>
    </w:p>
    <w:p w14:paraId="2B58FD43" w14:textId="6784A6FC" w:rsidR="004617F9" w:rsidRDefault="004617F9" w:rsidP="004617F9">
      <w:pPr>
        <w:rPr>
          <w:rtl/>
        </w:rPr>
      </w:pPr>
      <w:r>
        <w:rPr>
          <w:rFonts w:hint="eastAsia"/>
          <w:rtl/>
        </w:rPr>
        <w:t>«المكنّىٰ</w:t>
      </w:r>
      <w:r>
        <w:rPr>
          <w:rtl/>
        </w:rPr>
        <w:t xml:space="preserve"> بأبي جعفر؛ وعبد الله‏ هذا كان في أوائل زمان الغيبة الصغرىٰ، وقد كان في بادئ الحال متحيّراً مع جماعة في أمر الغيبة إلىٰ أن ورد عليهم كتاب من الناحية المقدّسة بخطّه </w:t>
      </w:r>
      <w:r w:rsidR="00D35148" w:rsidRPr="00D35148">
        <w:rPr>
          <w:rStyle w:val="rfdAlaem"/>
          <w:rtl/>
        </w:rPr>
        <w:t>عليه‌السلام</w:t>
      </w:r>
      <w:r>
        <w:rPr>
          <w:rtl/>
        </w:rPr>
        <w:t xml:space="preserve">، يظهر ذلك ممّا روىٰ شيخ الطائفة </w:t>
      </w:r>
      <w:r w:rsidR="00ED44F4" w:rsidRPr="00ED44F4">
        <w:rPr>
          <w:rStyle w:val="rfdAlaem"/>
          <w:rtl/>
        </w:rPr>
        <w:t>رحمه‌الله</w:t>
      </w:r>
      <w:r>
        <w:rPr>
          <w:rtl/>
        </w:rPr>
        <w:t xml:space="preserve"> في كتاب </w:t>
      </w:r>
      <w:r w:rsidRPr="00543A67">
        <w:rPr>
          <w:rStyle w:val="rfdBold2"/>
          <w:rtl/>
        </w:rPr>
        <w:t>الغيبة</w:t>
      </w:r>
      <w:r>
        <w:rPr>
          <w:rtl/>
        </w:rPr>
        <w:t>...»</w:t>
      </w:r>
      <w:r w:rsidRPr="004617F9">
        <w:rPr>
          <w:rStyle w:val="rfdFootnotenum"/>
          <w:rtl/>
        </w:rPr>
        <w:t>(4)</w:t>
      </w:r>
      <w:r>
        <w:rPr>
          <w:rtl/>
        </w:rPr>
        <w:t>.</w:t>
      </w:r>
    </w:p>
    <w:p w14:paraId="0FF8C850" w14:textId="77777777" w:rsidR="004617F9" w:rsidRDefault="004617F9" w:rsidP="00543A67">
      <w:pPr>
        <w:pStyle w:val="rfdBold1"/>
        <w:rPr>
          <w:rtl/>
        </w:rPr>
      </w:pPr>
      <w:r>
        <w:rPr>
          <w:rtl/>
        </w:rPr>
        <w:t xml:space="preserve">25ـ محمّد بن عبد الله‏ بن أبي غانم القزويني: </w:t>
      </w:r>
    </w:p>
    <w:p w14:paraId="562957CA" w14:textId="1540C46D" w:rsidR="004617F9" w:rsidRDefault="004617F9" w:rsidP="004617F9">
      <w:pPr>
        <w:rPr>
          <w:rtl/>
        </w:rPr>
      </w:pPr>
      <w:r>
        <w:rPr>
          <w:rFonts w:hint="eastAsia"/>
          <w:rtl/>
        </w:rPr>
        <w:t>«وهذا</w:t>
      </w:r>
      <w:r>
        <w:rPr>
          <w:rtl/>
        </w:rPr>
        <w:t xml:space="preserve"> من مشايخ الشيخ الصدوق </w:t>
      </w:r>
      <w:r w:rsidR="00ED44F4" w:rsidRPr="00ED44F4">
        <w:rPr>
          <w:rStyle w:val="rfdAlaem"/>
          <w:rtl/>
        </w:rPr>
        <w:t>رحمه‌الله</w:t>
      </w:r>
      <w:r>
        <w:rPr>
          <w:rtl/>
        </w:rPr>
        <w:t xml:space="preserve">، روىٰ عنه في باب ما روي عن علي ابن محمّد العسكري من كتاب </w:t>
      </w:r>
      <w:r w:rsidRPr="00543A67">
        <w:rPr>
          <w:rStyle w:val="rfdBold2"/>
          <w:rtl/>
        </w:rPr>
        <w:t>إكمال الدين</w:t>
      </w:r>
      <w:r>
        <w:rPr>
          <w:rtl/>
        </w:rPr>
        <w:t xml:space="preserve"> بقوله: حدّثنا محمّد بن عبد الله‏ بن أبي غانم القزويني...»</w:t>
      </w:r>
      <w:r w:rsidRPr="004617F9">
        <w:rPr>
          <w:rStyle w:val="rfdFootnotenum"/>
          <w:rtl/>
        </w:rPr>
        <w:t>(5)</w:t>
      </w:r>
      <w:r>
        <w:rPr>
          <w:rtl/>
        </w:rPr>
        <w:t>.</w:t>
      </w:r>
    </w:p>
    <w:p w14:paraId="7C4953FF" w14:textId="77777777" w:rsidR="004617F9" w:rsidRDefault="004617F9" w:rsidP="004617F9">
      <w:pPr>
        <w:pStyle w:val="rfdLine"/>
        <w:rPr>
          <w:rtl/>
        </w:rPr>
      </w:pPr>
      <w:r>
        <w:rPr>
          <w:rtl/>
        </w:rPr>
        <w:t>__________</w:t>
      </w:r>
    </w:p>
    <w:p w14:paraId="74DED051" w14:textId="4E50B970" w:rsidR="004617F9" w:rsidRDefault="004617F9" w:rsidP="004617F9">
      <w:pPr>
        <w:pStyle w:val="rfdFootnote0"/>
        <w:rPr>
          <w:rtl/>
        </w:rPr>
      </w:pPr>
      <w:r>
        <w:rPr>
          <w:rtl/>
        </w:rPr>
        <w:t>(1) ضيافة الإخوان: 129 ـ 130 برقم.</w:t>
      </w:r>
    </w:p>
    <w:p w14:paraId="22EAA445" w14:textId="245C56B7" w:rsidR="004617F9" w:rsidRDefault="004617F9" w:rsidP="004617F9">
      <w:pPr>
        <w:pStyle w:val="rfdFootnote0"/>
        <w:rPr>
          <w:rtl/>
        </w:rPr>
      </w:pPr>
      <w:r>
        <w:rPr>
          <w:rtl/>
        </w:rPr>
        <w:t>(2) رجال الشيخ الطوسي: 418 برقم 6039.</w:t>
      </w:r>
    </w:p>
    <w:p w14:paraId="1EACB3D3" w14:textId="32ABB15E" w:rsidR="004617F9" w:rsidRDefault="004617F9" w:rsidP="004617F9">
      <w:pPr>
        <w:pStyle w:val="rfdFootnote0"/>
        <w:rPr>
          <w:rtl/>
        </w:rPr>
      </w:pPr>
      <w:r>
        <w:rPr>
          <w:rtl/>
        </w:rPr>
        <w:t>(3) ضيافة الإخوان: 141 برقم 15؛ وانظر: التدوين 2 / 283، 287.</w:t>
      </w:r>
    </w:p>
    <w:p w14:paraId="627B6770" w14:textId="70F92913" w:rsidR="004617F9" w:rsidRDefault="004617F9" w:rsidP="004617F9">
      <w:pPr>
        <w:pStyle w:val="rfdFootnote0"/>
        <w:rPr>
          <w:rtl/>
        </w:rPr>
      </w:pPr>
      <w:r>
        <w:rPr>
          <w:rtl/>
        </w:rPr>
        <w:t>(4) ضيافة الإخوان: 234، برقم 37؛ انظر: الغيبة للشيخ الطوسي: 285ـ287، الرواية برقم 245.</w:t>
      </w:r>
    </w:p>
    <w:p w14:paraId="333C1FF6" w14:textId="234A0F49" w:rsidR="004617F9" w:rsidRDefault="004617F9" w:rsidP="00543A67">
      <w:pPr>
        <w:pStyle w:val="rfdFootnote0"/>
        <w:rPr>
          <w:rtl/>
        </w:rPr>
      </w:pPr>
      <w:r>
        <w:rPr>
          <w:rtl/>
        </w:rPr>
        <w:t xml:space="preserve">(5) ضيافة الإخوان: 308 برقم 55؛ انظر: إكمال الدين2/412، الحديث 4 باب ما روي </w:t>
      </w:r>
    </w:p>
    <w:p w14:paraId="6B0DDE3D" w14:textId="77777777" w:rsidR="004617F9" w:rsidRDefault="004617F9" w:rsidP="00543A67">
      <w:pPr>
        <w:pStyle w:val="rfdBold1"/>
        <w:rPr>
          <w:rtl/>
        </w:rPr>
      </w:pPr>
      <w:r>
        <w:br w:type="page"/>
      </w:r>
      <w:r>
        <w:rPr>
          <w:rtl/>
        </w:rPr>
        <w:lastRenderedPageBreak/>
        <w:t xml:space="preserve">26ـ علي بن أحمد القزويني: </w:t>
      </w:r>
    </w:p>
    <w:p w14:paraId="6685091E" w14:textId="006E945B" w:rsidR="004617F9" w:rsidRDefault="004617F9" w:rsidP="004617F9">
      <w:pPr>
        <w:rPr>
          <w:rtl/>
        </w:rPr>
      </w:pPr>
      <w:r>
        <w:rPr>
          <w:rFonts w:hint="eastAsia"/>
          <w:rtl/>
        </w:rPr>
        <w:t>«ذكره</w:t>
      </w:r>
      <w:r>
        <w:rPr>
          <w:rtl/>
        </w:rPr>
        <w:t xml:space="preserve"> الشيخ الصدوق </w:t>
      </w:r>
      <w:r w:rsidR="00ED44F4" w:rsidRPr="00ED44F4">
        <w:rPr>
          <w:rStyle w:val="rfdAlaem"/>
          <w:rtl/>
        </w:rPr>
        <w:t>رحمه‌الله</w:t>
      </w:r>
      <w:r>
        <w:rPr>
          <w:rtl/>
        </w:rPr>
        <w:t xml:space="preserve"> في (باب ذكر من شاهد القائم </w:t>
      </w:r>
      <w:r w:rsidR="00D35148" w:rsidRPr="00D35148">
        <w:rPr>
          <w:rStyle w:val="rfdAlaem"/>
          <w:rtl/>
        </w:rPr>
        <w:t>عليه‌السلام</w:t>
      </w:r>
      <w:r>
        <w:rPr>
          <w:rtl/>
        </w:rPr>
        <w:t xml:space="preserve"> ورآه وكلّمه) من كتاب </w:t>
      </w:r>
      <w:r w:rsidRPr="00543A67">
        <w:rPr>
          <w:rStyle w:val="rfdBold2"/>
          <w:rtl/>
        </w:rPr>
        <w:t>إكمال الدين</w:t>
      </w:r>
      <w:r>
        <w:rPr>
          <w:rtl/>
        </w:rPr>
        <w:t>، [ذكره] في جملة أسامي جمع كثير زائد علىٰ خمسين رجلاً من أهل بلاد مختلفة. روىٰ بإسناده عن محمّد بن عبد الله‏ الكوفي أنّهم وقفوا علىٰ معجزات صاحب الزمان، ورأوه»</w:t>
      </w:r>
      <w:r w:rsidRPr="004617F9">
        <w:rPr>
          <w:rStyle w:val="rfdFootnotenum"/>
          <w:rtl/>
        </w:rPr>
        <w:t>(1)</w:t>
      </w:r>
      <w:r>
        <w:rPr>
          <w:rtl/>
        </w:rPr>
        <w:t>.</w:t>
      </w:r>
    </w:p>
    <w:p w14:paraId="18BB9FB0" w14:textId="77777777" w:rsidR="004617F9" w:rsidRDefault="004617F9" w:rsidP="00543A67">
      <w:pPr>
        <w:pStyle w:val="rfdBold1"/>
        <w:rPr>
          <w:rtl/>
        </w:rPr>
      </w:pPr>
      <w:r>
        <w:rPr>
          <w:rtl/>
        </w:rPr>
        <w:t xml:space="preserve">27ـ مرداس القزويني: </w:t>
      </w:r>
    </w:p>
    <w:p w14:paraId="58C1B06D" w14:textId="4E3B9DA3" w:rsidR="004617F9" w:rsidRDefault="004617F9" w:rsidP="00543A67">
      <w:pPr>
        <w:rPr>
          <w:rtl/>
        </w:rPr>
      </w:pPr>
      <w:r>
        <w:rPr>
          <w:rFonts w:hint="eastAsia"/>
          <w:rtl/>
        </w:rPr>
        <w:t>«ذكره</w:t>
      </w:r>
      <w:r>
        <w:rPr>
          <w:rtl/>
        </w:rPr>
        <w:t xml:space="preserve"> ـ أيضاً ـ الشيخ الصدوق </w:t>
      </w:r>
      <w:r w:rsidR="00ED44F4" w:rsidRPr="00ED44F4">
        <w:rPr>
          <w:rStyle w:val="rfdAlaem"/>
          <w:rtl/>
        </w:rPr>
        <w:t>رحمه‌الله</w:t>
      </w:r>
      <w:r>
        <w:rPr>
          <w:rtl/>
        </w:rPr>
        <w:t xml:space="preserve"> في كتاب </w:t>
      </w:r>
      <w:r w:rsidRPr="00543A67">
        <w:rPr>
          <w:rStyle w:val="rfdBold2"/>
          <w:rtl/>
        </w:rPr>
        <w:t>إكمال الدين</w:t>
      </w:r>
      <w:r>
        <w:rPr>
          <w:rtl/>
        </w:rPr>
        <w:t xml:space="preserve"> في جملة الرجال</w:t>
      </w:r>
      <w:r w:rsidR="00543A67">
        <w:t xml:space="preserve"> </w:t>
      </w:r>
      <w:r>
        <w:rPr>
          <w:rFonts w:hint="eastAsia"/>
          <w:rtl/>
        </w:rPr>
        <w:t>الذين</w:t>
      </w:r>
      <w:r>
        <w:rPr>
          <w:rtl/>
        </w:rPr>
        <w:t xml:space="preserve"> رأوا صاحب الزمان </w:t>
      </w:r>
      <w:r w:rsidR="00D35148" w:rsidRPr="00D35148">
        <w:rPr>
          <w:rStyle w:val="rfdAlaem"/>
          <w:rtl/>
        </w:rPr>
        <w:t>عليه‌السلام</w:t>
      </w:r>
      <w:r>
        <w:rPr>
          <w:rtl/>
        </w:rPr>
        <w:t xml:space="preserve"> ووقفوا علىٰ معجزاته، وهم أزيد من خمسين رجلاً من أهل بلاد مختلفة.</w:t>
      </w:r>
    </w:p>
    <w:p w14:paraId="199A1DA4" w14:textId="2E29954C" w:rsidR="004617F9" w:rsidRDefault="004617F9" w:rsidP="004617F9">
      <w:pPr>
        <w:rPr>
          <w:rtl/>
        </w:rPr>
      </w:pPr>
      <w:r>
        <w:rPr>
          <w:rFonts w:hint="eastAsia"/>
          <w:rtl/>
        </w:rPr>
        <w:t>ويمكن</w:t>
      </w:r>
      <w:r>
        <w:rPr>
          <w:rtl/>
        </w:rPr>
        <w:t xml:space="preserve"> أن يكون من أسباط هذا الرجل محمّد بن موسىٰ بن مرداس بن علي المعروف بأبي الحسن المرداسي القزويني، الذي وصفه صاحب </w:t>
      </w:r>
      <w:r w:rsidRPr="00543A67">
        <w:rPr>
          <w:rStyle w:val="rfdBold2"/>
          <w:rtl/>
        </w:rPr>
        <w:t>التدوين</w:t>
      </w:r>
      <w:r>
        <w:rPr>
          <w:rtl/>
        </w:rPr>
        <w:t xml:space="preserve"> بأنّه كان أديباً نبيلاً تامّ الفضل جيّد الشعر قويم الطبع، وتوفّي سنة إحدىٰ وثمانين وثلاثمائة»</w:t>
      </w:r>
      <w:r w:rsidRPr="004617F9">
        <w:rPr>
          <w:rStyle w:val="rfdFootnotenum"/>
          <w:rtl/>
        </w:rPr>
        <w:t>(2)</w:t>
      </w:r>
      <w:r>
        <w:rPr>
          <w:rtl/>
        </w:rPr>
        <w:t>.</w:t>
      </w:r>
    </w:p>
    <w:p w14:paraId="486FE077" w14:textId="77777777" w:rsidR="004617F9" w:rsidRDefault="004617F9" w:rsidP="00543A67">
      <w:pPr>
        <w:pStyle w:val="rfdBold1"/>
        <w:rPr>
          <w:rtl/>
        </w:rPr>
      </w:pPr>
      <w:r>
        <w:rPr>
          <w:rtl/>
        </w:rPr>
        <w:t xml:space="preserve">28ـ علي بن عمرو العطّار القزويني: </w:t>
      </w:r>
    </w:p>
    <w:p w14:paraId="0702FE70" w14:textId="1DB81E58" w:rsidR="004617F9" w:rsidRDefault="004617F9" w:rsidP="004617F9">
      <w:pPr>
        <w:rPr>
          <w:rtl/>
        </w:rPr>
      </w:pPr>
      <w:r>
        <w:rPr>
          <w:rFonts w:hint="eastAsia"/>
          <w:rtl/>
        </w:rPr>
        <w:t>«</w:t>
      </w:r>
      <w:r>
        <w:rPr>
          <w:rtl/>
        </w:rPr>
        <w:t xml:space="preserve">... وكان من أصحاب أبي الحسن الثالث </w:t>
      </w:r>
      <w:r w:rsidR="00D35148" w:rsidRPr="00D35148">
        <w:rPr>
          <w:rStyle w:val="rfdAlaem"/>
          <w:rtl/>
        </w:rPr>
        <w:t>عليه‌السلام</w:t>
      </w:r>
      <w:r>
        <w:rPr>
          <w:rtl/>
        </w:rPr>
        <w:t xml:space="preserve"> علىٰ ما ذكره شيخ الطائفة </w:t>
      </w:r>
      <w:r w:rsidR="00ED44F4" w:rsidRPr="00ED44F4">
        <w:rPr>
          <w:rStyle w:val="rfdAlaem"/>
          <w:rtl/>
        </w:rPr>
        <w:t>رحمه‌الله</w:t>
      </w:r>
      <w:r>
        <w:rPr>
          <w:rtl/>
        </w:rPr>
        <w:t xml:space="preserve"> في </w:t>
      </w:r>
      <w:r w:rsidRPr="00543A67">
        <w:rPr>
          <w:rStyle w:val="rfdBold2"/>
          <w:rtl/>
        </w:rPr>
        <w:t>رجاله</w:t>
      </w:r>
      <w:r w:rsidRPr="004617F9">
        <w:rPr>
          <w:rStyle w:val="rfdFootnotenum"/>
          <w:rtl/>
        </w:rPr>
        <w:t>(3)</w:t>
      </w:r>
      <w:r>
        <w:rPr>
          <w:rtl/>
        </w:rPr>
        <w:t>.</w:t>
      </w:r>
    </w:p>
    <w:p w14:paraId="537037DF" w14:textId="77777777" w:rsidR="004617F9" w:rsidRDefault="004617F9" w:rsidP="004617F9">
      <w:pPr>
        <w:pStyle w:val="rfdLine"/>
        <w:rPr>
          <w:rtl/>
        </w:rPr>
      </w:pPr>
      <w:r>
        <w:rPr>
          <w:rtl/>
        </w:rPr>
        <w:t>__________</w:t>
      </w:r>
    </w:p>
    <w:p w14:paraId="0F98160F" w14:textId="77777777" w:rsidR="00543A67" w:rsidRDefault="00543A67" w:rsidP="00543A67">
      <w:pPr>
        <w:pStyle w:val="rfdFootnote0"/>
        <w:rPr>
          <w:rtl/>
        </w:rPr>
      </w:pPr>
      <w:r>
        <w:rPr>
          <w:rtl/>
        </w:rPr>
        <w:t>عن الإمام الهادي في النصّ علىٰ القائم.</w:t>
      </w:r>
    </w:p>
    <w:p w14:paraId="10B9D848" w14:textId="6B392215" w:rsidR="004617F9" w:rsidRDefault="004617F9" w:rsidP="004617F9">
      <w:pPr>
        <w:pStyle w:val="rfdFootnote0"/>
        <w:rPr>
          <w:rtl/>
        </w:rPr>
      </w:pPr>
      <w:r>
        <w:rPr>
          <w:rtl/>
        </w:rPr>
        <w:t>(1) ضيافة الإخوان: 239 برقم 40؛ انظر: إكمال الدين 2 / 471، الحديث 16.</w:t>
      </w:r>
    </w:p>
    <w:p w14:paraId="44AB09F0" w14:textId="6D97C65A" w:rsidR="004617F9" w:rsidRDefault="004617F9" w:rsidP="004617F9">
      <w:pPr>
        <w:pStyle w:val="rfdFootnote0"/>
        <w:rPr>
          <w:rtl/>
        </w:rPr>
      </w:pPr>
      <w:r>
        <w:rPr>
          <w:rtl/>
        </w:rPr>
        <w:t>(2) ضيافة الإخوان: 322 برقم 60؛ انظر: التدوين 1 / 496 برقم 663؛ إكمال الدين 2 / 471 الحديث 16.</w:t>
      </w:r>
    </w:p>
    <w:p w14:paraId="70A91679" w14:textId="1A05010C" w:rsidR="004617F9" w:rsidRDefault="004617F9" w:rsidP="004617F9">
      <w:pPr>
        <w:pStyle w:val="rfdFootnote0"/>
        <w:rPr>
          <w:rtl/>
        </w:rPr>
      </w:pPr>
      <w:r>
        <w:rPr>
          <w:rtl/>
        </w:rPr>
        <w:t>(3) انظر: رجال الشيخ الطوسي: 388 برقم 5718.</w:t>
      </w:r>
    </w:p>
    <w:p w14:paraId="0E13B05E" w14:textId="73C14B7E" w:rsidR="004617F9" w:rsidRDefault="004617F9" w:rsidP="004617F9">
      <w:pPr>
        <w:rPr>
          <w:rtl/>
        </w:rPr>
      </w:pPr>
      <w:r>
        <w:br w:type="page"/>
      </w:r>
      <w:r>
        <w:rPr>
          <w:rFonts w:hint="eastAsia"/>
          <w:rtl/>
        </w:rPr>
        <w:lastRenderedPageBreak/>
        <w:t>وقد</w:t>
      </w:r>
      <w:r>
        <w:rPr>
          <w:rtl/>
        </w:rPr>
        <w:t xml:space="preserve"> ذكر الفاضل الأسترآبادي في ترجمة علي بن عبد الغفّار ناقلاً عن الكشي </w:t>
      </w:r>
      <w:r w:rsidR="00ED44F4" w:rsidRPr="00ED44F4">
        <w:rPr>
          <w:rStyle w:val="rfdAlaem"/>
          <w:rtl/>
        </w:rPr>
        <w:t>رحمه‌الله</w:t>
      </w:r>
      <w:r>
        <w:rPr>
          <w:rtl/>
        </w:rPr>
        <w:t xml:space="preserve"> ما يدلّ علىٰ منزلته عنده </w:t>
      </w:r>
      <w:r w:rsidR="00D35148" w:rsidRPr="00D35148">
        <w:rPr>
          <w:rStyle w:val="rfdAlaem"/>
          <w:rtl/>
        </w:rPr>
        <w:t>عليه‌السلام</w:t>
      </w:r>
      <w:r>
        <w:rPr>
          <w:rtl/>
        </w:rPr>
        <w:t>...»</w:t>
      </w:r>
      <w:r w:rsidRPr="004617F9">
        <w:rPr>
          <w:rStyle w:val="rfdFootnotenum"/>
          <w:rtl/>
        </w:rPr>
        <w:t>(1)</w:t>
      </w:r>
      <w:r>
        <w:rPr>
          <w:rtl/>
        </w:rPr>
        <w:t>.</w:t>
      </w:r>
    </w:p>
    <w:p w14:paraId="323F02F4" w14:textId="7623CC00" w:rsidR="004617F9" w:rsidRDefault="004617F9" w:rsidP="004617F9">
      <w:pPr>
        <w:rPr>
          <w:rtl/>
        </w:rPr>
      </w:pPr>
      <w:r>
        <w:rPr>
          <w:rFonts w:hint="eastAsia"/>
          <w:rtl/>
        </w:rPr>
        <w:t>ويروي</w:t>
      </w:r>
      <w:r>
        <w:rPr>
          <w:rtl/>
        </w:rPr>
        <w:t xml:space="preserve"> الشيخ الطوسي في كتاب </w:t>
      </w:r>
      <w:r w:rsidRPr="00543A67">
        <w:rPr>
          <w:rStyle w:val="rfdBold2"/>
          <w:rtl/>
        </w:rPr>
        <w:t>الغيبة</w:t>
      </w:r>
      <w:r>
        <w:rPr>
          <w:rtl/>
        </w:rPr>
        <w:t xml:space="preserve"> عن عبد الله‏ بن جعفر الحميري، قال: «كتب أبو الحسن العسكري </w:t>
      </w:r>
      <w:r w:rsidR="00D35148" w:rsidRPr="00D35148">
        <w:rPr>
          <w:rStyle w:val="rfdAlaem"/>
          <w:rtl/>
        </w:rPr>
        <w:t>عليه‌السلام</w:t>
      </w:r>
      <w:r>
        <w:rPr>
          <w:rtl/>
        </w:rPr>
        <w:t xml:space="preserve"> إلىٰ علي بن عمرو القزويني بخطّه...»</w:t>
      </w:r>
      <w:r w:rsidRPr="004617F9">
        <w:rPr>
          <w:rStyle w:val="rfdFootnotenum"/>
          <w:rtl/>
        </w:rPr>
        <w:t>(2)</w:t>
      </w:r>
      <w:r>
        <w:rPr>
          <w:rtl/>
        </w:rPr>
        <w:t>.</w:t>
      </w:r>
    </w:p>
    <w:p w14:paraId="366127A1" w14:textId="77777777" w:rsidR="004617F9" w:rsidRDefault="004617F9" w:rsidP="00543A67">
      <w:pPr>
        <w:pStyle w:val="rfdBold1"/>
        <w:rPr>
          <w:rtl/>
        </w:rPr>
      </w:pPr>
      <w:r>
        <w:rPr>
          <w:rtl/>
        </w:rPr>
        <w:t xml:space="preserve">29ـ علي بن محمّد بن الحسن القزويني: </w:t>
      </w:r>
    </w:p>
    <w:p w14:paraId="483A0EEC" w14:textId="3CD72E00" w:rsidR="004617F9" w:rsidRDefault="004617F9" w:rsidP="004617F9">
      <w:pPr>
        <w:rPr>
          <w:rtl/>
        </w:rPr>
      </w:pPr>
      <w:r>
        <w:rPr>
          <w:rFonts w:hint="eastAsia"/>
          <w:rtl/>
        </w:rPr>
        <w:t>«المكنّىٰ</w:t>
      </w:r>
      <w:r>
        <w:rPr>
          <w:rtl/>
        </w:rPr>
        <w:t xml:space="preserve"> بأبي الحسن، المعروف بابن المغيرة، الحافظ، قديم الموت، سمع أبا حاتم وأقرانه، وروىٰ عنه علي المقبري، وميسرة بن علي، مات قبل الثلاثمائة، وهو من مشايخ الصدوق محمّد بن علي بن بابويه </w:t>
      </w:r>
      <w:r w:rsidR="00ED44F4" w:rsidRPr="00ED44F4">
        <w:rPr>
          <w:rStyle w:val="rfdAlaem"/>
          <w:rtl/>
        </w:rPr>
        <w:t>رحمه‌الله</w:t>
      </w:r>
      <w:r>
        <w:rPr>
          <w:rtl/>
        </w:rPr>
        <w:t xml:space="preserve">، روىٰ عنه كثيراً في تصانيفه، وأكثر ما يروي عنه إنّما هو في فضائل أهل البيت </w:t>
      </w:r>
      <w:r w:rsidR="00402361" w:rsidRPr="00402361">
        <w:rPr>
          <w:rStyle w:val="rfdAlaem"/>
          <w:rtl/>
        </w:rPr>
        <w:t>عليهم‌السلام</w:t>
      </w:r>
      <w:r>
        <w:rPr>
          <w:rtl/>
        </w:rPr>
        <w:t xml:space="preserve"> وما يناسبها ممّا يرغم به أنوف المخالفين...»</w:t>
      </w:r>
      <w:r w:rsidRPr="004617F9">
        <w:rPr>
          <w:rStyle w:val="rfdFootnotenum"/>
          <w:rtl/>
        </w:rPr>
        <w:t>(3)</w:t>
      </w:r>
      <w:r>
        <w:rPr>
          <w:rtl/>
        </w:rPr>
        <w:t>.</w:t>
      </w:r>
    </w:p>
    <w:p w14:paraId="765B5FDA" w14:textId="77777777" w:rsidR="004617F9" w:rsidRDefault="004617F9" w:rsidP="00543A67">
      <w:pPr>
        <w:pStyle w:val="rfdBold1"/>
        <w:rPr>
          <w:rtl/>
        </w:rPr>
      </w:pPr>
      <w:r>
        <w:rPr>
          <w:rtl/>
        </w:rPr>
        <w:t xml:space="preserve">30ـ محمّد بن محمود القزويني: </w:t>
      </w:r>
    </w:p>
    <w:p w14:paraId="2A793285" w14:textId="6776F1CE" w:rsidR="004617F9" w:rsidRDefault="004617F9" w:rsidP="004617F9">
      <w:pPr>
        <w:rPr>
          <w:rtl/>
        </w:rPr>
      </w:pPr>
      <w:r>
        <w:rPr>
          <w:rFonts w:hint="eastAsia"/>
          <w:rtl/>
        </w:rPr>
        <w:t>«المكنّىٰ</w:t>
      </w:r>
      <w:r>
        <w:rPr>
          <w:rtl/>
        </w:rPr>
        <w:t xml:space="preserve"> بأبي عبد الله‏، من مشايخ الشيخ الأجلّ ثقة الإسلام محمّد بن يعقوب الكليني </w:t>
      </w:r>
      <w:r w:rsidR="00543A67" w:rsidRPr="00543A67">
        <w:rPr>
          <w:rStyle w:val="rfdAlaem"/>
          <w:rtl/>
        </w:rPr>
        <w:t>قدس‌سره</w:t>
      </w:r>
      <w:r>
        <w:rPr>
          <w:rtl/>
        </w:rPr>
        <w:t xml:space="preserve"> فكان من علماء المائة الثالثة.</w:t>
      </w:r>
    </w:p>
    <w:p w14:paraId="0693E9C4" w14:textId="3C885679" w:rsidR="004617F9" w:rsidRDefault="004617F9" w:rsidP="004617F9">
      <w:pPr>
        <w:rPr>
          <w:rtl/>
        </w:rPr>
      </w:pPr>
      <w:r>
        <w:rPr>
          <w:rFonts w:hint="eastAsia"/>
          <w:rtl/>
        </w:rPr>
        <w:t>روىٰ</w:t>
      </w:r>
      <w:r>
        <w:rPr>
          <w:rtl/>
        </w:rPr>
        <w:t xml:space="preserve"> في </w:t>
      </w:r>
      <w:r w:rsidRPr="00543A67">
        <w:rPr>
          <w:rStyle w:val="rfdBold2"/>
          <w:rtl/>
        </w:rPr>
        <w:t>الكافي</w:t>
      </w:r>
      <w:r>
        <w:rPr>
          <w:rtl/>
        </w:rPr>
        <w:t xml:space="preserve"> عنه عن عدّة، منهم جعفر بن محمّد الصيقل بقزوين عن أحمد ابن عيسىٰ العلوي عن عباد بن صهيب البصري، عن أبي عبد الله‏ </w:t>
      </w:r>
      <w:r w:rsidR="00D35148" w:rsidRPr="00D35148">
        <w:rPr>
          <w:rStyle w:val="rfdAlaem"/>
          <w:rtl/>
        </w:rPr>
        <w:t>عليه‌السلام</w:t>
      </w:r>
      <w:r>
        <w:rPr>
          <w:rtl/>
        </w:rPr>
        <w:t xml:space="preserve"> أنّه قال: طلبة العلم ثلاثة فاعرفهم بأعيانهم وصفاتهم...»</w:t>
      </w:r>
      <w:r w:rsidRPr="004617F9">
        <w:rPr>
          <w:rStyle w:val="rfdFootnotenum"/>
          <w:rtl/>
        </w:rPr>
        <w:t>(4)</w:t>
      </w:r>
      <w:r>
        <w:rPr>
          <w:rtl/>
        </w:rPr>
        <w:t>.</w:t>
      </w:r>
    </w:p>
    <w:p w14:paraId="4184B4EE" w14:textId="77777777" w:rsidR="004617F9" w:rsidRDefault="004617F9" w:rsidP="004617F9">
      <w:pPr>
        <w:pStyle w:val="rfdLine"/>
        <w:rPr>
          <w:rtl/>
        </w:rPr>
      </w:pPr>
      <w:r>
        <w:rPr>
          <w:rtl/>
        </w:rPr>
        <w:t>__________</w:t>
      </w:r>
    </w:p>
    <w:p w14:paraId="6ECEE286" w14:textId="06A56C7C" w:rsidR="004617F9" w:rsidRDefault="004617F9" w:rsidP="004617F9">
      <w:pPr>
        <w:pStyle w:val="rfdFootnote0"/>
        <w:rPr>
          <w:rtl/>
        </w:rPr>
      </w:pPr>
      <w:r>
        <w:rPr>
          <w:rtl/>
        </w:rPr>
        <w:t>(1) ضيافة الإخوان: 259 وما بعدها؛ انظر: رجال الكشّي: 526 برقم 108؛ منهج المقال النسخة الخطّية.</w:t>
      </w:r>
    </w:p>
    <w:p w14:paraId="11D51FC0" w14:textId="3D379006" w:rsidR="004617F9" w:rsidRDefault="004617F9" w:rsidP="004617F9">
      <w:pPr>
        <w:pStyle w:val="rfdFootnote0"/>
        <w:rPr>
          <w:rtl/>
        </w:rPr>
      </w:pPr>
      <w:r>
        <w:rPr>
          <w:rtl/>
        </w:rPr>
        <w:t>(2) ضيافة الإخوان: 260؛ انظر: الغيبة، للطوسي 352 ـ 353 برقم 312.</w:t>
      </w:r>
    </w:p>
    <w:p w14:paraId="382FBFF9" w14:textId="5B0BB218" w:rsidR="004617F9" w:rsidRDefault="004617F9" w:rsidP="004617F9">
      <w:pPr>
        <w:pStyle w:val="rfdFootnote0"/>
        <w:rPr>
          <w:rtl/>
        </w:rPr>
      </w:pPr>
      <w:r>
        <w:rPr>
          <w:rtl/>
        </w:rPr>
        <w:t>(3) ضيافة الإخوان: 263 برقم 48.</w:t>
      </w:r>
    </w:p>
    <w:p w14:paraId="1AE48847" w14:textId="5F25757D" w:rsidR="004617F9" w:rsidRDefault="004617F9" w:rsidP="004617F9">
      <w:pPr>
        <w:pStyle w:val="rfdFootnote0"/>
        <w:rPr>
          <w:rtl/>
        </w:rPr>
      </w:pPr>
      <w:r>
        <w:rPr>
          <w:rtl/>
        </w:rPr>
        <w:t>(4) نفس المصدر : 318 ـ 319 برقم 58.</w:t>
      </w:r>
    </w:p>
    <w:p w14:paraId="2461B056" w14:textId="77777777" w:rsidR="004617F9" w:rsidRDefault="004617F9" w:rsidP="00543A67">
      <w:pPr>
        <w:pStyle w:val="rfdBold1"/>
        <w:rPr>
          <w:rtl/>
        </w:rPr>
      </w:pPr>
      <w:r>
        <w:br w:type="page"/>
      </w:r>
      <w:r>
        <w:rPr>
          <w:rtl/>
        </w:rPr>
        <w:lastRenderedPageBreak/>
        <w:t xml:space="preserve">31ـ أبو عبد الله‏ القزويني: </w:t>
      </w:r>
    </w:p>
    <w:p w14:paraId="13B26081" w14:textId="67ED30A2" w:rsidR="004617F9" w:rsidRDefault="004617F9" w:rsidP="004617F9">
      <w:pPr>
        <w:rPr>
          <w:rtl/>
        </w:rPr>
      </w:pPr>
      <w:r>
        <w:rPr>
          <w:rFonts w:hint="eastAsia"/>
          <w:rtl/>
        </w:rPr>
        <w:t>«كان</w:t>
      </w:r>
      <w:r>
        <w:rPr>
          <w:rtl/>
        </w:rPr>
        <w:t xml:space="preserve"> من أصحاب أبي جعفر محمّد بن علي الباقر </w:t>
      </w:r>
      <w:r w:rsidR="00F26472" w:rsidRPr="00F26472">
        <w:rPr>
          <w:rStyle w:val="rfdAlaem"/>
          <w:rtl/>
        </w:rPr>
        <w:t>عليهما‌السلام</w:t>
      </w:r>
      <w:r>
        <w:rPr>
          <w:rtl/>
        </w:rPr>
        <w:t xml:space="preserve">، فكان في أواخر المائة الأولىٰ من الهجرة أو أوائل الثانية، لأنّ زمان إمامة أبي جعفر </w:t>
      </w:r>
      <w:r w:rsidR="00D35148" w:rsidRPr="00D35148">
        <w:rPr>
          <w:rStyle w:val="rfdAlaem"/>
          <w:rtl/>
        </w:rPr>
        <w:t>عليه‌السلام</w:t>
      </w:r>
      <w:r>
        <w:rPr>
          <w:rtl/>
        </w:rPr>
        <w:t xml:space="preserve"> من خمس وتسعين إلىٰ أربعة عشر ومائة.</w:t>
      </w:r>
    </w:p>
    <w:p w14:paraId="3D2CE006" w14:textId="492271DB" w:rsidR="004617F9" w:rsidRDefault="004617F9" w:rsidP="004617F9">
      <w:pPr>
        <w:rPr>
          <w:rtl/>
        </w:rPr>
      </w:pPr>
      <w:r>
        <w:rPr>
          <w:rFonts w:hint="eastAsia"/>
          <w:rtl/>
        </w:rPr>
        <w:t>والشيخ</w:t>
      </w:r>
      <w:r>
        <w:rPr>
          <w:rtl/>
        </w:rPr>
        <w:t xml:space="preserve"> الصدوق محمّد بن علي بن بابويه القمّي </w:t>
      </w:r>
      <w:r w:rsidR="00ED44F4" w:rsidRPr="00ED44F4">
        <w:rPr>
          <w:rStyle w:val="rfdAlaem"/>
          <w:rtl/>
        </w:rPr>
        <w:t>رحمه‌الله</w:t>
      </w:r>
      <w:r>
        <w:rPr>
          <w:rtl/>
        </w:rPr>
        <w:t xml:space="preserve"> يروي عنه بعدّة وسائط بهذه الكنية، ولم أطّلع علىٰ اسمه»</w:t>
      </w:r>
      <w:r w:rsidRPr="004617F9">
        <w:rPr>
          <w:rStyle w:val="rfdFootnotenum"/>
          <w:rtl/>
        </w:rPr>
        <w:t>(1)</w:t>
      </w:r>
      <w:r>
        <w:rPr>
          <w:rtl/>
        </w:rPr>
        <w:t>.</w:t>
      </w:r>
    </w:p>
    <w:p w14:paraId="7D9B11A1" w14:textId="6F5794E3" w:rsidR="004617F9" w:rsidRDefault="004617F9" w:rsidP="004617F9">
      <w:pPr>
        <w:rPr>
          <w:rtl/>
        </w:rPr>
      </w:pPr>
      <w:r>
        <w:rPr>
          <w:rFonts w:hint="eastAsia"/>
          <w:rtl/>
        </w:rPr>
        <w:t>وفي</w:t>
      </w:r>
      <w:r>
        <w:rPr>
          <w:rtl/>
        </w:rPr>
        <w:t xml:space="preserve"> </w:t>
      </w:r>
      <w:r w:rsidRPr="00543A67">
        <w:rPr>
          <w:rStyle w:val="rfdBold2"/>
          <w:rtl/>
        </w:rPr>
        <w:t>تنقيح المقال</w:t>
      </w:r>
      <w:r>
        <w:rPr>
          <w:rtl/>
        </w:rPr>
        <w:t xml:space="preserve"> ـ قسم الكنىٰ ـ أنّه هو الحسين بن علي بن شيبان القزويني</w:t>
      </w:r>
      <w:r w:rsidRPr="004617F9">
        <w:rPr>
          <w:rStyle w:val="rfdFootnotenum"/>
          <w:rtl/>
        </w:rPr>
        <w:t>(2)</w:t>
      </w:r>
      <w:r>
        <w:rPr>
          <w:rtl/>
        </w:rPr>
        <w:t>.</w:t>
      </w:r>
    </w:p>
    <w:p w14:paraId="41004A52" w14:textId="0A167A77" w:rsidR="004617F9" w:rsidRDefault="004617F9" w:rsidP="004617F9">
      <w:pPr>
        <w:rPr>
          <w:rtl/>
        </w:rPr>
      </w:pPr>
      <w:r>
        <w:rPr>
          <w:rtl/>
        </w:rPr>
        <w:t>* نكتفي بهذا العدد من الرواة الأوائل ممّن عاصر الأئمّة ، وروىٰ عنهم من دون واسطة، أو ممّن عاش في عصرهم ولم يروِ عنهم، كذلك من عاش في عصر الغيبة والسنوات التي تلتها، ممّن ينتسبون إلىٰ مدينة قزوين، ويحملون نسبة (القزويني)؛ ولم نكن في وارد الاستقصاء والإ</w:t>
      </w:r>
      <w:r>
        <w:rPr>
          <w:rFonts w:hint="eastAsia"/>
          <w:rtl/>
        </w:rPr>
        <w:t>حصاء</w:t>
      </w:r>
      <w:r>
        <w:rPr>
          <w:rtl/>
        </w:rPr>
        <w:t xml:space="preserve"> التامّ لهم، وإنّما اقتصرنا علىٰ أبرز من ذكر منهم في كتب الرجال، وما ذكره رضي الدين في كتابه </w:t>
      </w:r>
      <w:r w:rsidRPr="00543A67">
        <w:rPr>
          <w:rStyle w:val="rfdBold2"/>
          <w:rtl/>
        </w:rPr>
        <w:t>ضيافة الإخوان</w:t>
      </w:r>
      <w:r>
        <w:rPr>
          <w:rtl/>
        </w:rPr>
        <w:t xml:space="preserve">، والرافعي في </w:t>
      </w:r>
      <w:r w:rsidRPr="00543A67">
        <w:rPr>
          <w:rStyle w:val="rfdBold2"/>
          <w:rtl/>
        </w:rPr>
        <w:t>التدوين</w:t>
      </w:r>
      <w:r>
        <w:rPr>
          <w:rtl/>
        </w:rPr>
        <w:t>، وسوف يأتينا ذكر بعض المحدّثين والرواة والفقهاء والعلماء للقرنين الخامس والسادس بحسب ما حوته بعض المدوّنات الرجالية.</w:t>
      </w:r>
    </w:p>
    <w:p w14:paraId="432FF6F1" w14:textId="109A72E9" w:rsidR="004617F9" w:rsidRDefault="004617F9" w:rsidP="004617F9">
      <w:pPr>
        <w:rPr>
          <w:rtl/>
        </w:rPr>
      </w:pPr>
      <w:r>
        <w:rPr>
          <w:rFonts w:hint="eastAsia"/>
          <w:rtl/>
        </w:rPr>
        <w:t>والذي</w:t>
      </w:r>
      <w:r>
        <w:rPr>
          <w:rtl/>
        </w:rPr>
        <w:t xml:space="preserve"> نلاحظه من خلال التراجم المختصرة التي ذكرناها لهؤلاء الصفوة من الرواة الأوائل يمكن إيجازه في النقاط التالية: </w:t>
      </w:r>
    </w:p>
    <w:p w14:paraId="6742CE2D" w14:textId="77777777" w:rsidR="004617F9" w:rsidRDefault="004617F9" w:rsidP="004617F9">
      <w:pPr>
        <w:pStyle w:val="rfdLine"/>
        <w:rPr>
          <w:rtl/>
        </w:rPr>
      </w:pPr>
      <w:r>
        <w:rPr>
          <w:rtl/>
        </w:rPr>
        <w:t>__________</w:t>
      </w:r>
    </w:p>
    <w:p w14:paraId="74E6C2B6" w14:textId="3A1CDEC2" w:rsidR="004617F9" w:rsidRDefault="004617F9" w:rsidP="004617F9">
      <w:pPr>
        <w:pStyle w:val="rfdFootnote0"/>
        <w:rPr>
          <w:rtl/>
        </w:rPr>
      </w:pPr>
      <w:r>
        <w:rPr>
          <w:rtl/>
        </w:rPr>
        <w:t>(1) نفس المصدر : 32 برقم 2.</w:t>
      </w:r>
    </w:p>
    <w:p w14:paraId="53C8B800" w14:textId="6089B86F" w:rsidR="004617F9" w:rsidRDefault="004617F9" w:rsidP="004617F9">
      <w:pPr>
        <w:pStyle w:val="rfdFootnote0"/>
        <w:rPr>
          <w:rtl/>
        </w:rPr>
      </w:pPr>
      <w:r>
        <w:rPr>
          <w:rtl/>
        </w:rPr>
        <w:t>(2) تنقيح المقال 1 / 339 و 3 / 25.</w:t>
      </w:r>
    </w:p>
    <w:p w14:paraId="38B1B5BD" w14:textId="77777777" w:rsidR="00D87F24" w:rsidRDefault="004617F9" w:rsidP="004617F9">
      <w:pPr>
        <w:rPr>
          <w:rtl/>
        </w:rPr>
      </w:pPr>
      <w:r>
        <w:br w:type="page"/>
      </w:r>
    </w:p>
    <w:p w14:paraId="3CD846B2" w14:textId="29CE7A22" w:rsidR="004617F9" w:rsidRDefault="004617F9" w:rsidP="00D87F24">
      <w:pPr>
        <w:rPr>
          <w:rtl/>
        </w:rPr>
      </w:pPr>
      <w:r w:rsidRPr="00D87F24">
        <w:rPr>
          <w:rStyle w:val="rfdBold2"/>
          <w:rFonts w:hint="eastAsia"/>
          <w:rtl/>
        </w:rPr>
        <w:lastRenderedPageBreak/>
        <w:t>أوّلاً</w:t>
      </w:r>
      <w:r>
        <w:rPr>
          <w:rtl/>
        </w:rPr>
        <w:t xml:space="preserve">: دورهم الإيجابي في نشر حديث أهل البيت </w:t>
      </w:r>
      <w:r w:rsidR="00D87F24" w:rsidRPr="00D87F24">
        <w:rPr>
          <w:rStyle w:val="rfdAlaem"/>
          <w:rtl/>
        </w:rPr>
        <w:t>عليهم‌السلام</w:t>
      </w:r>
      <w:r>
        <w:rPr>
          <w:rtl/>
        </w:rPr>
        <w:t xml:space="preserve"> وخاصّة الأحاديث</w:t>
      </w:r>
      <w:r w:rsidR="00D87F24">
        <w:rPr>
          <w:rFonts w:hint="cs"/>
          <w:rtl/>
        </w:rPr>
        <w:t xml:space="preserve"> </w:t>
      </w:r>
      <w:r>
        <w:rPr>
          <w:rFonts w:hint="eastAsia"/>
          <w:rtl/>
        </w:rPr>
        <w:t>الدالّة</w:t>
      </w:r>
      <w:r>
        <w:rPr>
          <w:rtl/>
        </w:rPr>
        <w:t xml:space="preserve"> علىٰ فضائلهم وعصمتهم ومكانتهم الإيمانية والعلمية في هذا البلد.</w:t>
      </w:r>
    </w:p>
    <w:p w14:paraId="501CEDAF" w14:textId="1ADDDEA1" w:rsidR="004617F9" w:rsidRDefault="004617F9" w:rsidP="004617F9">
      <w:pPr>
        <w:rPr>
          <w:rtl/>
        </w:rPr>
      </w:pPr>
      <w:r w:rsidRPr="00D87F24">
        <w:rPr>
          <w:rStyle w:val="rfdBold2"/>
          <w:rFonts w:hint="eastAsia"/>
          <w:rtl/>
        </w:rPr>
        <w:t>ثانياً</w:t>
      </w:r>
      <w:r>
        <w:rPr>
          <w:rtl/>
        </w:rPr>
        <w:t xml:space="preserve">: جمعهم لتراث أهل البيت </w:t>
      </w:r>
      <w:r w:rsidR="00D87F24" w:rsidRPr="00D87F24">
        <w:rPr>
          <w:rStyle w:val="rfdAlaem"/>
          <w:rtl/>
        </w:rPr>
        <w:t>عليهم‌السلام</w:t>
      </w:r>
      <w:r>
        <w:rPr>
          <w:rtl/>
        </w:rPr>
        <w:t xml:space="preserve"> الحديثي ضمن مجموعة حديثية بعنوان صحيفة أو مسند الإمام الرضا </w:t>
      </w:r>
      <w:r w:rsidR="00D35148" w:rsidRPr="00D35148">
        <w:rPr>
          <w:rStyle w:val="rfdAlaem"/>
          <w:rtl/>
        </w:rPr>
        <w:t>عليه‌السلام</w:t>
      </w:r>
      <w:r>
        <w:rPr>
          <w:rtl/>
        </w:rPr>
        <w:t>، والتي جمع فيها داود بن سليمان الغازي مائتين وأربعين حديثاً عرفت بـ: (</w:t>
      </w:r>
      <w:r w:rsidRPr="00D87F24">
        <w:rPr>
          <w:rStyle w:val="rfdBold2"/>
          <w:rtl/>
        </w:rPr>
        <w:t>صحيفة أهل البيت</w:t>
      </w:r>
      <w:r>
        <w:rPr>
          <w:rtl/>
        </w:rPr>
        <w:t>) واشتهرت بين الخاصّة والعامّة</w:t>
      </w:r>
      <w:r w:rsidRPr="004617F9">
        <w:rPr>
          <w:rStyle w:val="rfdFootnotenum"/>
          <w:rtl/>
        </w:rPr>
        <w:t>(1)</w:t>
      </w:r>
      <w:r>
        <w:rPr>
          <w:rtl/>
        </w:rPr>
        <w:t>.</w:t>
      </w:r>
    </w:p>
    <w:p w14:paraId="00D7364F" w14:textId="5D89BF91" w:rsidR="004617F9" w:rsidRDefault="004617F9" w:rsidP="004617F9">
      <w:pPr>
        <w:rPr>
          <w:rtl/>
        </w:rPr>
      </w:pPr>
      <w:r w:rsidRPr="00D87F24">
        <w:rPr>
          <w:rStyle w:val="rfdBold2"/>
          <w:rFonts w:hint="eastAsia"/>
          <w:rtl/>
        </w:rPr>
        <w:t>ثالثاً</w:t>
      </w:r>
      <w:r>
        <w:rPr>
          <w:rtl/>
        </w:rPr>
        <w:t xml:space="preserve">: معالجة الشبهات العقائدية ومناقشة أصحابها بالتي هي أحسن وخاصّة ما يتعلّق بموضوع الإمامة والإمام الثاني عشر </w:t>
      </w:r>
      <w:r w:rsidR="00D87F24" w:rsidRPr="00D87F24">
        <w:rPr>
          <w:rStyle w:val="rfdAlaem"/>
          <w:rtl/>
        </w:rPr>
        <w:t>عليهم‌السلام</w:t>
      </w:r>
      <w:r>
        <w:rPr>
          <w:rtl/>
        </w:rPr>
        <w:t>.</w:t>
      </w:r>
    </w:p>
    <w:p w14:paraId="5B4B1F1B" w14:textId="0B55FB40" w:rsidR="004617F9" w:rsidRDefault="004617F9" w:rsidP="004617F9">
      <w:pPr>
        <w:rPr>
          <w:rtl/>
        </w:rPr>
      </w:pPr>
      <w:r w:rsidRPr="00D87F24">
        <w:rPr>
          <w:rStyle w:val="rfdBold2"/>
          <w:rFonts w:hint="eastAsia"/>
          <w:rtl/>
        </w:rPr>
        <w:t>رابعاً</w:t>
      </w:r>
      <w:r>
        <w:rPr>
          <w:rtl/>
        </w:rPr>
        <w:t xml:space="preserve">: ترسيخ وتجذير عقائد وتعاليم الإسلام بحسب منهج أهل البيت </w:t>
      </w:r>
      <w:r w:rsidR="00D87F24" w:rsidRPr="00D87F24">
        <w:rPr>
          <w:rStyle w:val="rfdAlaem"/>
          <w:rtl/>
        </w:rPr>
        <w:t>عليهم‌السلام</w:t>
      </w:r>
      <w:r>
        <w:rPr>
          <w:rtl/>
        </w:rPr>
        <w:t>.</w:t>
      </w:r>
    </w:p>
    <w:p w14:paraId="6BF547AB" w14:textId="7C35F898" w:rsidR="004617F9" w:rsidRDefault="004617F9" w:rsidP="004617F9">
      <w:pPr>
        <w:rPr>
          <w:rtl/>
        </w:rPr>
      </w:pPr>
      <w:r w:rsidRPr="00D87F24">
        <w:rPr>
          <w:rStyle w:val="rfdBold2"/>
          <w:rFonts w:hint="eastAsia"/>
          <w:rtl/>
        </w:rPr>
        <w:t>خامساً</w:t>
      </w:r>
      <w:r>
        <w:rPr>
          <w:rtl/>
        </w:rPr>
        <w:t xml:space="preserve">: الارتباط المباشر مع الأئمّة </w:t>
      </w:r>
      <w:r w:rsidR="00D87F24" w:rsidRPr="00D87F24">
        <w:rPr>
          <w:rStyle w:val="rfdAlaem"/>
          <w:rtl/>
        </w:rPr>
        <w:t>عليهم‌السلام</w:t>
      </w:r>
      <w:r>
        <w:rPr>
          <w:rtl/>
        </w:rPr>
        <w:t xml:space="preserve"> من خلال مصاحبتهم لهم أو من خلال مراسلتهم ورفع التقارير الدورية لهم؛ واطّلاعهم  من خلالها علىٰ أوضاع شيعتهم في المنطقة؛ كما في مراسلة إبراهيم بن داود للإمام العسكري </w:t>
      </w:r>
      <w:r w:rsidR="00D35148" w:rsidRPr="00D35148">
        <w:rPr>
          <w:rStyle w:val="rfdAlaem"/>
          <w:rtl/>
        </w:rPr>
        <w:t>عليه‌السلام</w:t>
      </w:r>
      <w:r>
        <w:rPr>
          <w:rtl/>
        </w:rPr>
        <w:t>، يخبر بأمر فارس بن حاتم الذي جنح إلىٰ الغلو...</w:t>
      </w:r>
      <w:r w:rsidRPr="004617F9">
        <w:rPr>
          <w:rStyle w:val="rfdFootnotenum"/>
          <w:rtl/>
        </w:rPr>
        <w:t>(2)</w:t>
      </w:r>
      <w:r>
        <w:rPr>
          <w:rtl/>
        </w:rPr>
        <w:t>.</w:t>
      </w:r>
    </w:p>
    <w:p w14:paraId="3BCB4FE6" w14:textId="682CCCED" w:rsidR="004617F9" w:rsidRDefault="004617F9" w:rsidP="004617F9">
      <w:pPr>
        <w:rPr>
          <w:rtl/>
        </w:rPr>
      </w:pPr>
      <w:r>
        <w:rPr>
          <w:rFonts w:hint="eastAsia"/>
          <w:rtl/>
        </w:rPr>
        <w:t>وقد</w:t>
      </w:r>
      <w:r>
        <w:rPr>
          <w:rtl/>
        </w:rPr>
        <w:t xml:space="preserve"> نقل لنا رضي الدين القزويني في كتابه القيم: (</w:t>
      </w:r>
      <w:r w:rsidRPr="00D87F24">
        <w:rPr>
          <w:rStyle w:val="rfdBold2"/>
          <w:rtl/>
        </w:rPr>
        <w:t>ضيافة الإخوان</w:t>
      </w:r>
      <w:r>
        <w:rPr>
          <w:rtl/>
        </w:rPr>
        <w:t>) كثيراً من روايات الرواة القزوينيّين الأوائل، والتي تعكس عمق تشيّعهم وولائهم لعقديتهم.</w:t>
      </w:r>
    </w:p>
    <w:p w14:paraId="7231EEC3" w14:textId="77777777" w:rsidR="004617F9" w:rsidRDefault="004617F9" w:rsidP="004617F9">
      <w:pPr>
        <w:pStyle w:val="rfdLine"/>
        <w:rPr>
          <w:rtl/>
        </w:rPr>
      </w:pPr>
      <w:r>
        <w:rPr>
          <w:rtl/>
        </w:rPr>
        <w:t>__________</w:t>
      </w:r>
    </w:p>
    <w:p w14:paraId="000C93EF" w14:textId="24DC237C" w:rsidR="004617F9" w:rsidRDefault="004617F9" w:rsidP="004617F9">
      <w:pPr>
        <w:pStyle w:val="rfdFootnote0"/>
        <w:rPr>
          <w:rtl/>
        </w:rPr>
      </w:pPr>
      <w:r>
        <w:rPr>
          <w:rtl/>
        </w:rPr>
        <w:t>(1) انظر: الذريعة 15 / 14 و 21 / 19؛ ضيافة الإخوان: 208، ضمن ترجمة داود بن سليمان الغازي؛ انظر: فهرست التراث: 150 برقم 128.</w:t>
      </w:r>
    </w:p>
    <w:p w14:paraId="7D93EBE6" w14:textId="73E32A07" w:rsidR="004617F9" w:rsidRDefault="004617F9" w:rsidP="004617F9">
      <w:pPr>
        <w:pStyle w:val="rfdFootnote0"/>
        <w:rPr>
          <w:rtl/>
        </w:rPr>
      </w:pPr>
      <w:r>
        <w:rPr>
          <w:rtl/>
        </w:rPr>
        <w:t>(2) رجال الكشّي: 522 برقم 1003.</w:t>
      </w:r>
    </w:p>
    <w:p w14:paraId="40DF210F" w14:textId="77112AF4" w:rsidR="004617F9" w:rsidRPr="00D87F24" w:rsidRDefault="004617F9" w:rsidP="00D87F24">
      <w:pPr>
        <w:pStyle w:val="rfdBold1"/>
        <w:rPr>
          <w:rtl/>
        </w:rPr>
      </w:pPr>
      <w:r w:rsidRPr="00D87F24">
        <w:br w:type="page"/>
      </w:r>
      <w:r w:rsidRPr="00D87F24">
        <w:rPr>
          <w:rFonts w:hint="eastAsia"/>
          <w:rtl/>
        </w:rPr>
        <w:lastRenderedPageBreak/>
        <w:t>العامل</w:t>
      </w:r>
      <w:r w:rsidRPr="00D87F24">
        <w:rPr>
          <w:rtl/>
        </w:rPr>
        <w:t xml:space="preserve"> الثاني من عوامل انتشار التشيّع في قزوين: اهتمام ومتابعة الأئمّة </w:t>
      </w:r>
      <w:r w:rsidR="00402361" w:rsidRPr="00D87F24">
        <w:rPr>
          <w:rStyle w:val="rfdAlaem"/>
          <w:rtl/>
        </w:rPr>
        <w:t>عليهم‌السلام</w:t>
      </w:r>
      <w:r w:rsidRPr="00D87F24">
        <w:rPr>
          <w:rtl/>
        </w:rPr>
        <w:t xml:space="preserve"> لأوضاع شيعتهم وتقويم ما يظهر من انحراف في سلوكهم العقائدي:</w:t>
      </w:r>
    </w:p>
    <w:p w14:paraId="36E8F979" w14:textId="3015F940" w:rsidR="004617F9" w:rsidRDefault="004617F9" w:rsidP="004617F9">
      <w:pPr>
        <w:rPr>
          <w:rtl/>
        </w:rPr>
      </w:pPr>
      <w:r>
        <w:rPr>
          <w:rFonts w:hint="eastAsia"/>
          <w:rtl/>
        </w:rPr>
        <w:t>ويظهر</w:t>
      </w:r>
      <w:r>
        <w:rPr>
          <w:rtl/>
        </w:rPr>
        <w:t xml:space="preserve"> ذلك من خلال بعض المواقف التي وقفها الأئمّة تجاه بعض الرواة من شيعتهم والتي عكستها تراجم بعضهم؛ ففي ترجمة فارس بن حاتم بن ماهويه القزويني نلاحظ موقف الإمام </w:t>
      </w:r>
      <w:r w:rsidR="00D35148" w:rsidRPr="00D35148">
        <w:rPr>
          <w:rStyle w:val="rfdAlaem"/>
          <w:rtl/>
        </w:rPr>
        <w:t>عليه‌السلام</w:t>
      </w:r>
      <w:r>
        <w:rPr>
          <w:rtl/>
        </w:rPr>
        <w:t xml:space="preserve"> الحازم تجاه هذا الراوي حيث تبرّأ منه وأمر بلعنه وحذّر منه؛ لأنّه من الكذّابين ومن المغالي</w:t>
      </w:r>
      <w:r>
        <w:rPr>
          <w:rFonts w:hint="eastAsia"/>
          <w:rtl/>
        </w:rPr>
        <w:t>ن</w:t>
      </w:r>
      <w:r w:rsidRPr="004617F9">
        <w:rPr>
          <w:rStyle w:val="rfdFootnotenum"/>
          <w:rtl/>
        </w:rPr>
        <w:t>(1)</w:t>
      </w:r>
      <w:r>
        <w:rPr>
          <w:rtl/>
        </w:rPr>
        <w:t>.</w:t>
      </w:r>
    </w:p>
    <w:p w14:paraId="22B77359" w14:textId="29345812" w:rsidR="004617F9" w:rsidRDefault="004617F9" w:rsidP="004617F9">
      <w:pPr>
        <w:rPr>
          <w:rtl/>
        </w:rPr>
      </w:pPr>
      <w:r>
        <w:rPr>
          <w:rFonts w:hint="eastAsia"/>
          <w:rtl/>
        </w:rPr>
        <w:t>ولم</w:t>
      </w:r>
      <w:r>
        <w:rPr>
          <w:rtl/>
        </w:rPr>
        <w:t xml:space="preserve"> يقتصر الأمر علىٰ هذا الراوي فقط، وإنّما هنالك رواة آخرون عُرفوا بين أوساط الشيعة بالكذب والغلوّ فوقف الإمام منهم موقفاً حازماً وتبرّأ منهم ومن أقوالهم، وأمر بلعنهم واجتنابهم ومقاطعتهم؛ لأنّهم لا يمثّلون الإمام ولا يمثّل سلوكهم سلوك الأئمّة </w:t>
      </w:r>
      <w:r w:rsidR="00D87F24" w:rsidRPr="00D87F24">
        <w:rPr>
          <w:rStyle w:val="rfdAlaem"/>
          <w:rtl/>
        </w:rPr>
        <w:t>عليهم‌السلام</w:t>
      </w:r>
      <w:r w:rsidR="00D87F24">
        <w:rPr>
          <w:rtl/>
        </w:rPr>
        <w:t xml:space="preserve"> </w:t>
      </w:r>
      <w:r>
        <w:rPr>
          <w:rtl/>
        </w:rPr>
        <w:t xml:space="preserve">، فكان </w:t>
      </w:r>
      <w:r>
        <w:rPr>
          <w:rFonts w:hint="eastAsia"/>
          <w:rtl/>
        </w:rPr>
        <w:t>الإمام</w:t>
      </w:r>
      <w:r>
        <w:rPr>
          <w:rtl/>
        </w:rPr>
        <w:t xml:space="preserve"> يقول للسائل: «ليس هذا ديننا فاعتزله»</w:t>
      </w:r>
      <w:r w:rsidRPr="004617F9">
        <w:rPr>
          <w:rStyle w:val="rfdFootnotenum"/>
          <w:rtl/>
        </w:rPr>
        <w:t>(2)</w:t>
      </w:r>
      <w:r>
        <w:rPr>
          <w:rtl/>
        </w:rPr>
        <w:t>.</w:t>
      </w:r>
    </w:p>
    <w:p w14:paraId="3A887E93" w14:textId="15A72596" w:rsidR="004617F9" w:rsidRDefault="004617F9" w:rsidP="00D87F24">
      <w:pPr>
        <w:rPr>
          <w:rtl/>
        </w:rPr>
      </w:pPr>
      <w:r>
        <w:rPr>
          <w:rFonts w:hint="eastAsia"/>
          <w:rtl/>
        </w:rPr>
        <w:t>وفي</w:t>
      </w:r>
      <w:r>
        <w:rPr>
          <w:rtl/>
        </w:rPr>
        <w:t xml:space="preserve"> موقف آخر نجد الإمام </w:t>
      </w:r>
      <w:r w:rsidR="00D35148" w:rsidRPr="00D35148">
        <w:rPr>
          <w:rStyle w:val="rfdAlaem"/>
          <w:rtl/>
        </w:rPr>
        <w:t>عليه‌السلام</w:t>
      </w:r>
      <w:r>
        <w:rPr>
          <w:rtl/>
        </w:rPr>
        <w:t xml:space="preserve"> عندما يبلغه تحيّر وشكّ بعض شيعته يبادر</w:t>
      </w:r>
      <w:r w:rsidR="00D87F24">
        <w:rPr>
          <w:rFonts w:hint="cs"/>
          <w:rtl/>
        </w:rPr>
        <w:t xml:space="preserve"> </w:t>
      </w:r>
      <w:r>
        <w:rPr>
          <w:rFonts w:hint="eastAsia"/>
          <w:rtl/>
        </w:rPr>
        <w:t>للكتابة</w:t>
      </w:r>
      <w:r>
        <w:rPr>
          <w:rtl/>
        </w:rPr>
        <w:t xml:space="preserve"> إليهم بخطّه الشريف ويرشدهم لما فيه صلاحهم في دنياهم وآخرتهم</w:t>
      </w:r>
      <w:r w:rsidR="00D87F24">
        <w:rPr>
          <w:rFonts w:hint="cs"/>
          <w:rtl/>
        </w:rPr>
        <w:t xml:space="preserve"> </w:t>
      </w:r>
      <w:r>
        <w:rPr>
          <w:rFonts w:hint="eastAsia"/>
          <w:rtl/>
        </w:rPr>
        <w:t>ويرفع</w:t>
      </w:r>
      <w:r>
        <w:rPr>
          <w:rtl/>
        </w:rPr>
        <w:t xml:space="preserve"> عنهم حالة الشكّ والتردّد والحيرة، كما لاحظنا ذلك في ترجمة عبد الله‏ بن</w:t>
      </w:r>
      <w:r w:rsidR="00D87F24">
        <w:rPr>
          <w:rFonts w:hint="cs"/>
          <w:rtl/>
        </w:rPr>
        <w:t xml:space="preserve"> </w:t>
      </w:r>
      <w:r>
        <w:rPr>
          <w:rFonts w:hint="eastAsia"/>
          <w:rtl/>
        </w:rPr>
        <w:t>أبي</w:t>
      </w:r>
      <w:r>
        <w:rPr>
          <w:rtl/>
        </w:rPr>
        <w:t xml:space="preserve"> غانم القزويني؛ الذي: «كان في بادئ الحال متحيّراً مع جماعة في أمر الغيبة،</w:t>
      </w:r>
      <w:r w:rsidR="00D87F24">
        <w:rPr>
          <w:rFonts w:hint="cs"/>
          <w:rtl/>
        </w:rPr>
        <w:t xml:space="preserve"> </w:t>
      </w:r>
      <w:r>
        <w:rPr>
          <w:rFonts w:hint="eastAsia"/>
          <w:rtl/>
        </w:rPr>
        <w:t>إلىٰ</w:t>
      </w:r>
      <w:r>
        <w:rPr>
          <w:rtl/>
        </w:rPr>
        <w:t xml:space="preserve"> أن ورد عليهم كتاب من الناحية المقدّسة بخطّه </w:t>
      </w:r>
      <w:r w:rsidR="00D35148" w:rsidRPr="00D35148">
        <w:rPr>
          <w:rStyle w:val="rfdAlaem"/>
          <w:rtl/>
        </w:rPr>
        <w:t>عليه‌السلام</w:t>
      </w:r>
      <w:r>
        <w:rPr>
          <w:rtl/>
        </w:rPr>
        <w:t>»</w:t>
      </w:r>
      <w:r w:rsidRPr="004617F9">
        <w:rPr>
          <w:rStyle w:val="rfdFootnotenum"/>
          <w:rtl/>
        </w:rPr>
        <w:t>(3)</w:t>
      </w:r>
      <w:r>
        <w:rPr>
          <w:rtl/>
        </w:rPr>
        <w:t>.</w:t>
      </w:r>
    </w:p>
    <w:p w14:paraId="1EE0F3B5" w14:textId="77777777" w:rsidR="004617F9" w:rsidRDefault="004617F9" w:rsidP="004617F9">
      <w:pPr>
        <w:pStyle w:val="rfdLine"/>
        <w:rPr>
          <w:rtl/>
        </w:rPr>
      </w:pPr>
      <w:r>
        <w:rPr>
          <w:rtl/>
        </w:rPr>
        <w:t>__________</w:t>
      </w:r>
    </w:p>
    <w:p w14:paraId="5F8130E5" w14:textId="25647ADB" w:rsidR="004617F9" w:rsidRDefault="004617F9" w:rsidP="004617F9">
      <w:pPr>
        <w:pStyle w:val="rfdFootnote0"/>
        <w:rPr>
          <w:rtl/>
        </w:rPr>
      </w:pPr>
      <w:r>
        <w:rPr>
          <w:rtl/>
        </w:rPr>
        <w:t>(1) انظر: رجال الكشّي: 520 برقم 999، وص522 برقم 1003 و 1004 إلىٰ ص52 برقم 1011.</w:t>
      </w:r>
    </w:p>
    <w:p w14:paraId="7A3D9CC0" w14:textId="0A489C0D" w:rsidR="004617F9" w:rsidRDefault="004617F9" w:rsidP="004617F9">
      <w:pPr>
        <w:pStyle w:val="rfdFootnote0"/>
        <w:rPr>
          <w:rtl/>
        </w:rPr>
      </w:pPr>
      <w:r>
        <w:rPr>
          <w:rtl/>
        </w:rPr>
        <w:t>(2) نفس المصدر : 518.</w:t>
      </w:r>
    </w:p>
    <w:p w14:paraId="28B3709B" w14:textId="6AF22824" w:rsidR="004617F9" w:rsidRDefault="004617F9" w:rsidP="004617F9">
      <w:pPr>
        <w:pStyle w:val="rfdFootnote0"/>
        <w:rPr>
          <w:rtl/>
        </w:rPr>
      </w:pPr>
      <w:r>
        <w:rPr>
          <w:rtl/>
        </w:rPr>
        <w:t>(3) ضيافة الإخوان: 234 ـ 236.</w:t>
      </w:r>
    </w:p>
    <w:p w14:paraId="4B040295" w14:textId="32AEB64B" w:rsidR="004617F9" w:rsidRDefault="004617F9" w:rsidP="004617F9">
      <w:pPr>
        <w:rPr>
          <w:rtl/>
        </w:rPr>
      </w:pPr>
      <w:r>
        <w:br w:type="page"/>
      </w:r>
      <w:r>
        <w:rPr>
          <w:rFonts w:hint="eastAsia"/>
          <w:rtl/>
        </w:rPr>
        <w:lastRenderedPageBreak/>
        <w:t>والذي</w:t>
      </w:r>
      <w:r>
        <w:rPr>
          <w:rtl/>
        </w:rPr>
        <w:t xml:space="preserve"> يتأمّل رسالة الإمام </w:t>
      </w:r>
      <w:r w:rsidR="00D35148" w:rsidRPr="00D35148">
        <w:rPr>
          <w:rStyle w:val="rfdAlaem"/>
          <w:rtl/>
        </w:rPr>
        <w:t>عليه‌السلام</w:t>
      </w:r>
      <w:r>
        <w:rPr>
          <w:rtl/>
        </w:rPr>
        <w:t xml:space="preserve"> والتي رواها الشيخ الطوسي في كتاب </w:t>
      </w:r>
      <w:r w:rsidRPr="00D87F24">
        <w:rPr>
          <w:rStyle w:val="rfdBold2"/>
          <w:rtl/>
        </w:rPr>
        <w:t>الغيبة</w:t>
      </w:r>
      <w:r>
        <w:rPr>
          <w:rtl/>
        </w:rPr>
        <w:t xml:space="preserve">، يجد فيها روح المحبّة والعطف والإشفاق لدىٰ الإمام </w:t>
      </w:r>
      <w:r w:rsidR="00D35148" w:rsidRPr="00D35148">
        <w:rPr>
          <w:rStyle w:val="rfdAlaem"/>
          <w:rtl/>
        </w:rPr>
        <w:t>عليه‌السلام</w:t>
      </w:r>
      <w:r>
        <w:rPr>
          <w:rtl/>
        </w:rPr>
        <w:t xml:space="preserve"> علىٰ شيعته المتحيّرين</w:t>
      </w:r>
      <w:r w:rsidRPr="004617F9">
        <w:rPr>
          <w:rStyle w:val="rfdFootnotenum"/>
          <w:rtl/>
        </w:rPr>
        <w:t>(1)</w:t>
      </w:r>
      <w:r>
        <w:rPr>
          <w:rtl/>
        </w:rPr>
        <w:t>.</w:t>
      </w:r>
    </w:p>
    <w:p w14:paraId="61B9DB9B" w14:textId="3081FFEA" w:rsidR="004617F9" w:rsidRPr="00D87F24" w:rsidRDefault="004617F9" w:rsidP="00D87F24">
      <w:pPr>
        <w:pStyle w:val="rfdBold1"/>
        <w:rPr>
          <w:rtl/>
        </w:rPr>
      </w:pPr>
      <w:r w:rsidRPr="00D87F24">
        <w:rPr>
          <w:rFonts w:hint="eastAsia"/>
          <w:rtl/>
        </w:rPr>
        <w:t>العامل</w:t>
      </w:r>
      <w:r w:rsidRPr="00D87F24">
        <w:rPr>
          <w:rtl/>
        </w:rPr>
        <w:t xml:space="preserve"> الثالث من عوامل انتشار التشيّع في قزوين: رعاية وتواصل العلماء الكبار مع الشيعة في قزوين: </w:t>
      </w:r>
    </w:p>
    <w:p w14:paraId="322AAE77" w14:textId="4CCC018B" w:rsidR="004617F9" w:rsidRDefault="004617F9" w:rsidP="004617F9">
      <w:pPr>
        <w:rPr>
          <w:rtl/>
        </w:rPr>
      </w:pPr>
      <w:r>
        <w:rPr>
          <w:rFonts w:hint="eastAsia"/>
          <w:rtl/>
        </w:rPr>
        <w:t>وكان</w:t>
      </w:r>
      <w:r>
        <w:rPr>
          <w:rtl/>
        </w:rPr>
        <w:t xml:space="preserve"> هذا العامل من العوامل المؤثّرة في انتشار وتوسّع التشيّع في قزوين؛ ويعود الفضل فيه إلىٰ تواصل العلماء والوكلاء والسفراء مع شيعة قزوين، ومنهم العالم الكبير والشيخ الجليل محمّد بن علي بن بابويه القمّي الشهير بالشيخ الصدوق (ت 381 هـ)، فلهذا الشيخ فتوحا</w:t>
      </w:r>
      <w:r>
        <w:rPr>
          <w:rFonts w:hint="eastAsia"/>
          <w:rtl/>
        </w:rPr>
        <w:t>ته</w:t>
      </w:r>
      <w:r>
        <w:rPr>
          <w:rtl/>
        </w:rPr>
        <w:t xml:space="preserve"> الكبيرة في نشر وتوسعة التشيّع أين ما حلّ، من قم إلىٰ الري إلىٰ خراسان وإلىٰ مدن ما وراء النهر ونيشابور، وبغداد وغيرها من المدن الإسلامية، وقد تحدّثنا عنه في أكثر من موضع من موسوعتنا</w:t>
      </w:r>
      <w:r w:rsidRPr="004617F9">
        <w:rPr>
          <w:rStyle w:val="rfdFootnotenum"/>
          <w:rtl/>
        </w:rPr>
        <w:t>(2)</w:t>
      </w:r>
      <w:r>
        <w:rPr>
          <w:rtl/>
        </w:rPr>
        <w:t>.</w:t>
      </w:r>
    </w:p>
    <w:p w14:paraId="5CCA5E0E" w14:textId="53F7E87D" w:rsidR="004617F9" w:rsidRDefault="004617F9" w:rsidP="00D87F24">
      <w:pPr>
        <w:rPr>
          <w:rtl/>
        </w:rPr>
      </w:pPr>
      <w:r>
        <w:rPr>
          <w:rFonts w:hint="eastAsia"/>
          <w:rtl/>
        </w:rPr>
        <w:t>وكان</w:t>
      </w:r>
      <w:r>
        <w:rPr>
          <w:rtl/>
        </w:rPr>
        <w:t xml:space="preserve"> للشيخ الصدوق تواصل مستمرّ مع المناطق المجاورة للري عامّة،</w:t>
      </w:r>
      <w:r w:rsidR="00D87F24">
        <w:rPr>
          <w:rFonts w:hint="cs"/>
          <w:rtl/>
        </w:rPr>
        <w:t xml:space="preserve"> </w:t>
      </w:r>
      <w:r>
        <w:rPr>
          <w:rFonts w:hint="eastAsia"/>
          <w:rtl/>
        </w:rPr>
        <w:t>ولمدينة</w:t>
      </w:r>
      <w:r>
        <w:rPr>
          <w:rtl/>
        </w:rPr>
        <w:t xml:space="preserve"> قزوين خاصّة، فكان الشيعة في هذه المدينة يراسلونه في قضاياهم</w:t>
      </w:r>
      <w:r w:rsidR="00D87F24">
        <w:rPr>
          <w:rFonts w:hint="cs"/>
          <w:rtl/>
        </w:rPr>
        <w:t xml:space="preserve"> </w:t>
      </w:r>
      <w:r>
        <w:rPr>
          <w:rFonts w:hint="eastAsia"/>
          <w:rtl/>
        </w:rPr>
        <w:t>الدينية</w:t>
      </w:r>
      <w:r>
        <w:rPr>
          <w:rtl/>
        </w:rPr>
        <w:t xml:space="preserve"> والعقائدية والاجتماعية وغيرها، وكان يجيبهم عليها، حتّىٰ تجمّعت عنده</w:t>
      </w:r>
      <w:r w:rsidR="00D87F24">
        <w:rPr>
          <w:rFonts w:hint="cs"/>
          <w:rtl/>
        </w:rPr>
        <w:t xml:space="preserve"> </w:t>
      </w:r>
      <w:r>
        <w:rPr>
          <w:rFonts w:hint="eastAsia"/>
          <w:rtl/>
        </w:rPr>
        <w:t>مجموعة</w:t>
      </w:r>
      <w:r>
        <w:rPr>
          <w:rtl/>
        </w:rPr>
        <w:t xml:space="preserve"> كبيرة من هذه الأجوبة ذكرت كعنوان لكتاب من كتبه وآثاره العلمية</w:t>
      </w:r>
      <w:r w:rsidR="00D87F24">
        <w:rPr>
          <w:rFonts w:hint="cs"/>
          <w:rtl/>
        </w:rPr>
        <w:t xml:space="preserve"> </w:t>
      </w:r>
      <w:r>
        <w:rPr>
          <w:rFonts w:hint="eastAsia"/>
          <w:rtl/>
        </w:rPr>
        <w:t>عرف</w:t>
      </w:r>
      <w:r>
        <w:rPr>
          <w:rtl/>
        </w:rPr>
        <w:t xml:space="preserve"> باسم: (</w:t>
      </w:r>
      <w:r w:rsidRPr="00D87F24">
        <w:rPr>
          <w:rStyle w:val="rfdBold2"/>
          <w:rtl/>
        </w:rPr>
        <w:t>كتاب جوابات المسائل الواردة عليه من قزوين</w:t>
      </w:r>
      <w:r>
        <w:rPr>
          <w:rtl/>
        </w:rPr>
        <w:t>)</w:t>
      </w:r>
      <w:r w:rsidRPr="004617F9">
        <w:rPr>
          <w:rStyle w:val="rfdFootnotenum"/>
          <w:rtl/>
        </w:rPr>
        <w:t>(3)</w:t>
      </w:r>
      <w:r>
        <w:rPr>
          <w:rtl/>
        </w:rPr>
        <w:t>.</w:t>
      </w:r>
    </w:p>
    <w:p w14:paraId="5A872E47" w14:textId="77777777" w:rsidR="004617F9" w:rsidRDefault="004617F9" w:rsidP="004617F9">
      <w:pPr>
        <w:rPr>
          <w:rtl/>
        </w:rPr>
      </w:pPr>
      <w:r>
        <w:rPr>
          <w:rFonts w:hint="eastAsia"/>
          <w:rtl/>
        </w:rPr>
        <w:t>وليس</w:t>
      </w:r>
      <w:r>
        <w:rPr>
          <w:rtl/>
        </w:rPr>
        <w:t xml:space="preserve"> من المستبعد أن يكون الشيخ الصدوق قد زار قزوين وحدّث بها </w:t>
      </w:r>
    </w:p>
    <w:p w14:paraId="046E925F" w14:textId="77777777" w:rsidR="004617F9" w:rsidRDefault="004617F9" w:rsidP="004617F9">
      <w:pPr>
        <w:pStyle w:val="rfdLine"/>
        <w:rPr>
          <w:rtl/>
        </w:rPr>
      </w:pPr>
      <w:r>
        <w:rPr>
          <w:rtl/>
        </w:rPr>
        <w:t>__________</w:t>
      </w:r>
    </w:p>
    <w:p w14:paraId="2584FACC" w14:textId="33352ECB" w:rsidR="004617F9" w:rsidRDefault="004617F9" w:rsidP="004617F9">
      <w:pPr>
        <w:pStyle w:val="rfdFootnote0"/>
        <w:rPr>
          <w:rtl/>
        </w:rPr>
      </w:pPr>
      <w:r>
        <w:rPr>
          <w:rtl/>
        </w:rPr>
        <w:t>(1) انظر: غيبة الطوسي: 192، وعنه ضيافة الإخوان: 235؛ بحار الأنوار 53 / 178.</w:t>
      </w:r>
    </w:p>
    <w:p w14:paraId="79962A04" w14:textId="5AE893DA" w:rsidR="004617F9" w:rsidRDefault="004617F9" w:rsidP="004617F9">
      <w:pPr>
        <w:pStyle w:val="rfdFootnote0"/>
        <w:rPr>
          <w:rtl/>
        </w:rPr>
      </w:pPr>
      <w:r>
        <w:rPr>
          <w:rtl/>
        </w:rPr>
        <w:t>(2) انظر: تاريخ الحوزات العلمية 2 / 156 و 6 / 61 و 8 / 89 وما بعدها.</w:t>
      </w:r>
    </w:p>
    <w:p w14:paraId="10D6C75A" w14:textId="7B379C8C" w:rsidR="004617F9" w:rsidRDefault="004617F9" w:rsidP="004617F9">
      <w:pPr>
        <w:pStyle w:val="rfdFootnote0"/>
        <w:rPr>
          <w:rtl/>
        </w:rPr>
      </w:pPr>
      <w:r>
        <w:rPr>
          <w:rtl/>
        </w:rPr>
        <w:t>(3) انظر: رجال النجاشي: 392؛ تاريخ التشيّع في قزوين: 18.</w:t>
      </w:r>
    </w:p>
    <w:p w14:paraId="73E3E891" w14:textId="77777777" w:rsidR="004617F9" w:rsidRDefault="004617F9" w:rsidP="00D87F24">
      <w:pPr>
        <w:pStyle w:val="rfdNormal0"/>
        <w:rPr>
          <w:rtl/>
        </w:rPr>
      </w:pPr>
      <w:r>
        <w:br w:type="page"/>
      </w:r>
      <w:r>
        <w:rPr>
          <w:rFonts w:hint="eastAsia"/>
          <w:rtl/>
        </w:rPr>
        <w:lastRenderedPageBreak/>
        <w:t>والتقىٰ</w:t>
      </w:r>
      <w:r>
        <w:rPr>
          <w:rtl/>
        </w:rPr>
        <w:t xml:space="preserve"> بشيعتها؛ ولكنّي لم أجد ذكراً لذلك في سيرته المدوّنة؛ وكثرة مشايخ الصدوق من القزوينيّين وشهرته في هذه المدينة يقوّي احتمال سفره إليها.</w:t>
      </w:r>
    </w:p>
    <w:p w14:paraId="73A9DEEE" w14:textId="1A6E49DB" w:rsidR="004617F9" w:rsidRDefault="004617F9" w:rsidP="004617F9">
      <w:pPr>
        <w:rPr>
          <w:rtl/>
        </w:rPr>
      </w:pPr>
      <w:r>
        <w:rPr>
          <w:rFonts w:hint="eastAsia"/>
          <w:rtl/>
        </w:rPr>
        <w:t>والذي</w:t>
      </w:r>
      <w:r>
        <w:rPr>
          <w:rtl/>
        </w:rPr>
        <w:t xml:space="preserve"> يبدو أنّ مراسلات العلماء قد استمرّت بعد وفاة الشيخ الصدوق سنة (381 هـ)؛ حيث تطرّق الشيخ عبد الجليل الرازي في كتابه إلىٰ هذه المراسلات فيقول: «عرضنا أسماء هؤلاء المطعونين والمدّعين في الموجز الذي كتبناه في جواب الملاحدة وردِّ شبهاتهم التي أرسلوها </w:t>
      </w:r>
      <w:r>
        <w:rPr>
          <w:rFonts w:hint="eastAsia"/>
          <w:rtl/>
        </w:rPr>
        <w:t>إلينا</w:t>
      </w:r>
      <w:r>
        <w:rPr>
          <w:rtl/>
        </w:rPr>
        <w:t xml:space="preserve"> من قزوين»</w:t>
      </w:r>
      <w:r w:rsidRPr="004617F9">
        <w:rPr>
          <w:rStyle w:val="rfdFootnotenum"/>
          <w:rtl/>
        </w:rPr>
        <w:t>(1)</w:t>
      </w:r>
      <w:r>
        <w:rPr>
          <w:rtl/>
        </w:rPr>
        <w:t>.</w:t>
      </w:r>
    </w:p>
    <w:p w14:paraId="56DA3DDB" w14:textId="1A7E7AE3" w:rsidR="004617F9" w:rsidRDefault="004617F9" w:rsidP="00D87F24">
      <w:pPr>
        <w:pStyle w:val="rfdBold1"/>
        <w:rPr>
          <w:rtl/>
        </w:rPr>
      </w:pPr>
      <w:r>
        <w:rPr>
          <w:rFonts w:hint="eastAsia"/>
          <w:rtl/>
        </w:rPr>
        <w:t>العامل</w:t>
      </w:r>
      <w:r>
        <w:rPr>
          <w:rtl/>
        </w:rPr>
        <w:t xml:space="preserve"> الرابع من عوامل انتشار التشيّع في قزوين: تأثير الولاة والوزراء الشيعة في نشر التشيّع في قزوين:</w:t>
      </w:r>
    </w:p>
    <w:p w14:paraId="0D83DBE5" w14:textId="13C055F2" w:rsidR="004617F9" w:rsidRDefault="004617F9" w:rsidP="004617F9">
      <w:pPr>
        <w:rPr>
          <w:rtl/>
        </w:rPr>
      </w:pPr>
      <w:r>
        <w:rPr>
          <w:rFonts w:hint="eastAsia"/>
          <w:rtl/>
        </w:rPr>
        <w:t>تحدّث</w:t>
      </w:r>
      <w:r>
        <w:rPr>
          <w:rtl/>
        </w:rPr>
        <w:t xml:space="preserve"> الرافعي في كتابه القيّم التدوين في أخبار قزوين عن الأمراء والحكّام والولاة لهذه المنطقة منذ صدر الإسلام، وحتّىٰ القرن السادس الهجري، وذكر أعمالهم في إعمار وبناء قزوين وانتشار الأمور الدينية والثقافية وتأسيس المساجد والمدارس والمكتبات...</w:t>
      </w:r>
      <w:r w:rsidRPr="004617F9">
        <w:rPr>
          <w:rStyle w:val="rfdFootnotenum"/>
          <w:rtl/>
        </w:rPr>
        <w:t>(2)</w:t>
      </w:r>
      <w:r>
        <w:rPr>
          <w:rtl/>
        </w:rPr>
        <w:t>.</w:t>
      </w:r>
    </w:p>
    <w:p w14:paraId="3BA8A214" w14:textId="068D74F4" w:rsidR="004617F9" w:rsidRDefault="004617F9" w:rsidP="00D87F24">
      <w:pPr>
        <w:rPr>
          <w:rtl/>
        </w:rPr>
      </w:pPr>
      <w:r>
        <w:rPr>
          <w:rFonts w:hint="eastAsia"/>
          <w:rtl/>
        </w:rPr>
        <w:t>ومن</w:t>
      </w:r>
      <w:r>
        <w:rPr>
          <w:rtl/>
        </w:rPr>
        <w:t xml:space="preserve"> جملة ما ذكره الرافعي نقلاً عن كتاب </w:t>
      </w:r>
      <w:r w:rsidRPr="00D87F24">
        <w:rPr>
          <w:rStyle w:val="rfdBold2"/>
          <w:rtl/>
        </w:rPr>
        <w:t>إصفهان</w:t>
      </w:r>
      <w:r>
        <w:rPr>
          <w:rtl/>
        </w:rPr>
        <w:t xml:space="preserve"> لحمزة بن الحسن: «أنّ</w:t>
      </w:r>
      <w:r w:rsidR="00D87F24">
        <w:rPr>
          <w:rFonts w:hint="cs"/>
          <w:rtl/>
        </w:rPr>
        <w:t xml:space="preserve"> </w:t>
      </w:r>
      <w:r>
        <w:rPr>
          <w:rFonts w:hint="eastAsia"/>
          <w:rtl/>
        </w:rPr>
        <w:t>حمزة</w:t>
      </w:r>
      <w:r>
        <w:rPr>
          <w:rtl/>
        </w:rPr>
        <w:t xml:space="preserve"> بن اليسع الأشعري كان رئيساً بقم وهو الذي مصّرها ونصب المنبر في</w:t>
      </w:r>
      <w:r w:rsidR="00D87F24">
        <w:rPr>
          <w:rFonts w:hint="cs"/>
          <w:rtl/>
        </w:rPr>
        <w:t xml:space="preserve"> </w:t>
      </w:r>
      <w:r>
        <w:rPr>
          <w:rFonts w:hint="eastAsia"/>
          <w:rtl/>
        </w:rPr>
        <w:t>مسجدها؛</w:t>
      </w:r>
      <w:r>
        <w:rPr>
          <w:rtl/>
        </w:rPr>
        <w:t xml:space="preserve"> ثمّ زاده السلطان ولاية قزوين، فأنشأ بقزوين قناة وأجرىٰ ماءها</w:t>
      </w:r>
      <w:r w:rsidR="00D87F24">
        <w:rPr>
          <w:rFonts w:hint="cs"/>
          <w:rtl/>
        </w:rPr>
        <w:t xml:space="preserve"> </w:t>
      </w:r>
      <w:r>
        <w:rPr>
          <w:rFonts w:hint="eastAsia"/>
          <w:rtl/>
        </w:rPr>
        <w:t>وسط</w:t>
      </w:r>
      <w:r>
        <w:rPr>
          <w:rtl/>
        </w:rPr>
        <w:t xml:space="preserve"> المدينة، وليس في قزوين ماء جارٍ غيره، قال: وله علىٰ هذه القناة وقف</w:t>
      </w:r>
      <w:r w:rsidR="00D87F24">
        <w:rPr>
          <w:rFonts w:hint="cs"/>
          <w:rtl/>
        </w:rPr>
        <w:t xml:space="preserve"> </w:t>
      </w:r>
      <w:r>
        <w:rPr>
          <w:rFonts w:hint="eastAsia"/>
          <w:rtl/>
        </w:rPr>
        <w:t>قائم</w:t>
      </w:r>
      <w:r>
        <w:rPr>
          <w:rtl/>
        </w:rPr>
        <w:t xml:space="preserve"> بقزوين يعرف بوقف حمزة...»</w:t>
      </w:r>
      <w:r w:rsidRPr="004617F9">
        <w:rPr>
          <w:rStyle w:val="rfdFootnotenum"/>
          <w:rtl/>
        </w:rPr>
        <w:t>(3)</w:t>
      </w:r>
      <w:r>
        <w:rPr>
          <w:rtl/>
        </w:rPr>
        <w:t>.</w:t>
      </w:r>
    </w:p>
    <w:p w14:paraId="7EED869F" w14:textId="77777777" w:rsidR="004617F9" w:rsidRDefault="004617F9" w:rsidP="004617F9">
      <w:pPr>
        <w:pStyle w:val="rfdLine"/>
        <w:rPr>
          <w:rtl/>
        </w:rPr>
      </w:pPr>
      <w:r>
        <w:rPr>
          <w:rtl/>
        </w:rPr>
        <w:t>__________</w:t>
      </w:r>
    </w:p>
    <w:p w14:paraId="7F6BA014" w14:textId="03F49966" w:rsidR="004617F9" w:rsidRDefault="004617F9" w:rsidP="004617F9">
      <w:pPr>
        <w:pStyle w:val="rfdFootnote0"/>
        <w:rPr>
          <w:rtl/>
        </w:rPr>
      </w:pPr>
      <w:r>
        <w:rPr>
          <w:rtl/>
        </w:rPr>
        <w:t>(1) كتاب نقض (بالفارسية): 132.</w:t>
      </w:r>
    </w:p>
    <w:p w14:paraId="5EE92C5B" w14:textId="003A3BDF" w:rsidR="004617F9" w:rsidRDefault="004617F9" w:rsidP="004617F9">
      <w:pPr>
        <w:pStyle w:val="rfdFootnote0"/>
        <w:rPr>
          <w:rtl/>
        </w:rPr>
      </w:pPr>
      <w:r>
        <w:rPr>
          <w:rtl/>
        </w:rPr>
        <w:t>(2) التعليقات علىٰ كتاب التدوين للرافعي 3 / 584.</w:t>
      </w:r>
    </w:p>
    <w:p w14:paraId="32577A19" w14:textId="338EF378" w:rsidR="004617F9" w:rsidRDefault="004617F9" w:rsidP="004617F9">
      <w:pPr>
        <w:pStyle w:val="rfdFootnote0"/>
        <w:rPr>
          <w:rtl/>
        </w:rPr>
      </w:pPr>
      <w:r>
        <w:rPr>
          <w:rtl/>
        </w:rPr>
        <w:t>(3) التدوين في أخبار قزوين 1 / 50.</w:t>
      </w:r>
    </w:p>
    <w:p w14:paraId="4AAD4B56" w14:textId="671A4D21" w:rsidR="004617F9" w:rsidRDefault="004617F9" w:rsidP="00D87F24">
      <w:pPr>
        <w:rPr>
          <w:rtl/>
        </w:rPr>
      </w:pPr>
      <w:r>
        <w:br w:type="page"/>
      </w:r>
      <w:r>
        <w:rPr>
          <w:rFonts w:hint="eastAsia"/>
          <w:rtl/>
        </w:rPr>
        <w:lastRenderedPageBreak/>
        <w:t>وذكر</w:t>
      </w:r>
      <w:r>
        <w:rPr>
          <w:rtl/>
        </w:rPr>
        <w:t xml:space="preserve"> المستوفي أنّ حكومة حمزة الأشعري علىٰ قزوين امتدّت لسنتين وعدّة</w:t>
      </w:r>
      <w:r w:rsidR="00D87F24">
        <w:rPr>
          <w:rFonts w:hint="cs"/>
          <w:rtl/>
        </w:rPr>
        <w:t xml:space="preserve"> </w:t>
      </w:r>
      <w:r>
        <w:rPr>
          <w:rFonts w:hint="eastAsia"/>
          <w:rtl/>
        </w:rPr>
        <w:t>أشهر</w:t>
      </w:r>
      <w:r w:rsidRPr="004617F9">
        <w:rPr>
          <w:rStyle w:val="rfdFootnotenum"/>
          <w:rtl/>
        </w:rPr>
        <w:t>(1)</w:t>
      </w:r>
      <w:r>
        <w:rPr>
          <w:rtl/>
        </w:rPr>
        <w:t>.</w:t>
      </w:r>
    </w:p>
    <w:p w14:paraId="4DD7F870" w14:textId="431C8590" w:rsidR="004617F9" w:rsidRDefault="004617F9" w:rsidP="00D87F24">
      <w:pPr>
        <w:rPr>
          <w:rtl/>
        </w:rPr>
      </w:pPr>
      <w:r>
        <w:rPr>
          <w:rFonts w:hint="eastAsia"/>
          <w:rtl/>
        </w:rPr>
        <w:t>فمع</w:t>
      </w:r>
      <w:r>
        <w:rPr>
          <w:rtl/>
        </w:rPr>
        <w:t xml:space="preserve"> ملاحظة: أنّ هذا الوالي علىٰ قزوين من أشعرية قم؛ والأشعريّون من</w:t>
      </w:r>
      <w:r w:rsidR="00D87F24">
        <w:rPr>
          <w:rFonts w:hint="cs"/>
          <w:rtl/>
        </w:rPr>
        <w:t xml:space="preserve"> </w:t>
      </w:r>
      <w:r>
        <w:rPr>
          <w:rFonts w:hint="eastAsia"/>
          <w:rtl/>
        </w:rPr>
        <w:t>الشيعة،</w:t>
      </w:r>
      <w:r>
        <w:rPr>
          <w:rtl/>
        </w:rPr>
        <w:t xml:space="preserve"> هم من نشر التشيّع في قم بعد هجرتهم إليها من الكوفة لمعارضتهم واليها آنذاك</w:t>
      </w:r>
      <w:r w:rsidRPr="004617F9">
        <w:rPr>
          <w:rStyle w:val="rfdFootnotenum"/>
          <w:rtl/>
        </w:rPr>
        <w:t>(2)</w:t>
      </w:r>
      <w:r>
        <w:rPr>
          <w:rtl/>
        </w:rPr>
        <w:t xml:space="preserve">؛ فمن المرجّح أن يكون له تأثير في نشر التشيّع في قزوين، فالناس علىٰ دين ملوكهم، والإنسان عبد من أحسن إليه، وهذا الوالي كانت له خدماته الاجتماعية في هذه المدينة كما </w:t>
      </w:r>
      <w:r>
        <w:rPr>
          <w:rFonts w:hint="eastAsia"/>
          <w:rtl/>
        </w:rPr>
        <w:t>كانت</w:t>
      </w:r>
      <w:r>
        <w:rPr>
          <w:rtl/>
        </w:rPr>
        <w:t xml:space="preserve"> له خدماته في قم قبلها.</w:t>
      </w:r>
    </w:p>
    <w:p w14:paraId="7162B953" w14:textId="04E5E1BD" w:rsidR="004617F9" w:rsidRDefault="004617F9" w:rsidP="004617F9">
      <w:pPr>
        <w:rPr>
          <w:rtl/>
        </w:rPr>
      </w:pPr>
      <w:r>
        <w:rPr>
          <w:rFonts w:hint="eastAsia"/>
          <w:rtl/>
        </w:rPr>
        <w:t>كذلك</w:t>
      </w:r>
      <w:r>
        <w:rPr>
          <w:rtl/>
        </w:rPr>
        <w:t xml:space="preserve"> ذكر الرافعي في كتابه قصّة حياة الصاحب بن عبّاد الوزير والأديب والعالم المعروف، مبيّناً ـ وبإطناب ـ فضائله ومناقبه العلمية والأدبية وذكر علاقته بقزوين وحبّه لهذه المنطقة، وأنّه كان يراسل عدداً من شعراء وأدباء قزوين؛ يقول العطاردي: «وقد أورد الرافعي </w:t>
      </w:r>
      <w:r>
        <w:rPr>
          <w:rFonts w:hint="eastAsia"/>
          <w:rtl/>
        </w:rPr>
        <w:t>في</w:t>
      </w:r>
      <w:r>
        <w:rPr>
          <w:rtl/>
        </w:rPr>
        <w:t xml:space="preserve"> كتابه عدداً من رسائل وأوامر الصاحب بن عبّاد (رضوان الله‏ عليه) الممتعة جدّاً، فكان كتاب التدوين أحد المصادر الموثّقة في دراسة حياة الصاحب، وأشير هنا إلىٰ نقاط عن حياة الأصحاب لم أجدها في سائر الكتب. </w:t>
      </w:r>
    </w:p>
    <w:p w14:paraId="736CA0C8" w14:textId="56775604" w:rsidR="004617F9" w:rsidRDefault="004617F9" w:rsidP="004617F9">
      <w:pPr>
        <w:rPr>
          <w:rtl/>
        </w:rPr>
      </w:pPr>
      <w:r>
        <w:rPr>
          <w:rFonts w:hint="eastAsia"/>
          <w:rtl/>
        </w:rPr>
        <w:t>يقول</w:t>
      </w:r>
      <w:r>
        <w:rPr>
          <w:rtl/>
        </w:rPr>
        <w:t xml:space="preserve"> الرافعي: (بنىٰ الصاحب بن عبّاد قرية في قزوين تعرف في منطقة قزوين اليوم باسم: (صاحب آباد)، وكان يزور قزوين أحياناً عندما كان يحكم الري ويقيم في هذه القرية التي بناها، ويقضي بعض أوقاته في قزوين حيث يلتقي بأهل العلم والأدب)»</w:t>
      </w:r>
      <w:r w:rsidRPr="004617F9">
        <w:rPr>
          <w:rStyle w:val="rfdFootnotenum"/>
          <w:rtl/>
        </w:rPr>
        <w:t>(3)</w:t>
      </w:r>
      <w:r>
        <w:rPr>
          <w:rtl/>
        </w:rPr>
        <w:t>.</w:t>
      </w:r>
    </w:p>
    <w:p w14:paraId="29610DC5" w14:textId="33E3621F" w:rsidR="004617F9" w:rsidRDefault="004617F9" w:rsidP="004617F9">
      <w:pPr>
        <w:rPr>
          <w:rtl/>
        </w:rPr>
      </w:pPr>
      <w:r>
        <w:rPr>
          <w:rFonts w:hint="eastAsia"/>
          <w:rtl/>
        </w:rPr>
        <w:t>كان</w:t>
      </w:r>
      <w:r>
        <w:rPr>
          <w:rtl/>
        </w:rPr>
        <w:t xml:space="preserve"> الرافعي يتألّم لكون الصاحب بن عبّاد شيعيّاً ومن محبّي أهل البيت </w:t>
      </w:r>
      <w:r w:rsidR="00D87F24" w:rsidRPr="00D87F24">
        <w:rPr>
          <w:rStyle w:val="rfdAlaem"/>
          <w:rtl/>
        </w:rPr>
        <w:t>عليهم‌السلام</w:t>
      </w:r>
      <w:r>
        <w:rPr>
          <w:rtl/>
        </w:rPr>
        <w:t xml:space="preserve"> </w:t>
      </w:r>
    </w:p>
    <w:p w14:paraId="6BAFE54D" w14:textId="77777777" w:rsidR="004617F9" w:rsidRDefault="004617F9" w:rsidP="004617F9">
      <w:pPr>
        <w:pStyle w:val="rfdLine"/>
        <w:rPr>
          <w:rtl/>
        </w:rPr>
      </w:pPr>
      <w:r>
        <w:rPr>
          <w:rtl/>
        </w:rPr>
        <w:t>__________</w:t>
      </w:r>
    </w:p>
    <w:p w14:paraId="19DD25AA" w14:textId="13FFEB06" w:rsidR="004617F9" w:rsidRDefault="004617F9" w:rsidP="004617F9">
      <w:pPr>
        <w:pStyle w:val="rfdFootnote0"/>
        <w:rPr>
          <w:rtl/>
        </w:rPr>
      </w:pPr>
      <w:r>
        <w:rPr>
          <w:rtl/>
        </w:rPr>
        <w:t>(1) تاريخ گزيده (بالفارسية): 780 ـ 795.</w:t>
      </w:r>
    </w:p>
    <w:p w14:paraId="53FAA3C7" w14:textId="76D402C0" w:rsidR="004617F9" w:rsidRDefault="004617F9" w:rsidP="004617F9">
      <w:pPr>
        <w:pStyle w:val="rfdFootnote0"/>
        <w:rPr>
          <w:rtl/>
        </w:rPr>
      </w:pPr>
      <w:r>
        <w:rPr>
          <w:rtl/>
        </w:rPr>
        <w:t>(2) انظر: تاريخ الحوزات العلمية، حوزة قم 6 / 17 وما بعدها.</w:t>
      </w:r>
    </w:p>
    <w:p w14:paraId="5169EBE6" w14:textId="118E2A19" w:rsidR="004617F9" w:rsidRDefault="004617F9" w:rsidP="004617F9">
      <w:pPr>
        <w:pStyle w:val="rfdFootnote0"/>
        <w:rPr>
          <w:rtl/>
        </w:rPr>
      </w:pPr>
      <w:r>
        <w:rPr>
          <w:rtl/>
        </w:rPr>
        <w:t>(3) التدوين 1 / 44 و 2 / 200.</w:t>
      </w:r>
    </w:p>
    <w:p w14:paraId="724315DD" w14:textId="77777777" w:rsidR="004617F9" w:rsidRDefault="004617F9" w:rsidP="00D87F24">
      <w:pPr>
        <w:pStyle w:val="rfdNormal0"/>
        <w:rPr>
          <w:rtl/>
        </w:rPr>
      </w:pPr>
      <w:r>
        <w:br w:type="page"/>
      </w:r>
      <w:r>
        <w:rPr>
          <w:rFonts w:hint="eastAsia"/>
          <w:rtl/>
        </w:rPr>
        <w:lastRenderedPageBreak/>
        <w:t>ومعتقداً</w:t>
      </w:r>
      <w:r>
        <w:rPr>
          <w:rtl/>
        </w:rPr>
        <w:t xml:space="preserve"> بإمامتهم؛ فعند حديثه عن حياة الصاحب ـ بعد أن يذكر فضائله ومناقبه، ويثني علىٰ خدماته للعلم والأدب ـ يقول: «ولولا أنّ بدعة الاعتزال وشنعة التشيّع...»</w:t>
      </w:r>
      <w:r w:rsidRPr="004617F9">
        <w:rPr>
          <w:rStyle w:val="rfdFootnotenum"/>
          <w:rtl/>
        </w:rPr>
        <w:t>(1)</w:t>
      </w:r>
      <w:r>
        <w:rPr>
          <w:rtl/>
        </w:rPr>
        <w:t>.</w:t>
      </w:r>
    </w:p>
    <w:p w14:paraId="7597E2FC" w14:textId="2886D153" w:rsidR="004617F9" w:rsidRDefault="004617F9" w:rsidP="004617F9">
      <w:pPr>
        <w:rPr>
          <w:rtl/>
        </w:rPr>
      </w:pPr>
      <w:r>
        <w:rPr>
          <w:rFonts w:hint="eastAsia"/>
          <w:rtl/>
        </w:rPr>
        <w:t>ومهما</w:t>
      </w:r>
      <w:r>
        <w:rPr>
          <w:rtl/>
        </w:rPr>
        <w:t xml:space="preserve"> يكن من أمر الرافعي في تقييم عقيدة الصاحب بن عبّاد، فهل كان للصاحب دور في انتشار التشيّع في قزوين من خلال تواصله مع أهل العلم والفكر والأدب فيها؟ أو من خلال مراسلاته لهم؟ أو من خلال خدماته الاجتماعية لأهلها وإقامته في بعض الأوقات بينهم؟</w:t>
      </w:r>
    </w:p>
    <w:p w14:paraId="3A7B7ACD" w14:textId="2F0FADFE" w:rsidR="004617F9" w:rsidRDefault="004617F9" w:rsidP="00D87F24">
      <w:pPr>
        <w:rPr>
          <w:rtl/>
        </w:rPr>
      </w:pPr>
      <w:r>
        <w:rPr>
          <w:rFonts w:hint="eastAsia"/>
          <w:rtl/>
        </w:rPr>
        <w:t>ممّا</w:t>
      </w:r>
      <w:r>
        <w:rPr>
          <w:rtl/>
        </w:rPr>
        <w:t xml:space="preserve"> لا شكّ فيه أنّ شخصية الصاحب بن عبّاد العلمية والأدبية والسياسية</w:t>
      </w:r>
      <w:r w:rsidR="00D87F24">
        <w:rPr>
          <w:rFonts w:hint="cs"/>
          <w:rtl/>
        </w:rPr>
        <w:t xml:space="preserve"> </w:t>
      </w:r>
      <w:r>
        <w:rPr>
          <w:rFonts w:hint="eastAsia"/>
          <w:rtl/>
        </w:rPr>
        <w:t>والعقائدية</w:t>
      </w:r>
      <w:r>
        <w:rPr>
          <w:rtl/>
        </w:rPr>
        <w:t xml:space="preserve"> والمذهبية كان لها تأثيرها الإيجابي في مختلف الأصعدة التي اتّسم</w:t>
      </w:r>
      <w:r w:rsidR="00D87F24">
        <w:rPr>
          <w:rFonts w:hint="cs"/>
          <w:rtl/>
        </w:rPr>
        <w:t xml:space="preserve"> </w:t>
      </w:r>
      <w:r>
        <w:rPr>
          <w:rFonts w:hint="eastAsia"/>
          <w:rtl/>
        </w:rPr>
        <w:t>بها؛</w:t>
      </w:r>
      <w:r>
        <w:rPr>
          <w:rtl/>
        </w:rPr>
        <w:t xml:space="preserve"> وقد وجدنا لهذا التأثير تجلّياته وبصماته في الأماكن التي حلّ بها وتولّىٰ المسؤوليّات الكبيرة بين أهلها، فهو (كافي الكفاة) كما عرف ـ وبحقّ ـ بذلك:</w:t>
      </w:r>
      <w:r w:rsidR="00D87F24">
        <w:rPr>
          <w:rFonts w:hint="cs"/>
          <w:rtl/>
        </w:rPr>
        <w:t xml:space="preserve"> </w:t>
      </w:r>
      <w:r>
        <w:rPr>
          <w:rFonts w:hint="eastAsia"/>
          <w:rtl/>
        </w:rPr>
        <w:t>«ويمكن</w:t>
      </w:r>
      <w:r>
        <w:rPr>
          <w:rtl/>
        </w:rPr>
        <w:t xml:space="preserve"> أن يكون وجوده في الوزارة طوال ثماني عشرة سنة أحد البواعث المهمّة</w:t>
      </w:r>
      <w:r w:rsidR="00D87F24">
        <w:rPr>
          <w:rFonts w:hint="cs"/>
          <w:rtl/>
        </w:rPr>
        <w:t xml:space="preserve"> </w:t>
      </w:r>
      <w:r>
        <w:rPr>
          <w:rFonts w:hint="eastAsia"/>
          <w:rtl/>
        </w:rPr>
        <w:t>في</w:t>
      </w:r>
      <w:r>
        <w:rPr>
          <w:rtl/>
        </w:rPr>
        <w:t xml:space="preserve"> انتشار التشيّع في المناطق التي يتردّد عليها كإصفهان والري وقزوين»</w:t>
      </w:r>
      <w:r w:rsidRPr="004617F9">
        <w:rPr>
          <w:rStyle w:val="rfdFootnotenum"/>
          <w:rtl/>
        </w:rPr>
        <w:t>(2)</w:t>
      </w:r>
      <w:r>
        <w:rPr>
          <w:rtl/>
        </w:rPr>
        <w:t>.</w:t>
      </w:r>
    </w:p>
    <w:p w14:paraId="2E22DA1F" w14:textId="627C6E48" w:rsidR="004617F9" w:rsidRDefault="004617F9" w:rsidP="004617F9">
      <w:pPr>
        <w:rPr>
          <w:rtl/>
        </w:rPr>
      </w:pPr>
      <w:r>
        <w:rPr>
          <w:rFonts w:hint="eastAsia"/>
          <w:rtl/>
        </w:rPr>
        <w:t>وقد</w:t>
      </w:r>
      <w:r>
        <w:rPr>
          <w:rtl/>
        </w:rPr>
        <w:t xml:space="preserve"> تحدّثنا عن هذه الشخصية الفذّة ـ وبإسهاب ـ ضمن أدوار حوزة إصفهان العلمية وتاريخها</w:t>
      </w:r>
      <w:r w:rsidRPr="004617F9">
        <w:rPr>
          <w:rStyle w:val="rfdFootnotenum"/>
          <w:rtl/>
        </w:rPr>
        <w:t>(3)</w:t>
      </w:r>
      <w:r>
        <w:rPr>
          <w:rtl/>
        </w:rPr>
        <w:t>، وكذلك ضمن تاريخ حوزة الري.</w:t>
      </w:r>
    </w:p>
    <w:p w14:paraId="0A16B454" w14:textId="14B85B73" w:rsidR="004617F9" w:rsidRDefault="004617F9" w:rsidP="00D87F24">
      <w:pPr>
        <w:pStyle w:val="rfdBold1"/>
        <w:rPr>
          <w:rtl/>
        </w:rPr>
      </w:pPr>
      <w:r>
        <w:rPr>
          <w:rFonts w:hint="eastAsia"/>
          <w:rtl/>
        </w:rPr>
        <w:t>العامل</w:t>
      </w:r>
      <w:r>
        <w:rPr>
          <w:rtl/>
        </w:rPr>
        <w:t xml:space="preserve"> الخامس من عوامل انتشار التشيّع في قزوين:هجرة السادة العلويّين إلىٰ قزوين:</w:t>
      </w:r>
    </w:p>
    <w:p w14:paraId="24109E8F" w14:textId="087A705B" w:rsidR="004617F9" w:rsidRDefault="004617F9" w:rsidP="004617F9">
      <w:pPr>
        <w:rPr>
          <w:rtl/>
        </w:rPr>
      </w:pPr>
      <w:r>
        <w:rPr>
          <w:rFonts w:hint="eastAsia"/>
          <w:rtl/>
        </w:rPr>
        <w:t>للسادة</w:t>
      </w:r>
      <w:r>
        <w:rPr>
          <w:rtl/>
        </w:rPr>
        <w:t xml:space="preserve"> العلويّين من ذرّية آل الرسول </w:t>
      </w:r>
      <w:r w:rsidR="00D87F24" w:rsidRPr="00D87F24">
        <w:rPr>
          <w:rStyle w:val="rfdAlaem"/>
          <w:rtl/>
        </w:rPr>
        <w:t>صلى‌الله‌عليه‌وآله</w:t>
      </w:r>
      <w:r>
        <w:rPr>
          <w:rtl/>
        </w:rPr>
        <w:t xml:space="preserve">هجرة طويلة إلىٰ البلاد التي </w:t>
      </w:r>
    </w:p>
    <w:p w14:paraId="5B3E03C0" w14:textId="77777777" w:rsidR="004617F9" w:rsidRDefault="004617F9" w:rsidP="004617F9">
      <w:pPr>
        <w:pStyle w:val="rfdLine"/>
        <w:rPr>
          <w:rtl/>
        </w:rPr>
      </w:pPr>
      <w:r>
        <w:rPr>
          <w:rtl/>
        </w:rPr>
        <w:t>__________</w:t>
      </w:r>
    </w:p>
    <w:p w14:paraId="013A79D5" w14:textId="3F24751B" w:rsidR="004617F9" w:rsidRDefault="004617F9" w:rsidP="004617F9">
      <w:pPr>
        <w:pStyle w:val="rfdFootnote0"/>
        <w:rPr>
          <w:rtl/>
        </w:rPr>
      </w:pPr>
      <w:r>
        <w:rPr>
          <w:rtl/>
        </w:rPr>
        <w:t>(1) نفس المصدر 2 / 200؛ انظر: التعليقات علىٰ التدوين 3 / 584.</w:t>
      </w:r>
    </w:p>
    <w:p w14:paraId="3B6087CB" w14:textId="4D0216FE" w:rsidR="004617F9" w:rsidRDefault="004617F9" w:rsidP="004617F9">
      <w:pPr>
        <w:pStyle w:val="rfdFootnote0"/>
        <w:rPr>
          <w:rtl/>
        </w:rPr>
      </w:pPr>
      <w:r>
        <w:rPr>
          <w:rtl/>
        </w:rPr>
        <w:t>(2) الشيعة في إيران: 297.</w:t>
      </w:r>
    </w:p>
    <w:p w14:paraId="01463F0F" w14:textId="17DC7E20" w:rsidR="004617F9" w:rsidRDefault="004617F9" w:rsidP="004617F9">
      <w:pPr>
        <w:pStyle w:val="rfdFootnote0"/>
        <w:rPr>
          <w:rtl/>
        </w:rPr>
      </w:pPr>
      <w:r>
        <w:rPr>
          <w:rtl/>
        </w:rPr>
        <w:t>(3) انظر: تاريخ الحوزات العلمية، الحوزة العلمية في إصفهان 7 / 80 ـ 98.</w:t>
      </w:r>
    </w:p>
    <w:p w14:paraId="12AAC4CF" w14:textId="77777777" w:rsidR="004617F9" w:rsidRDefault="004617F9" w:rsidP="00191651">
      <w:pPr>
        <w:pStyle w:val="rfdNormal0"/>
        <w:rPr>
          <w:rtl/>
        </w:rPr>
      </w:pPr>
      <w:r>
        <w:br w:type="page"/>
      </w:r>
      <w:r>
        <w:rPr>
          <w:rFonts w:hint="eastAsia"/>
          <w:rtl/>
        </w:rPr>
        <w:lastRenderedPageBreak/>
        <w:t xml:space="preserve">دخلتها </w:t>
      </w:r>
      <w:r>
        <w:rPr>
          <w:rtl/>
        </w:rPr>
        <w:t>الفتوحات الإسلامية، وخاصّة البلدان الشرقية منها، فاستوطنوا المدن الإيرانية الكبيرة، ضمن الخارطة الجغرافية للبلاد الإسلامية. وكان لهذه الهجرات المتكرّرة أسبابها الموضوعية، وقد أشرنا إلىٰ بعضها في بحوث سابقة ضمن مجلّدات موسوعتنا</w:t>
      </w:r>
      <w:r w:rsidRPr="004617F9">
        <w:rPr>
          <w:rStyle w:val="rfdFootnotenum"/>
          <w:rtl/>
        </w:rPr>
        <w:t>(1)</w:t>
      </w:r>
      <w:r>
        <w:rPr>
          <w:rtl/>
        </w:rPr>
        <w:t>.</w:t>
      </w:r>
    </w:p>
    <w:p w14:paraId="4E3A31EC" w14:textId="77B79B52" w:rsidR="004617F9" w:rsidRDefault="004617F9" w:rsidP="00191651">
      <w:pPr>
        <w:rPr>
          <w:rtl/>
        </w:rPr>
      </w:pPr>
      <w:r>
        <w:rPr>
          <w:rFonts w:hint="eastAsia"/>
          <w:rtl/>
        </w:rPr>
        <w:t>وقد</w:t>
      </w:r>
      <w:r>
        <w:rPr>
          <w:rtl/>
        </w:rPr>
        <w:t xml:space="preserve"> ترك أولئك المهاجرون آثارهم وبصماتهم الفكرية والمذهبية في البلدان</w:t>
      </w:r>
      <w:r w:rsidR="00191651">
        <w:rPr>
          <w:rFonts w:hint="cs"/>
          <w:rtl/>
        </w:rPr>
        <w:t xml:space="preserve"> </w:t>
      </w:r>
      <w:r>
        <w:rPr>
          <w:rFonts w:hint="eastAsia"/>
          <w:rtl/>
        </w:rPr>
        <w:t>التي</w:t>
      </w:r>
      <w:r>
        <w:rPr>
          <w:rtl/>
        </w:rPr>
        <w:t xml:space="preserve"> هاجروا إليها.</w:t>
      </w:r>
    </w:p>
    <w:p w14:paraId="299A1163" w14:textId="73BE693F" w:rsidR="004617F9" w:rsidRDefault="004617F9" w:rsidP="004617F9">
      <w:pPr>
        <w:rPr>
          <w:rtl/>
        </w:rPr>
      </w:pPr>
      <w:r>
        <w:rPr>
          <w:rFonts w:hint="eastAsia"/>
          <w:rtl/>
        </w:rPr>
        <w:t>ومن</w:t>
      </w:r>
      <w:r>
        <w:rPr>
          <w:rtl/>
        </w:rPr>
        <w:t xml:space="preserve"> أقدم من أرّخ لهذه الهجرة أو الهجرات المباركة المثمرة هو المؤرّخ السيّد الشريف النسّابة أبو إسماعيل إبراهيم بن ناصر بن طباطبا من أعلام القرن الخامس الهجري في كتابه القيّم: (</w:t>
      </w:r>
      <w:r w:rsidRPr="00191651">
        <w:rPr>
          <w:rStyle w:val="rfdBold2"/>
          <w:rtl/>
        </w:rPr>
        <w:t>منتقلة الطالبيّة</w:t>
      </w:r>
      <w:r>
        <w:rPr>
          <w:rtl/>
        </w:rPr>
        <w:t>) والذي حقّقه وقدّم لَه العلّامة الجليل السيّد محمّد مهدي ال</w:t>
      </w:r>
      <w:r>
        <w:rPr>
          <w:rFonts w:hint="eastAsia"/>
          <w:rtl/>
        </w:rPr>
        <w:t>سيّد</w:t>
      </w:r>
      <w:r>
        <w:rPr>
          <w:rtl/>
        </w:rPr>
        <w:t xml:space="preserve"> حسن الخرسان، وطبعته ونشرته المكتبة الحيدرية في النجف الأشرف سنة (1388 هـ ـ 1968م)، ولم يسبق لهذا الكتاب: «أن رأىٰ النور في عالم النشر الفسيح»</w:t>
      </w:r>
      <w:r w:rsidRPr="004617F9">
        <w:rPr>
          <w:rStyle w:val="rfdFootnotenum"/>
          <w:rtl/>
        </w:rPr>
        <w:t>(2)</w:t>
      </w:r>
      <w:r>
        <w:rPr>
          <w:rtl/>
        </w:rPr>
        <w:t xml:space="preserve"> قبل هذا التاريخ.</w:t>
      </w:r>
    </w:p>
    <w:p w14:paraId="1699D6F6" w14:textId="4544DC9B" w:rsidR="004617F9" w:rsidRDefault="004617F9" w:rsidP="004617F9">
      <w:pPr>
        <w:rPr>
          <w:rtl/>
        </w:rPr>
      </w:pPr>
      <w:r>
        <w:rPr>
          <w:rFonts w:hint="eastAsia"/>
          <w:rtl/>
        </w:rPr>
        <w:t>وكان</w:t>
      </w:r>
      <w:r>
        <w:rPr>
          <w:rtl/>
        </w:rPr>
        <w:t xml:space="preserve"> لمهاجرة ومنتقلة (قزوين) في كتاب ابن طباطبا النصيب الأوفر والسهم الأوفىٰ؛ فقد ذكر: «من ورد قزوين من ولد الحسن بن علي، ثمّ من أولاد الحسن بن الحسن (منهم من ولد عبيد الله‏ بن عبد الله‏ بن الحسن بن جعفر بن الحسن بن الحسن)»</w:t>
      </w:r>
      <w:r w:rsidRPr="004617F9">
        <w:rPr>
          <w:rStyle w:val="rfdFootnotenum"/>
          <w:rtl/>
        </w:rPr>
        <w:t>(3)</w:t>
      </w:r>
      <w:r>
        <w:rPr>
          <w:rtl/>
        </w:rPr>
        <w:t>.</w:t>
      </w:r>
    </w:p>
    <w:p w14:paraId="26D86699" w14:textId="60DFB876" w:rsidR="004617F9" w:rsidRDefault="004617F9" w:rsidP="004617F9">
      <w:pPr>
        <w:rPr>
          <w:rtl/>
        </w:rPr>
      </w:pPr>
      <w:r>
        <w:rPr>
          <w:rFonts w:hint="eastAsia"/>
          <w:rtl/>
        </w:rPr>
        <w:t>وبالإضافة</w:t>
      </w:r>
      <w:r>
        <w:rPr>
          <w:rtl/>
        </w:rPr>
        <w:t xml:space="preserve"> إلىٰ كتاب: (</w:t>
      </w:r>
      <w:r w:rsidRPr="00AE3BC8">
        <w:rPr>
          <w:rStyle w:val="rfdBold2"/>
          <w:rtl/>
        </w:rPr>
        <w:t>المنتقلة</w:t>
      </w:r>
      <w:r>
        <w:rPr>
          <w:rtl/>
        </w:rPr>
        <w:t>) هنالك كتاب: (</w:t>
      </w:r>
      <w:r w:rsidRPr="00AE3BC8">
        <w:rPr>
          <w:rStyle w:val="rfdBold2"/>
          <w:rtl/>
        </w:rPr>
        <w:t>التدوين في أخبار قزوين</w:t>
      </w:r>
      <w:r>
        <w:rPr>
          <w:rtl/>
        </w:rPr>
        <w:t>) للرافعي، وكتاب: (</w:t>
      </w:r>
      <w:r w:rsidRPr="00AE3BC8">
        <w:rPr>
          <w:rStyle w:val="rfdBold2"/>
          <w:rtl/>
        </w:rPr>
        <w:t>ضيافة الإخوان</w:t>
      </w:r>
      <w:r>
        <w:rPr>
          <w:rtl/>
        </w:rPr>
        <w:t xml:space="preserve">) للسيّد الرضي القزويني؛ وكلاهما من الكتب </w:t>
      </w:r>
    </w:p>
    <w:p w14:paraId="4FFA2E12" w14:textId="77777777" w:rsidR="004617F9" w:rsidRDefault="004617F9" w:rsidP="004617F9">
      <w:pPr>
        <w:pStyle w:val="rfdLine"/>
        <w:rPr>
          <w:rtl/>
        </w:rPr>
      </w:pPr>
      <w:r>
        <w:rPr>
          <w:rtl/>
        </w:rPr>
        <w:t>__________</w:t>
      </w:r>
    </w:p>
    <w:p w14:paraId="20390BCF" w14:textId="0369E957" w:rsidR="004617F9" w:rsidRDefault="004617F9" w:rsidP="004617F9">
      <w:pPr>
        <w:pStyle w:val="rfdFootnote0"/>
        <w:rPr>
          <w:rtl/>
        </w:rPr>
      </w:pPr>
      <w:r>
        <w:rPr>
          <w:rtl/>
        </w:rPr>
        <w:t>(1) انظر: نفس المصدر 7 / 69 وما بعدها، و: 8 / 50 وما بعدها.</w:t>
      </w:r>
    </w:p>
    <w:p w14:paraId="4786D619" w14:textId="1E7198A0" w:rsidR="004617F9" w:rsidRDefault="004617F9" w:rsidP="004617F9">
      <w:pPr>
        <w:pStyle w:val="rfdFootnote0"/>
        <w:rPr>
          <w:rtl/>
        </w:rPr>
      </w:pPr>
      <w:r>
        <w:rPr>
          <w:rtl/>
        </w:rPr>
        <w:t>(2) منتقلة الطالبية: 5 من مقدّمة السيّد الخرسان.</w:t>
      </w:r>
    </w:p>
    <w:p w14:paraId="1AD04504" w14:textId="372183A5" w:rsidR="004617F9" w:rsidRDefault="004617F9" w:rsidP="004617F9">
      <w:pPr>
        <w:pStyle w:val="rfdFootnote0"/>
        <w:rPr>
          <w:rtl/>
        </w:rPr>
      </w:pPr>
      <w:r>
        <w:rPr>
          <w:rtl/>
        </w:rPr>
        <w:t>(3) نفس المصدر : 244 وما بعدها.</w:t>
      </w:r>
    </w:p>
    <w:p w14:paraId="3C4D070D" w14:textId="77777777" w:rsidR="004617F9" w:rsidRDefault="004617F9" w:rsidP="00AE3BC8">
      <w:pPr>
        <w:pStyle w:val="rfdNormal0"/>
        <w:rPr>
          <w:rtl/>
        </w:rPr>
      </w:pPr>
      <w:r>
        <w:br w:type="page"/>
      </w:r>
      <w:r>
        <w:rPr>
          <w:rFonts w:hint="eastAsia"/>
          <w:rtl/>
        </w:rPr>
        <w:lastRenderedPageBreak/>
        <w:t>التي</w:t>
      </w:r>
      <w:r>
        <w:rPr>
          <w:rtl/>
        </w:rPr>
        <w:t xml:space="preserve"> تَرجَمت لكثير من أعلام الطالبيّين الذين كانوا بقزوين أو نزلوا بها ولو في طريقهم</w:t>
      </w:r>
      <w:r w:rsidRPr="004617F9">
        <w:rPr>
          <w:rStyle w:val="rfdFootnotenum"/>
          <w:rtl/>
        </w:rPr>
        <w:t>(1)</w:t>
      </w:r>
      <w:r>
        <w:rPr>
          <w:rtl/>
        </w:rPr>
        <w:t>. كما أنّ هنالك بعض الإشارات لمن كان له عقب في قزوين من السادة العلويّين، تجدها في بعض كتب النسب منها كتاب: (</w:t>
      </w:r>
      <w:r w:rsidRPr="00AE3BC8">
        <w:rPr>
          <w:rStyle w:val="rfdBold2"/>
          <w:rtl/>
        </w:rPr>
        <w:t>عمدة الطالب</w:t>
      </w:r>
      <w:r>
        <w:rPr>
          <w:rtl/>
        </w:rPr>
        <w:t>) لابن عَنَبَة</w:t>
      </w:r>
      <w:r w:rsidRPr="004617F9">
        <w:rPr>
          <w:rStyle w:val="rfdFootnotenum"/>
          <w:rtl/>
        </w:rPr>
        <w:t>(2)</w:t>
      </w:r>
      <w:r>
        <w:rPr>
          <w:rtl/>
        </w:rPr>
        <w:t>.</w:t>
      </w:r>
    </w:p>
    <w:p w14:paraId="1ABB282F" w14:textId="1EC0D022" w:rsidR="004617F9" w:rsidRDefault="004617F9" w:rsidP="00AE3BC8">
      <w:pPr>
        <w:rPr>
          <w:rtl/>
        </w:rPr>
      </w:pPr>
      <w:r>
        <w:rPr>
          <w:rFonts w:hint="eastAsia"/>
          <w:rtl/>
        </w:rPr>
        <w:t>ومهما</w:t>
      </w:r>
      <w:r>
        <w:rPr>
          <w:rtl/>
        </w:rPr>
        <w:t xml:space="preserve"> يكن من أمر؛ فلسنا في وارد إحصاء عدد السادة العلويّين المهاجرين</w:t>
      </w:r>
      <w:r w:rsidR="00AE3BC8">
        <w:rPr>
          <w:rFonts w:hint="cs"/>
          <w:rtl/>
        </w:rPr>
        <w:t xml:space="preserve"> </w:t>
      </w:r>
      <w:r>
        <w:rPr>
          <w:rFonts w:hint="eastAsia"/>
          <w:rtl/>
        </w:rPr>
        <w:t>إلىٰ</w:t>
      </w:r>
      <w:r>
        <w:rPr>
          <w:rtl/>
        </w:rPr>
        <w:t xml:space="preserve"> قزوين، وإنّما استكشاف دورهم وتأثيرهم في نشر التشيّع في المنطقة.</w:t>
      </w:r>
    </w:p>
    <w:p w14:paraId="78650049" w14:textId="5DFC3E42" w:rsidR="004617F9" w:rsidRDefault="004617F9" w:rsidP="00AE3BC8">
      <w:pPr>
        <w:rPr>
          <w:rtl/>
        </w:rPr>
      </w:pPr>
      <w:r>
        <w:rPr>
          <w:rFonts w:hint="eastAsia"/>
          <w:rtl/>
        </w:rPr>
        <w:t>وممّا</w:t>
      </w:r>
      <w:r>
        <w:rPr>
          <w:rtl/>
        </w:rPr>
        <w:t xml:space="preserve"> لا شكّ فيه ومن خلال استعراض تراجم الكثير من هؤلاء نستكشف</w:t>
      </w:r>
      <w:r w:rsidR="00AE3BC8">
        <w:rPr>
          <w:rFonts w:hint="cs"/>
          <w:rtl/>
        </w:rPr>
        <w:t xml:space="preserve"> </w:t>
      </w:r>
      <w:r>
        <w:rPr>
          <w:rFonts w:hint="eastAsia"/>
          <w:rtl/>
        </w:rPr>
        <w:t>الحضور</w:t>
      </w:r>
      <w:r>
        <w:rPr>
          <w:rtl/>
        </w:rPr>
        <w:t xml:space="preserve"> الفاعل لهم علىٰ المستوىٰ الاجتماعي والمذهبي، وكانوا يحظون باحترام</w:t>
      </w:r>
      <w:r w:rsidR="00AE3BC8">
        <w:rPr>
          <w:rFonts w:hint="cs"/>
          <w:rtl/>
        </w:rPr>
        <w:t xml:space="preserve"> </w:t>
      </w:r>
      <w:r>
        <w:rPr>
          <w:rFonts w:hint="eastAsia"/>
          <w:rtl/>
        </w:rPr>
        <w:t>كبير</w:t>
      </w:r>
      <w:r>
        <w:rPr>
          <w:rtl/>
        </w:rPr>
        <w:t xml:space="preserve"> بين الناس في حياتهم وبعد وفاتهم؛ وبمرور الزمن تحوّلت قبورهم إلى</w:t>
      </w:r>
      <w:r w:rsidR="00AE3BC8">
        <w:rPr>
          <w:rFonts w:hint="cs"/>
          <w:rtl/>
        </w:rPr>
        <w:t xml:space="preserve"> </w:t>
      </w:r>
      <w:r>
        <w:rPr>
          <w:rFonts w:hint="eastAsia"/>
          <w:rtl/>
        </w:rPr>
        <w:t>مزارات</w:t>
      </w:r>
      <w:r>
        <w:rPr>
          <w:rtl/>
        </w:rPr>
        <w:t xml:space="preserve"> للناس، ولهذا نلاحظ في قزوين وتوابعها كثرة المزارات ومقابر</w:t>
      </w:r>
      <w:r w:rsidR="00AE3BC8">
        <w:rPr>
          <w:rFonts w:hint="cs"/>
          <w:rtl/>
        </w:rPr>
        <w:t xml:space="preserve"> </w:t>
      </w:r>
      <w:r>
        <w:rPr>
          <w:rFonts w:hint="eastAsia"/>
          <w:rtl/>
        </w:rPr>
        <w:t>السادات،</w:t>
      </w:r>
      <w:r>
        <w:rPr>
          <w:rtl/>
        </w:rPr>
        <w:t xml:space="preserve"> ولعلّ من أقدمها مزار: (امام زاده حسين) ابن الإمام الرضا </w:t>
      </w:r>
      <w:r w:rsidR="00D35148" w:rsidRPr="00D35148">
        <w:rPr>
          <w:rStyle w:val="rfdAlaem"/>
          <w:rtl/>
        </w:rPr>
        <w:t>عليه‌السلام</w:t>
      </w:r>
      <w:r>
        <w:rPr>
          <w:rtl/>
        </w:rPr>
        <w:t xml:space="preserve"> والذي له شهرة واسعة منذ القدم؛ وكان بعض العلماء الكبار من أهل السنّة يوصون بأن يدفنوا بجانب هذا المزار</w:t>
      </w:r>
      <w:r w:rsidRPr="004617F9">
        <w:rPr>
          <w:rStyle w:val="rfdFootnotenum"/>
          <w:rtl/>
        </w:rPr>
        <w:t>(3)</w:t>
      </w:r>
      <w:r>
        <w:rPr>
          <w:rtl/>
        </w:rPr>
        <w:t>.</w:t>
      </w:r>
    </w:p>
    <w:p w14:paraId="127851D5" w14:textId="4ABE026C" w:rsidR="004617F9" w:rsidRDefault="004617F9" w:rsidP="00AE3BC8">
      <w:pPr>
        <w:rPr>
          <w:rtl/>
        </w:rPr>
      </w:pPr>
      <w:r>
        <w:rPr>
          <w:rFonts w:hint="eastAsia"/>
          <w:rtl/>
        </w:rPr>
        <w:t>يذكر</w:t>
      </w:r>
      <w:r>
        <w:rPr>
          <w:rtl/>
        </w:rPr>
        <w:t xml:space="preserve"> الرافعي في </w:t>
      </w:r>
      <w:r w:rsidRPr="00AE3BC8">
        <w:rPr>
          <w:rStyle w:val="rfdBold2"/>
          <w:rtl/>
        </w:rPr>
        <w:t>التدوين</w:t>
      </w:r>
      <w:r>
        <w:rPr>
          <w:rtl/>
        </w:rPr>
        <w:t xml:space="preserve"> ضمن ترجمة الإمام علي بن موسىٰ الرضا: «قد</w:t>
      </w:r>
      <w:r w:rsidR="00AE3BC8">
        <w:rPr>
          <w:rFonts w:hint="cs"/>
          <w:rtl/>
        </w:rPr>
        <w:t xml:space="preserve"> </w:t>
      </w:r>
      <w:r>
        <w:rPr>
          <w:rFonts w:hint="eastAsia"/>
          <w:rtl/>
        </w:rPr>
        <w:t>اشتهر</w:t>
      </w:r>
      <w:r>
        <w:rPr>
          <w:rtl/>
        </w:rPr>
        <w:t xml:space="preserve"> اجتياز علي بن موسىٰ الرضا بقزوين، ويقال إنّه كان مستخفياً في دار داود</w:t>
      </w:r>
      <w:r w:rsidR="00AE3BC8">
        <w:rPr>
          <w:rFonts w:hint="cs"/>
          <w:rtl/>
        </w:rPr>
        <w:t xml:space="preserve"> </w:t>
      </w:r>
      <w:r>
        <w:rPr>
          <w:rFonts w:hint="eastAsia"/>
          <w:rtl/>
        </w:rPr>
        <w:t>ابن</w:t>
      </w:r>
      <w:r>
        <w:rPr>
          <w:rtl/>
        </w:rPr>
        <w:t xml:space="preserve"> سليمان الغازي، روىٰ عنه النسخة المعروفة ـ </w:t>
      </w:r>
      <w:r w:rsidRPr="00AE3BC8">
        <w:rPr>
          <w:rStyle w:val="rfdBold2"/>
          <w:rtl/>
        </w:rPr>
        <w:t>صحيفة الرضا</w:t>
      </w:r>
      <w:r>
        <w:rPr>
          <w:rtl/>
        </w:rPr>
        <w:t xml:space="preserve"> ـ ورواه عنه</w:t>
      </w:r>
      <w:r w:rsidR="00AE3BC8">
        <w:rPr>
          <w:rFonts w:hint="cs"/>
          <w:rtl/>
        </w:rPr>
        <w:t xml:space="preserve"> </w:t>
      </w:r>
      <w:r>
        <w:rPr>
          <w:rFonts w:hint="eastAsia"/>
          <w:rtl/>
        </w:rPr>
        <w:t>إسحاق</w:t>
      </w:r>
      <w:r>
        <w:rPr>
          <w:rtl/>
        </w:rPr>
        <w:t xml:space="preserve"> بن محمّد وعلي بن محمّد بن مهرويه وغيرهم، قال الخليل: وابنه المدفون</w:t>
      </w:r>
      <w:r w:rsidR="00AE3BC8">
        <w:rPr>
          <w:rFonts w:hint="cs"/>
          <w:rtl/>
        </w:rPr>
        <w:t xml:space="preserve"> </w:t>
      </w:r>
      <w:r>
        <w:rPr>
          <w:rFonts w:hint="eastAsia"/>
          <w:rtl/>
        </w:rPr>
        <w:t>في</w:t>
      </w:r>
      <w:r>
        <w:rPr>
          <w:rtl/>
        </w:rPr>
        <w:t xml:space="preserve"> مقبرة قزوين، يقال إنّه كان ابن سنتين أو أصغر...»</w:t>
      </w:r>
      <w:r w:rsidRPr="004617F9">
        <w:rPr>
          <w:rStyle w:val="rfdFootnotenum"/>
          <w:rtl/>
        </w:rPr>
        <w:t>(4)</w:t>
      </w:r>
      <w:r>
        <w:rPr>
          <w:rtl/>
        </w:rPr>
        <w:t xml:space="preserve">، وضمن حديثه عن </w:t>
      </w:r>
    </w:p>
    <w:p w14:paraId="0FA29847" w14:textId="77777777" w:rsidR="004617F9" w:rsidRDefault="004617F9" w:rsidP="004617F9">
      <w:pPr>
        <w:pStyle w:val="rfdLine"/>
        <w:rPr>
          <w:rtl/>
        </w:rPr>
      </w:pPr>
      <w:r>
        <w:rPr>
          <w:rtl/>
        </w:rPr>
        <w:t>__________</w:t>
      </w:r>
    </w:p>
    <w:p w14:paraId="60CA77CF" w14:textId="262BD734" w:rsidR="004617F9" w:rsidRDefault="004617F9" w:rsidP="004617F9">
      <w:pPr>
        <w:pStyle w:val="rfdFootnote0"/>
        <w:rPr>
          <w:rtl/>
        </w:rPr>
      </w:pPr>
      <w:r>
        <w:rPr>
          <w:rtl/>
        </w:rPr>
        <w:t>(1) نفس المصدر : 244 (الهامش رقم: 3، تعليقة السيّد الخرسان).</w:t>
      </w:r>
    </w:p>
    <w:p w14:paraId="526336F6" w14:textId="75CB8E74" w:rsidR="004617F9" w:rsidRDefault="004617F9" w:rsidP="004617F9">
      <w:pPr>
        <w:pStyle w:val="rfdFootnote0"/>
        <w:rPr>
          <w:rtl/>
        </w:rPr>
      </w:pPr>
      <w:r>
        <w:rPr>
          <w:rtl/>
        </w:rPr>
        <w:t>(2) عمدة الطالب في أنساب آل أبي طالب: 100.</w:t>
      </w:r>
    </w:p>
    <w:p w14:paraId="43405163" w14:textId="45ADC400" w:rsidR="004617F9" w:rsidRDefault="004617F9" w:rsidP="004617F9">
      <w:pPr>
        <w:pStyle w:val="rfdFootnote0"/>
        <w:rPr>
          <w:rtl/>
        </w:rPr>
      </w:pPr>
      <w:r>
        <w:rPr>
          <w:rtl/>
        </w:rPr>
        <w:t>(3) تاريخ قزوين: 51؛ انظر: تاريخ گزيده: 784؛ برگى از تاريخ قزوين: 17 وما بعدها.</w:t>
      </w:r>
    </w:p>
    <w:p w14:paraId="157F0A86" w14:textId="47CF373C" w:rsidR="004617F9" w:rsidRDefault="004617F9" w:rsidP="004617F9">
      <w:pPr>
        <w:pStyle w:val="rfdFootnote0"/>
        <w:rPr>
          <w:rtl/>
        </w:rPr>
      </w:pPr>
      <w:r>
        <w:rPr>
          <w:rtl/>
        </w:rPr>
        <w:t>(4) التدوين 3 / 272، وانظر هامش الصفحة نفسها.</w:t>
      </w:r>
    </w:p>
    <w:p w14:paraId="7DBD228A" w14:textId="597E9E33" w:rsidR="004617F9" w:rsidRDefault="004617F9" w:rsidP="00AE3BC8">
      <w:pPr>
        <w:pStyle w:val="rfdNormal0"/>
        <w:rPr>
          <w:rtl/>
        </w:rPr>
      </w:pPr>
      <w:r>
        <w:br w:type="page"/>
      </w:r>
      <w:r>
        <w:rPr>
          <w:rFonts w:hint="eastAsia"/>
          <w:rtl/>
        </w:rPr>
        <w:lastRenderedPageBreak/>
        <w:t xml:space="preserve">مقابر </w:t>
      </w:r>
      <w:r>
        <w:rPr>
          <w:rtl/>
        </w:rPr>
        <w:t>قزوين ومزاراتها؛ يقول الرافعي: «فأعظم المقابر المقبرة التي يتّصل أحد أطرافها بالمارستان... في هذه المقبرة المشهد المعروف بابن لعلي بن موسىٰ الرضا</w:t>
      </w:r>
      <w:r w:rsidR="00AE3BC8">
        <w:rPr>
          <w:rFonts w:hint="cs"/>
          <w:rtl/>
        </w:rPr>
        <w:t xml:space="preserve"> </w:t>
      </w:r>
      <w:r>
        <w:rPr>
          <w:rFonts w:hint="eastAsia"/>
          <w:rtl/>
        </w:rPr>
        <w:t>ـ</w:t>
      </w:r>
      <w:r>
        <w:rPr>
          <w:rtl/>
        </w:rPr>
        <w:t xml:space="preserve"> رضي الله‏ عنه ـ وكان قد مات في السفر، وفيه قبر جماعة من العلوية والشيعة،</w:t>
      </w:r>
      <w:r w:rsidR="00AE3BC8">
        <w:rPr>
          <w:rFonts w:hint="cs"/>
          <w:rtl/>
        </w:rPr>
        <w:t xml:space="preserve"> </w:t>
      </w:r>
      <w:r>
        <w:rPr>
          <w:rFonts w:hint="eastAsia"/>
          <w:rtl/>
        </w:rPr>
        <w:t>وفيها</w:t>
      </w:r>
      <w:r>
        <w:rPr>
          <w:rtl/>
        </w:rPr>
        <w:t xml:space="preserve"> قبر إبراهيم المعروف بـ: (بستنبه) وقبور ومزارات معروفة يطول تعدادها</w:t>
      </w:r>
      <w:r w:rsidR="00AE3BC8">
        <w:rPr>
          <w:rFonts w:hint="cs"/>
          <w:rtl/>
        </w:rPr>
        <w:t xml:space="preserve"> </w:t>
      </w:r>
      <w:r>
        <w:rPr>
          <w:rFonts w:hint="eastAsia"/>
          <w:rtl/>
        </w:rPr>
        <w:t>وعند</w:t>
      </w:r>
      <w:r>
        <w:rPr>
          <w:rtl/>
        </w:rPr>
        <w:t xml:space="preserve"> باب المشبّك الجمّ الغفير من العلماء والشهداء والأخيار»</w:t>
      </w:r>
      <w:r w:rsidRPr="004617F9">
        <w:rPr>
          <w:rStyle w:val="rfdFootnotenum"/>
          <w:rtl/>
        </w:rPr>
        <w:t>(1)</w:t>
      </w:r>
      <w:r>
        <w:rPr>
          <w:rtl/>
        </w:rPr>
        <w:t>.</w:t>
      </w:r>
    </w:p>
    <w:p w14:paraId="5BE312AD" w14:textId="1A8F49AC" w:rsidR="004617F9" w:rsidRDefault="004617F9" w:rsidP="004617F9">
      <w:pPr>
        <w:rPr>
          <w:rtl/>
        </w:rPr>
      </w:pPr>
      <w:r>
        <w:rPr>
          <w:rFonts w:hint="eastAsia"/>
          <w:rtl/>
        </w:rPr>
        <w:t>ويعلّق</w:t>
      </w:r>
      <w:r>
        <w:rPr>
          <w:rtl/>
        </w:rPr>
        <w:t xml:space="preserve"> العطاردي علىٰ ما قاله الرافعي نقلاً عن الحافظ خليل القزويني قال: «حقّقت كثيراً حول حياة الإمام الرضا </w:t>
      </w:r>
      <w:r w:rsidR="00D35148" w:rsidRPr="00D35148">
        <w:rPr>
          <w:rStyle w:val="rfdAlaem"/>
          <w:rtl/>
        </w:rPr>
        <w:t>عليه‌السلام</w:t>
      </w:r>
      <w:r>
        <w:rPr>
          <w:rtl/>
        </w:rPr>
        <w:t xml:space="preserve">، ودرست جميع ما كتب عنه؛ فلم أجد أحداً ذكر موضوع سفر حضرته إلىٰ قزوين إلّا الحافظ خليل ـ القزويني ـ ومن بعده مؤلَّف </w:t>
      </w:r>
      <w:r w:rsidRPr="00AE3BC8">
        <w:rPr>
          <w:rStyle w:val="rfdBold2"/>
          <w:rtl/>
        </w:rPr>
        <w:t>التدوين</w:t>
      </w:r>
      <w:r>
        <w:rPr>
          <w:rtl/>
        </w:rPr>
        <w:t xml:space="preserve"> ـ للرافعي ـ ويتبيّن من ذلك أنّ هذا الأمر مشهور في القرن الرابع والخامس ونقله الحافظ (خليل)... ولم يذكر علماء ومؤلّفوا الشيعة شيئاً عن سفر حضرته إلىٰ قزوين في كتبهم وتأليفاتهم، بل وحتّىٰ لم يشيروا إليه، وما هو مشهور بين علماء الإمامية هو أنّه </w:t>
      </w:r>
      <w:r w:rsidR="00D35148" w:rsidRPr="00D35148">
        <w:rPr>
          <w:rStyle w:val="rfdAlaem"/>
          <w:rtl/>
        </w:rPr>
        <w:t>عليه‌السلام</w:t>
      </w:r>
      <w:r>
        <w:rPr>
          <w:rtl/>
        </w:rPr>
        <w:t xml:space="preserve"> جاء مرّة ـ واحدة ـ إلىٰ إيرا</w:t>
      </w:r>
      <w:r>
        <w:rPr>
          <w:rFonts w:hint="eastAsia"/>
          <w:rtl/>
        </w:rPr>
        <w:t>ن،</w:t>
      </w:r>
      <w:r>
        <w:rPr>
          <w:rtl/>
        </w:rPr>
        <w:t xml:space="preserve"> وكان ذلك في عهد المأمون الخليفة العبّاسي؛ حيث أرسل المأمون جيشاً بقيادة: (رجاء بن أبي الضحّاك) إلىٰ المدينة، وذهبوا به إلىٰ جهة خراسان، وكان طريقه يمرّ عبر القادسية، فالبصرة فالأهواز فبهبهان، فيزد، فطبس، فنيشابور، فطوس، فسرخس، إلىٰ أن وصلوا: (مرو) مركز خراسان آنذاك، ونقلنا هذه السفرة في مسند الإمام الرضا </w:t>
      </w:r>
      <w:r w:rsidR="00D35148" w:rsidRPr="00D35148">
        <w:rPr>
          <w:rStyle w:val="rfdAlaem"/>
          <w:rtl/>
        </w:rPr>
        <w:t>عليه‌السلام</w:t>
      </w:r>
      <w:r>
        <w:rPr>
          <w:rtl/>
        </w:rPr>
        <w:t xml:space="preserve"> مفصّلاً»</w:t>
      </w:r>
      <w:r w:rsidRPr="004617F9">
        <w:rPr>
          <w:rStyle w:val="rfdFootnotenum"/>
          <w:rtl/>
        </w:rPr>
        <w:t>(2)</w:t>
      </w:r>
      <w:r>
        <w:rPr>
          <w:rtl/>
        </w:rPr>
        <w:t>.</w:t>
      </w:r>
    </w:p>
    <w:p w14:paraId="31504B25" w14:textId="716BE247" w:rsidR="004617F9" w:rsidRDefault="004617F9" w:rsidP="004617F9">
      <w:pPr>
        <w:rPr>
          <w:rtl/>
        </w:rPr>
      </w:pPr>
      <w:r>
        <w:rPr>
          <w:rFonts w:hint="eastAsia"/>
          <w:rtl/>
        </w:rPr>
        <w:t>وحول</w:t>
      </w:r>
      <w:r>
        <w:rPr>
          <w:rtl/>
        </w:rPr>
        <w:t xml:space="preserve"> مشهد ومزار الحسين ابن الرضا في قزوين، فلا ينفي الشيخ المحقّق </w:t>
      </w:r>
    </w:p>
    <w:p w14:paraId="4CF4A37C" w14:textId="77777777" w:rsidR="004617F9" w:rsidRDefault="004617F9" w:rsidP="004617F9">
      <w:pPr>
        <w:pStyle w:val="rfdLine"/>
        <w:rPr>
          <w:rtl/>
        </w:rPr>
      </w:pPr>
      <w:r>
        <w:rPr>
          <w:rtl/>
        </w:rPr>
        <w:t>__________</w:t>
      </w:r>
    </w:p>
    <w:p w14:paraId="1C6B3B28" w14:textId="475E67D0" w:rsidR="004617F9" w:rsidRDefault="004617F9" w:rsidP="004617F9">
      <w:pPr>
        <w:pStyle w:val="rfdFootnote0"/>
        <w:rPr>
          <w:rtl/>
        </w:rPr>
      </w:pPr>
      <w:r>
        <w:rPr>
          <w:rtl/>
        </w:rPr>
        <w:t>(1) نفس المصدر 1 / 54.</w:t>
      </w:r>
    </w:p>
    <w:p w14:paraId="58C9201B" w14:textId="4AB698FC" w:rsidR="004617F9" w:rsidRDefault="004617F9" w:rsidP="004617F9">
      <w:pPr>
        <w:pStyle w:val="rfdFootnote0"/>
        <w:rPr>
          <w:rtl/>
        </w:rPr>
      </w:pPr>
      <w:r>
        <w:rPr>
          <w:rtl/>
        </w:rPr>
        <w:t>(2) التدوين 3 / 614، تعليقات العطاردي؛ انظر: مسند الإمام الرضا للعطاردي 1 / 50 وما بعدها، باب إشخاصه من المدينة إلىٰ خراسان.</w:t>
      </w:r>
    </w:p>
    <w:p w14:paraId="0FDAB339" w14:textId="4CEAE279" w:rsidR="004617F9" w:rsidRDefault="004617F9" w:rsidP="00AE3BC8">
      <w:pPr>
        <w:pStyle w:val="rfdNormal0"/>
        <w:rPr>
          <w:rtl/>
        </w:rPr>
      </w:pPr>
      <w:r>
        <w:br w:type="page"/>
      </w:r>
      <w:r>
        <w:rPr>
          <w:rFonts w:hint="eastAsia"/>
          <w:rtl/>
        </w:rPr>
        <w:lastRenderedPageBreak/>
        <w:t>العطاردي</w:t>
      </w:r>
      <w:r>
        <w:rPr>
          <w:rtl/>
        </w:rPr>
        <w:t xml:space="preserve"> نسبة هذا المزار إلىٰ صاحبه استناداً إلىٰ: «ما قاله المؤرّخون وعلماء الأنساب حول أولاد الإمام الرضا </w:t>
      </w:r>
      <w:r w:rsidR="00D35148" w:rsidRPr="00D35148">
        <w:rPr>
          <w:rStyle w:val="rfdAlaem"/>
          <w:rtl/>
        </w:rPr>
        <w:t>عليه‌السلام</w:t>
      </w:r>
      <w:r>
        <w:rPr>
          <w:rtl/>
        </w:rPr>
        <w:t>؛ إذ صرّح جميعهم أنّ لحضرته ولداً كان يدعىٰ حسيناً، وأنّ الحافظ ـ خليل ـ الذي كان يعيش في القرن الرابع ذكر اسم هذا المزار، وأنّ المؤرّخ حمد الل</w:t>
      </w:r>
      <w:r>
        <w:rPr>
          <w:rFonts w:hint="eastAsia"/>
          <w:rtl/>
        </w:rPr>
        <w:t>ه‏</w:t>
      </w:r>
      <w:r>
        <w:rPr>
          <w:rtl/>
        </w:rPr>
        <w:t xml:space="preserve"> المستوفي ذكر أنّ ابن علي بن موسىٰ الرضا والذي يوجد قبره في قزوين كان عمره سنتين... وإنّ الحافظ ـ خليل ـ ولقربه الزمني لديه معلومات كافية حول المزار، ويعتبر الناس القبر ـ آنذاك ـ لابن الإمام الرضا وكانوا يزورونه لهذا السبب...»</w:t>
      </w:r>
      <w:r w:rsidRPr="004617F9">
        <w:rPr>
          <w:rStyle w:val="rfdFootnotenum"/>
          <w:rtl/>
        </w:rPr>
        <w:t>(1)</w:t>
      </w:r>
      <w:r>
        <w:rPr>
          <w:rtl/>
        </w:rPr>
        <w:t>.</w:t>
      </w:r>
    </w:p>
    <w:p w14:paraId="58F6AE34" w14:textId="79DFE5AF" w:rsidR="004617F9" w:rsidRDefault="004617F9" w:rsidP="004617F9">
      <w:pPr>
        <w:rPr>
          <w:rtl/>
        </w:rPr>
      </w:pPr>
      <w:r>
        <w:rPr>
          <w:rFonts w:hint="eastAsia"/>
          <w:rtl/>
        </w:rPr>
        <w:t>ومن</w:t>
      </w:r>
      <w:r>
        <w:rPr>
          <w:rtl/>
        </w:rPr>
        <w:t xml:space="preserve"> خلال ما نقله الرافعي حول مزار الحسين بن علي بن موسىٰ الرضا </w:t>
      </w:r>
      <w:r w:rsidR="00D35148" w:rsidRPr="00D35148">
        <w:rPr>
          <w:rStyle w:val="rfdAlaem"/>
          <w:rtl/>
        </w:rPr>
        <w:t>عليه‌السلام</w:t>
      </w:r>
      <w:r>
        <w:rPr>
          <w:rtl/>
        </w:rPr>
        <w:t xml:space="preserve"> وقوله: «دفن إلىٰ جوار مرقد الحسين بن علي بن موسىٰ عدّة من العلويّين والشيعة». يقول العطاردي: «يفهم من هذه العبارة أنّ مرقد الحسين بن علي بن موسىٰ الرضا </w:t>
      </w:r>
      <w:r w:rsidR="00F26472" w:rsidRPr="00F26472">
        <w:rPr>
          <w:rStyle w:val="rfdAlaem"/>
          <w:rtl/>
        </w:rPr>
        <w:t>عليهما‌السلام</w:t>
      </w:r>
      <w:r>
        <w:rPr>
          <w:rtl/>
        </w:rPr>
        <w:t xml:space="preserve"> كان أحد المراكز المهمّة للشيعة والع</w:t>
      </w:r>
      <w:r>
        <w:rPr>
          <w:rFonts w:hint="eastAsia"/>
          <w:rtl/>
        </w:rPr>
        <w:t>لويّين،</w:t>
      </w:r>
      <w:r>
        <w:rPr>
          <w:rtl/>
        </w:rPr>
        <w:t xml:space="preserve"> وأنّ الشيعة كانوا نشطين هناك»</w:t>
      </w:r>
      <w:r w:rsidRPr="004617F9">
        <w:rPr>
          <w:rStyle w:val="rfdFootnotenum"/>
          <w:rtl/>
        </w:rPr>
        <w:t>(2)</w:t>
      </w:r>
      <w:r>
        <w:rPr>
          <w:rtl/>
        </w:rPr>
        <w:t>.</w:t>
      </w:r>
    </w:p>
    <w:p w14:paraId="3B59DF97" w14:textId="07F22450" w:rsidR="004617F9" w:rsidRDefault="004617F9" w:rsidP="00AE3BC8">
      <w:pPr>
        <w:rPr>
          <w:rtl/>
        </w:rPr>
      </w:pPr>
      <w:r>
        <w:rPr>
          <w:rFonts w:hint="eastAsia"/>
          <w:rtl/>
        </w:rPr>
        <w:t>ولا</w:t>
      </w:r>
      <w:r>
        <w:rPr>
          <w:rtl/>
        </w:rPr>
        <w:t xml:space="preserve"> يقتصر الأمر في قزوين وتوابعها علىٰ وجود مزار مرقد الحسين بن علي</w:t>
      </w:r>
      <w:r w:rsidR="00AE3BC8">
        <w:rPr>
          <w:rFonts w:hint="cs"/>
          <w:rtl/>
        </w:rPr>
        <w:t xml:space="preserve"> </w:t>
      </w:r>
      <w:r>
        <w:rPr>
          <w:rFonts w:hint="eastAsia"/>
          <w:rtl/>
        </w:rPr>
        <w:t>ابن</w:t>
      </w:r>
      <w:r>
        <w:rPr>
          <w:rtl/>
        </w:rPr>
        <w:t xml:space="preserve"> موسىٰ الرضا ـ وإن كان أشهرها ـ فهنالك كثرة من المزارات المنتشرة في</w:t>
      </w:r>
      <w:r w:rsidR="00AE3BC8">
        <w:rPr>
          <w:rFonts w:hint="cs"/>
          <w:rtl/>
        </w:rPr>
        <w:t xml:space="preserve"> </w:t>
      </w:r>
      <w:r>
        <w:rPr>
          <w:rFonts w:hint="eastAsia"/>
          <w:rtl/>
        </w:rPr>
        <w:t>قزوين</w:t>
      </w:r>
      <w:r>
        <w:rPr>
          <w:rtl/>
        </w:rPr>
        <w:t xml:space="preserve"> ونواحيها، ذكر فهرستاً بأسمائها بعض المحقّقين</w:t>
      </w:r>
      <w:r w:rsidRPr="004617F9">
        <w:rPr>
          <w:rStyle w:val="rfdFootnotenum"/>
          <w:rtl/>
        </w:rPr>
        <w:t>(3)</w:t>
      </w:r>
      <w:r>
        <w:rPr>
          <w:rtl/>
        </w:rPr>
        <w:t>.</w:t>
      </w:r>
    </w:p>
    <w:p w14:paraId="01E3657F" w14:textId="7B25EA56" w:rsidR="004617F9" w:rsidRDefault="004617F9" w:rsidP="004617F9">
      <w:pPr>
        <w:rPr>
          <w:rtl/>
        </w:rPr>
      </w:pPr>
      <w:r>
        <w:rPr>
          <w:rtl/>
        </w:rPr>
        <w:t>* هذه العوامل وغيرها ساهمت في دخول التشيّع واتّباع مذهب أهل البيت في قزوين في القرون الهجرية الأولىٰ رغم الإجراءات المضادّة التي اتّخذتها السلطات الحاكمة لمنعهم.</w:t>
      </w:r>
    </w:p>
    <w:p w14:paraId="339614FE" w14:textId="77777777" w:rsidR="004617F9" w:rsidRDefault="004617F9" w:rsidP="004617F9">
      <w:pPr>
        <w:pStyle w:val="rfdLine"/>
        <w:rPr>
          <w:rtl/>
        </w:rPr>
      </w:pPr>
      <w:r>
        <w:rPr>
          <w:rtl/>
        </w:rPr>
        <w:t>__________</w:t>
      </w:r>
    </w:p>
    <w:p w14:paraId="64350CF3" w14:textId="21650440" w:rsidR="004617F9" w:rsidRDefault="004617F9" w:rsidP="004617F9">
      <w:pPr>
        <w:pStyle w:val="rfdFootnote0"/>
        <w:rPr>
          <w:rtl/>
        </w:rPr>
      </w:pPr>
      <w:r>
        <w:rPr>
          <w:rtl/>
        </w:rPr>
        <w:t>(1) التدوين 3 / 655 ـ 656، تعليقات العطاردي.</w:t>
      </w:r>
    </w:p>
    <w:p w14:paraId="623EA593" w14:textId="0C2EE13C" w:rsidR="004617F9" w:rsidRDefault="004617F9" w:rsidP="004617F9">
      <w:pPr>
        <w:pStyle w:val="rfdFootnote0"/>
        <w:rPr>
          <w:rtl/>
        </w:rPr>
      </w:pPr>
      <w:r>
        <w:rPr>
          <w:rtl/>
        </w:rPr>
        <w:t>(2) نفس المصدر 3 / 583، تعليقات العطاردي.</w:t>
      </w:r>
    </w:p>
    <w:p w14:paraId="1862EB1F" w14:textId="2C5DC285" w:rsidR="004617F9" w:rsidRDefault="004617F9" w:rsidP="004617F9">
      <w:pPr>
        <w:pStyle w:val="rfdFootnote0"/>
        <w:rPr>
          <w:rtl/>
        </w:rPr>
      </w:pPr>
      <w:r>
        <w:rPr>
          <w:rtl/>
        </w:rPr>
        <w:t>(3) انظر: تاريخ تشيّع در قزوين: 61ـ62، نقلاً عن كتاب سرزمين قزوين للسيّد ورجاوند.</w:t>
      </w:r>
    </w:p>
    <w:p w14:paraId="1E36286F" w14:textId="77777777" w:rsidR="00AE3BC8" w:rsidRDefault="004617F9" w:rsidP="004617F9">
      <w:pPr>
        <w:rPr>
          <w:rtl/>
        </w:rPr>
      </w:pPr>
      <w:r>
        <w:br w:type="page"/>
      </w:r>
    </w:p>
    <w:p w14:paraId="541A4A6D" w14:textId="10DA3529" w:rsidR="004617F9" w:rsidRDefault="004617F9" w:rsidP="004617F9">
      <w:pPr>
        <w:rPr>
          <w:rtl/>
        </w:rPr>
      </w:pPr>
      <w:r>
        <w:rPr>
          <w:rFonts w:hint="eastAsia"/>
          <w:rtl/>
        </w:rPr>
        <w:lastRenderedPageBreak/>
        <w:t>وهنالك</w:t>
      </w:r>
      <w:r>
        <w:rPr>
          <w:rtl/>
        </w:rPr>
        <w:t xml:space="preserve"> شواهد تاريخية كثيرة تشير إلىٰ أنّ مذاهب التسنّن هي التي كانت سائدة في قزوين وبين أهلها، حيث كانت تعرف بـ: (دار السنّة) أو (دار الموحّدين)، وفي المقابل هنالك شواهد أخرىٰ تؤيّد وجود أقلّية شيعية في هذه المنطقة؛ وهي شواهد تاريخية كثيرة لا يسع مجال ال</w:t>
      </w:r>
      <w:r>
        <w:rPr>
          <w:rFonts w:hint="eastAsia"/>
          <w:rtl/>
        </w:rPr>
        <w:t>بحث</w:t>
      </w:r>
      <w:r>
        <w:rPr>
          <w:rtl/>
        </w:rPr>
        <w:t xml:space="preserve"> لإيرادها بالتفصيل في هذا المختصر</w:t>
      </w:r>
      <w:r w:rsidRPr="004617F9">
        <w:rPr>
          <w:rStyle w:val="rfdFootnotenum"/>
          <w:rtl/>
        </w:rPr>
        <w:t>(1)</w:t>
      </w:r>
      <w:r>
        <w:rPr>
          <w:rtl/>
        </w:rPr>
        <w:t>.</w:t>
      </w:r>
    </w:p>
    <w:p w14:paraId="7C6DCA20" w14:textId="40FC3996" w:rsidR="004617F9" w:rsidRDefault="004617F9" w:rsidP="00AE3BC8">
      <w:pPr>
        <w:pStyle w:val="rfdBold1"/>
        <w:rPr>
          <w:rtl/>
        </w:rPr>
      </w:pPr>
      <w:r>
        <w:rPr>
          <w:rtl/>
        </w:rPr>
        <w:t xml:space="preserve">* المبحث الرابع: الأوضاع المذهبية لقزوين إلىٰ عصر الدولة الصفوية: </w:t>
      </w:r>
    </w:p>
    <w:p w14:paraId="1AF033D3" w14:textId="5D8CD26E" w:rsidR="004617F9" w:rsidRDefault="004617F9" w:rsidP="004617F9">
      <w:pPr>
        <w:rPr>
          <w:rtl/>
        </w:rPr>
      </w:pPr>
      <w:r>
        <w:rPr>
          <w:rFonts w:hint="eastAsia"/>
          <w:rtl/>
        </w:rPr>
        <w:t>حافظت</w:t>
      </w:r>
      <w:r>
        <w:rPr>
          <w:rtl/>
        </w:rPr>
        <w:t xml:space="preserve"> قزوين علىٰ طابعها السنّي مع وجود الأقلّية الشيعية سواء من الشيعة الإمامية الاثني عشرية أو من الشيعة الزيدية أو الشيعة الإسماعيلية، وفي عصر تكوين المذاهب انتشرت هذه المذاهب في المناطق والمدن الإيرانية المجاورة لقزوين، ويحدّثنا المقدسي في كتابه عن ال</w:t>
      </w:r>
      <w:r>
        <w:rPr>
          <w:rFonts w:hint="eastAsia"/>
          <w:rtl/>
        </w:rPr>
        <w:t>مذاهب</w:t>
      </w:r>
      <w:r>
        <w:rPr>
          <w:rtl/>
        </w:rPr>
        <w:t xml:space="preserve"> الإسلامية في فومن وجرجان وقسم من طبرستان خلال القرن الرابع الهجري، وذكر المذهب الحنفي والحنبلي والشافعي والنجّارية والكرّامية، ثمّ يواصل كلامه فيقول: «وللشيعة بجرجان وطبرستان جلبة» وفي موضع آخر من كتابه يقول: «ونواحي الديلم شيعة، وأكثر  أهل ا</w:t>
      </w:r>
      <w:r>
        <w:rPr>
          <w:rFonts w:hint="eastAsia"/>
          <w:rtl/>
        </w:rPr>
        <w:t>لجيل</w:t>
      </w:r>
      <w:r>
        <w:rPr>
          <w:rtl/>
        </w:rPr>
        <w:t xml:space="preserve"> [مخفّف جيلان] سنّة»</w:t>
      </w:r>
      <w:r w:rsidRPr="004617F9">
        <w:rPr>
          <w:rStyle w:val="rfdFootnotenum"/>
          <w:rtl/>
        </w:rPr>
        <w:t>(2)</w:t>
      </w:r>
      <w:r>
        <w:rPr>
          <w:rtl/>
        </w:rPr>
        <w:t>.</w:t>
      </w:r>
    </w:p>
    <w:p w14:paraId="0C00E56B" w14:textId="1FE95CED" w:rsidR="004617F9" w:rsidRDefault="004617F9" w:rsidP="004617F9">
      <w:pPr>
        <w:rPr>
          <w:rtl/>
        </w:rPr>
      </w:pPr>
      <w:r>
        <w:rPr>
          <w:rFonts w:hint="eastAsia"/>
          <w:rtl/>
        </w:rPr>
        <w:t>ويعزو</w:t>
      </w:r>
      <w:r>
        <w:rPr>
          <w:rtl/>
        </w:rPr>
        <w:t xml:space="preserve"> أحد الباحثين سبب هذا الانتشار المكثّف للمذاهب السنّية إلىٰ عوامل سياسية تعود إلىٰ نفوذ السامانيّين في المنطقة، فيقول: «ويعود وجود المذهب السنّي في تلك المناطق إلىٰ تغلغل السامانيّين فيها غالباً خلال السنين الأخيرة من القرن الثالث، وكانوا متشدّدي</w:t>
      </w:r>
      <w:r>
        <w:rPr>
          <w:rFonts w:hint="eastAsia"/>
          <w:rtl/>
        </w:rPr>
        <w:t>ن</w:t>
      </w:r>
      <w:r>
        <w:rPr>
          <w:rtl/>
        </w:rPr>
        <w:t xml:space="preserve"> في تسنّنهم للغاية»</w:t>
      </w:r>
      <w:r w:rsidRPr="004617F9">
        <w:rPr>
          <w:rStyle w:val="rfdFootnotenum"/>
          <w:rtl/>
        </w:rPr>
        <w:t>(3)</w:t>
      </w:r>
      <w:r>
        <w:rPr>
          <w:rtl/>
        </w:rPr>
        <w:t>.</w:t>
      </w:r>
    </w:p>
    <w:p w14:paraId="42B5596D" w14:textId="77777777" w:rsidR="004617F9" w:rsidRDefault="004617F9" w:rsidP="004617F9">
      <w:pPr>
        <w:pStyle w:val="rfdLine"/>
        <w:rPr>
          <w:rtl/>
        </w:rPr>
      </w:pPr>
      <w:r>
        <w:rPr>
          <w:rtl/>
        </w:rPr>
        <w:t>__________</w:t>
      </w:r>
    </w:p>
    <w:p w14:paraId="2C873ADB" w14:textId="694A0D9B" w:rsidR="004617F9" w:rsidRDefault="004617F9" w:rsidP="004617F9">
      <w:pPr>
        <w:pStyle w:val="rfdFootnote0"/>
        <w:rPr>
          <w:rtl/>
        </w:rPr>
      </w:pPr>
      <w:r>
        <w:rPr>
          <w:rtl/>
        </w:rPr>
        <w:t>(1) انظر: تاريخ تشيع در قزوين (بالفارسية): 43 ـ 50.</w:t>
      </w:r>
    </w:p>
    <w:p w14:paraId="5AE9A27F" w14:textId="08E6D039" w:rsidR="004617F9" w:rsidRDefault="004617F9" w:rsidP="004617F9">
      <w:pPr>
        <w:pStyle w:val="rfdFootnote0"/>
        <w:rPr>
          <w:rtl/>
        </w:rPr>
      </w:pPr>
      <w:r>
        <w:rPr>
          <w:rtl/>
        </w:rPr>
        <w:t>(2) أحسن التقاسيم: 365 و 367.</w:t>
      </w:r>
    </w:p>
    <w:p w14:paraId="500BD227" w14:textId="052FEA4D" w:rsidR="004617F9" w:rsidRDefault="004617F9" w:rsidP="004617F9">
      <w:pPr>
        <w:pStyle w:val="rfdFootnote0"/>
        <w:rPr>
          <w:rtl/>
        </w:rPr>
      </w:pPr>
      <w:r>
        <w:rPr>
          <w:rtl/>
        </w:rPr>
        <w:t>(3) الشيعة في إيران: 261.</w:t>
      </w:r>
    </w:p>
    <w:p w14:paraId="0FA624B2" w14:textId="77777777" w:rsidR="004617F9" w:rsidRDefault="004617F9" w:rsidP="004617F9">
      <w:pPr>
        <w:rPr>
          <w:rtl/>
        </w:rPr>
      </w:pPr>
      <w:r>
        <w:br w:type="page"/>
      </w:r>
      <w:r>
        <w:rPr>
          <w:rFonts w:hint="eastAsia"/>
          <w:rtl/>
        </w:rPr>
        <w:lastRenderedPageBreak/>
        <w:t>ويستعرض</w:t>
      </w:r>
      <w:r>
        <w:rPr>
          <w:rtl/>
        </w:rPr>
        <w:t xml:space="preserve"> الشيخ عبد الجليل الرازي في كتابه القيم (</w:t>
      </w:r>
      <w:r w:rsidRPr="00AE3BC8">
        <w:rPr>
          <w:rStyle w:val="rfdBold2"/>
          <w:rtl/>
        </w:rPr>
        <w:t>نقض</w:t>
      </w:r>
      <w:r>
        <w:rPr>
          <w:rtl/>
        </w:rPr>
        <w:t xml:space="preserve">) جغرافية انتشار المذاهب في العالم الإسلامي وإيران فيقول ـ ما ترجمته ملخّصاً ـ: «... لكلّ طائفة من هذه الطوائف ـ الشيعية والسنّية المختلفة ـ غَلبة في مكان ما؛ فالزيديّة يقيمون في اليمن والطائف ومكّة... </w:t>
      </w:r>
      <w:r>
        <w:rPr>
          <w:rFonts w:hint="eastAsia"/>
          <w:rtl/>
        </w:rPr>
        <w:t>وكذلك</w:t>
      </w:r>
      <w:r>
        <w:rPr>
          <w:rtl/>
        </w:rPr>
        <w:t xml:space="preserve"> في الكوفة وأكثر مناطق الجيلان، وجبال الديلم...؛ وأمّا الحنفيّون، فيكثرون في خراسان، من نيسابور إلىٰ أوزكند، وسمرقند، وحدود تركستان وغزنين وما وراء النهر... علماً بأنّ الحنفيّين يقيمون في العراق أيضاً ولهم الغلبة هناك؛ وأمّا المعتزلة فهم يعيشون ف</w:t>
      </w:r>
      <w:r>
        <w:rPr>
          <w:rFonts w:hint="eastAsia"/>
          <w:rtl/>
        </w:rPr>
        <w:t>ي</w:t>
      </w:r>
      <w:r>
        <w:rPr>
          <w:rtl/>
        </w:rPr>
        <w:t xml:space="preserve"> خوارزم، ويقتدون بأبي حنيفة في الفقه، وبمذهب أهل البيت في الأصول، لكنّهم يخالفون هذا المذهب في الإمامة والوعيد؛ وأمّا الشافعية، فنجدهم في مناطق أذربيجان، وهمدان، وإصفهان، وساوه، وقزوين، وأمثال هذه المدن...»</w:t>
      </w:r>
      <w:r w:rsidRPr="004617F9">
        <w:rPr>
          <w:rStyle w:val="rfdFootnotenum"/>
          <w:rtl/>
        </w:rPr>
        <w:t>(1)</w:t>
      </w:r>
      <w:r>
        <w:rPr>
          <w:rtl/>
        </w:rPr>
        <w:t>.</w:t>
      </w:r>
    </w:p>
    <w:p w14:paraId="088DF395" w14:textId="3A8DAB4F" w:rsidR="004617F9" w:rsidRDefault="004617F9" w:rsidP="004617F9">
      <w:pPr>
        <w:rPr>
          <w:rtl/>
        </w:rPr>
      </w:pPr>
      <w:r>
        <w:rPr>
          <w:rFonts w:hint="eastAsia"/>
          <w:rtl/>
        </w:rPr>
        <w:t>كذلك</w:t>
      </w:r>
      <w:r>
        <w:rPr>
          <w:rtl/>
        </w:rPr>
        <w:t xml:space="preserve"> يحدّثنا الجغرافي حمد الله‏ المستوفي في كتابه (</w:t>
      </w:r>
      <w:r w:rsidRPr="00AE3BC8">
        <w:rPr>
          <w:rStyle w:val="rfdBold2"/>
          <w:rtl/>
        </w:rPr>
        <w:t>نزهة القلوب</w:t>
      </w:r>
      <w:r>
        <w:rPr>
          <w:rtl/>
        </w:rPr>
        <w:t>) عن الأمصار والحواضر الإسلامية المختلفة، ويحدّد لنا المذاهب السائدة فيها، ومن جملة هذه المدن الري وقزوين وطهران فيقول عنها: «الري: أهالي المدينة وأكثر الضواحي الشيعية اثنا عشرية إلّا قرية (ق</w:t>
      </w:r>
      <w:r>
        <w:rPr>
          <w:rFonts w:hint="eastAsia"/>
          <w:rtl/>
        </w:rPr>
        <w:t>وهة</w:t>
      </w:r>
      <w:r>
        <w:rPr>
          <w:rtl/>
        </w:rPr>
        <w:t>) فإنّ أهلها علىٰ مذهب أبي حنيفة، وقزوين: الناس فيها علىٰ مذهب الشافعي... وفيها أيضا أقلّية حنفية وشيعية، وطهران: شيعة اثنا عشرية...»</w:t>
      </w:r>
      <w:r w:rsidRPr="004617F9">
        <w:rPr>
          <w:rStyle w:val="rfdFootnotenum"/>
          <w:rtl/>
        </w:rPr>
        <w:t>(2)</w:t>
      </w:r>
      <w:r>
        <w:rPr>
          <w:rtl/>
        </w:rPr>
        <w:t>.</w:t>
      </w:r>
    </w:p>
    <w:p w14:paraId="48C640F8" w14:textId="77777777" w:rsidR="004617F9" w:rsidRDefault="004617F9" w:rsidP="00AE3BC8">
      <w:pPr>
        <w:pStyle w:val="rfdBold1"/>
        <w:rPr>
          <w:rtl/>
        </w:rPr>
      </w:pPr>
      <w:r>
        <w:rPr>
          <w:rFonts w:hint="eastAsia"/>
          <w:rtl/>
        </w:rPr>
        <w:t>الأوضاع</w:t>
      </w:r>
      <w:r>
        <w:rPr>
          <w:rtl/>
        </w:rPr>
        <w:t xml:space="preserve"> المذهبية في قزوين بعد ظهور الدولة الصفوية: </w:t>
      </w:r>
    </w:p>
    <w:p w14:paraId="78B73984" w14:textId="28CB3802" w:rsidR="004617F9" w:rsidRDefault="004617F9" w:rsidP="004617F9">
      <w:pPr>
        <w:rPr>
          <w:rtl/>
        </w:rPr>
      </w:pPr>
      <w:r>
        <w:rPr>
          <w:rFonts w:hint="eastAsia"/>
          <w:rtl/>
        </w:rPr>
        <w:t>اتّخذت</w:t>
      </w:r>
      <w:r>
        <w:rPr>
          <w:rtl/>
        </w:rPr>
        <w:t xml:space="preserve"> الدولة الصفوية ـ في بداية ظهورها سنة (907 هـ) وفي عهد ملكها الأوّل الشاه إسماعيل الأوّل الصفوي ـ من مدينة تبريز عاصمة لدولتهم، ومنها </w:t>
      </w:r>
    </w:p>
    <w:p w14:paraId="736AB2A0" w14:textId="77777777" w:rsidR="004617F9" w:rsidRDefault="004617F9" w:rsidP="004617F9">
      <w:pPr>
        <w:pStyle w:val="rfdLine"/>
        <w:rPr>
          <w:rtl/>
        </w:rPr>
      </w:pPr>
      <w:r>
        <w:rPr>
          <w:rtl/>
        </w:rPr>
        <w:t>__________</w:t>
      </w:r>
    </w:p>
    <w:p w14:paraId="64F5D7CC" w14:textId="73218E69" w:rsidR="004617F9" w:rsidRDefault="004617F9" w:rsidP="004617F9">
      <w:pPr>
        <w:pStyle w:val="rfdFootnote0"/>
        <w:rPr>
          <w:rtl/>
        </w:rPr>
      </w:pPr>
      <w:r>
        <w:rPr>
          <w:rtl/>
        </w:rPr>
        <w:t>(1) نقض: 437 ـ 438، 595.</w:t>
      </w:r>
    </w:p>
    <w:p w14:paraId="46649AF4" w14:textId="26802DA8" w:rsidR="004617F9" w:rsidRDefault="004617F9" w:rsidP="004617F9">
      <w:pPr>
        <w:pStyle w:val="rfdFootnote0"/>
        <w:rPr>
          <w:rtl/>
        </w:rPr>
      </w:pPr>
      <w:r>
        <w:rPr>
          <w:rtl/>
        </w:rPr>
        <w:t>(2) نزهة القلوب ‏: 45، 55، 57.</w:t>
      </w:r>
    </w:p>
    <w:p w14:paraId="73DA861F" w14:textId="77777777" w:rsidR="004617F9" w:rsidRDefault="004617F9" w:rsidP="00AE3BC8">
      <w:pPr>
        <w:pStyle w:val="rfdNormal0"/>
        <w:rPr>
          <w:rtl/>
        </w:rPr>
      </w:pPr>
      <w:r>
        <w:br w:type="page"/>
      </w:r>
      <w:r>
        <w:rPr>
          <w:rFonts w:hint="eastAsia"/>
          <w:rtl/>
        </w:rPr>
        <w:lastRenderedPageBreak/>
        <w:t>بسطت</w:t>
      </w:r>
      <w:r>
        <w:rPr>
          <w:rtl/>
        </w:rPr>
        <w:t xml:space="preserve"> نفوذها علىٰ المدن الإيرانية الأخرىٰ، وبعد وفاة الشاه إسماعيل الأوّل سنة (930 هـ) تسنّم زمام الحكم وراثيّاً ولده طهماسب الأوّل؛ والذي يعدّ من أطول الملوك الصفويّية حكماً ؛ فقد حكم مدّة (55 عاماً)، قضىٰ منها ثلاثين عاماً في تبريز، ثمّ قرّر نقل عاصمة الدولة الصفوية إلىٰ قزوين متّخذاً منها داراً للسلطنة الصفوية</w:t>
      </w:r>
      <w:r w:rsidRPr="004617F9">
        <w:rPr>
          <w:rStyle w:val="rfdFootnotenum"/>
          <w:rtl/>
        </w:rPr>
        <w:t>(1)</w:t>
      </w:r>
      <w:r>
        <w:rPr>
          <w:rtl/>
        </w:rPr>
        <w:t>.</w:t>
      </w:r>
    </w:p>
    <w:p w14:paraId="4E725C7C" w14:textId="0BB21273" w:rsidR="004617F9" w:rsidRDefault="004617F9" w:rsidP="004617F9">
      <w:pPr>
        <w:rPr>
          <w:rtl/>
        </w:rPr>
      </w:pPr>
      <w:r>
        <w:rPr>
          <w:rFonts w:hint="eastAsia"/>
          <w:rtl/>
        </w:rPr>
        <w:t>وقد</w:t>
      </w:r>
      <w:r>
        <w:rPr>
          <w:rtl/>
        </w:rPr>
        <w:t xml:space="preserve"> يكون السبب الرئيسي في نقل العاصمة من تبريز إلىٰ قزوين من قبل الشاه طهماسب هو الابتعاد عن خطّ التّماس مع الدولة العثمانية القريبة من تبريز، حيث كانت هذه المدينة مهدّدة دائماً من قبل الدولة العثمانية ويتوقّع في كلّ لحظة شنّ حملة عسكرية لاحتلالها</w:t>
      </w:r>
      <w:r w:rsidRPr="004617F9">
        <w:rPr>
          <w:rStyle w:val="rfdFootnotenum"/>
          <w:rtl/>
        </w:rPr>
        <w:t>(2)</w:t>
      </w:r>
      <w:r>
        <w:rPr>
          <w:rtl/>
        </w:rPr>
        <w:t>.</w:t>
      </w:r>
    </w:p>
    <w:p w14:paraId="1452DF9C" w14:textId="7D39855F" w:rsidR="004617F9" w:rsidRDefault="004617F9" w:rsidP="004617F9">
      <w:pPr>
        <w:rPr>
          <w:rtl/>
        </w:rPr>
      </w:pPr>
      <w:r>
        <w:rPr>
          <w:rFonts w:hint="eastAsia"/>
          <w:rtl/>
        </w:rPr>
        <w:t>وقد</w:t>
      </w:r>
      <w:r>
        <w:rPr>
          <w:rtl/>
        </w:rPr>
        <w:t xml:space="preserve"> بذلت الدولة الصفوية جهوداً كبيرة في إعمار وتوسعة مدينة قزوين، وبما يتناسب مع كونها عاصمة للدولة.</w:t>
      </w:r>
    </w:p>
    <w:p w14:paraId="582D0F37" w14:textId="280F50F3" w:rsidR="004617F9" w:rsidRDefault="004617F9" w:rsidP="00AE3BC8">
      <w:pPr>
        <w:rPr>
          <w:rtl/>
        </w:rPr>
      </w:pPr>
      <w:r>
        <w:rPr>
          <w:rFonts w:hint="eastAsia"/>
          <w:rtl/>
        </w:rPr>
        <w:t>ومن</w:t>
      </w:r>
      <w:r>
        <w:rPr>
          <w:rtl/>
        </w:rPr>
        <w:t xml:space="preserve"> ناحية المذهب فقد عمل دعاة التشيّع علىٰ توسعة رقعة التشيّع في هذه</w:t>
      </w:r>
      <w:r w:rsidR="00AE3BC8">
        <w:rPr>
          <w:rFonts w:hint="cs"/>
          <w:rtl/>
        </w:rPr>
        <w:t xml:space="preserve"> </w:t>
      </w:r>
      <w:r>
        <w:rPr>
          <w:rFonts w:hint="eastAsia"/>
          <w:rtl/>
        </w:rPr>
        <w:t>المدينة</w:t>
      </w:r>
      <w:r>
        <w:rPr>
          <w:rtl/>
        </w:rPr>
        <w:t xml:space="preserve"> وتحويلها تدريجيّاً من: (دار السنّة) إلىٰ: (دار الشيعة).</w:t>
      </w:r>
    </w:p>
    <w:p w14:paraId="53AD96CF" w14:textId="665484CD" w:rsidR="004617F9" w:rsidRDefault="004617F9" w:rsidP="004617F9">
      <w:pPr>
        <w:rPr>
          <w:rtl/>
        </w:rPr>
      </w:pPr>
      <w:r>
        <w:rPr>
          <w:rFonts w:hint="eastAsia"/>
          <w:rtl/>
        </w:rPr>
        <w:t>ولم</w:t>
      </w:r>
      <w:r>
        <w:rPr>
          <w:rtl/>
        </w:rPr>
        <w:t xml:space="preserve"> تحمل الدولة الصفوية الناس في قزوين بالقوّة علىٰ التحوّل المذهبي نحو التشيّع، وليس لدينا أيّ شواهد تاريخية تشير إلىٰ أنّ الصفويّين ـ وخاصّة الشاه طهماسب ـ قد أجبروا الناس علىٰ هذا التحوّل المذهبي نحو التشيّع الاثني عشري؛ نعم قاد الشاه طهماسب وبمساعدة العلماء حملة تبليغية منظّمة وواسعة لتحويل مدينة قزوين مذهبيّاً</w:t>
      </w:r>
      <w:r w:rsidRPr="004617F9">
        <w:rPr>
          <w:rStyle w:val="rfdFootnotenum"/>
          <w:rtl/>
        </w:rPr>
        <w:t>(3)</w:t>
      </w:r>
      <w:r>
        <w:rPr>
          <w:rtl/>
        </w:rPr>
        <w:t>.</w:t>
      </w:r>
    </w:p>
    <w:p w14:paraId="2424FB19" w14:textId="77777777" w:rsidR="004617F9" w:rsidRDefault="004617F9" w:rsidP="004617F9">
      <w:pPr>
        <w:pStyle w:val="rfdLine"/>
        <w:rPr>
          <w:rtl/>
        </w:rPr>
      </w:pPr>
      <w:r>
        <w:rPr>
          <w:rtl/>
        </w:rPr>
        <w:t>__________</w:t>
      </w:r>
    </w:p>
    <w:p w14:paraId="4143C443" w14:textId="2EFA939C" w:rsidR="004617F9" w:rsidRDefault="004617F9" w:rsidP="004617F9">
      <w:pPr>
        <w:pStyle w:val="rfdFootnote0"/>
        <w:rPr>
          <w:rtl/>
        </w:rPr>
      </w:pPr>
      <w:r>
        <w:rPr>
          <w:rtl/>
        </w:rPr>
        <w:t>(1) انظر: تاريخ روضه صفا 8/6436؛ عنه تاريخ الحوزات العلمية، تاريخ حوزة إصفهان 7 / 142 وما بعدها.</w:t>
      </w:r>
    </w:p>
    <w:p w14:paraId="5FCD2225" w14:textId="67E2EB12" w:rsidR="004617F9" w:rsidRDefault="004617F9" w:rsidP="004617F9">
      <w:pPr>
        <w:pStyle w:val="rfdFootnote0"/>
        <w:rPr>
          <w:rtl/>
        </w:rPr>
      </w:pPr>
      <w:r>
        <w:rPr>
          <w:rtl/>
        </w:rPr>
        <w:t>(2) تاريخ تشيّع: 73.</w:t>
      </w:r>
    </w:p>
    <w:p w14:paraId="5BA3BD2E" w14:textId="6D498EC2" w:rsidR="004617F9" w:rsidRDefault="004617F9" w:rsidP="004617F9">
      <w:pPr>
        <w:pStyle w:val="rfdFootnote0"/>
        <w:rPr>
          <w:rtl/>
        </w:rPr>
      </w:pPr>
      <w:r>
        <w:rPr>
          <w:rtl/>
        </w:rPr>
        <w:t>(3) تاريخ تشيّع در قزوين: 73.</w:t>
      </w:r>
    </w:p>
    <w:p w14:paraId="21583BB7" w14:textId="77777777" w:rsidR="004617F9" w:rsidRDefault="004617F9" w:rsidP="004617F9">
      <w:pPr>
        <w:rPr>
          <w:rtl/>
        </w:rPr>
      </w:pPr>
      <w:r>
        <w:br w:type="page"/>
      </w:r>
      <w:r>
        <w:rPr>
          <w:rFonts w:hint="eastAsia"/>
          <w:rtl/>
        </w:rPr>
        <w:lastRenderedPageBreak/>
        <w:t>إلّا</w:t>
      </w:r>
      <w:r>
        <w:rPr>
          <w:rtl/>
        </w:rPr>
        <w:t xml:space="preserve"> أنّ حركة التسنّن في قزوين لم تستسلم بسهولة لهذه الحملة التبليغية الواسعة، كما لم تستسلم من قبل للحملة التي قادتها الدولة الإليخانية في عصر السلطان محمّد خدابنده: «ففي أوائل القرن الثامن الهجري، وعندما ضرب السلطان محمّد خدابنده النفوذ باسم الأئمّة </w:t>
      </w:r>
      <w:r>
        <w:rPr>
          <w:rFonts w:hint="eastAsia"/>
          <w:rtl/>
        </w:rPr>
        <w:t>الاثني</w:t>
      </w:r>
      <w:r>
        <w:rPr>
          <w:rtl/>
        </w:rPr>
        <w:t xml:space="preserve"> عشر سنة (709 هـ)، نهضت بعض الحواضر الفارسية لمقاومة هذا العمل...»</w:t>
      </w:r>
      <w:r w:rsidRPr="004617F9">
        <w:rPr>
          <w:rStyle w:val="rfdFootnotenum"/>
          <w:rtl/>
        </w:rPr>
        <w:t>(1)</w:t>
      </w:r>
      <w:r>
        <w:rPr>
          <w:rtl/>
        </w:rPr>
        <w:t>، ومن هذه الحواضر والمدن: قزوين وإصفهان</w:t>
      </w:r>
      <w:r w:rsidRPr="004617F9">
        <w:rPr>
          <w:rStyle w:val="rfdFootnotenum"/>
          <w:rtl/>
        </w:rPr>
        <w:t>(2)</w:t>
      </w:r>
      <w:r>
        <w:rPr>
          <w:rtl/>
        </w:rPr>
        <w:t>.</w:t>
      </w:r>
    </w:p>
    <w:p w14:paraId="39CF7254" w14:textId="4BF20402" w:rsidR="004617F9" w:rsidRDefault="004617F9" w:rsidP="004617F9">
      <w:pPr>
        <w:rPr>
          <w:rtl/>
        </w:rPr>
      </w:pPr>
      <w:r>
        <w:rPr>
          <w:rFonts w:hint="eastAsia"/>
          <w:rtl/>
        </w:rPr>
        <w:t>ويذكر</w:t>
      </w:r>
      <w:r>
        <w:rPr>
          <w:rtl/>
        </w:rPr>
        <w:t xml:space="preserve"> حمد الله‏ المستوفي في </w:t>
      </w:r>
      <w:r w:rsidRPr="00AE3BC8">
        <w:rPr>
          <w:rStyle w:val="rfdBold2"/>
          <w:rtl/>
        </w:rPr>
        <w:t>نزهة القلوب</w:t>
      </w:r>
      <w:r>
        <w:rPr>
          <w:rtl/>
        </w:rPr>
        <w:t xml:space="preserve"> وهو يتحدّث عن الأمصار والحواضر المختلفة المذاهب السائدة فيها فيقول عن قزوين: «الناس فيها علىٰ المذهب الشافعي، وهم من أُولي الصلابة والدهاء في دينهم، وفيها أيضاً أقلّية حنفية وشيعية»</w:t>
      </w:r>
      <w:r w:rsidRPr="004617F9">
        <w:rPr>
          <w:rStyle w:val="rfdFootnotenum"/>
          <w:rtl/>
        </w:rPr>
        <w:t>(3)</w:t>
      </w:r>
      <w:r>
        <w:rPr>
          <w:rtl/>
        </w:rPr>
        <w:t>.</w:t>
      </w:r>
    </w:p>
    <w:p w14:paraId="6661E225" w14:textId="016CEBFB" w:rsidR="004617F9" w:rsidRDefault="004617F9" w:rsidP="004617F9">
      <w:pPr>
        <w:rPr>
          <w:rtl/>
        </w:rPr>
      </w:pPr>
      <w:r w:rsidRPr="00AE3BC8">
        <w:rPr>
          <w:rStyle w:val="rfdBold2"/>
          <w:rFonts w:hint="eastAsia"/>
          <w:rtl/>
        </w:rPr>
        <w:t>وخلاصة</w:t>
      </w:r>
      <w:r w:rsidRPr="00AE3BC8">
        <w:rPr>
          <w:rStyle w:val="rfdBold2"/>
          <w:rtl/>
        </w:rPr>
        <w:t xml:space="preserve"> الأمر</w:t>
      </w:r>
      <w:r>
        <w:rPr>
          <w:rtl/>
        </w:rPr>
        <w:t>: إنّ مدينة قزوين قد حافظت علىٰ توازنها المذهبي فكانت وإلىٰ بدايات العصر الصفوي تحتفظ بأكثرية سنّية وأقلّية شيعية، وكان المذهب السائد فيها هو المذهب الشافعي مع أقلّية من المذاهب السنّية الأخرىٰ، بالإضافة إلىٰ الأقلّية الشيعية، إلّا أنّها سر</w:t>
      </w:r>
      <w:r>
        <w:rPr>
          <w:rFonts w:hint="eastAsia"/>
          <w:rtl/>
        </w:rPr>
        <w:t>عان</w:t>
      </w:r>
      <w:r>
        <w:rPr>
          <w:rtl/>
        </w:rPr>
        <w:t xml:space="preserve"> ما تحوّلت نحو التشيّع تدريجيّاً في الفترة التي سبقت ظهور الدولة الصفوية وما بعدها، والذي ساعد علىٰ هذا التحوّل التدريجي طبيعة تسنّن أهل قزوين وما جاورها من مدن؛ إذ لم يكن أهلها من النوع المتعصّب، وإنّما كانت هنالك مرونة وتقبّل للفكر الآخر، بل كان ت</w:t>
      </w:r>
      <w:r>
        <w:rPr>
          <w:rFonts w:hint="eastAsia"/>
          <w:rtl/>
        </w:rPr>
        <w:t>سنّنهم</w:t>
      </w:r>
      <w:r>
        <w:rPr>
          <w:rtl/>
        </w:rPr>
        <w:t xml:space="preserve"> مزيجاً بين التشيّع والتسنّن، أو كما يسمّيها أحد المحقّقين الباحثين في تاريخ التشيّع </w:t>
      </w:r>
    </w:p>
    <w:p w14:paraId="582E30C7" w14:textId="77777777" w:rsidR="004617F9" w:rsidRDefault="004617F9" w:rsidP="004617F9">
      <w:pPr>
        <w:pStyle w:val="rfdLine"/>
        <w:rPr>
          <w:rtl/>
        </w:rPr>
      </w:pPr>
      <w:r>
        <w:rPr>
          <w:rtl/>
        </w:rPr>
        <w:t>__________</w:t>
      </w:r>
    </w:p>
    <w:p w14:paraId="745E31F3" w14:textId="15F24D77" w:rsidR="004617F9" w:rsidRDefault="004617F9" w:rsidP="004617F9">
      <w:pPr>
        <w:pStyle w:val="rfdFootnote0"/>
        <w:rPr>
          <w:rtl/>
        </w:rPr>
      </w:pPr>
      <w:r>
        <w:rPr>
          <w:rtl/>
        </w:rPr>
        <w:t>(1) الشيعة في إيران: 481.</w:t>
      </w:r>
    </w:p>
    <w:p w14:paraId="5CAF2C77" w14:textId="171A5712" w:rsidR="004617F9" w:rsidRDefault="004617F9" w:rsidP="004617F9">
      <w:pPr>
        <w:pStyle w:val="rfdFootnote0"/>
        <w:rPr>
          <w:rtl/>
        </w:rPr>
      </w:pPr>
      <w:r>
        <w:rPr>
          <w:rtl/>
        </w:rPr>
        <w:t>(2) انظر: مجالس المؤمنين بالفارسية 2 / 359.</w:t>
      </w:r>
    </w:p>
    <w:p w14:paraId="4749AE5E" w14:textId="05F3C92E" w:rsidR="004617F9" w:rsidRDefault="004617F9" w:rsidP="004617F9">
      <w:pPr>
        <w:pStyle w:val="rfdFootnote0"/>
        <w:rPr>
          <w:rtl/>
        </w:rPr>
      </w:pPr>
      <w:r>
        <w:rPr>
          <w:rtl/>
        </w:rPr>
        <w:t>(3) نزهة القلوب:57.</w:t>
      </w:r>
    </w:p>
    <w:p w14:paraId="50F7970C" w14:textId="1832C93B" w:rsidR="004617F9" w:rsidRDefault="004617F9" w:rsidP="00AE3BC8">
      <w:pPr>
        <w:pStyle w:val="rfdNormal0"/>
        <w:rPr>
          <w:rtl/>
        </w:rPr>
      </w:pPr>
      <w:r>
        <w:br w:type="page"/>
      </w:r>
      <w:r>
        <w:rPr>
          <w:rFonts w:hint="eastAsia"/>
          <w:rtl/>
        </w:rPr>
        <w:lastRenderedPageBreak/>
        <w:t>بـ</w:t>
      </w:r>
      <w:r>
        <w:rPr>
          <w:rtl/>
        </w:rPr>
        <w:t>: (التسنّن الإمامي الاثنا عشري)</w:t>
      </w:r>
      <w:r w:rsidRPr="004617F9">
        <w:rPr>
          <w:rStyle w:val="rfdFootnotenum"/>
          <w:rtl/>
        </w:rPr>
        <w:t>(1)</w:t>
      </w:r>
      <w:r>
        <w:rPr>
          <w:rtl/>
        </w:rPr>
        <w:t xml:space="preserve">، وهنالك شواهد كثيرة تؤيّد هذا النوع السائد آنذاك بين علماء السنّة وأديانهم، والذي انعكس علىٰ مؤلّفاتهم ونتاجهم الأدبي، وتُبيّن دور الاعتدال الذي أبداه بعض ـ علماء ـ السنّة في تمهيد الأرضية لنموّ التشيّع، وتلحظ </w:t>
      </w:r>
      <w:r>
        <w:rPr>
          <w:rFonts w:hint="eastAsia"/>
          <w:rtl/>
        </w:rPr>
        <w:t xml:space="preserve">بين </w:t>
      </w:r>
      <w:r>
        <w:rPr>
          <w:rtl/>
        </w:rPr>
        <w:t>البارزين منهم من عبّر عن حبّه للأئمّة الاثني عشر</w:t>
      </w:r>
      <w:r w:rsidR="00AE3BC8" w:rsidRPr="00AE3BC8">
        <w:rPr>
          <w:rtl/>
        </w:rPr>
        <w:t xml:space="preserve"> </w:t>
      </w:r>
      <w:r w:rsidR="00AE3BC8" w:rsidRPr="00AE3BC8">
        <w:rPr>
          <w:rStyle w:val="rfdAlaem"/>
          <w:rtl/>
        </w:rPr>
        <w:t>عليهم‌السلام</w:t>
      </w:r>
      <w:r>
        <w:rPr>
          <w:rtl/>
        </w:rPr>
        <w:t xml:space="preserve"> ، وكانت هذه الحركة ملموسة في إيران، إذ ركن عدد من العلماء... إلىٰ هذا الاتّجاه</w:t>
      </w:r>
      <w:r w:rsidRPr="004617F9">
        <w:rPr>
          <w:rStyle w:val="rfdFootnotenum"/>
          <w:rtl/>
        </w:rPr>
        <w:t>(2)</w:t>
      </w:r>
      <w:r>
        <w:rPr>
          <w:rtl/>
        </w:rPr>
        <w:t>، ثمّ يستشهد هذا الباحث بمؤلّفات بعض علماء القرنين الثامن والتاسع، منهم: الجغرافي والمؤرّخ الموسوعي حمد الله‏ ا</w:t>
      </w:r>
      <w:r>
        <w:rPr>
          <w:rFonts w:hint="eastAsia"/>
          <w:rtl/>
        </w:rPr>
        <w:t>لمستوفي</w:t>
      </w:r>
      <w:r>
        <w:rPr>
          <w:rtl/>
        </w:rPr>
        <w:t xml:space="preserve"> القزويني الشافعي والمتوفّىٰ سنة (750 هـ)، مؤلّف كتاب </w:t>
      </w:r>
      <w:r w:rsidRPr="00AE3BC8">
        <w:rPr>
          <w:rStyle w:val="rfdBold2"/>
          <w:rtl/>
        </w:rPr>
        <w:t>نزهة القلوب</w:t>
      </w:r>
      <w:r>
        <w:rPr>
          <w:rtl/>
        </w:rPr>
        <w:t xml:space="preserve">، وكتاب </w:t>
      </w:r>
      <w:r w:rsidRPr="00AE3BC8">
        <w:rPr>
          <w:rStyle w:val="rfdBold2"/>
          <w:rtl/>
        </w:rPr>
        <w:t>تاريخ گزيده</w:t>
      </w:r>
      <w:r>
        <w:rPr>
          <w:rtl/>
        </w:rPr>
        <w:t xml:space="preserve"> (</w:t>
      </w:r>
      <w:r w:rsidRPr="00AE3BC8">
        <w:rPr>
          <w:rStyle w:val="rfdBold2"/>
          <w:rtl/>
        </w:rPr>
        <w:t>منتخب التاريخ</w:t>
      </w:r>
      <w:r>
        <w:rPr>
          <w:rtl/>
        </w:rPr>
        <w:t xml:space="preserve">)، حيث تحدّث في كتابه الثاني عن خلفاء النبي </w:t>
      </w:r>
      <w:r w:rsidR="00AE3BC8" w:rsidRPr="00AE3BC8">
        <w:rPr>
          <w:rStyle w:val="rfdAlaem"/>
          <w:rtl/>
        </w:rPr>
        <w:t>صلى‌الله‌عليه‌وآله</w:t>
      </w:r>
      <w:r>
        <w:rPr>
          <w:rtl/>
        </w:rPr>
        <w:t xml:space="preserve">الثلاثة الأُوَل، ثمّ انبرىٰ إلىٰ سيرة الإمام أمير المؤمنين </w:t>
      </w:r>
      <w:r w:rsidR="00D35148" w:rsidRPr="00D35148">
        <w:rPr>
          <w:rStyle w:val="rfdAlaem"/>
          <w:rtl/>
        </w:rPr>
        <w:t>عليه‌السلام</w:t>
      </w:r>
      <w:r>
        <w:rPr>
          <w:rtl/>
        </w:rPr>
        <w:t>، وواصل حديثه عنه وعن حفيد رسول ربّ ال</w:t>
      </w:r>
      <w:r>
        <w:rPr>
          <w:rFonts w:hint="eastAsia"/>
          <w:rtl/>
        </w:rPr>
        <w:t>عالمين</w:t>
      </w:r>
      <w:r>
        <w:rPr>
          <w:rtl/>
        </w:rPr>
        <w:t xml:space="preserve"> الإمام الحسن بن علي المجتبىٰ </w:t>
      </w:r>
      <w:r w:rsidR="00D35148" w:rsidRPr="00D35148">
        <w:rPr>
          <w:rStyle w:val="rfdAlaem"/>
          <w:rtl/>
        </w:rPr>
        <w:t>عليه‌السلام</w:t>
      </w:r>
      <w:r>
        <w:rPr>
          <w:rtl/>
        </w:rPr>
        <w:t>، ثمّ أوقف الفصل الثالث من الباب الثالث ـ من كتابه ـ لسائر الأئمّة فقال: «في ذكر جميع الأئمّة المعصومين رضوان الله‏ عليهم أجمعين، الذين كانوا حجّة الحقّ علىٰ الخلق، ومدّة إمامتهم مائتان وخمس عشرة سنة وسبعة أشهر، امتدّ</w:t>
      </w:r>
      <w:r>
        <w:rPr>
          <w:rFonts w:hint="eastAsia"/>
          <w:rtl/>
        </w:rPr>
        <w:t>ت</w:t>
      </w:r>
      <w:r>
        <w:rPr>
          <w:rtl/>
        </w:rPr>
        <w:t xml:space="preserve"> من الرابع من صفر سنة (49هـ) إلىٰ شهر رمضان سنة أربع وستّين ومائتين، وهم وإن لم يتولّوا شؤون الخلافة لكنّهم لمّا كانوا أهلاً لها فإنّنا نتبرّك بذكر نبذة من أحوالهم علىٰ سبيل الإيجاز»، وساق كلامه حتّىٰ الإمام المهدي صاحب الزمان </w:t>
      </w:r>
      <w:r w:rsidR="00D35148" w:rsidRPr="00D35148">
        <w:rPr>
          <w:rStyle w:val="rfdAlaem"/>
          <w:rtl/>
        </w:rPr>
        <w:t>عليه‌السلام</w:t>
      </w:r>
      <w:r w:rsidRPr="004617F9">
        <w:rPr>
          <w:rStyle w:val="rfdFootnotenum"/>
          <w:rtl/>
        </w:rPr>
        <w:t>(3)</w:t>
      </w:r>
      <w:r>
        <w:rPr>
          <w:rtl/>
        </w:rPr>
        <w:t>.</w:t>
      </w:r>
    </w:p>
    <w:p w14:paraId="31376BF3" w14:textId="77777777" w:rsidR="004617F9" w:rsidRDefault="004617F9" w:rsidP="004617F9">
      <w:pPr>
        <w:rPr>
          <w:rtl/>
        </w:rPr>
      </w:pPr>
      <w:r>
        <w:rPr>
          <w:rFonts w:hint="eastAsia"/>
          <w:rtl/>
        </w:rPr>
        <w:t>هذه</w:t>
      </w:r>
      <w:r>
        <w:rPr>
          <w:rtl/>
        </w:rPr>
        <w:t xml:space="preserve"> الرواية ـ من هذا المؤرّخ الكبير الشافعي المذهب ـ يمكننا أن نعدّها لوناً </w:t>
      </w:r>
    </w:p>
    <w:p w14:paraId="78185021" w14:textId="77777777" w:rsidR="004617F9" w:rsidRDefault="004617F9" w:rsidP="004617F9">
      <w:pPr>
        <w:pStyle w:val="rfdLine"/>
        <w:rPr>
          <w:rtl/>
        </w:rPr>
      </w:pPr>
      <w:r>
        <w:rPr>
          <w:rtl/>
        </w:rPr>
        <w:t>__________</w:t>
      </w:r>
    </w:p>
    <w:p w14:paraId="2E467672" w14:textId="22B5909A" w:rsidR="004617F9" w:rsidRDefault="004617F9" w:rsidP="004617F9">
      <w:pPr>
        <w:pStyle w:val="rfdFootnote0"/>
        <w:rPr>
          <w:rtl/>
        </w:rPr>
      </w:pPr>
      <w:r>
        <w:rPr>
          <w:rtl/>
        </w:rPr>
        <w:t>(1) انظر: الشيعة في إيران: 493؛ تاريخ تشيّع در قزوين: 68.</w:t>
      </w:r>
    </w:p>
    <w:p w14:paraId="603AB400" w14:textId="7FD40E4B" w:rsidR="004617F9" w:rsidRDefault="004617F9" w:rsidP="004617F9">
      <w:pPr>
        <w:pStyle w:val="rfdFootnote0"/>
        <w:rPr>
          <w:rtl/>
        </w:rPr>
      </w:pPr>
      <w:r>
        <w:rPr>
          <w:rtl/>
        </w:rPr>
        <w:t>(2) نفس المصدر : 489.</w:t>
      </w:r>
    </w:p>
    <w:p w14:paraId="471853DE" w14:textId="443A5585" w:rsidR="004617F9" w:rsidRDefault="004617F9" w:rsidP="004617F9">
      <w:pPr>
        <w:pStyle w:val="rfdFootnote0"/>
        <w:rPr>
          <w:rtl/>
        </w:rPr>
      </w:pPr>
      <w:r>
        <w:rPr>
          <w:rtl/>
        </w:rPr>
        <w:t>(3) الشيعة في إيران: 489، نقلاً عن المستوفي في كتابه تاريخ گزيده: 207.</w:t>
      </w:r>
    </w:p>
    <w:p w14:paraId="456A90B5" w14:textId="77777777" w:rsidR="004617F9" w:rsidRDefault="004617F9" w:rsidP="00AE3BC8">
      <w:pPr>
        <w:pStyle w:val="rfdNormal0"/>
        <w:rPr>
          <w:rtl/>
        </w:rPr>
      </w:pPr>
      <w:r>
        <w:br w:type="page"/>
      </w:r>
      <w:r>
        <w:rPr>
          <w:rFonts w:hint="eastAsia"/>
          <w:rtl/>
        </w:rPr>
        <w:lastRenderedPageBreak/>
        <w:t>خاصّاً</w:t>
      </w:r>
      <w:r>
        <w:rPr>
          <w:rtl/>
        </w:rPr>
        <w:t xml:space="preserve"> من التسنّن الممزوج بالتشيّع الإمامي الاثني عشري، ولعلّ عنوان: (التسنّن الإمامي الاثنا عشري) مناسب لهكذا ظاهرة</w:t>
      </w:r>
      <w:r w:rsidRPr="004617F9">
        <w:rPr>
          <w:rStyle w:val="rfdFootnotenum"/>
          <w:rtl/>
        </w:rPr>
        <w:t>(1)</w:t>
      </w:r>
      <w:r>
        <w:rPr>
          <w:rtl/>
        </w:rPr>
        <w:t>.</w:t>
      </w:r>
    </w:p>
    <w:p w14:paraId="7FCF8469" w14:textId="6EBF2553" w:rsidR="004617F9" w:rsidRDefault="004617F9" w:rsidP="004617F9">
      <w:pPr>
        <w:rPr>
          <w:rtl/>
        </w:rPr>
      </w:pPr>
      <w:r>
        <w:rPr>
          <w:rFonts w:hint="eastAsia"/>
          <w:rtl/>
        </w:rPr>
        <w:t>وهذا</w:t>
      </w:r>
      <w:r>
        <w:rPr>
          <w:rtl/>
        </w:rPr>
        <w:t xml:space="preserve"> اللون من التسنّن قد تنامىٰ في إيران حتّىٰ أصبح الممهّد الأساس لظهور الحكومة الصفوية بعد ذلك</w:t>
      </w:r>
      <w:r w:rsidRPr="004617F9">
        <w:rPr>
          <w:rStyle w:val="rfdFootnotenum"/>
          <w:rtl/>
        </w:rPr>
        <w:t>(2)</w:t>
      </w:r>
      <w:r>
        <w:rPr>
          <w:rtl/>
        </w:rPr>
        <w:t>.</w:t>
      </w:r>
    </w:p>
    <w:p w14:paraId="5717A2B5" w14:textId="68E1430D" w:rsidR="004617F9" w:rsidRDefault="004617F9" w:rsidP="004617F9">
      <w:pPr>
        <w:rPr>
          <w:rtl/>
        </w:rPr>
      </w:pPr>
      <w:r>
        <w:rPr>
          <w:rFonts w:hint="eastAsia"/>
          <w:rtl/>
        </w:rPr>
        <w:t>وهنالك</w:t>
      </w:r>
      <w:r>
        <w:rPr>
          <w:rtl/>
        </w:rPr>
        <w:t xml:space="preserve"> كتب كثيرة في متناول أيدينا دوّنت في القرنين التاسع والعاشر كان مصنّفوها يدينون بالمذهب السنّي، بيد أنّهم كانوا يحبّون المعصومين الأربعة عشر حبّاً جمّاً</w:t>
      </w:r>
      <w:r w:rsidRPr="004617F9">
        <w:rPr>
          <w:rStyle w:val="rfdFootnotenum"/>
          <w:rtl/>
        </w:rPr>
        <w:t>(3)</w:t>
      </w:r>
      <w:r>
        <w:rPr>
          <w:rtl/>
        </w:rPr>
        <w:t>.</w:t>
      </w:r>
    </w:p>
    <w:p w14:paraId="26C99A54" w14:textId="0A87FA05" w:rsidR="004617F9" w:rsidRDefault="004617F9" w:rsidP="00AE3BC8">
      <w:pPr>
        <w:rPr>
          <w:rtl/>
        </w:rPr>
      </w:pPr>
      <w:r>
        <w:rPr>
          <w:rFonts w:hint="eastAsia"/>
          <w:rtl/>
        </w:rPr>
        <w:t>يضاف</w:t>
      </w:r>
      <w:r>
        <w:rPr>
          <w:rtl/>
        </w:rPr>
        <w:t xml:space="preserve"> إلىٰ ذلك كلّه العثور علىٰ نقوش إسلامية في بعض المساجد والمدارس</w:t>
      </w:r>
      <w:r w:rsidR="00AE3BC8">
        <w:rPr>
          <w:rFonts w:hint="cs"/>
          <w:rtl/>
        </w:rPr>
        <w:t xml:space="preserve"> </w:t>
      </w:r>
      <w:r>
        <w:rPr>
          <w:rFonts w:hint="eastAsia"/>
          <w:rtl/>
        </w:rPr>
        <w:t>التاريخية</w:t>
      </w:r>
      <w:r>
        <w:rPr>
          <w:rtl/>
        </w:rPr>
        <w:t xml:space="preserve"> تعود إلىٰ هذه الحقبة الزمنية وبها أسماء الأئمّة الاثني عشر، وتدلّ علىٰ</w:t>
      </w:r>
      <w:r w:rsidR="00AE3BC8">
        <w:rPr>
          <w:rFonts w:hint="cs"/>
          <w:rtl/>
        </w:rPr>
        <w:t xml:space="preserve"> </w:t>
      </w:r>
      <w:r>
        <w:rPr>
          <w:rFonts w:hint="eastAsia"/>
          <w:rtl/>
        </w:rPr>
        <w:t>هذا</w:t>
      </w:r>
      <w:r>
        <w:rPr>
          <w:rtl/>
        </w:rPr>
        <w:t xml:space="preserve"> (التسنّن الشيعي)</w:t>
      </w:r>
      <w:r w:rsidRPr="004617F9">
        <w:rPr>
          <w:rStyle w:val="rfdFootnotenum"/>
          <w:rtl/>
        </w:rPr>
        <w:t>(4)</w:t>
      </w:r>
      <w:r>
        <w:rPr>
          <w:rtl/>
        </w:rPr>
        <w:t>.</w:t>
      </w:r>
    </w:p>
    <w:p w14:paraId="1F324968" w14:textId="77777777" w:rsidR="004617F9" w:rsidRDefault="004617F9" w:rsidP="00AE3BC8">
      <w:pPr>
        <w:pStyle w:val="rfdLeftBold"/>
        <w:rPr>
          <w:rtl/>
        </w:rPr>
      </w:pPr>
      <w:r>
        <w:rPr>
          <w:rFonts w:hint="eastAsia"/>
          <w:rtl/>
        </w:rPr>
        <w:t>وللبحث</w:t>
      </w:r>
      <w:r>
        <w:rPr>
          <w:rtl/>
        </w:rPr>
        <w:t xml:space="preserve"> صلة...</w:t>
      </w:r>
    </w:p>
    <w:p w14:paraId="05E303A0" w14:textId="77777777" w:rsidR="004617F9" w:rsidRDefault="004617F9" w:rsidP="004617F9">
      <w:pPr>
        <w:pStyle w:val="rfdLine"/>
        <w:rPr>
          <w:rtl/>
        </w:rPr>
      </w:pPr>
      <w:r>
        <w:rPr>
          <w:rtl/>
        </w:rPr>
        <w:t>__________</w:t>
      </w:r>
    </w:p>
    <w:p w14:paraId="3FB1121E" w14:textId="44ADE417" w:rsidR="004617F9" w:rsidRDefault="004617F9" w:rsidP="004617F9">
      <w:pPr>
        <w:pStyle w:val="rfdFootnote0"/>
        <w:rPr>
          <w:rtl/>
        </w:rPr>
      </w:pPr>
      <w:r>
        <w:rPr>
          <w:rtl/>
        </w:rPr>
        <w:t>(1) الشيعة في إيران: 489 بتصرّف.</w:t>
      </w:r>
    </w:p>
    <w:p w14:paraId="0710CF69" w14:textId="115E78C4" w:rsidR="004617F9" w:rsidRDefault="004617F9" w:rsidP="004617F9">
      <w:pPr>
        <w:pStyle w:val="rfdFootnote0"/>
        <w:rPr>
          <w:rtl/>
        </w:rPr>
      </w:pPr>
      <w:r>
        <w:rPr>
          <w:rtl/>
        </w:rPr>
        <w:t>(2) نفس المصدر : 490.</w:t>
      </w:r>
    </w:p>
    <w:p w14:paraId="2AF19FB3" w14:textId="275B33C4" w:rsidR="004617F9" w:rsidRDefault="004617F9" w:rsidP="004617F9">
      <w:pPr>
        <w:pStyle w:val="rfdFootnote0"/>
        <w:rPr>
          <w:rtl/>
        </w:rPr>
      </w:pPr>
      <w:r>
        <w:rPr>
          <w:rtl/>
        </w:rPr>
        <w:t>(3) انظر: فهرست لعناوين بعض هذه الكتب في نفس المصدر السابق: 490 ـ 492.</w:t>
      </w:r>
    </w:p>
    <w:p w14:paraId="57D318B7" w14:textId="77777777" w:rsidR="009711FB" w:rsidRDefault="004617F9" w:rsidP="004617F9">
      <w:pPr>
        <w:pStyle w:val="rfdFootnote0"/>
        <w:rPr>
          <w:rtl/>
        </w:rPr>
        <w:sectPr w:rsidR="009711FB" w:rsidSect="00EA1A51">
          <w:headerReference w:type="even" r:id="rId16"/>
          <w:headerReference w:type="default" r:id="rId17"/>
          <w:type w:val="continuous"/>
          <w:pgSz w:w="11907" w:h="16840" w:code="9"/>
          <w:pgMar w:top="1418" w:right="2268" w:bottom="1276" w:left="2268" w:header="720" w:footer="720" w:gutter="0"/>
          <w:cols w:space="720"/>
          <w:titlePg/>
          <w:bidi/>
          <w:rtlGutter/>
          <w:docGrid w:linePitch="360"/>
        </w:sectPr>
      </w:pPr>
      <w:r>
        <w:rPr>
          <w:rtl/>
        </w:rPr>
        <w:t>(4) للتوسّع انظر: نفس المصدر: 493.</w:t>
      </w:r>
    </w:p>
    <w:p w14:paraId="243E586E" w14:textId="67F0F920" w:rsidR="004617F9" w:rsidRDefault="004617F9" w:rsidP="00AE3BC8">
      <w:pPr>
        <w:rPr>
          <w:rtl/>
        </w:rPr>
      </w:pPr>
      <w:r>
        <w:br w:type="page"/>
      </w:r>
    </w:p>
    <w:p w14:paraId="70E73C1D" w14:textId="77777777" w:rsidR="004617F9" w:rsidRDefault="004617F9" w:rsidP="009711FB">
      <w:pPr>
        <w:pStyle w:val="Heading1Center"/>
        <w:rPr>
          <w:rtl/>
        </w:rPr>
      </w:pPr>
      <w:r>
        <w:rPr>
          <w:rFonts w:hint="eastAsia"/>
          <w:rtl/>
        </w:rPr>
        <w:lastRenderedPageBreak/>
        <w:t>نظرة</w:t>
      </w:r>
      <w:r>
        <w:rPr>
          <w:rtl/>
        </w:rPr>
        <w:t xml:space="preserve"> في تحقيق نصّ مجهول المؤلّف والأسباب وراء جهل النسبة</w:t>
      </w:r>
    </w:p>
    <w:p w14:paraId="71FA14DA" w14:textId="77777777" w:rsidR="004617F9" w:rsidRDefault="004617F9" w:rsidP="009711FB">
      <w:pPr>
        <w:pStyle w:val="Heading1Center"/>
        <w:rPr>
          <w:rtl/>
        </w:rPr>
      </w:pPr>
      <w:r>
        <w:rPr>
          <w:rFonts w:hint="eastAsia"/>
          <w:rtl/>
        </w:rPr>
        <w:t>مع</w:t>
      </w:r>
      <w:r>
        <w:rPr>
          <w:rtl/>
        </w:rPr>
        <w:t xml:space="preserve"> فوائد تحقيقيّة</w:t>
      </w:r>
    </w:p>
    <w:p w14:paraId="21FED3D4" w14:textId="7761E81C" w:rsidR="004617F9" w:rsidRDefault="0045447A" w:rsidP="0045447A">
      <w:pPr>
        <w:pStyle w:val="rfdLeftBold"/>
        <w:rPr>
          <w:rtl/>
        </w:rPr>
      </w:pPr>
      <w:r>
        <w:rPr>
          <w:rFonts w:hint="cs"/>
          <w:rtl/>
        </w:rPr>
        <w:t>د.علي عبّاس الأعرجي</w:t>
      </w:r>
    </w:p>
    <w:p w14:paraId="53A17A11" w14:textId="2CF7B3B8" w:rsidR="004617F9" w:rsidRDefault="0045447A" w:rsidP="0045447A">
      <w:pPr>
        <w:pStyle w:val="rfdCenterBold1"/>
        <w:rPr>
          <w:rtl/>
        </w:rPr>
      </w:pPr>
      <w:r>
        <w:rPr>
          <w:rFonts w:hint="cs"/>
          <w:rtl/>
        </w:rPr>
        <w:t>بسم الله الرحمن الرحيم</w:t>
      </w:r>
    </w:p>
    <w:p w14:paraId="74D4B7DD" w14:textId="1B433D11" w:rsidR="004617F9" w:rsidRDefault="004617F9" w:rsidP="004617F9">
      <w:pPr>
        <w:rPr>
          <w:rtl/>
        </w:rPr>
      </w:pPr>
      <w:r>
        <w:rPr>
          <w:rFonts w:hint="eastAsia"/>
          <w:rtl/>
        </w:rPr>
        <w:t xml:space="preserve">الحمد </w:t>
      </w:r>
      <w:r>
        <w:rPr>
          <w:rtl/>
        </w:rPr>
        <w:t>لله ربّ العالمين، والصلاة، والسلام علىٰ نبيّنا محمّد وعلىٰ آله الطيّبين الطاهرين، واللعن الدائم علىٰ شانئيهم من الأوّلين والآخرين.</w:t>
      </w:r>
    </w:p>
    <w:p w14:paraId="1F9E8363" w14:textId="574B19F9" w:rsidR="004617F9" w:rsidRDefault="004617F9" w:rsidP="004617F9">
      <w:pPr>
        <w:rPr>
          <w:rtl/>
        </w:rPr>
      </w:pPr>
      <w:r>
        <w:rPr>
          <w:rFonts w:hint="eastAsia"/>
          <w:rtl/>
        </w:rPr>
        <w:t>وبعدُ</w:t>
      </w:r>
      <w:r>
        <w:rPr>
          <w:rtl/>
        </w:rPr>
        <w:t>... قال مولىٰ الموحّدين: «اعرف الحقّ، تعْرِف أهله»، وقال حكيم: «لا تَنْظُرْ إِلىٰ مَنْ قَالَ، وانْظُرْ إِلَىٰ مَا قِيلَ»، ومن هنا ننطلق للنظر في قضية مهمّة من قضايا الفكر التراثي، وهي نسبة الكتاب إلىٰ مؤلّفه، ولا نريد</w:t>
      </w:r>
      <w:r>
        <w:rPr>
          <w:rFonts w:hint="eastAsia"/>
          <w:rtl/>
        </w:rPr>
        <w:t xml:space="preserve"> </w:t>
      </w:r>
      <w:r>
        <w:rPr>
          <w:rtl/>
        </w:rPr>
        <w:t>أن نبحث عن الطرق التي سار بحسبها المحقّقون وذكرها المؤلّفون في التحقيق ـ منهجاً مختطّاً ـ بل نريد أن نعالج المسألة ونذكر أسبابها، ونقول كلمتنا...</w:t>
      </w:r>
    </w:p>
    <w:p w14:paraId="1F23283C" w14:textId="5A241AF4" w:rsidR="004617F9" w:rsidRDefault="004617F9" w:rsidP="004617F9">
      <w:pPr>
        <w:rPr>
          <w:rtl/>
        </w:rPr>
      </w:pPr>
      <w:r>
        <w:rPr>
          <w:rFonts w:hint="eastAsia"/>
          <w:rtl/>
        </w:rPr>
        <w:t xml:space="preserve">فالناظر </w:t>
      </w:r>
      <w:r>
        <w:rPr>
          <w:rtl/>
        </w:rPr>
        <w:t>في أيّ مكتبة تحوي ذخائر المخطوطات، يجد فيها مخطوطات قد كتب في عنوانها الببلوغرافي: (مجهولة المؤلّف)، أو (من دون نسبة)، فما ترىٰ أسباب هذا المشكل؟ وكيف نحلّه؟</w:t>
      </w:r>
    </w:p>
    <w:p w14:paraId="05417E03" w14:textId="77777777" w:rsidR="009711FB" w:rsidRDefault="004617F9" w:rsidP="004617F9">
      <w:pPr>
        <w:rPr>
          <w:rtl/>
        </w:rPr>
        <w:sectPr w:rsidR="009711FB" w:rsidSect="00EA1A51">
          <w:headerReference w:type="even" r:id="rId18"/>
          <w:type w:val="continuous"/>
          <w:pgSz w:w="11907" w:h="16840" w:code="9"/>
          <w:pgMar w:top="1418" w:right="2268" w:bottom="1276" w:left="2268" w:header="720" w:footer="720" w:gutter="0"/>
          <w:cols w:space="720"/>
          <w:titlePg/>
          <w:bidi/>
          <w:rtlGutter/>
          <w:docGrid w:linePitch="360"/>
        </w:sectPr>
      </w:pPr>
      <w:r>
        <w:rPr>
          <w:rFonts w:hint="eastAsia"/>
          <w:rtl/>
        </w:rPr>
        <w:t>من</w:t>
      </w:r>
      <w:r>
        <w:rPr>
          <w:rtl/>
        </w:rPr>
        <w:t xml:space="preserve"> هنا أنطلق لمعاتبة بعض الذين يمارسون التحقيق بوصفه اشتغالاً ويعزفون عن تحقيق بعض المتون مجهولة المؤلّف؛ وهذه العلّة ليست تامّة في عدم تحقيق تلك المتون، خصوصاً وأنّ كثيراً من المخطوطات العربية الآن موجودة في </w:t>
      </w:r>
    </w:p>
    <w:p w14:paraId="06D3444A" w14:textId="77777777" w:rsidR="004617F9" w:rsidRDefault="004617F9" w:rsidP="0045447A">
      <w:pPr>
        <w:pStyle w:val="rfdNormal0"/>
        <w:rPr>
          <w:rtl/>
        </w:rPr>
      </w:pPr>
      <w:r>
        <w:br w:type="page"/>
      </w:r>
      <w:r>
        <w:rPr>
          <w:rFonts w:hint="eastAsia"/>
          <w:rtl/>
        </w:rPr>
        <w:lastRenderedPageBreak/>
        <w:t>الرفوف</w:t>
      </w:r>
      <w:r>
        <w:rPr>
          <w:rtl/>
        </w:rPr>
        <w:t xml:space="preserve"> يعلوها الغبار، وتنتظر من يزيح غبار الزمن عنها.</w:t>
      </w:r>
    </w:p>
    <w:p w14:paraId="3E06C054" w14:textId="77777777" w:rsidR="004617F9" w:rsidRPr="0045447A" w:rsidRDefault="004617F9" w:rsidP="004617F9">
      <w:pPr>
        <w:rPr>
          <w:rStyle w:val="rfdBold2"/>
          <w:rtl/>
        </w:rPr>
      </w:pPr>
      <w:r w:rsidRPr="0045447A">
        <w:rPr>
          <w:rStyle w:val="rfdBold2"/>
          <w:rFonts w:hint="eastAsia"/>
          <w:rtl/>
        </w:rPr>
        <w:t>وهنا</w:t>
      </w:r>
      <w:r w:rsidRPr="0045447A">
        <w:rPr>
          <w:rStyle w:val="rfdBold2"/>
          <w:rtl/>
        </w:rPr>
        <w:t xml:space="preserve"> ذكرتُ الأسباب المحتملة لفقدان النسبة، وكيفيّة علاجها.</w:t>
      </w:r>
    </w:p>
    <w:p w14:paraId="240D27E4" w14:textId="77777777" w:rsidR="004617F9" w:rsidRPr="0045447A" w:rsidRDefault="004617F9" w:rsidP="004617F9">
      <w:pPr>
        <w:rPr>
          <w:rStyle w:val="rfdBold2"/>
          <w:rtl/>
        </w:rPr>
      </w:pPr>
      <w:r w:rsidRPr="0045447A">
        <w:rPr>
          <w:rStyle w:val="rfdBold2"/>
          <w:rFonts w:hint="eastAsia"/>
          <w:rtl/>
        </w:rPr>
        <w:t>ثمّ</w:t>
      </w:r>
      <w:r w:rsidRPr="0045447A">
        <w:rPr>
          <w:rStyle w:val="rfdBold2"/>
          <w:rtl/>
        </w:rPr>
        <w:t xml:space="preserve"> أتبعت هذه الوريقات بفوائد تحقيقية:</w:t>
      </w:r>
    </w:p>
    <w:p w14:paraId="27C01359" w14:textId="77777777" w:rsidR="004617F9" w:rsidRPr="0045447A" w:rsidRDefault="004617F9" w:rsidP="004617F9">
      <w:pPr>
        <w:rPr>
          <w:rStyle w:val="rfdBold2"/>
          <w:rtl/>
        </w:rPr>
      </w:pPr>
      <w:r w:rsidRPr="0045447A">
        <w:rPr>
          <w:rStyle w:val="rfdBold2"/>
          <w:rFonts w:hint="eastAsia"/>
          <w:rtl/>
        </w:rPr>
        <w:t>الأولىٰ</w:t>
      </w:r>
      <w:r w:rsidRPr="0045447A">
        <w:rPr>
          <w:rStyle w:val="rfdBold2"/>
          <w:rtl/>
        </w:rPr>
        <w:t>: الأسباب المحتملة لاختلاف النُّسخ.</w:t>
      </w:r>
    </w:p>
    <w:p w14:paraId="0EB2F5AE" w14:textId="77777777" w:rsidR="004617F9" w:rsidRPr="0045447A" w:rsidRDefault="004617F9" w:rsidP="004617F9">
      <w:pPr>
        <w:rPr>
          <w:rStyle w:val="rfdBold2"/>
          <w:rtl/>
        </w:rPr>
      </w:pPr>
      <w:r w:rsidRPr="0045447A">
        <w:rPr>
          <w:rStyle w:val="rfdBold2"/>
          <w:rFonts w:hint="eastAsia"/>
          <w:rtl/>
        </w:rPr>
        <w:t>والثانية</w:t>
      </w:r>
      <w:r w:rsidRPr="0045447A">
        <w:rPr>
          <w:rStyle w:val="rfdBold2"/>
          <w:rtl/>
        </w:rPr>
        <w:t>: في دفع توهّم مشترك مع متشابه التسمية.</w:t>
      </w:r>
    </w:p>
    <w:p w14:paraId="0287DE78" w14:textId="23241144" w:rsidR="004617F9" w:rsidRDefault="004617F9" w:rsidP="0045447A">
      <w:pPr>
        <w:pStyle w:val="rfdCenterBold1"/>
        <w:rPr>
          <w:rtl/>
        </w:rPr>
      </w:pPr>
      <w:r>
        <w:rPr>
          <w:rtl/>
        </w:rPr>
        <w:t>(1)</w:t>
      </w:r>
    </w:p>
    <w:p w14:paraId="316E554C" w14:textId="77777777" w:rsidR="004617F9" w:rsidRDefault="004617F9" w:rsidP="0045447A">
      <w:pPr>
        <w:pStyle w:val="rfdCenterBold1"/>
        <w:rPr>
          <w:rtl/>
        </w:rPr>
      </w:pPr>
      <w:r>
        <w:rPr>
          <w:rFonts w:hint="eastAsia"/>
          <w:rtl/>
        </w:rPr>
        <w:t>الأسباب</w:t>
      </w:r>
      <w:r>
        <w:rPr>
          <w:rtl/>
        </w:rPr>
        <w:t xml:space="preserve"> المحتملة وراء فقدان النسبة في المخطوطات</w:t>
      </w:r>
    </w:p>
    <w:p w14:paraId="70CB04D3" w14:textId="77777777" w:rsidR="004617F9" w:rsidRDefault="004617F9" w:rsidP="0045447A">
      <w:pPr>
        <w:pStyle w:val="rfdBold1"/>
        <w:rPr>
          <w:rtl/>
        </w:rPr>
      </w:pPr>
      <w:r>
        <w:rPr>
          <w:rFonts w:hint="eastAsia"/>
          <w:rtl/>
        </w:rPr>
        <w:t>أسباب</w:t>
      </w:r>
      <w:r>
        <w:rPr>
          <w:rtl/>
        </w:rPr>
        <w:t xml:space="preserve"> فقدان النسبة:</w:t>
      </w:r>
    </w:p>
    <w:p w14:paraId="3784F6AF" w14:textId="77777777" w:rsidR="004617F9" w:rsidRDefault="004617F9" w:rsidP="004617F9">
      <w:pPr>
        <w:rPr>
          <w:rtl/>
        </w:rPr>
      </w:pPr>
      <w:r>
        <w:rPr>
          <w:rFonts w:hint="eastAsia"/>
          <w:rtl/>
        </w:rPr>
        <w:t>وقد</w:t>
      </w:r>
      <w:r>
        <w:rPr>
          <w:rtl/>
        </w:rPr>
        <w:t xml:space="preserve"> نظرت في أسباب هذه المشكلة، فوجدتها في أمور:</w:t>
      </w:r>
    </w:p>
    <w:p w14:paraId="02F85DF0" w14:textId="552D7F4A" w:rsidR="004617F9" w:rsidRDefault="004617F9" w:rsidP="004617F9">
      <w:pPr>
        <w:rPr>
          <w:rtl/>
        </w:rPr>
      </w:pPr>
      <w:r w:rsidRPr="0045447A">
        <w:rPr>
          <w:rStyle w:val="rfdBold2"/>
          <w:rtl/>
        </w:rPr>
        <w:t>* أوّلاً: ضياع أو تلف الصحائف الأولىٰ من المخطوطات</w:t>
      </w:r>
      <w:r>
        <w:rPr>
          <w:rtl/>
        </w:rPr>
        <w:t>؛ وهذا بسبب عوامل عدّة، منها:</w:t>
      </w:r>
    </w:p>
    <w:p w14:paraId="0D3862CF" w14:textId="70A12649" w:rsidR="004617F9" w:rsidRPr="0045447A" w:rsidRDefault="004617F9" w:rsidP="004617F9">
      <w:pPr>
        <w:rPr>
          <w:rStyle w:val="rfdBold2"/>
          <w:rtl/>
        </w:rPr>
      </w:pPr>
      <w:r w:rsidRPr="0045447A">
        <w:rPr>
          <w:rStyle w:val="rfdBold2"/>
          <w:rFonts w:hint="eastAsia"/>
          <w:rtl/>
        </w:rPr>
        <w:t>أ</w:t>
      </w:r>
      <w:r w:rsidRPr="0045447A">
        <w:rPr>
          <w:rStyle w:val="rfdBold2"/>
          <w:rtl/>
        </w:rPr>
        <w:t xml:space="preserve">: العامل البشري: </w:t>
      </w:r>
    </w:p>
    <w:p w14:paraId="47334F88" w14:textId="59E70B0D" w:rsidR="004617F9" w:rsidRDefault="004617F9" w:rsidP="004617F9">
      <w:pPr>
        <w:rPr>
          <w:rtl/>
        </w:rPr>
      </w:pPr>
      <w:r>
        <w:rPr>
          <w:rFonts w:hint="eastAsia"/>
          <w:rtl/>
        </w:rPr>
        <w:t>ـ</w:t>
      </w:r>
      <w:r>
        <w:rPr>
          <w:rtl/>
        </w:rPr>
        <w:t xml:space="preserve"> فقدان الصحيفة الأولىٰ من المخطوط بسبب الإهمال؛ لأنّ المتأثّر الأوّل من أيّ مخطوط يكون بالعادة الصحيفة الأولىٰ؛ فنظرة واحدة لأوصاف بعض المخطوطات، ووصفها في كتب الفهارس تجد عبارة: (ناقصة الأوّل)، أو (ناقصة المقدّمة)؛ لأنّ المقدّمة أو خطبة الكتاب وجه الكت</w:t>
      </w:r>
      <w:r>
        <w:rPr>
          <w:rFonts w:hint="eastAsia"/>
          <w:rtl/>
        </w:rPr>
        <w:t>اب،</w:t>
      </w:r>
      <w:r>
        <w:rPr>
          <w:rtl/>
        </w:rPr>
        <w:t xml:space="preserve"> وأوّل شيء يتأثّر بالحوادث هو الوجه.</w:t>
      </w:r>
    </w:p>
    <w:p w14:paraId="167EE4F3" w14:textId="3E625910" w:rsidR="004617F9" w:rsidRDefault="004617F9" w:rsidP="004617F9">
      <w:pPr>
        <w:rPr>
          <w:rtl/>
        </w:rPr>
      </w:pPr>
      <w:r>
        <w:rPr>
          <w:rFonts w:hint="eastAsia"/>
          <w:rtl/>
        </w:rPr>
        <w:t>ـ</w:t>
      </w:r>
      <w:r>
        <w:rPr>
          <w:rtl/>
        </w:rPr>
        <w:t xml:space="preserve"> أو بسبب الإهمال من حيث طريقة الخزن، ووصول الرطوبة إلىٰ المخطوط، أو تهاوي البيوت وسقوفها.</w:t>
      </w:r>
    </w:p>
    <w:p w14:paraId="1D21EC96" w14:textId="5AAE7B79" w:rsidR="004617F9" w:rsidRDefault="004617F9" w:rsidP="004617F9">
      <w:pPr>
        <w:rPr>
          <w:rtl/>
        </w:rPr>
      </w:pPr>
      <w:r>
        <w:rPr>
          <w:rFonts w:hint="eastAsia"/>
          <w:rtl/>
        </w:rPr>
        <w:t>ـ</w:t>
      </w:r>
      <w:r>
        <w:rPr>
          <w:rtl/>
        </w:rPr>
        <w:t xml:space="preserve"> أو بسبب الحروب والغزاة وجيوش حكّام الجور وهجوم الرعاع والأوباش، كما حصل في غزو المغول علىٰ البلاد الإسلامية وخصوصاً بغداد، حيث أحرقوا مكتباتها وعاثوا في الحرث </w:t>
      </w:r>
    </w:p>
    <w:p w14:paraId="2A66FBC4" w14:textId="77777777" w:rsidR="00A945C4" w:rsidRDefault="004617F9" w:rsidP="0045447A">
      <w:pPr>
        <w:pStyle w:val="rfdNormal0"/>
        <w:rPr>
          <w:rtl/>
        </w:rPr>
      </w:pPr>
      <w:r>
        <w:br w:type="page"/>
      </w:r>
    </w:p>
    <w:p w14:paraId="71EF7391" w14:textId="16ADF399" w:rsidR="004617F9" w:rsidRDefault="004617F9" w:rsidP="0045447A">
      <w:pPr>
        <w:pStyle w:val="rfdNormal0"/>
        <w:rPr>
          <w:rtl/>
        </w:rPr>
      </w:pPr>
      <w:r>
        <w:rPr>
          <w:rFonts w:hint="eastAsia"/>
          <w:rtl/>
        </w:rPr>
        <w:lastRenderedPageBreak/>
        <w:t>والنسل؛</w:t>
      </w:r>
      <w:r>
        <w:rPr>
          <w:rtl/>
        </w:rPr>
        <w:t xml:space="preserve"> وهجوم صلاح الدين الأيّوبي علىٰ الدولة الفاطمية في مصر وقتل علمائها وإحراق كنوز مكتباتها؛ وأمّا الاستعمار الحديث فقد عاث فساداً في البلاد والعباد، وسرق ثرواتها وكنوزها وآثارها ومكتباتها، واليوم نرىٰ متاحفهم ومكتباتهم تعجّ بتلك الآثار والكتب وهم ي</w:t>
      </w:r>
      <w:r>
        <w:rPr>
          <w:rFonts w:hint="eastAsia"/>
          <w:rtl/>
        </w:rPr>
        <w:t>فتخرون</w:t>
      </w:r>
      <w:r>
        <w:rPr>
          <w:rtl/>
        </w:rPr>
        <w:t xml:space="preserve"> بذلك؛ ولم يكن أقلّ منه ما فعله جيش الطاغية صدّام عندما هجم بجيشه علىٰ المدن التي انتفضت في وجه ظلمه في سنة (1991م) ـ خصوصاً مدينتي النجف وكربلاء ـ فأحرق الأطنان من الكتب، وكان جيشه يحرق الكتب كوقود لهم؛ وهجمات الوهّابية علىٰ النجف وكربلاء في الق</w:t>
      </w:r>
      <w:r>
        <w:rPr>
          <w:rFonts w:hint="eastAsia"/>
          <w:rtl/>
        </w:rPr>
        <w:t>رن</w:t>
      </w:r>
      <w:r>
        <w:rPr>
          <w:rtl/>
        </w:rPr>
        <w:t xml:space="preserve"> التاسع عشر وما بعده، حيث قتلت ونهبت وسلبت وأحرقت كلّ شيء.</w:t>
      </w:r>
    </w:p>
    <w:p w14:paraId="57371E61" w14:textId="3E7ECBFA" w:rsidR="004617F9" w:rsidRDefault="004617F9" w:rsidP="004617F9">
      <w:pPr>
        <w:rPr>
          <w:rtl/>
        </w:rPr>
      </w:pPr>
      <w:r w:rsidRPr="0045447A">
        <w:rPr>
          <w:rStyle w:val="rfdBold2"/>
          <w:rFonts w:hint="eastAsia"/>
          <w:rtl/>
        </w:rPr>
        <w:t>ب</w:t>
      </w:r>
      <w:r w:rsidRPr="0045447A">
        <w:rPr>
          <w:rStyle w:val="rfdBold2"/>
          <w:rtl/>
        </w:rPr>
        <w:t>: العامل غير البشري</w:t>
      </w:r>
      <w:r>
        <w:rPr>
          <w:rtl/>
        </w:rPr>
        <w:t xml:space="preserve">: كالأمطار، والشمس، والعثّة، والأرضة وغيرها. </w:t>
      </w:r>
    </w:p>
    <w:p w14:paraId="789547CD" w14:textId="5C690AE1" w:rsidR="004617F9" w:rsidRDefault="004617F9" w:rsidP="004617F9">
      <w:pPr>
        <w:rPr>
          <w:rtl/>
        </w:rPr>
      </w:pPr>
      <w:r w:rsidRPr="0045447A">
        <w:rPr>
          <w:rStyle w:val="rfdBold2"/>
          <w:rtl/>
        </w:rPr>
        <w:t>* ثانياً: ومن أسباب فقدان النسبة هو ورع المؤلّف، وعدم حبّه للظهور</w:t>
      </w:r>
      <w:r>
        <w:rPr>
          <w:rtl/>
        </w:rPr>
        <w:t>؛ وقد وجدت كثيراً ممّا صادفني من مخطوطات قد أسقط المؤلّف اسمه من مقدّمة المخطوط ولم يذكره خشية الرياء وحبّ الظهور.</w:t>
      </w:r>
    </w:p>
    <w:p w14:paraId="11F07824" w14:textId="77777777" w:rsidR="004617F9" w:rsidRDefault="004617F9" w:rsidP="004617F9">
      <w:pPr>
        <w:rPr>
          <w:rtl/>
        </w:rPr>
      </w:pPr>
      <w:r>
        <w:rPr>
          <w:rFonts w:hint="eastAsia"/>
          <w:rtl/>
        </w:rPr>
        <w:t>وهذه</w:t>
      </w:r>
      <w:r>
        <w:rPr>
          <w:rtl/>
        </w:rPr>
        <w:t xml:space="preserve"> المخطوطات بالعادة تكون قليلة النسخ؛ لأنّ من يستنسخون بالعادة ينظرون إلىٰ العنوان الثانوي للمخطوط، وهو المؤلِّف، ولا ينظرون إلىٰ مادّة العلم؛ فنظرتهم إلىٰ من قال ـ وهو مجهول ـ لا إلىٰ ما قيل.</w:t>
      </w:r>
    </w:p>
    <w:p w14:paraId="513DA983" w14:textId="65C48CE2" w:rsidR="004617F9" w:rsidRDefault="004617F9" w:rsidP="004617F9">
      <w:pPr>
        <w:rPr>
          <w:rtl/>
        </w:rPr>
      </w:pPr>
      <w:r w:rsidRPr="0045447A">
        <w:rPr>
          <w:rStyle w:val="rfdBold2"/>
          <w:rtl/>
        </w:rPr>
        <w:t>* ثالثاً: ومن أسباب فقدان النسبة هو عمل النسّاخ</w:t>
      </w:r>
      <w:r>
        <w:rPr>
          <w:rtl/>
        </w:rPr>
        <w:t xml:space="preserve">؛ وقد يكون بجهل من النسّاخ؛ كأن لا يكتب اسم المؤلّف جهلاً بقيمته، أو أنّ اسمه قد سقط عند النَّسخ، ولم يُنسخ غير هذه النسخة؛ فيضيع الأصل بسبب الحوادث، فتبقىٰ من دون نسبة. </w:t>
      </w:r>
    </w:p>
    <w:p w14:paraId="459CD56A" w14:textId="77777777" w:rsidR="004617F9" w:rsidRDefault="004617F9" w:rsidP="004617F9">
      <w:pPr>
        <w:rPr>
          <w:rtl/>
        </w:rPr>
      </w:pPr>
      <w:r>
        <w:rPr>
          <w:rFonts w:hint="eastAsia"/>
          <w:rtl/>
        </w:rPr>
        <w:t>أو</w:t>
      </w:r>
      <w:r>
        <w:rPr>
          <w:rtl/>
        </w:rPr>
        <w:t xml:space="preserve"> بسبب البعد العقائدي للناسخ؛ كأن يُكلَّف الناسخ بنسخ كتاب مؤلِّفه لا ينتمي لمذهب الناسخ، فيزيح اسمه من المقدّمة والإنهاء، وهذا الأمر استنتجته من تجاربي الشخصية، ومتابعاتي التحقيقية.</w:t>
      </w:r>
    </w:p>
    <w:p w14:paraId="2CB420A5" w14:textId="174D950F" w:rsidR="004617F9" w:rsidRDefault="004617F9" w:rsidP="004617F9">
      <w:pPr>
        <w:rPr>
          <w:rtl/>
        </w:rPr>
      </w:pPr>
      <w:r w:rsidRPr="0045447A">
        <w:rPr>
          <w:rStyle w:val="rfdBold2"/>
          <w:rtl/>
        </w:rPr>
        <w:t>* رابعاً: ومن أسباب فقدان النسبة: التقية</w:t>
      </w:r>
      <w:r>
        <w:rPr>
          <w:rtl/>
        </w:rPr>
        <w:t xml:space="preserve">؛ وهي بالعادة تكون في </w:t>
      </w:r>
    </w:p>
    <w:p w14:paraId="0A3173B8" w14:textId="1D695D1E" w:rsidR="004617F9" w:rsidRDefault="004617F9" w:rsidP="0045447A">
      <w:pPr>
        <w:pStyle w:val="rfdNormal0"/>
        <w:rPr>
          <w:rtl/>
        </w:rPr>
      </w:pPr>
      <w:r>
        <w:br w:type="page"/>
      </w:r>
      <w:r>
        <w:rPr>
          <w:rFonts w:hint="eastAsia"/>
          <w:rtl/>
        </w:rPr>
        <w:lastRenderedPageBreak/>
        <w:t>التصنيفات</w:t>
      </w:r>
      <w:r>
        <w:rPr>
          <w:rtl/>
        </w:rPr>
        <w:t xml:space="preserve"> العقدية؛ فلا يقوم المصنّف بذكر اسمه خشية الفتك به، لا سيّما مَن يؤلِّفون في فكر أهل البيت </w:t>
      </w:r>
      <w:r w:rsidR="00BE752A" w:rsidRPr="00BE752A">
        <w:rPr>
          <w:rStyle w:val="rfdAlaem"/>
          <w:rtl/>
        </w:rPr>
        <w:t>عليهم‌السلام</w:t>
      </w:r>
      <w:r>
        <w:rPr>
          <w:rtl/>
        </w:rPr>
        <w:t>، فَهَمُّ المصنِّف هو إبراز فكره في زمن حاكم ظالم لا يستطيع في زمنه إظهار اسمه خوفاً من البطش السياسي؛ بل وجدت أنّ بعض الكتّاب المشهورين ينسبو</w:t>
      </w:r>
      <w:r>
        <w:rPr>
          <w:rFonts w:hint="eastAsia"/>
          <w:rtl/>
        </w:rPr>
        <w:t>ن</w:t>
      </w:r>
      <w:r>
        <w:rPr>
          <w:rtl/>
        </w:rPr>
        <w:t xml:space="preserve"> الفكرة في بلدهم لآخر بسبب هذا الأمر كما حصل مع الدكتور حكمت الخفاجي عندما كتب رسالة الماجستير بعنوان: (التفسير الموضوعي للقرآن الكريم)؛ إذ نسب فكرة التفسير الموضوعي لآخر ولم يذكر صاحب الفكرة الرئيسة ـ السيّد الشهيد محمّد باقر الصدر رحمه الله  ـ وهذ</w:t>
      </w:r>
      <w:r>
        <w:rPr>
          <w:rFonts w:hint="eastAsia"/>
          <w:rtl/>
        </w:rPr>
        <w:t>ا</w:t>
      </w:r>
      <w:r>
        <w:rPr>
          <w:rtl/>
        </w:rPr>
        <w:t xml:space="preserve"> ما نقده الباحث خالد توفيق في مجلّة </w:t>
      </w:r>
      <w:r w:rsidRPr="0045447A">
        <w:rPr>
          <w:rStyle w:val="rfdBold2"/>
          <w:rtl/>
        </w:rPr>
        <w:t>الفكر الإسلامي</w:t>
      </w:r>
      <w:r>
        <w:rPr>
          <w:rtl/>
        </w:rPr>
        <w:t>؛ وأوعزه للبطش السياسي.</w:t>
      </w:r>
    </w:p>
    <w:p w14:paraId="5A181F42" w14:textId="04FECD4F" w:rsidR="004617F9" w:rsidRDefault="004617F9" w:rsidP="004617F9">
      <w:pPr>
        <w:rPr>
          <w:rtl/>
        </w:rPr>
      </w:pPr>
      <w:r w:rsidRPr="0045447A">
        <w:rPr>
          <w:rStyle w:val="rfdBold2"/>
          <w:rtl/>
        </w:rPr>
        <w:t>* خامساً: ومن أسباب فقدان النسبة هو الحذف المتعمّد من بعض المؤسّسات العلمية والمفهرسين</w:t>
      </w:r>
      <w:r>
        <w:rPr>
          <w:rtl/>
        </w:rPr>
        <w:t xml:space="preserve">؛ ووجدت هذه الحالة في بعض النسخ المحفوظة في بعض المكتبات، والحذف الموجود في هذه المخطوطات ظاهر المعالم وواضح، ولا نعلم الحذف هل هو بسبب العقيدة، أم بسبب المصنّف، أم </w:t>
      </w:r>
      <w:r>
        <w:rPr>
          <w:rFonts w:hint="eastAsia"/>
          <w:rtl/>
        </w:rPr>
        <w:t>غيرها،</w:t>
      </w:r>
      <w:r>
        <w:rPr>
          <w:rtl/>
        </w:rPr>
        <w:t xml:space="preserve"> مثال ذلك كتاب </w:t>
      </w:r>
      <w:r w:rsidRPr="0045447A">
        <w:rPr>
          <w:rStyle w:val="rfdBold2"/>
          <w:rtl/>
        </w:rPr>
        <w:t>مفتاح البسملة</w:t>
      </w:r>
      <w:r>
        <w:rPr>
          <w:rtl/>
        </w:rPr>
        <w:t xml:space="preserve"> للتبريزي؛ فلولا أنّ بعض كتب الببلوغرافيا ذكرته وأماكن نُسخه لما اهتدينا إلىٰ مصنِّفه </w:t>
      </w:r>
      <w:r w:rsidRPr="0045447A">
        <w:rPr>
          <w:rStyle w:val="rfdAlaem"/>
          <w:rtl/>
        </w:rPr>
        <w:t>رحمه</w:t>
      </w:r>
      <w:r w:rsidR="0045447A" w:rsidRPr="0045447A">
        <w:rPr>
          <w:rStyle w:val="rfdAlaem"/>
          <w:rFonts w:hint="cs"/>
          <w:rtl/>
        </w:rPr>
        <w:t>‌</w:t>
      </w:r>
      <w:r w:rsidRPr="0045447A">
        <w:rPr>
          <w:rStyle w:val="rfdAlaem"/>
          <w:rtl/>
        </w:rPr>
        <w:t>الله</w:t>
      </w:r>
      <w:r>
        <w:rPr>
          <w:rtl/>
        </w:rPr>
        <w:t xml:space="preserve"> .</w:t>
      </w:r>
    </w:p>
    <w:p w14:paraId="6A741797" w14:textId="5CB4F339" w:rsidR="004617F9" w:rsidRDefault="004617F9" w:rsidP="004617F9">
      <w:pPr>
        <w:rPr>
          <w:rtl/>
        </w:rPr>
      </w:pPr>
      <w:r w:rsidRPr="0045447A">
        <w:rPr>
          <w:rStyle w:val="rfdBold2"/>
          <w:rtl/>
        </w:rPr>
        <w:t>* سادساً: ومن أسباب فقدان النسبة هو سهو المؤلّف</w:t>
      </w:r>
      <w:r>
        <w:rPr>
          <w:rtl/>
        </w:rPr>
        <w:t>؛ وهو أنّ المؤلّف قد يسهو ولا يذكر اسمه في المقدّمة ولا في الإنهاء؛ فيُنسىٰ، ولا يذكره معاصر له.</w:t>
      </w:r>
    </w:p>
    <w:p w14:paraId="02B9FC49" w14:textId="1CC634AD" w:rsidR="004617F9" w:rsidRDefault="004617F9" w:rsidP="004617F9">
      <w:pPr>
        <w:rPr>
          <w:rtl/>
        </w:rPr>
      </w:pPr>
      <w:r w:rsidRPr="0045447A">
        <w:rPr>
          <w:rStyle w:val="rfdBold2"/>
          <w:rtl/>
        </w:rPr>
        <w:t>* سابعاً: ومن أسباب فقدان النسبة هو وجود النسخة في مجموع (مجموعة</w:t>
      </w:r>
      <w:r>
        <w:rPr>
          <w:rtl/>
        </w:rPr>
        <w:t>)؛ أي: إنّ بعض النسخ تكون في مجموع؛ فيقوم الناسخ بنسخ المجموع، ويضيف عليه مخطوطات أخرىٰ؛ فعندما يأتي المفهرس لنسبة المجموع ينسبها لأوّل مؤلّف في هذه المجموعة، ولا يذكر اسم المخطوط الواق</w:t>
      </w:r>
      <w:r>
        <w:rPr>
          <w:rFonts w:hint="eastAsia"/>
          <w:rtl/>
        </w:rPr>
        <w:t>ع</w:t>
      </w:r>
      <w:r>
        <w:rPr>
          <w:rtl/>
        </w:rPr>
        <w:t xml:space="preserve"> في ذلك المجموع، وهو ليس للمؤلّف نفسه، فيضيع المخطوط ولا يُنسب؛ لأنّ المؤلّف صاحب المجموع لم تذكر </w:t>
      </w:r>
    </w:p>
    <w:p w14:paraId="26311F01" w14:textId="77777777" w:rsidR="004617F9" w:rsidRDefault="004617F9" w:rsidP="0045447A">
      <w:pPr>
        <w:pStyle w:val="rfdNormal0"/>
        <w:rPr>
          <w:rtl/>
        </w:rPr>
      </w:pPr>
      <w:r>
        <w:br w:type="page"/>
      </w:r>
      <w:r>
        <w:rPr>
          <w:rFonts w:hint="eastAsia"/>
          <w:rtl/>
        </w:rPr>
        <w:lastRenderedPageBreak/>
        <w:t>له</w:t>
      </w:r>
      <w:r>
        <w:rPr>
          <w:rtl/>
        </w:rPr>
        <w:t xml:space="preserve"> كتب الفهارس هذا الكتاب، وتقع النسبة المشوّهة، أو لا يعرف من هو مصنّفه.</w:t>
      </w:r>
    </w:p>
    <w:p w14:paraId="2EFCE781" w14:textId="66606C4E" w:rsidR="004617F9" w:rsidRDefault="004617F9" w:rsidP="0045447A">
      <w:pPr>
        <w:pStyle w:val="rfdBold1"/>
        <w:rPr>
          <w:rtl/>
        </w:rPr>
      </w:pPr>
      <w:r>
        <w:rPr>
          <w:rtl/>
        </w:rPr>
        <w:t>* علاج هذا الإشكال (فقدان النسبة): ويكون في شقّين:</w:t>
      </w:r>
    </w:p>
    <w:p w14:paraId="374A1E80" w14:textId="2842837E" w:rsidR="004617F9" w:rsidRDefault="004617F9" w:rsidP="004617F9">
      <w:pPr>
        <w:rPr>
          <w:rtl/>
        </w:rPr>
      </w:pPr>
      <w:r w:rsidRPr="0045447A">
        <w:rPr>
          <w:rStyle w:val="rfdBold2"/>
          <w:rFonts w:hint="eastAsia"/>
          <w:rtl/>
        </w:rPr>
        <w:t>الأوّل</w:t>
      </w:r>
      <w:r>
        <w:rPr>
          <w:rtl/>
        </w:rPr>
        <w:t>: أن يقوم الباحث المحقّق بنشر الكتاب محقّقاً هكذا من دون نسبة ـ هذا مع بذل الوسع والجهد لمعرفة المصنّف مع فقدان القرائن المادّية وغيرها ممّا سيأتي</w:t>
      </w:r>
      <w:r w:rsidRPr="004617F9">
        <w:rPr>
          <w:rStyle w:val="rfdFootnotenum"/>
          <w:rtl/>
        </w:rPr>
        <w:t>(1)</w:t>
      </w:r>
      <w:r>
        <w:rPr>
          <w:rtl/>
        </w:rPr>
        <w:t>ـ ويسير علىٰ قاعدة: «لا تَنْظُرْ إِلىٰ مَنْ قَالَ، وانْظُرْ إِلَىٰ مَا قِيلَ»، وهذا مم</w:t>
      </w:r>
      <w:r>
        <w:rPr>
          <w:rFonts w:hint="eastAsia"/>
          <w:rtl/>
        </w:rPr>
        <w:t>ّا</w:t>
      </w:r>
      <w:r>
        <w:rPr>
          <w:rtl/>
        </w:rPr>
        <w:t xml:space="preserve"> لا ضير فيه؛ لأنّ النظر في هذا العمل يكون إلىٰ المادّة العلمية، ومدىٰ إفادة الباحثين منها، لا النظر إلىٰ المصنّف واسمه، وبالعادة يعزف كثير من الباحثين عن تحقيق مثل هذه المخطوطات، وتحقيق المخطوطات المنسوبة فقط؛ وذلك لأغراض شخصية لانرغب بذكرها.</w:t>
      </w:r>
    </w:p>
    <w:p w14:paraId="3180D7C9" w14:textId="46F9A349" w:rsidR="004617F9" w:rsidRDefault="004617F9" w:rsidP="004617F9">
      <w:pPr>
        <w:rPr>
          <w:rtl/>
        </w:rPr>
      </w:pPr>
      <w:r w:rsidRPr="0045447A">
        <w:rPr>
          <w:rStyle w:val="rfdBold2"/>
          <w:rFonts w:hint="eastAsia"/>
          <w:rtl/>
        </w:rPr>
        <w:t>الثاني</w:t>
      </w:r>
      <w:r>
        <w:rPr>
          <w:rtl/>
        </w:rPr>
        <w:t>: هو أن يحقّقها بعد أن يبحث وينقّب عن القرائن المادّية وغيرها ـ ممّا سيأتي ـ لمعرفة المصنّف؛ وهذا الأمر إن تحصّل للمحقّق ورام السير إلىٰ التحقيق التامّ فيجب أن يكون وفاقاً للخطوات الآتية:</w:t>
      </w:r>
    </w:p>
    <w:p w14:paraId="36E31835" w14:textId="77777777" w:rsidR="004617F9" w:rsidRDefault="004617F9" w:rsidP="004617F9">
      <w:pPr>
        <w:rPr>
          <w:rtl/>
        </w:rPr>
      </w:pPr>
      <w:r>
        <w:rPr>
          <w:rtl/>
        </w:rPr>
        <w:t>1ـ البحث في كتب الفهارس والببلوغرافيا عن العناوين المماثلة؛ لأنّ المفهرسين بالعادة يذكرون أنّ هذا المصنّف يشبه ذاك، أو يذكرون النظير، والمشابه، وحكمهما العلمي واحد.</w:t>
      </w:r>
    </w:p>
    <w:p w14:paraId="41246918" w14:textId="1908EB43" w:rsidR="004617F9" w:rsidRDefault="004617F9" w:rsidP="004617F9">
      <w:pPr>
        <w:rPr>
          <w:rtl/>
        </w:rPr>
      </w:pPr>
      <w:r>
        <w:rPr>
          <w:rtl/>
        </w:rPr>
        <w:t xml:space="preserve">2ـ دراسة أسلوب المؤلّف في حالة شككنا في النسبة إلىٰ أحد المؤلّفين، فندرس الأسلوب؛ لأنّ معرفة الأساليب العلمية ـ وغيرها ـ للمؤلّف من عوامل معرفة النسبة، ونقوم بالمقارنة بين المخطوطة المحقّقة النسبة إلىٰ المؤلّف وبين هذه </w:t>
      </w:r>
    </w:p>
    <w:p w14:paraId="5D824629" w14:textId="77777777" w:rsidR="004617F9" w:rsidRDefault="004617F9" w:rsidP="004617F9">
      <w:pPr>
        <w:pStyle w:val="rfdLine"/>
        <w:rPr>
          <w:rtl/>
        </w:rPr>
      </w:pPr>
      <w:r>
        <w:rPr>
          <w:rtl/>
        </w:rPr>
        <w:t>__________</w:t>
      </w:r>
    </w:p>
    <w:p w14:paraId="3DBEAAA8" w14:textId="233DFB65" w:rsidR="004617F9" w:rsidRDefault="004617F9" w:rsidP="004617F9">
      <w:pPr>
        <w:pStyle w:val="rfdFootnote0"/>
        <w:rPr>
          <w:rtl/>
        </w:rPr>
      </w:pPr>
      <w:r>
        <w:rPr>
          <w:rtl/>
        </w:rPr>
        <w:t>(1) وبعضهم حين تُعييه الحجج لا يكمل تحقيق المخطوط، ويظلّ علم المخطوط منسيّاً هكذا من دون إخراج إلى النور.</w:t>
      </w:r>
    </w:p>
    <w:p w14:paraId="52F0CE8E" w14:textId="77777777" w:rsidR="00B83BD9" w:rsidRDefault="004617F9" w:rsidP="0045447A">
      <w:pPr>
        <w:pStyle w:val="rfdNormal0"/>
        <w:rPr>
          <w:rtl/>
        </w:rPr>
      </w:pPr>
      <w:r>
        <w:br w:type="page"/>
      </w:r>
    </w:p>
    <w:p w14:paraId="457F35F1" w14:textId="3F44F17B" w:rsidR="004617F9" w:rsidRDefault="004617F9" w:rsidP="0045447A">
      <w:pPr>
        <w:pStyle w:val="rfdNormal0"/>
        <w:rPr>
          <w:rtl/>
        </w:rPr>
      </w:pPr>
      <w:r>
        <w:rPr>
          <w:rFonts w:hint="eastAsia"/>
          <w:rtl/>
        </w:rPr>
        <w:lastRenderedPageBreak/>
        <w:t>المجهولة،</w:t>
      </w:r>
      <w:r>
        <w:rPr>
          <w:rtl/>
        </w:rPr>
        <w:t xml:space="preserve"> فإمّا أن نرجّح النسبة أوْ لا.</w:t>
      </w:r>
    </w:p>
    <w:p w14:paraId="0C2241B1" w14:textId="77777777" w:rsidR="004617F9" w:rsidRDefault="004617F9" w:rsidP="004617F9">
      <w:pPr>
        <w:rPr>
          <w:rtl/>
        </w:rPr>
      </w:pPr>
      <w:r>
        <w:rPr>
          <w:rtl/>
        </w:rPr>
        <w:t>3ـ قراءة المخطوط قراءة تامّة من الجلد إلىٰ الجلد؛ فلعلّ المؤلّف يشير في بعض الاستدلالات إلىٰ كتاب من كتبه، أو إلىٰ فكرة من أفكاره المذكورة في أحد كتبه المنسوبة.</w:t>
      </w:r>
    </w:p>
    <w:p w14:paraId="193EDFFF" w14:textId="77777777" w:rsidR="004617F9" w:rsidRDefault="004617F9" w:rsidP="004617F9">
      <w:pPr>
        <w:rPr>
          <w:rtl/>
        </w:rPr>
      </w:pPr>
      <w:r>
        <w:rPr>
          <w:rtl/>
        </w:rPr>
        <w:t>4ـ سؤال أهل العلم ـ وهو أمر مهمّ جدّاً ـ ولا سيّما العلماء النسّاخ من خرّيتي هذا الفنّ وهذا العلم، ممّن أفنىٰ عمره في هذا العلم، وفي المخطوطات، وفي القراءة التراثية.</w:t>
      </w:r>
    </w:p>
    <w:p w14:paraId="1C23F20F" w14:textId="66F07918" w:rsidR="004617F9" w:rsidRDefault="004617F9" w:rsidP="004617F9">
      <w:pPr>
        <w:rPr>
          <w:rtl/>
        </w:rPr>
      </w:pPr>
      <w:r>
        <w:rPr>
          <w:rtl/>
        </w:rPr>
        <w:t>5ـ قراءة واستقصاء الكتب التي تناولت الموضوع المماثل؛ لعلّ فيها ما يشير إلىٰ نسبة هذا المخطوط، وهذا الأمر لا يقوم به إلّا أهل العلم، ويتحصّل من خلال ذلك للمحقّق فائدتان:</w:t>
      </w:r>
    </w:p>
    <w:p w14:paraId="2A09FAAC" w14:textId="77777777" w:rsidR="004617F9" w:rsidRDefault="004617F9" w:rsidP="004617F9">
      <w:pPr>
        <w:rPr>
          <w:rtl/>
        </w:rPr>
      </w:pPr>
      <w:r>
        <w:rPr>
          <w:rFonts w:hint="eastAsia"/>
          <w:rtl/>
        </w:rPr>
        <w:t>أ</w:t>
      </w:r>
      <w:r>
        <w:rPr>
          <w:rtl/>
        </w:rPr>
        <w:t>: إن حصل المطلوب فهو قد أصاب الهدف.</w:t>
      </w:r>
    </w:p>
    <w:p w14:paraId="5BE26E6D" w14:textId="77777777" w:rsidR="004617F9" w:rsidRDefault="004617F9" w:rsidP="004617F9">
      <w:pPr>
        <w:rPr>
          <w:rtl/>
        </w:rPr>
      </w:pPr>
      <w:r>
        <w:rPr>
          <w:rFonts w:hint="eastAsia"/>
          <w:rtl/>
        </w:rPr>
        <w:t>ب</w:t>
      </w:r>
      <w:r>
        <w:rPr>
          <w:rtl/>
        </w:rPr>
        <w:t>: وإن لم يُصِب فلا يخلو استقصاؤه هذا من مزيد فائدة، وزيادة علم ومعرفة.</w:t>
      </w:r>
    </w:p>
    <w:p w14:paraId="18B3328D" w14:textId="05E096F8" w:rsidR="004617F9" w:rsidRDefault="004617F9" w:rsidP="004617F9">
      <w:pPr>
        <w:rPr>
          <w:rtl/>
        </w:rPr>
      </w:pPr>
      <w:r>
        <w:rPr>
          <w:rtl/>
        </w:rPr>
        <w:t>6ـ البحث عن المصادر التي أَرْجَعَ إليها المؤلّف؛ فلعلّ المؤلّف يشير إلىٰ المعاصر الذي أخذ عنه المعلومة، أو المؤلّف الذي رجع إليه المؤلّف المجهول يشير إلىٰ المصنّف المجهول، كما حصل معي في تثبيت نسبة كتاب: (</w:t>
      </w:r>
      <w:r w:rsidRPr="0045447A">
        <w:rPr>
          <w:rStyle w:val="rfdBold2"/>
          <w:rtl/>
        </w:rPr>
        <w:t>منهج القصّاد في شرح بانت سعاد</w:t>
      </w:r>
      <w:r>
        <w:rPr>
          <w:rtl/>
        </w:rPr>
        <w:t>) لابن الحدّاد البجلي (حيّاً 747هـ) دون غيره ممّن يشترك معه في الاسم؛ سيأتي لاحقاً في الفائدة الثانية مع نوع من التفصيل.</w:t>
      </w:r>
    </w:p>
    <w:p w14:paraId="2DA714BB" w14:textId="372D9837" w:rsidR="004617F9" w:rsidRDefault="004617F9" w:rsidP="004617F9">
      <w:pPr>
        <w:rPr>
          <w:rtl/>
        </w:rPr>
      </w:pPr>
      <w:r>
        <w:rPr>
          <w:rtl/>
        </w:rPr>
        <w:t xml:space="preserve">7ـ البحث عن قرائن تاريخية، وقرائن حالية، كأن يكون نوع الخطّ المستعمل ينتمي لعصر من العصور، أو إلىٰ بلد من البلدان، وغيرها من القرائن، ومنه ينطلق إلىٰ القرائن الموصلة للحقيقة، والتضييق منها للاستدلال علىٰ المطلوب. وهكذا يبحث عن القرائن التي تُعرف بوساطتها </w:t>
      </w:r>
      <w:r>
        <w:rPr>
          <w:rFonts w:hint="eastAsia"/>
          <w:rtl/>
        </w:rPr>
        <w:t>النسبة،</w:t>
      </w:r>
      <w:r>
        <w:rPr>
          <w:rtl/>
        </w:rPr>
        <w:t xml:space="preserve"> والله أعلم.</w:t>
      </w:r>
    </w:p>
    <w:p w14:paraId="1FF5A941" w14:textId="77777777" w:rsidR="00B83BD9" w:rsidRDefault="004617F9" w:rsidP="004617F9">
      <w:pPr>
        <w:rPr>
          <w:rtl/>
        </w:rPr>
      </w:pPr>
      <w:r>
        <w:br w:type="page"/>
      </w:r>
    </w:p>
    <w:p w14:paraId="3C452A74" w14:textId="7B30F360" w:rsidR="004617F9" w:rsidRDefault="004617F9" w:rsidP="00B83BD9">
      <w:pPr>
        <w:pStyle w:val="rfdCenterBold1"/>
        <w:rPr>
          <w:rtl/>
        </w:rPr>
      </w:pPr>
      <w:r>
        <w:rPr>
          <w:rtl/>
        </w:rPr>
        <w:lastRenderedPageBreak/>
        <w:t>(2)</w:t>
      </w:r>
    </w:p>
    <w:p w14:paraId="4C9928C9" w14:textId="77777777" w:rsidR="004617F9" w:rsidRDefault="004617F9" w:rsidP="00B83BD9">
      <w:pPr>
        <w:pStyle w:val="rfdCenterBold1"/>
        <w:rPr>
          <w:rtl/>
        </w:rPr>
      </w:pPr>
      <w:r>
        <w:rPr>
          <w:rFonts w:hint="eastAsia"/>
          <w:rtl/>
        </w:rPr>
        <w:t>فائدة</w:t>
      </w:r>
      <w:r>
        <w:rPr>
          <w:rtl/>
        </w:rPr>
        <w:t>: في الأسباب المحتملة لاختلاف النسخ:</w:t>
      </w:r>
    </w:p>
    <w:p w14:paraId="2ABE7A31" w14:textId="756C922B" w:rsidR="004617F9" w:rsidRDefault="004617F9" w:rsidP="004617F9">
      <w:pPr>
        <w:rPr>
          <w:rtl/>
        </w:rPr>
      </w:pPr>
      <w:r>
        <w:rPr>
          <w:rFonts w:hint="eastAsia"/>
          <w:rtl/>
        </w:rPr>
        <w:t>لاختلاف</w:t>
      </w:r>
      <w:r>
        <w:rPr>
          <w:rtl/>
        </w:rPr>
        <w:t xml:space="preserve"> النسخ أسباب، قد تكون واحدة منها هي السبب، وقد تكون بمجموعها متعاضدة سبباً لذلك؛ ومن تلك الأسباب:</w:t>
      </w:r>
    </w:p>
    <w:p w14:paraId="6862751A" w14:textId="19CC3944" w:rsidR="004617F9" w:rsidRDefault="004617F9" w:rsidP="004617F9">
      <w:pPr>
        <w:rPr>
          <w:rtl/>
        </w:rPr>
      </w:pPr>
      <w:r w:rsidRPr="00B83BD9">
        <w:rPr>
          <w:rStyle w:val="rfdBold2"/>
          <w:rtl/>
        </w:rPr>
        <w:t>1ـ اجتهاد الناسخ</w:t>
      </w:r>
      <w:r>
        <w:rPr>
          <w:rtl/>
        </w:rPr>
        <w:t>: قد تستعصي كلمة علىٰ الناسخ قراءة؛ فيعمل اجتهاده للحصول علىٰ قراءة تتناسب والسياق، أو يرسلها غُفلاً.</w:t>
      </w:r>
    </w:p>
    <w:p w14:paraId="24335557" w14:textId="25541D6D" w:rsidR="004617F9" w:rsidRDefault="004617F9" w:rsidP="004617F9">
      <w:pPr>
        <w:rPr>
          <w:rtl/>
        </w:rPr>
      </w:pPr>
      <w:r w:rsidRPr="00B83BD9">
        <w:rPr>
          <w:rStyle w:val="rfdBold2"/>
          <w:rtl/>
        </w:rPr>
        <w:t>2ـ جهل الناسخ</w:t>
      </w:r>
      <w:r>
        <w:rPr>
          <w:rtl/>
        </w:rPr>
        <w:t>: إذ ليس كلّ الناسخين هم من أهل العلم، أو تلاميذ للعلماء المراد نَسخ كتبهم، فبعضهم يكون النَّسخ له مهنة؛ فعند قراءتهم نصّاً حمّال وجوه يكتبون ما عنّ لهم، أو قرّ في نفوسهم من دون إعمال نظر.</w:t>
      </w:r>
    </w:p>
    <w:p w14:paraId="605DBDD9" w14:textId="5478FA1E" w:rsidR="004617F9" w:rsidRDefault="004617F9" w:rsidP="004617F9">
      <w:pPr>
        <w:rPr>
          <w:rtl/>
        </w:rPr>
      </w:pPr>
      <w:r w:rsidRPr="00B83BD9">
        <w:rPr>
          <w:rStyle w:val="rfdBold2"/>
          <w:rtl/>
        </w:rPr>
        <w:t>3ـ طبيعة الخطّ</w:t>
      </w:r>
      <w:r>
        <w:rPr>
          <w:rtl/>
        </w:rPr>
        <w:t xml:space="preserve">: فبعض الخطوط إمّا أن تكون قديمة، أو مكتوبة بخطّ غير مقروء، أو نوع الخطّ لم يخبرْهُ الناسخ؛ فعندما يقرؤه الناسخ يقع الوهم والتوهّم به، مثال ذلك الخطّ الفارسي، أو الخطّ الكوفي القديم، وينعدم تعجّبنا إذا عرفنا أنّه متأثّر بالخطّ السرياني الذي </w:t>
      </w:r>
      <w:r>
        <w:rPr>
          <w:rFonts w:hint="eastAsia"/>
          <w:rtl/>
        </w:rPr>
        <w:t>لا</w:t>
      </w:r>
      <w:r>
        <w:rPr>
          <w:rtl/>
        </w:rPr>
        <w:t xml:space="preserve"> يكتب الألفات الوسطية. </w:t>
      </w:r>
    </w:p>
    <w:p w14:paraId="07492678" w14:textId="77777777" w:rsidR="004617F9" w:rsidRPr="00B83BD9" w:rsidRDefault="004617F9" w:rsidP="004617F9">
      <w:pPr>
        <w:rPr>
          <w:rStyle w:val="rfdBold2"/>
          <w:rtl/>
        </w:rPr>
      </w:pPr>
      <w:r w:rsidRPr="00B83BD9">
        <w:rPr>
          <w:rStyle w:val="rfdBold2"/>
          <w:rtl/>
        </w:rPr>
        <w:t>4ـ انتقال النظر: وله موردان:</w:t>
      </w:r>
    </w:p>
    <w:p w14:paraId="1C558E01" w14:textId="77777777" w:rsidR="004617F9" w:rsidRDefault="004617F9" w:rsidP="004617F9">
      <w:pPr>
        <w:rPr>
          <w:rtl/>
        </w:rPr>
      </w:pPr>
      <w:r w:rsidRPr="00B83BD9">
        <w:rPr>
          <w:rStyle w:val="rfdBold2"/>
          <w:rFonts w:hint="eastAsia"/>
          <w:rtl/>
        </w:rPr>
        <w:t>أمّا</w:t>
      </w:r>
      <w:r w:rsidRPr="00B83BD9">
        <w:rPr>
          <w:rStyle w:val="rfdBold2"/>
          <w:rtl/>
        </w:rPr>
        <w:t xml:space="preserve"> الأوّل</w:t>
      </w:r>
      <w:r>
        <w:rPr>
          <w:rtl/>
        </w:rPr>
        <w:t>: فعادة ما يترك الناسخ عمله، ويذهب ليرتاح ثمّ يعاود النسخ؛ فعندما يعود يرجع لقراءة كلمة مماثلة في غير المكان الذي نسخ منه، ويستمرّ بالكتابة.</w:t>
      </w:r>
    </w:p>
    <w:p w14:paraId="19358FFC" w14:textId="2F92899F" w:rsidR="004617F9" w:rsidRDefault="004617F9" w:rsidP="004617F9">
      <w:pPr>
        <w:rPr>
          <w:rtl/>
        </w:rPr>
      </w:pPr>
      <w:r w:rsidRPr="00B83BD9">
        <w:rPr>
          <w:rStyle w:val="rfdBold2"/>
          <w:rFonts w:hint="eastAsia"/>
          <w:rtl/>
        </w:rPr>
        <w:t>وأمّا</w:t>
      </w:r>
      <w:r w:rsidRPr="00B83BD9">
        <w:rPr>
          <w:rStyle w:val="rfdBold2"/>
          <w:rtl/>
        </w:rPr>
        <w:t xml:space="preserve"> الثاني</w:t>
      </w:r>
      <w:r>
        <w:rPr>
          <w:rtl/>
        </w:rPr>
        <w:t>: حينما يكون في أثناء الكتابة قد يحصل انتقال النظر في الكلمة المماثلة؛ فيحصل التغيير في الكلام، ويحصل اللبس والخطأ.</w:t>
      </w:r>
    </w:p>
    <w:p w14:paraId="36E1854C" w14:textId="2A26464F" w:rsidR="004617F9" w:rsidRDefault="004617F9" w:rsidP="004617F9">
      <w:pPr>
        <w:rPr>
          <w:rtl/>
        </w:rPr>
      </w:pPr>
      <w:r w:rsidRPr="00B83BD9">
        <w:rPr>
          <w:rStyle w:val="rfdBold2"/>
          <w:rtl/>
        </w:rPr>
        <w:t>5ـ التلف والخرم</w:t>
      </w:r>
      <w:r>
        <w:rPr>
          <w:rtl/>
        </w:rPr>
        <w:t xml:space="preserve">: وهو ما مُنيت به المخطوطات بسبب عدم العناية بها، </w:t>
      </w:r>
    </w:p>
    <w:p w14:paraId="447A7E0E" w14:textId="77777777" w:rsidR="004617F9" w:rsidRDefault="004617F9" w:rsidP="00B83BD9">
      <w:pPr>
        <w:pStyle w:val="rfdNormal0"/>
        <w:rPr>
          <w:rtl/>
        </w:rPr>
      </w:pPr>
      <w:r>
        <w:br w:type="page"/>
      </w:r>
      <w:r>
        <w:rPr>
          <w:rFonts w:hint="eastAsia"/>
          <w:rtl/>
        </w:rPr>
        <w:lastRenderedPageBreak/>
        <w:t>ولعدم</w:t>
      </w:r>
      <w:r>
        <w:rPr>
          <w:rtl/>
        </w:rPr>
        <w:t xml:space="preserve"> وجود أماكن لحفظها خالية من الرطوبة والآفات.</w:t>
      </w:r>
    </w:p>
    <w:p w14:paraId="5EDD0786" w14:textId="2CAA5735" w:rsidR="004617F9" w:rsidRDefault="004617F9" w:rsidP="004617F9">
      <w:pPr>
        <w:rPr>
          <w:rtl/>
        </w:rPr>
      </w:pPr>
      <w:r w:rsidRPr="00B83BD9">
        <w:rPr>
          <w:rStyle w:val="rfdBold2"/>
          <w:rtl/>
        </w:rPr>
        <w:t>6ـ اختلاف المدارس والمذاهب اللغوية والعقائدية، وغيرها</w:t>
      </w:r>
      <w:r>
        <w:rPr>
          <w:rtl/>
        </w:rPr>
        <w:t>: فبعض النسّاخ يميل إلىٰ المذهب الذي يعتنقه؛ فيغيّر في النصوص تبعاً لمذهبه، وقد حصل معي هذا الأمرحين وجدت نصّاً ينسبه المؤلّف للمالكي، وعند رجوعي إلىٰ النسخ القديمة من المخطوط وجدت أنّ الناسخ قد شطب كلم</w:t>
      </w:r>
      <w:r>
        <w:rPr>
          <w:rFonts w:hint="eastAsia"/>
          <w:rtl/>
        </w:rPr>
        <w:t>ة</w:t>
      </w:r>
      <w:r>
        <w:rPr>
          <w:rtl/>
        </w:rPr>
        <w:t xml:space="preserve"> الشافعي وأبدلها بلفظ المالكي؛ لأنّ الناسخ مالكيّ المذهب، وكذا يحصل الأمر في المذاهب اللغوية.</w:t>
      </w:r>
    </w:p>
    <w:p w14:paraId="607681E9" w14:textId="44DBF6D7" w:rsidR="004617F9" w:rsidRDefault="004617F9" w:rsidP="004617F9">
      <w:pPr>
        <w:rPr>
          <w:rtl/>
        </w:rPr>
      </w:pPr>
      <w:r w:rsidRPr="00B83BD9">
        <w:rPr>
          <w:rStyle w:val="rfdBold2"/>
          <w:rtl/>
        </w:rPr>
        <w:t>7ـ التحريف الذي يحصل في بعض الكتب القديمة</w:t>
      </w:r>
      <w:r>
        <w:rPr>
          <w:rtl/>
        </w:rPr>
        <w:t xml:space="preserve">: ويقوم بعض المؤرّخين، واللغويّين، والكلاميّين بالنقل عن هذه النصوص المحرّفة، وبالتالي ينتشر التحريف بالنقل نصّاً عن نصّ، وللرائي في </w:t>
      </w:r>
      <w:r w:rsidRPr="00B83BD9">
        <w:rPr>
          <w:rStyle w:val="rfdBold2"/>
          <w:rtl/>
        </w:rPr>
        <w:t>الكامل</w:t>
      </w:r>
      <w:r>
        <w:rPr>
          <w:rtl/>
        </w:rPr>
        <w:t xml:space="preserve"> لابن الأثير الفائدة حين يرجع إلىٰ </w:t>
      </w:r>
      <w:r w:rsidRPr="00B83BD9">
        <w:rPr>
          <w:rStyle w:val="rfdBold2"/>
          <w:rtl/>
        </w:rPr>
        <w:t>تاريخ الطبري</w:t>
      </w:r>
      <w:r>
        <w:rPr>
          <w:rtl/>
        </w:rPr>
        <w:t xml:space="preserve">؛ </w:t>
      </w:r>
      <w:r w:rsidRPr="00B83BD9">
        <w:rPr>
          <w:rStyle w:val="rfdBold2"/>
          <w:rtl/>
        </w:rPr>
        <w:t>فالكامل</w:t>
      </w:r>
      <w:r>
        <w:rPr>
          <w:rtl/>
        </w:rPr>
        <w:t xml:space="preserve"> يعدّ تهذيباً </w:t>
      </w:r>
      <w:r w:rsidRPr="00B83BD9">
        <w:rPr>
          <w:rStyle w:val="rfdBold2"/>
          <w:rtl/>
        </w:rPr>
        <w:t>لتاري</w:t>
      </w:r>
      <w:r w:rsidRPr="00B83BD9">
        <w:rPr>
          <w:rStyle w:val="rfdBold2"/>
          <w:rFonts w:hint="eastAsia"/>
          <w:rtl/>
        </w:rPr>
        <w:t>خ</w:t>
      </w:r>
      <w:r w:rsidRPr="00B83BD9">
        <w:rPr>
          <w:rStyle w:val="rfdBold2"/>
          <w:rtl/>
        </w:rPr>
        <w:t xml:space="preserve"> الطبري.</w:t>
      </w:r>
    </w:p>
    <w:p w14:paraId="3D62A681" w14:textId="77777777" w:rsidR="004617F9" w:rsidRDefault="004617F9" w:rsidP="004617F9">
      <w:pPr>
        <w:rPr>
          <w:rtl/>
        </w:rPr>
      </w:pPr>
      <w:r w:rsidRPr="00B83BD9">
        <w:rPr>
          <w:rStyle w:val="rfdBold2"/>
          <w:rtl/>
        </w:rPr>
        <w:t>8ـ الإملاء علىٰ الناسخ عن طريق إملاء النسخة، أو البلاغات التي عادة تكون مع عالم من العلماء لمقابلة نصّ معتبر وأصيل</w:t>
      </w:r>
      <w:r>
        <w:rPr>
          <w:rtl/>
        </w:rPr>
        <w:t>: في هذه الحالة يحدث خطأ في السماع، ويحصل الاختلاف.</w:t>
      </w:r>
    </w:p>
    <w:p w14:paraId="2A42B7BA" w14:textId="77777777" w:rsidR="004617F9" w:rsidRDefault="004617F9" w:rsidP="00B83BD9">
      <w:pPr>
        <w:pStyle w:val="rfdCenterBold1"/>
        <w:rPr>
          <w:rtl/>
        </w:rPr>
      </w:pPr>
      <w:r>
        <w:br w:type="page"/>
      </w:r>
      <w:r>
        <w:rPr>
          <w:rtl/>
        </w:rPr>
        <w:lastRenderedPageBreak/>
        <w:t>(3)</w:t>
      </w:r>
    </w:p>
    <w:p w14:paraId="5D70409B" w14:textId="28ADBC81" w:rsidR="004617F9" w:rsidRDefault="004617F9" w:rsidP="00B83BD9">
      <w:pPr>
        <w:pStyle w:val="rfdCenterBold1"/>
        <w:rPr>
          <w:rtl/>
        </w:rPr>
      </w:pPr>
      <w:r>
        <w:rPr>
          <w:rFonts w:hint="eastAsia"/>
          <w:rtl/>
        </w:rPr>
        <w:t>فائدة</w:t>
      </w:r>
      <w:r>
        <w:rPr>
          <w:rtl/>
        </w:rPr>
        <w:t xml:space="preserve">: في توهّم مشتركات الأسماء </w:t>
      </w:r>
    </w:p>
    <w:p w14:paraId="366B66A8" w14:textId="322F3C1A" w:rsidR="004617F9" w:rsidRDefault="004617F9" w:rsidP="00B83BD9">
      <w:pPr>
        <w:pStyle w:val="rfdCenterBold1"/>
        <w:rPr>
          <w:rtl/>
        </w:rPr>
      </w:pPr>
      <w:r>
        <w:rPr>
          <w:rtl/>
        </w:rPr>
        <w:t>(ابن الحدّاد الحلّي أنموذجاً)</w:t>
      </w:r>
      <w:r w:rsidRPr="004617F9">
        <w:rPr>
          <w:rStyle w:val="rfdFootnotenum"/>
          <w:rtl/>
        </w:rPr>
        <w:t>(1)</w:t>
      </w:r>
    </w:p>
    <w:p w14:paraId="514E0788" w14:textId="52BB20E6" w:rsidR="004617F9" w:rsidRDefault="004617F9" w:rsidP="004617F9">
      <w:pPr>
        <w:rPr>
          <w:rtl/>
        </w:rPr>
      </w:pPr>
      <w:r>
        <w:rPr>
          <w:rFonts w:hint="eastAsia"/>
          <w:rtl/>
        </w:rPr>
        <w:t>إنّ</w:t>
      </w:r>
      <w:r>
        <w:rPr>
          <w:rtl/>
        </w:rPr>
        <w:t xml:space="preserve"> كتب الرجال والتراجم والأنساب تعجّ بالمشتركات من الأسماء والكنى والألقاب، وهناك الكثير من المشتركات تستدعي التفحّص للوصول إلىٰ النتيجة للتأكّد من مؤلّف النسخة كما في ابن الحدّاد الحلّي وابن الحدّاد العاملي؛ فالأخير هو: «الحسن بن ناصر بن إبراهيم، عزّ ال</w:t>
      </w:r>
      <w:r>
        <w:rPr>
          <w:rFonts w:hint="eastAsia"/>
          <w:rtl/>
        </w:rPr>
        <w:t>دين</w:t>
      </w:r>
      <w:r>
        <w:rPr>
          <w:rtl/>
        </w:rPr>
        <w:t xml:space="preserve"> أبو محمّد ابن الحدّاد العاملي، الفقيه الإمامي</w:t>
      </w:r>
      <w:r w:rsidRPr="004617F9">
        <w:rPr>
          <w:rStyle w:val="rfdFootnotenum"/>
          <w:rtl/>
        </w:rPr>
        <w:t>(2)</w:t>
      </w:r>
      <w:r>
        <w:rPr>
          <w:rtl/>
        </w:rPr>
        <w:t xml:space="preserve">. قرأ عليه محمّد بن الحسن بن محمّد الغزنوي كتاب </w:t>
      </w:r>
      <w:r w:rsidRPr="00B83BD9">
        <w:rPr>
          <w:rStyle w:val="rfdBold2"/>
          <w:rtl/>
        </w:rPr>
        <w:t>شرائع الإسلام</w:t>
      </w:r>
      <w:r>
        <w:rPr>
          <w:rtl/>
        </w:rPr>
        <w:t xml:space="preserve"> للمحقّق جعفر بن الحسن الحلّي، فكتب له إنهاء في آخر الجزء الأوّل منه بتاريخ (21/ محرّم سنة 739هـ)، وكان قد قرأ عليه بعض تلامذته كتاب قو</w:t>
      </w:r>
      <w:r>
        <w:rPr>
          <w:rFonts w:hint="eastAsia"/>
          <w:rtl/>
        </w:rPr>
        <w:t>اعد</w:t>
      </w:r>
      <w:r>
        <w:rPr>
          <w:rtl/>
        </w:rPr>
        <w:t xml:space="preserve"> الأحكام </w:t>
      </w:r>
      <w:r w:rsidRPr="00B83BD9">
        <w:rPr>
          <w:rStyle w:val="rfdBold2"/>
          <w:rtl/>
        </w:rPr>
        <w:t>في مسائل الحلال والحرام</w:t>
      </w:r>
      <w:r>
        <w:rPr>
          <w:rtl/>
        </w:rPr>
        <w:t xml:space="preserve"> للعلّامة الحسن ابن المطهّر الحلّي؛ فكتب له إنهاء وإجازة له بروايته في (جمادىٰ الآخرة سنة 725هـ). وصنّف ابن الحدّاد كتاب </w:t>
      </w:r>
      <w:r w:rsidRPr="00B83BD9">
        <w:rPr>
          <w:rStyle w:val="rfdBold2"/>
          <w:rtl/>
        </w:rPr>
        <w:t>طريق النجاة</w:t>
      </w:r>
      <w:r>
        <w:rPr>
          <w:rtl/>
        </w:rPr>
        <w:t xml:space="preserve">، أكثرَ من النقل عنه الكفعمي في </w:t>
      </w:r>
      <w:r w:rsidRPr="00B83BD9">
        <w:rPr>
          <w:rStyle w:val="rfdBold2"/>
          <w:rtl/>
        </w:rPr>
        <w:t>البلد الأمين</w:t>
      </w:r>
      <w:r>
        <w:rPr>
          <w:rtl/>
        </w:rPr>
        <w:t xml:space="preserve"> وحواشيه، وفي </w:t>
      </w:r>
      <w:r w:rsidRPr="00B83BD9">
        <w:rPr>
          <w:rStyle w:val="rfdBold2"/>
          <w:rtl/>
        </w:rPr>
        <w:t>المصباح</w:t>
      </w:r>
      <w:r>
        <w:rPr>
          <w:rtl/>
        </w:rPr>
        <w:t>. لم نظفر بوفاته. و</w:t>
      </w:r>
      <w:r>
        <w:rPr>
          <w:rFonts w:hint="eastAsia"/>
          <w:rtl/>
        </w:rPr>
        <w:t>هو</w:t>
      </w:r>
      <w:r>
        <w:rPr>
          <w:rtl/>
        </w:rPr>
        <w:t xml:space="preserve"> غير الفقيه ابن الحدّاد الحلّي، فذاك جمال الدين أحمد بن محمّد بن محمّد»</w:t>
      </w:r>
      <w:r w:rsidRPr="004617F9">
        <w:rPr>
          <w:rStyle w:val="rfdFootnotenum"/>
          <w:rtl/>
        </w:rPr>
        <w:t>(3)</w:t>
      </w:r>
      <w:r>
        <w:rPr>
          <w:rtl/>
        </w:rPr>
        <w:t>.</w:t>
      </w:r>
    </w:p>
    <w:p w14:paraId="3983D7B4" w14:textId="00149C61" w:rsidR="004617F9" w:rsidRDefault="004617F9" w:rsidP="004617F9">
      <w:pPr>
        <w:rPr>
          <w:rtl/>
        </w:rPr>
      </w:pPr>
      <w:r>
        <w:rPr>
          <w:rFonts w:hint="eastAsia"/>
          <w:rtl/>
        </w:rPr>
        <w:t>جاء</w:t>
      </w:r>
      <w:r>
        <w:rPr>
          <w:rtl/>
        </w:rPr>
        <w:t xml:space="preserve"> في </w:t>
      </w:r>
      <w:r w:rsidRPr="00B83BD9">
        <w:rPr>
          <w:rStyle w:val="rfdBold2"/>
          <w:rtl/>
        </w:rPr>
        <w:t>رياض العلماء</w:t>
      </w:r>
      <w:r>
        <w:rPr>
          <w:rtl/>
        </w:rPr>
        <w:t>: «وابن الحدّاد هذا غير الشيخ ابن الحدّاد الحلّي؛ فلا تغفل»</w:t>
      </w:r>
      <w:r w:rsidRPr="004617F9">
        <w:rPr>
          <w:rStyle w:val="rfdFootnotenum"/>
          <w:rtl/>
        </w:rPr>
        <w:t>(4)</w:t>
      </w:r>
      <w:r>
        <w:rPr>
          <w:rtl/>
        </w:rPr>
        <w:t>.</w:t>
      </w:r>
    </w:p>
    <w:p w14:paraId="1815DED0" w14:textId="77777777" w:rsidR="004617F9" w:rsidRDefault="004617F9" w:rsidP="004617F9">
      <w:pPr>
        <w:pStyle w:val="rfdLine"/>
        <w:rPr>
          <w:rtl/>
        </w:rPr>
      </w:pPr>
      <w:r>
        <w:rPr>
          <w:rtl/>
        </w:rPr>
        <w:t>__________</w:t>
      </w:r>
    </w:p>
    <w:p w14:paraId="49BF17DD" w14:textId="04EA987C" w:rsidR="004617F9" w:rsidRDefault="004617F9" w:rsidP="004617F9">
      <w:pPr>
        <w:pStyle w:val="rfdFootnote0"/>
        <w:rPr>
          <w:rtl/>
        </w:rPr>
      </w:pPr>
      <w:r>
        <w:rPr>
          <w:rtl/>
        </w:rPr>
        <w:t>(1) انظر: رياض العلماء 1/346.</w:t>
      </w:r>
    </w:p>
    <w:p w14:paraId="43035213" w14:textId="02112969" w:rsidR="004617F9" w:rsidRDefault="004617F9" w:rsidP="004617F9">
      <w:pPr>
        <w:pStyle w:val="rfdFootnote0"/>
        <w:rPr>
          <w:rtl/>
        </w:rPr>
      </w:pPr>
      <w:r>
        <w:rPr>
          <w:rtl/>
        </w:rPr>
        <w:t>(2) ترجمته: رياض العلماء 1/ 346ـ322؛ طبقات أعلام الشيعة 3 / 59 (القرن الثامن)؛ تراجم الرجال للحسيني 1/ 160ـ146.</w:t>
      </w:r>
    </w:p>
    <w:p w14:paraId="7170861B" w14:textId="4B296B51" w:rsidR="004617F9" w:rsidRDefault="004617F9" w:rsidP="004617F9">
      <w:pPr>
        <w:pStyle w:val="rfdFootnote0"/>
        <w:rPr>
          <w:rtl/>
        </w:rPr>
      </w:pPr>
      <w:r>
        <w:rPr>
          <w:rtl/>
        </w:rPr>
        <w:t>(3) انظر: موسوعة طبقات الفقهاء 8/76.</w:t>
      </w:r>
    </w:p>
    <w:p w14:paraId="04D5A689" w14:textId="00BF1D94" w:rsidR="004617F9" w:rsidRDefault="004617F9" w:rsidP="004617F9">
      <w:pPr>
        <w:pStyle w:val="rfdFootnote0"/>
        <w:rPr>
          <w:rtl/>
        </w:rPr>
      </w:pPr>
      <w:r>
        <w:rPr>
          <w:rtl/>
        </w:rPr>
        <w:t>(4) رياض العلماء 1/346.</w:t>
      </w:r>
    </w:p>
    <w:p w14:paraId="5C8F2FD6" w14:textId="77777777" w:rsidR="004617F9" w:rsidRDefault="004617F9" w:rsidP="004617F9">
      <w:pPr>
        <w:rPr>
          <w:rtl/>
        </w:rPr>
      </w:pPr>
      <w:r>
        <w:br w:type="page"/>
      </w:r>
      <w:r>
        <w:rPr>
          <w:rFonts w:hint="eastAsia"/>
          <w:rtl/>
        </w:rPr>
        <w:lastRenderedPageBreak/>
        <w:t>وثَمّة</w:t>
      </w:r>
      <w:r>
        <w:rPr>
          <w:rtl/>
        </w:rPr>
        <w:t xml:space="preserve"> عَلَم آخر ذكره القفطي في </w:t>
      </w:r>
      <w:r w:rsidRPr="00B83BD9">
        <w:rPr>
          <w:rStyle w:val="rfdBold2"/>
          <w:rtl/>
        </w:rPr>
        <w:t>إنباه الرواة</w:t>
      </w:r>
      <w:r w:rsidRPr="004617F9">
        <w:rPr>
          <w:rStyle w:val="rfdFootnotenum"/>
          <w:rtl/>
        </w:rPr>
        <w:t>(1)</w:t>
      </w:r>
      <w:r>
        <w:rPr>
          <w:rtl/>
        </w:rPr>
        <w:t>، وهو: (أحمد بن محمّد بن الحدّاد الهروي)، من أهل هراة، أبو نصر الأديب، كان إماماً في زمنه، مبرّزاً في علم العربية، مقدّماً عند أهل بلده بالفضل والمعرفة.</w:t>
      </w:r>
    </w:p>
    <w:p w14:paraId="70EA2AD4" w14:textId="77777777" w:rsidR="004617F9" w:rsidRDefault="004617F9" w:rsidP="004617F9">
      <w:pPr>
        <w:rPr>
          <w:rtl/>
        </w:rPr>
      </w:pPr>
      <w:r>
        <w:rPr>
          <w:rFonts w:hint="eastAsia"/>
          <w:rtl/>
        </w:rPr>
        <w:t>قال</w:t>
      </w:r>
      <w:r>
        <w:rPr>
          <w:rtl/>
        </w:rPr>
        <w:t xml:space="preserve"> أبو النصر عبد الرحمن بن عثمان الفامي الهروي: أنشدنا أبو النصر أحمد ابن محمّد الحدّاد الأديب لنفسه:</w:t>
      </w:r>
    </w:p>
    <w:tbl>
      <w:tblPr>
        <w:bidiVisual/>
        <w:tblW w:w="5000" w:type="pct"/>
        <w:tblLook w:val="01E0" w:firstRow="1" w:lastRow="1" w:firstColumn="1" w:lastColumn="1" w:noHBand="0" w:noVBand="0"/>
      </w:tblPr>
      <w:tblGrid>
        <w:gridCol w:w="3538"/>
        <w:gridCol w:w="295"/>
        <w:gridCol w:w="3538"/>
      </w:tblGrid>
      <w:tr w:rsidR="00B83BD9" w14:paraId="52698181" w14:textId="77777777" w:rsidTr="00F04CC2">
        <w:tc>
          <w:tcPr>
            <w:tcW w:w="2400" w:type="pct"/>
            <w:shd w:val="clear" w:color="auto" w:fill="auto"/>
          </w:tcPr>
          <w:p w14:paraId="66859996" w14:textId="42F421D1" w:rsidR="00B83BD9" w:rsidRDefault="00B83BD9" w:rsidP="00B83BD9">
            <w:pPr>
              <w:pStyle w:val="rfdPoem"/>
              <w:rPr>
                <w:rtl/>
              </w:rPr>
            </w:pPr>
            <w:r w:rsidRPr="00B83BD9">
              <w:rPr>
                <w:rtl/>
              </w:rPr>
              <w:t>أَ يابن العُلا والمجد لا بل أبوهما</w:t>
            </w:r>
            <w:r w:rsidRPr="00B15854">
              <w:rPr>
                <w:rStyle w:val="rfdPoemTiniCharChar"/>
                <w:rtl/>
              </w:rPr>
              <w:br/>
              <w:t> </w:t>
            </w:r>
          </w:p>
        </w:tc>
        <w:tc>
          <w:tcPr>
            <w:tcW w:w="200" w:type="pct"/>
            <w:shd w:val="clear" w:color="auto" w:fill="auto"/>
          </w:tcPr>
          <w:p w14:paraId="2E620A4D" w14:textId="77777777" w:rsidR="00B83BD9" w:rsidRDefault="00B83BD9" w:rsidP="00B83BD9">
            <w:pPr>
              <w:pStyle w:val="rfdPoem"/>
              <w:rPr>
                <w:rtl/>
              </w:rPr>
            </w:pPr>
          </w:p>
        </w:tc>
        <w:tc>
          <w:tcPr>
            <w:tcW w:w="2400" w:type="pct"/>
            <w:shd w:val="clear" w:color="auto" w:fill="auto"/>
          </w:tcPr>
          <w:p w14:paraId="0231FAA7" w14:textId="69BBE4A0" w:rsidR="00B83BD9" w:rsidRDefault="00B83BD9" w:rsidP="00B83BD9">
            <w:pPr>
              <w:pStyle w:val="rfdPoem"/>
              <w:rPr>
                <w:rtl/>
              </w:rPr>
            </w:pPr>
            <w:r w:rsidRPr="00B83BD9">
              <w:rPr>
                <w:rtl/>
              </w:rPr>
              <w:t>وحسبهما فخراً بهذا ولا فخر</w:t>
            </w:r>
            <w:r w:rsidRPr="00B15854">
              <w:rPr>
                <w:rStyle w:val="rfdPoemTiniCharChar"/>
                <w:rtl/>
              </w:rPr>
              <w:br/>
              <w:t> </w:t>
            </w:r>
          </w:p>
        </w:tc>
      </w:tr>
      <w:tr w:rsidR="00B83BD9" w14:paraId="0F4493D5" w14:textId="77777777" w:rsidTr="00F04CC2">
        <w:tc>
          <w:tcPr>
            <w:tcW w:w="2400" w:type="pct"/>
            <w:shd w:val="clear" w:color="auto" w:fill="auto"/>
          </w:tcPr>
          <w:p w14:paraId="2676AAE4" w14:textId="35999105" w:rsidR="00B83BD9" w:rsidRDefault="00B83BD9" w:rsidP="00F04CC2">
            <w:pPr>
              <w:pStyle w:val="rfdPoem"/>
              <w:rPr>
                <w:rtl/>
              </w:rPr>
            </w:pPr>
            <w:r w:rsidRPr="00B83BD9">
              <w:rPr>
                <w:rtl/>
              </w:rPr>
              <w:t>فقل لصروف الدهر ما شئت فافعلي</w:t>
            </w:r>
            <w:r w:rsidRPr="00B15854">
              <w:rPr>
                <w:rStyle w:val="rfdPoemTiniCharChar"/>
                <w:rtl/>
              </w:rPr>
              <w:br/>
              <w:t> </w:t>
            </w:r>
          </w:p>
        </w:tc>
        <w:tc>
          <w:tcPr>
            <w:tcW w:w="200" w:type="pct"/>
            <w:shd w:val="clear" w:color="auto" w:fill="auto"/>
          </w:tcPr>
          <w:p w14:paraId="3186B50F" w14:textId="77777777" w:rsidR="00B83BD9" w:rsidRDefault="00B83BD9" w:rsidP="00F04CC2">
            <w:pPr>
              <w:pStyle w:val="rfdPoem"/>
              <w:rPr>
                <w:rtl/>
              </w:rPr>
            </w:pPr>
          </w:p>
        </w:tc>
        <w:tc>
          <w:tcPr>
            <w:tcW w:w="2400" w:type="pct"/>
            <w:shd w:val="clear" w:color="auto" w:fill="auto"/>
          </w:tcPr>
          <w:p w14:paraId="17DCDE30" w14:textId="130BCD82" w:rsidR="00B83BD9" w:rsidRDefault="00B83BD9" w:rsidP="00F04CC2">
            <w:pPr>
              <w:pStyle w:val="rfdPoem"/>
              <w:rPr>
                <w:rtl/>
              </w:rPr>
            </w:pPr>
            <w:r w:rsidRPr="00B83BD9">
              <w:rPr>
                <w:rtl/>
              </w:rPr>
              <w:t>فمن عندك السوأىٰ ومن عندي الصبر</w:t>
            </w:r>
            <w:r w:rsidR="007563DA" w:rsidRPr="007563DA">
              <w:rPr>
                <w:rStyle w:val="rfdFootnotenum"/>
                <w:rtl/>
              </w:rPr>
              <w:t>(2)</w:t>
            </w:r>
            <w:r w:rsidRPr="00B15854">
              <w:rPr>
                <w:rStyle w:val="rfdPoemTiniCharChar"/>
                <w:rtl/>
              </w:rPr>
              <w:br/>
              <w:t> </w:t>
            </w:r>
          </w:p>
        </w:tc>
      </w:tr>
    </w:tbl>
    <w:p w14:paraId="51A8659B" w14:textId="4A8AA722" w:rsidR="004617F9" w:rsidRDefault="004617F9" w:rsidP="004617F9">
      <w:pPr>
        <w:rPr>
          <w:rtl/>
        </w:rPr>
      </w:pPr>
      <w:r>
        <w:rPr>
          <w:rFonts w:hint="eastAsia"/>
          <w:rtl/>
        </w:rPr>
        <w:t>وكما</w:t>
      </w:r>
      <w:r>
        <w:rPr>
          <w:rtl/>
        </w:rPr>
        <w:t xml:space="preserve"> مرّ آنفاً فقد حصل معي في تثبيت نسبة كتاب: (</w:t>
      </w:r>
      <w:r w:rsidRPr="00B83BD9">
        <w:rPr>
          <w:rStyle w:val="rfdBold2"/>
          <w:rtl/>
        </w:rPr>
        <w:t>منهج القصّاد في شرح بانت سعاد</w:t>
      </w:r>
      <w:r>
        <w:rPr>
          <w:rtl/>
        </w:rPr>
        <w:t>) لابن الحدّاد البجلي (حيّاً 747هـ) دون غيره ممّن يشترك معه في الاسم؛ فقد قوّيتُ النسبة لأمرين:</w:t>
      </w:r>
    </w:p>
    <w:p w14:paraId="444ECEBD" w14:textId="1DAFF1AE" w:rsidR="004617F9" w:rsidRDefault="004617F9" w:rsidP="004617F9">
      <w:pPr>
        <w:rPr>
          <w:rtl/>
        </w:rPr>
      </w:pPr>
      <w:r w:rsidRPr="00B83BD9">
        <w:rPr>
          <w:rStyle w:val="rfdBold2"/>
          <w:rFonts w:hint="eastAsia"/>
          <w:rtl/>
        </w:rPr>
        <w:t>الأوّل</w:t>
      </w:r>
      <w:r>
        <w:rPr>
          <w:rtl/>
        </w:rPr>
        <w:t>: رجوع أحد المؤلّفين ـ ممّن قام بحاشية على شرح مماثل لـ: (</w:t>
      </w:r>
      <w:r w:rsidRPr="00B83BD9">
        <w:rPr>
          <w:rStyle w:val="rfdBold2"/>
          <w:rtl/>
        </w:rPr>
        <w:t>بانت شعاد</w:t>
      </w:r>
      <w:r>
        <w:rPr>
          <w:rtl/>
        </w:rPr>
        <w:t xml:space="preserve">) ـ لهذا الشرح، وهو عبد القادر البغدادي في حاشيته على </w:t>
      </w:r>
      <w:r w:rsidRPr="00B83BD9">
        <w:rPr>
          <w:rStyle w:val="rfdBold2"/>
          <w:rtl/>
        </w:rPr>
        <w:t>شرح بانت سعاد</w:t>
      </w:r>
      <w:r>
        <w:rPr>
          <w:rtl/>
        </w:rPr>
        <w:t xml:space="preserve"> لابن هشام الأنصاري؛ فقال: «شرح ابن الحدّاد البجلي البغدادي، وهو من أجلّ الشروح».</w:t>
      </w:r>
    </w:p>
    <w:p w14:paraId="1E5E03ED" w14:textId="084B7BA3" w:rsidR="004617F9" w:rsidRDefault="004617F9" w:rsidP="004617F9">
      <w:pPr>
        <w:rPr>
          <w:rtl/>
        </w:rPr>
      </w:pPr>
      <w:r w:rsidRPr="00B83BD9">
        <w:rPr>
          <w:rStyle w:val="rfdBold2"/>
          <w:rFonts w:hint="eastAsia"/>
          <w:rtl/>
        </w:rPr>
        <w:t>الثاني</w:t>
      </w:r>
      <w:r>
        <w:rPr>
          <w:rtl/>
        </w:rPr>
        <w:t xml:space="preserve">: رجوع المؤلّف البغدادي البجلي إلىٰ عَلَمٍ من أعلام اللغة والأدب، وهذا المورد يشير إليه مؤلّف آخر كما فعل البغدادي صاحب </w:t>
      </w:r>
      <w:r w:rsidRPr="00B83BD9">
        <w:rPr>
          <w:rStyle w:val="rfdBold2"/>
          <w:rtl/>
        </w:rPr>
        <w:t>خزانة الأدب</w:t>
      </w:r>
      <w:r>
        <w:rPr>
          <w:rtl/>
        </w:rPr>
        <w:t xml:space="preserve"> حين نقل رأياً لابن إياز الرومي، ويقول: «وقد استند إلىٰ ذلك ـ يعني استدلال ابن إيا</w:t>
      </w:r>
      <w:r>
        <w:rPr>
          <w:rFonts w:hint="eastAsia"/>
          <w:rtl/>
        </w:rPr>
        <w:t xml:space="preserve">ز </w:t>
      </w:r>
      <w:r>
        <w:rPr>
          <w:rtl/>
        </w:rPr>
        <w:t xml:space="preserve">ـ أحمد البجلي في شرحه علىٰ </w:t>
      </w:r>
      <w:r w:rsidRPr="00B83BD9">
        <w:rPr>
          <w:rStyle w:val="rfdBold2"/>
          <w:rtl/>
        </w:rPr>
        <w:t>بانت سعاد</w:t>
      </w:r>
      <w:r>
        <w:rPr>
          <w:rtl/>
        </w:rPr>
        <w:t>».</w:t>
      </w:r>
    </w:p>
    <w:p w14:paraId="50DD64C9" w14:textId="77777777" w:rsidR="00B83BD9" w:rsidRDefault="00B83BD9" w:rsidP="00B83BD9">
      <w:pPr>
        <w:pStyle w:val="rfdLine"/>
        <w:rPr>
          <w:rtl/>
        </w:rPr>
      </w:pPr>
      <w:r>
        <w:rPr>
          <w:rtl/>
        </w:rPr>
        <w:t>__________</w:t>
      </w:r>
    </w:p>
    <w:p w14:paraId="58705B05" w14:textId="77777777" w:rsidR="00B83BD9" w:rsidRDefault="00B83BD9" w:rsidP="00B83BD9">
      <w:pPr>
        <w:pStyle w:val="rfdFootnote0"/>
        <w:rPr>
          <w:rtl/>
        </w:rPr>
      </w:pPr>
      <w:r>
        <w:rPr>
          <w:rtl/>
        </w:rPr>
        <w:t>(1) إنباه الرواة 1/169.</w:t>
      </w:r>
    </w:p>
    <w:p w14:paraId="6960AD26" w14:textId="77777777" w:rsidR="00B83BD9" w:rsidRDefault="00B83BD9" w:rsidP="00B83BD9">
      <w:pPr>
        <w:pStyle w:val="rfdFootnote0"/>
        <w:rPr>
          <w:rtl/>
        </w:rPr>
      </w:pPr>
      <w:r>
        <w:rPr>
          <w:rtl/>
        </w:rPr>
        <w:t>(2) انظر: إنباه الرواة 1/169.</w:t>
      </w:r>
    </w:p>
    <w:p w14:paraId="52D2D695" w14:textId="3E20E869" w:rsidR="00B83BD9" w:rsidRDefault="00B83BD9" w:rsidP="005F025D">
      <w:pPr>
        <w:rPr>
          <w:rtl/>
        </w:rPr>
      </w:pPr>
      <w:r>
        <w:rPr>
          <w:rtl/>
        </w:rPr>
        <w:br w:type="page"/>
      </w:r>
    </w:p>
    <w:p w14:paraId="17C957B8" w14:textId="77777777" w:rsidR="004617F9" w:rsidRDefault="004617F9" w:rsidP="00B83BD9">
      <w:pPr>
        <w:pStyle w:val="rfdCenterBold1"/>
        <w:rPr>
          <w:rtl/>
        </w:rPr>
      </w:pPr>
      <w:r>
        <w:rPr>
          <w:rFonts w:hint="eastAsia"/>
          <w:rtl/>
        </w:rPr>
        <w:lastRenderedPageBreak/>
        <w:t>المصادر</w:t>
      </w:r>
    </w:p>
    <w:p w14:paraId="2236DF4C" w14:textId="1D7D8CC4" w:rsidR="004617F9" w:rsidRDefault="00B83BD9" w:rsidP="004617F9">
      <w:pPr>
        <w:rPr>
          <w:rtl/>
        </w:rPr>
      </w:pPr>
      <w:r>
        <w:rPr>
          <w:rFonts w:hint="cs"/>
          <w:rtl/>
        </w:rPr>
        <w:t>1-</w:t>
      </w:r>
      <w:r w:rsidR="004617F9" w:rsidRPr="00B83BD9">
        <w:rPr>
          <w:rStyle w:val="rfdBold2"/>
          <w:rFonts w:hint="eastAsia"/>
          <w:rtl/>
        </w:rPr>
        <w:t>إنباه</w:t>
      </w:r>
      <w:r w:rsidR="004617F9" w:rsidRPr="00B83BD9">
        <w:rPr>
          <w:rStyle w:val="rfdBold2"/>
          <w:rtl/>
        </w:rPr>
        <w:t xml:space="preserve"> الرواة علىٰ أنباه النحاة</w:t>
      </w:r>
      <w:r w:rsidR="004617F9">
        <w:rPr>
          <w:rtl/>
        </w:rPr>
        <w:t>: جمال الدين أبو الحسن علي بن يوسف القفطي (646هـ)، المكتبة العصرية، بيروت، ط1، 1424 هـ.</w:t>
      </w:r>
    </w:p>
    <w:p w14:paraId="2E213BF4" w14:textId="0837AAC7" w:rsidR="004617F9" w:rsidRDefault="00B83BD9" w:rsidP="004617F9">
      <w:pPr>
        <w:rPr>
          <w:rtl/>
        </w:rPr>
      </w:pPr>
      <w:r>
        <w:rPr>
          <w:rFonts w:hint="cs"/>
          <w:rtl/>
        </w:rPr>
        <w:t>2-</w:t>
      </w:r>
      <w:r w:rsidR="004617F9" w:rsidRPr="00B83BD9">
        <w:rPr>
          <w:rStyle w:val="rfdBold2"/>
          <w:rFonts w:hint="eastAsia"/>
          <w:rtl/>
        </w:rPr>
        <w:t>تراجم</w:t>
      </w:r>
      <w:r w:rsidR="004617F9" w:rsidRPr="00B83BD9">
        <w:rPr>
          <w:rStyle w:val="rfdBold2"/>
          <w:rtl/>
        </w:rPr>
        <w:t xml:space="preserve"> الرجال</w:t>
      </w:r>
      <w:r w:rsidR="004617F9">
        <w:rPr>
          <w:rtl/>
        </w:rPr>
        <w:t>: السيّد أحمد الحسيني، مكتبة آية الله المرعشـي العامّة قم المقدّسة، ط1، 1414هـ.</w:t>
      </w:r>
    </w:p>
    <w:p w14:paraId="4C05D535" w14:textId="2BBF202C" w:rsidR="004617F9" w:rsidRDefault="00B83BD9" w:rsidP="004617F9">
      <w:pPr>
        <w:rPr>
          <w:rtl/>
        </w:rPr>
      </w:pPr>
      <w:r>
        <w:rPr>
          <w:rFonts w:hint="cs"/>
          <w:rtl/>
        </w:rPr>
        <w:t>3-</w:t>
      </w:r>
      <w:r w:rsidR="004617F9" w:rsidRPr="00B83BD9">
        <w:rPr>
          <w:rStyle w:val="rfdBold2"/>
          <w:rFonts w:hint="eastAsia"/>
          <w:rtl/>
        </w:rPr>
        <w:t>رياض</w:t>
      </w:r>
      <w:r w:rsidR="004617F9" w:rsidRPr="00B83BD9">
        <w:rPr>
          <w:rStyle w:val="rfdBold2"/>
          <w:rtl/>
        </w:rPr>
        <w:t xml:space="preserve"> العلماء وحياض الفضلاء</w:t>
      </w:r>
      <w:r w:rsidR="004617F9">
        <w:rPr>
          <w:rtl/>
        </w:rPr>
        <w:t>: الميرزا عبد الله الأفندي (ق 12)، تحقيق: أحمد الحسيني، مؤسّسة التاريخ العربي، بيروت، ط1، 1431هـ، 2010م.</w:t>
      </w:r>
    </w:p>
    <w:p w14:paraId="16D13CBB" w14:textId="237F8DB2" w:rsidR="004617F9" w:rsidRDefault="00B83BD9" w:rsidP="004617F9">
      <w:pPr>
        <w:rPr>
          <w:rtl/>
        </w:rPr>
      </w:pPr>
      <w:r>
        <w:rPr>
          <w:rFonts w:hint="cs"/>
          <w:rtl/>
        </w:rPr>
        <w:t>4-</w:t>
      </w:r>
      <w:r w:rsidR="004617F9" w:rsidRPr="00B83BD9">
        <w:rPr>
          <w:rStyle w:val="rfdBold2"/>
          <w:rFonts w:hint="eastAsia"/>
          <w:rtl/>
        </w:rPr>
        <w:t>طبقات</w:t>
      </w:r>
      <w:r w:rsidR="004617F9" w:rsidRPr="00B83BD9">
        <w:rPr>
          <w:rStyle w:val="rfdBold2"/>
          <w:rtl/>
        </w:rPr>
        <w:t xml:space="preserve"> أعلام الشيعة</w:t>
      </w:r>
      <w:r w:rsidR="004617F9">
        <w:rPr>
          <w:rtl/>
        </w:rPr>
        <w:t>: الشيخ المحقّق آقا بزرك الطهراني، دار إحياء التراث العربي، الطبعة الأولى، 2009م.</w:t>
      </w:r>
    </w:p>
    <w:p w14:paraId="773EFF4F" w14:textId="77777777" w:rsidR="009711FB" w:rsidRDefault="00B83BD9" w:rsidP="004617F9">
      <w:pPr>
        <w:rPr>
          <w:rtl/>
        </w:rPr>
        <w:sectPr w:rsidR="009711FB" w:rsidSect="00EA1A51">
          <w:headerReference w:type="even" r:id="rId19"/>
          <w:headerReference w:type="default" r:id="rId20"/>
          <w:type w:val="continuous"/>
          <w:pgSz w:w="11907" w:h="16840" w:code="9"/>
          <w:pgMar w:top="1418" w:right="2268" w:bottom="1276" w:left="2268" w:header="720" w:footer="720" w:gutter="0"/>
          <w:cols w:space="720"/>
          <w:titlePg/>
          <w:bidi/>
          <w:rtlGutter/>
          <w:docGrid w:linePitch="360"/>
        </w:sectPr>
      </w:pPr>
      <w:r>
        <w:rPr>
          <w:rFonts w:hint="cs"/>
          <w:rtl/>
        </w:rPr>
        <w:t>5-</w:t>
      </w:r>
      <w:r w:rsidR="004617F9" w:rsidRPr="00B83BD9">
        <w:rPr>
          <w:rStyle w:val="rfdBold2"/>
          <w:rFonts w:hint="eastAsia"/>
          <w:rtl/>
        </w:rPr>
        <w:t>موسوعة</w:t>
      </w:r>
      <w:r w:rsidR="004617F9" w:rsidRPr="00B83BD9">
        <w:rPr>
          <w:rStyle w:val="rfdBold2"/>
          <w:rtl/>
        </w:rPr>
        <w:t xml:space="preserve"> طبقات الفقهاء</w:t>
      </w:r>
      <w:r w:rsidR="004617F9">
        <w:rPr>
          <w:rtl/>
        </w:rPr>
        <w:t>: جعفر السبحاني، تحقيق: لجنة من العلماء، مؤسّسة الأعلمي، قمّ، ط1، 1418هـ.</w:t>
      </w:r>
    </w:p>
    <w:p w14:paraId="51C46CB1" w14:textId="77777777" w:rsidR="00B83BD9" w:rsidRDefault="00B83BD9" w:rsidP="005F025D">
      <w:pPr>
        <w:rPr>
          <w:rtl/>
        </w:rPr>
      </w:pPr>
      <w:r>
        <w:rPr>
          <w:rtl/>
        </w:rPr>
        <w:br w:type="page"/>
      </w:r>
    </w:p>
    <w:p w14:paraId="6A737E4A" w14:textId="2986F87A" w:rsidR="004617F9" w:rsidRDefault="004617F9" w:rsidP="009711FB">
      <w:pPr>
        <w:pStyle w:val="Heading1Center"/>
        <w:rPr>
          <w:rtl/>
        </w:rPr>
      </w:pPr>
      <w:r>
        <w:rPr>
          <w:rFonts w:hint="eastAsia"/>
          <w:rtl/>
        </w:rPr>
        <w:lastRenderedPageBreak/>
        <w:t>إجازة</w:t>
      </w:r>
      <w:r>
        <w:rPr>
          <w:rtl/>
        </w:rPr>
        <w:t xml:space="preserve"> العلّامة الشيخ آقا بزرك الطهراني</w:t>
      </w:r>
    </w:p>
    <w:p w14:paraId="6BC0DC55" w14:textId="77777777" w:rsidR="004617F9" w:rsidRDefault="004617F9" w:rsidP="009711FB">
      <w:pPr>
        <w:pStyle w:val="Heading1Center"/>
        <w:rPr>
          <w:rtl/>
        </w:rPr>
      </w:pPr>
      <w:r>
        <w:rPr>
          <w:rFonts w:hint="eastAsia"/>
          <w:rtl/>
        </w:rPr>
        <w:t>لآية</w:t>
      </w:r>
      <w:r>
        <w:rPr>
          <w:rtl/>
        </w:rPr>
        <w:t xml:space="preserve"> الله الشيخ محمّد رضا الطبسي النجفي</w:t>
      </w:r>
    </w:p>
    <w:p w14:paraId="60D1A7F5" w14:textId="6B35935B" w:rsidR="004617F9" w:rsidRDefault="009D0B0D" w:rsidP="009D0B0D">
      <w:pPr>
        <w:pStyle w:val="rfdLeftBold"/>
        <w:rPr>
          <w:rtl/>
        </w:rPr>
      </w:pPr>
      <w:r>
        <w:rPr>
          <w:rFonts w:hint="cs"/>
          <w:rtl/>
        </w:rPr>
        <w:t>الشيخ ناصر الدين الأنصاري</w:t>
      </w:r>
    </w:p>
    <w:p w14:paraId="3DD19B01" w14:textId="08A49107" w:rsidR="004617F9" w:rsidRDefault="009D0B0D" w:rsidP="009D0B0D">
      <w:pPr>
        <w:pStyle w:val="rfdCenterBold1"/>
        <w:rPr>
          <w:rtl/>
        </w:rPr>
      </w:pPr>
      <w:r>
        <w:rPr>
          <w:rFonts w:hint="cs"/>
          <w:rtl/>
        </w:rPr>
        <w:t>بسم الله الرحمن الرحيم</w:t>
      </w:r>
    </w:p>
    <w:p w14:paraId="2D343DF8" w14:textId="77777777" w:rsidR="004617F9" w:rsidRDefault="004617F9" w:rsidP="004617F9">
      <w:pPr>
        <w:rPr>
          <w:rtl/>
        </w:rPr>
      </w:pPr>
      <w:r>
        <w:rPr>
          <w:rFonts w:hint="eastAsia"/>
          <w:rtl/>
        </w:rPr>
        <w:t>الحمد</w:t>
      </w:r>
      <w:r>
        <w:rPr>
          <w:rtl/>
        </w:rPr>
        <w:t xml:space="preserve"> لله ربّ العالمين وصلّىٰ الله علىٰ رسوله محمّد وآله الطاهرين.</w:t>
      </w:r>
    </w:p>
    <w:p w14:paraId="483A2D4F" w14:textId="77777777" w:rsidR="004617F9" w:rsidRDefault="004617F9" w:rsidP="004617F9">
      <w:pPr>
        <w:rPr>
          <w:rtl/>
        </w:rPr>
      </w:pPr>
      <w:r>
        <w:rPr>
          <w:rFonts w:hint="eastAsia"/>
          <w:rtl/>
        </w:rPr>
        <w:t>أمّا</w:t>
      </w:r>
      <w:r>
        <w:rPr>
          <w:rtl/>
        </w:rPr>
        <w:t xml:space="preserve"> بعد:</w:t>
      </w:r>
    </w:p>
    <w:p w14:paraId="0670531B" w14:textId="77777777" w:rsidR="009711FB" w:rsidRDefault="004617F9" w:rsidP="004617F9">
      <w:pPr>
        <w:rPr>
          <w:rtl/>
        </w:rPr>
        <w:sectPr w:rsidR="009711FB" w:rsidSect="00EA1A51">
          <w:headerReference w:type="default" r:id="rId21"/>
          <w:type w:val="continuous"/>
          <w:pgSz w:w="11907" w:h="16840" w:code="9"/>
          <w:pgMar w:top="1418" w:right="2268" w:bottom="1276" w:left="2268" w:header="720" w:footer="720" w:gutter="0"/>
          <w:cols w:space="720"/>
          <w:titlePg/>
          <w:bidi/>
          <w:rtlGutter/>
          <w:docGrid w:linePitch="360"/>
        </w:sectPr>
      </w:pPr>
      <w:r>
        <w:rPr>
          <w:rFonts w:hint="eastAsia"/>
          <w:rtl/>
        </w:rPr>
        <w:t>هذه</w:t>
      </w:r>
      <w:r>
        <w:rPr>
          <w:rtl/>
        </w:rPr>
        <w:t xml:space="preserve"> إحدىٰ الإجازات المطوّلة من شيخ مشايخنا المعاصرين آية الله العلّامة الشيخ آقا بزرك الطهراني التي قلّ نظيرها، وهي صادرة إلىٰ العلّامة الفقيه آية الشيخ محمّد رضا الطبسي النجفي ـ رحمة الله عليهما ـ وهي إجازة ثمينة مشتملة علىٰ فوائد ونوادر وطرائف من تاريخ ع</w:t>
      </w:r>
      <w:r>
        <w:rPr>
          <w:rFonts w:hint="eastAsia"/>
          <w:rtl/>
        </w:rPr>
        <w:t>لمائنا</w:t>
      </w:r>
      <w:r>
        <w:rPr>
          <w:rtl/>
        </w:rPr>
        <w:t xml:space="preserve"> الأبرار المنتهي سندهم إلىٰ الأئمّة الأطهار </w:t>
      </w:r>
      <w:r w:rsidR="00BE752A" w:rsidRPr="00BE752A">
        <w:rPr>
          <w:rStyle w:val="rfdAlaem"/>
          <w:rtl/>
        </w:rPr>
        <w:t>عليهم‌السلام</w:t>
      </w:r>
      <w:r>
        <w:rPr>
          <w:rtl/>
        </w:rPr>
        <w:t>، وهذه الإجازة العاشرة من الإجازات التي حقّقتها وعلّقت عليها ونشرت في مجلّة تراثنا القيّمة، وأنا أشكر أسرة التحرير في المجلّة الذين ساهموا في نشر هذه الإجازات في مجلّتهم خدمة للعلم، راجياً من الله العلي القدير أن يوفّقهم لخدمة العلم والدين الحنيف، آمين.</w:t>
      </w:r>
    </w:p>
    <w:p w14:paraId="1C85FCFD" w14:textId="77777777" w:rsidR="004617F9" w:rsidRDefault="004617F9" w:rsidP="009D0B0D">
      <w:pPr>
        <w:pStyle w:val="rfdBold1"/>
        <w:rPr>
          <w:rtl/>
        </w:rPr>
      </w:pPr>
      <w:r>
        <w:br w:type="page"/>
      </w:r>
      <w:r>
        <w:rPr>
          <w:rFonts w:hint="eastAsia"/>
          <w:rtl/>
        </w:rPr>
        <w:lastRenderedPageBreak/>
        <w:t>المُجيز</w:t>
      </w:r>
      <w:r>
        <w:rPr>
          <w:rtl/>
        </w:rPr>
        <w:t>:</w:t>
      </w:r>
    </w:p>
    <w:p w14:paraId="1E711B68" w14:textId="77777777" w:rsidR="004617F9" w:rsidRDefault="004617F9" w:rsidP="009D0B0D">
      <w:pPr>
        <w:pStyle w:val="rfdBold1"/>
        <w:rPr>
          <w:rtl/>
        </w:rPr>
      </w:pPr>
      <w:r>
        <w:rPr>
          <w:rFonts w:hint="eastAsia"/>
          <w:rtl/>
        </w:rPr>
        <w:t>الشيخ</w:t>
      </w:r>
      <w:r>
        <w:rPr>
          <w:rtl/>
        </w:rPr>
        <w:t xml:space="preserve"> آقا بزرك الطهراني (1293 ـ 1389هـ):</w:t>
      </w:r>
    </w:p>
    <w:p w14:paraId="743534BA" w14:textId="27DB66A3" w:rsidR="004617F9" w:rsidRDefault="004617F9" w:rsidP="004617F9">
      <w:pPr>
        <w:rPr>
          <w:rtl/>
        </w:rPr>
      </w:pPr>
      <w:r>
        <w:rPr>
          <w:rFonts w:hint="eastAsia"/>
          <w:rtl/>
        </w:rPr>
        <w:t>هو</w:t>
      </w:r>
      <w:r>
        <w:rPr>
          <w:rtl/>
        </w:rPr>
        <w:t xml:space="preserve"> العلّامة الكبير الشيخ محمّد محسن الشهير بـ: (آقا بزرك الطهراني).</w:t>
      </w:r>
    </w:p>
    <w:p w14:paraId="3834BC81" w14:textId="77777777" w:rsidR="004617F9" w:rsidRDefault="004617F9" w:rsidP="004617F9">
      <w:pPr>
        <w:rPr>
          <w:rtl/>
        </w:rPr>
      </w:pPr>
      <w:r>
        <w:rPr>
          <w:rFonts w:hint="eastAsia"/>
          <w:rtl/>
        </w:rPr>
        <w:t>ولد</w:t>
      </w:r>
      <w:r>
        <w:rPr>
          <w:rtl/>
        </w:rPr>
        <w:t xml:space="preserve"> بطهران في (ليلة الخميس الحادية عشرة من ربيع الأوّل سنة 1293هـ).</w:t>
      </w:r>
    </w:p>
    <w:p w14:paraId="5A30814B" w14:textId="731CFE8C" w:rsidR="004617F9" w:rsidRDefault="004617F9" w:rsidP="004617F9">
      <w:pPr>
        <w:rPr>
          <w:rtl/>
        </w:rPr>
      </w:pPr>
      <w:r>
        <w:rPr>
          <w:rFonts w:hint="eastAsia"/>
          <w:rtl/>
        </w:rPr>
        <w:t>قرأ</w:t>
      </w:r>
      <w:r>
        <w:rPr>
          <w:rtl/>
        </w:rPr>
        <w:t xml:space="preserve"> المقدّمات وبعض السطوح في طهران عند الأساتذة والأعلام، منهم: الشيخ محمّد باقر معزّ الدولة، الحكيم ميرزا محمود الرضوان القمّي، والشيخ علي النوري الإيلكائي، والسيّد عبد الكريم اللاهيجي، والميرزا إبراهيم الزنجاني. وهاجر إلىٰ النجف ا</w:t>
      </w:r>
      <w:r>
        <w:rPr>
          <w:rFonts w:hint="eastAsia"/>
          <w:rtl/>
        </w:rPr>
        <w:t xml:space="preserve">لأشرف </w:t>
      </w:r>
      <w:r>
        <w:rPr>
          <w:rtl/>
        </w:rPr>
        <w:t xml:space="preserve">في (يوم الأربعاء السابع عشر من شهر شعبان المعظّم سنة 1315هـ) بعد زيارة الإمام الحسين </w:t>
      </w:r>
      <w:r w:rsidR="007769A7" w:rsidRPr="007769A7">
        <w:rPr>
          <w:rStyle w:val="rfdAlaem"/>
          <w:rtl/>
        </w:rPr>
        <w:t xml:space="preserve">عليه‌السلام </w:t>
      </w:r>
      <w:r>
        <w:rPr>
          <w:rtl/>
        </w:rPr>
        <w:t>في نصف شعبان بكربلاء.</w:t>
      </w:r>
    </w:p>
    <w:p w14:paraId="11DD11AF" w14:textId="7A540CEB" w:rsidR="004617F9" w:rsidRDefault="004617F9" w:rsidP="004617F9">
      <w:pPr>
        <w:rPr>
          <w:rtl/>
        </w:rPr>
      </w:pPr>
      <w:r>
        <w:rPr>
          <w:rFonts w:hint="eastAsia"/>
          <w:rtl/>
        </w:rPr>
        <w:t>أتمّ</w:t>
      </w:r>
      <w:r>
        <w:rPr>
          <w:rtl/>
        </w:rPr>
        <w:t xml:space="preserve"> السطوح عند جماعة من الأعلام منهم: الشيخ محمّد علي المدرّس الچهاردهي والسيّد محمّد تقي القزويني، ثمّ حضر بحث الخارج عند الأعاظم والأعلام من المراجع، منهم: الآخوند المولىٰ محمّد كاظم الخراساني، والسيّد محمّد كاظم الطباطبائي اليزدي، و</w:t>
      </w:r>
      <w:r>
        <w:rPr>
          <w:rFonts w:hint="eastAsia"/>
          <w:rtl/>
        </w:rPr>
        <w:t>الشيخ</w:t>
      </w:r>
      <w:r>
        <w:rPr>
          <w:rtl/>
        </w:rPr>
        <w:t xml:space="preserve"> محمّد طه نجف، والشيخ فتح الله الإصفهاني المشتهر بـ: (شيخ الشريعة)، والميرزا محمّد تقي الشيرازي ـ وكانت استفادته منه في سامراء من سنة (1329هـ ـ1335هـ) ـ وفي هذه السنة انتقل إلىٰ الكاظمية واستفاد من العلّامة السيّد حسن الصدر حتّىٰ عام (1337هـ) ورجع ف</w:t>
      </w:r>
      <w:r>
        <w:rPr>
          <w:rFonts w:hint="eastAsia"/>
          <w:rtl/>
        </w:rPr>
        <w:t xml:space="preserve">ي </w:t>
      </w:r>
      <w:r>
        <w:rPr>
          <w:rtl/>
        </w:rPr>
        <w:t>(1337هـ) إلىٰ سامراء وأقام بها إلىٰ سنة (1354هـ)، وجاء في هذه السنة إلىٰ النجف الأشرف ـ مثواه الأخير ـ.</w:t>
      </w:r>
    </w:p>
    <w:p w14:paraId="68FC2E94" w14:textId="69474974" w:rsidR="004617F9" w:rsidRDefault="004617F9" w:rsidP="004617F9">
      <w:pPr>
        <w:rPr>
          <w:rtl/>
        </w:rPr>
      </w:pPr>
      <w:r>
        <w:rPr>
          <w:rFonts w:hint="eastAsia"/>
          <w:rtl/>
        </w:rPr>
        <w:t>أمّا</w:t>
      </w:r>
      <w:r>
        <w:rPr>
          <w:rtl/>
        </w:rPr>
        <w:t xml:space="preserve"> اُستاذه الأكبر ووالده الروحي هو المحدّث الكبير الميرزا حسين النوري، حيث انقطع به وظلّ يرافقه ولا يفارقه من سنة (1315هـ) إلىٰ سنة (1320هـ) ـ عام وفاة المحدّث النوري ـ واستفاد منه كثيراً في الحديث والدراية والرجال.</w:t>
      </w:r>
    </w:p>
    <w:p w14:paraId="2D93D2F6" w14:textId="35E3AB4B" w:rsidR="004617F9" w:rsidRDefault="004617F9" w:rsidP="004617F9">
      <w:pPr>
        <w:rPr>
          <w:rtl/>
        </w:rPr>
      </w:pPr>
      <w:r>
        <w:rPr>
          <w:rFonts w:hint="eastAsia"/>
          <w:rtl/>
        </w:rPr>
        <w:t>سافر</w:t>
      </w:r>
      <w:r>
        <w:rPr>
          <w:rtl/>
        </w:rPr>
        <w:t xml:space="preserve"> إلىٰ إيران أربع مرّات سنة (1350هـ، 1365هـ، 1379هـ </w:t>
      </w:r>
    </w:p>
    <w:p w14:paraId="5B472D48" w14:textId="77777777" w:rsidR="004617F9" w:rsidRDefault="004617F9" w:rsidP="009D0B0D">
      <w:pPr>
        <w:pStyle w:val="rfdNormal0"/>
        <w:rPr>
          <w:rtl/>
        </w:rPr>
      </w:pPr>
      <w:r>
        <w:br w:type="page"/>
      </w:r>
      <w:r>
        <w:rPr>
          <w:rFonts w:hint="eastAsia"/>
          <w:rtl/>
        </w:rPr>
        <w:lastRenderedPageBreak/>
        <w:t>و</w:t>
      </w:r>
      <w:r>
        <w:rPr>
          <w:rtl/>
        </w:rPr>
        <w:t>1382هـ) للبحث والتنقيب في مكتباتها لتأليف موسوعته الخالدة: (</w:t>
      </w:r>
      <w:r w:rsidRPr="009D0B0D">
        <w:rPr>
          <w:rStyle w:val="rfdBold2"/>
          <w:rtl/>
        </w:rPr>
        <w:t>الذريعة</w:t>
      </w:r>
      <w:r>
        <w:rPr>
          <w:rtl/>
        </w:rPr>
        <w:t>) و(</w:t>
      </w:r>
      <w:r w:rsidRPr="009D0B0D">
        <w:rPr>
          <w:rStyle w:val="rfdBold2"/>
          <w:rtl/>
        </w:rPr>
        <w:t>طبقات أعلام الشيعة</w:t>
      </w:r>
      <w:r>
        <w:rPr>
          <w:rtl/>
        </w:rPr>
        <w:t>)، فانتهز الفرصة وواصل الليل بالنهار في سبيل الحصول علىٰ ما يبتغيه، وحجّ في سنة (1364هـ) وأدرك في هذه السفرة عدداً من المشايخ من العامّة واس</w:t>
      </w:r>
      <w:r>
        <w:rPr>
          <w:rFonts w:hint="eastAsia"/>
          <w:rtl/>
        </w:rPr>
        <w:t xml:space="preserve">تجاز </w:t>
      </w:r>
      <w:r>
        <w:rPr>
          <w:rtl/>
        </w:rPr>
        <w:t>منهم بالمدينة المنوّرة ومكّة المكرّمة.</w:t>
      </w:r>
    </w:p>
    <w:p w14:paraId="5CE7516A" w14:textId="77777777" w:rsidR="004617F9" w:rsidRDefault="004617F9" w:rsidP="009D0B0D">
      <w:pPr>
        <w:pStyle w:val="rfdBold1"/>
        <w:rPr>
          <w:rtl/>
        </w:rPr>
      </w:pPr>
      <w:r>
        <w:rPr>
          <w:rFonts w:hint="eastAsia"/>
          <w:rtl/>
        </w:rPr>
        <w:t>شيوخه</w:t>
      </w:r>
      <w:r>
        <w:rPr>
          <w:rtl/>
        </w:rPr>
        <w:t xml:space="preserve"> في الرواية:</w:t>
      </w:r>
    </w:p>
    <w:p w14:paraId="312B3B7B" w14:textId="77777777" w:rsidR="004617F9" w:rsidRDefault="004617F9" w:rsidP="004617F9">
      <w:pPr>
        <w:rPr>
          <w:rtl/>
        </w:rPr>
      </w:pPr>
      <w:r>
        <w:rPr>
          <w:rtl/>
        </w:rPr>
        <w:t>1ـ المحدّث النوري ـ وهو أوّل شيوخه في الرواية ـ.</w:t>
      </w:r>
    </w:p>
    <w:p w14:paraId="6295ADB5" w14:textId="77777777" w:rsidR="004617F9" w:rsidRDefault="004617F9" w:rsidP="004617F9">
      <w:pPr>
        <w:rPr>
          <w:rtl/>
        </w:rPr>
      </w:pPr>
      <w:r>
        <w:rPr>
          <w:rtl/>
        </w:rPr>
        <w:t>2ـ السيّد حسن الصدر الكاظمي.</w:t>
      </w:r>
    </w:p>
    <w:p w14:paraId="2335D24C" w14:textId="77777777" w:rsidR="004617F9" w:rsidRDefault="004617F9" w:rsidP="004617F9">
      <w:pPr>
        <w:rPr>
          <w:rtl/>
        </w:rPr>
      </w:pPr>
      <w:r>
        <w:rPr>
          <w:rtl/>
        </w:rPr>
        <w:t>3ـ المولىٰ محمّد كاظم الآخوند الخراساني.</w:t>
      </w:r>
    </w:p>
    <w:p w14:paraId="62D16368" w14:textId="77777777" w:rsidR="004617F9" w:rsidRDefault="004617F9" w:rsidP="004617F9">
      <w:pPr>
        <w:rPr>
          <w:rtl/>
        </w:rPr>
      </w:pPr>
      <w:r>
        <w:rPr>
          <w:rtl/>
        </w:rPr>
        <w:t>4ـ السيّد محمّد كاظم الطباطبائي اليزدي.</w:t>
      </w:r>
    </w:p>
    <w:p w14:paraId="15DF76A8" w14:textId="5764FE37" w:rsidR="004617F9" w:rsidRDefault="004617F9" w:rsidP="004617F9">
      <w:pPr>
        <w:rPr>
          <w:rtl/>
        </w:rPr>
      </w:pPr>
      <w:r>
        <w:rPr>
          <w:rtl/>
        </w:rPr>
        <w:t>5ـ المولىٰ فتح الله المشتهر بـ: (شيخ الشريعة الإصفهاني).</w:t>
      </w:r>
    </w:p>
    <w:p w14:paraId="38D7D7C2" w14:textId="77777777" w:rsidR="004617F9" w:rsidRDefault="004617F9" w:rsidP="004617F9">
      <w:pPr>
        <w:rPr>
          <w:rtl/>
        </w:rPr>
      </w:pPr>
      <w:r>
        <w:rPr>
          <w:rtl/>
        </w:rPr>
        <w:t>6ـ الحاجّ ميرزا حسين الخليلي الطهراني.</w:t>
      </w:r>
    </w:p>
    <w:p w14:paraId="4B7D0751" w14:textId="77777777" w:rsidR="004617F9" w:rsidRDefault="004617F9" w:rsidP="004617F9">
      <w:pPr>
        <w:rPr>
          <w:rtl/>
        </w:rPr>
      </w:pPr>
      <w:r>
        <w:rPr>
          <w:rtl/>
        </w:rPr>
        <w:t>7ـ السيّد أبو تراب الخوانساري.</w:t>
      </w:r>
    </w:p>
    <w:p w14:paraId="168E801A" w14:textId="77777777" w:rsidR="004617F9" w:rsidRDefault="004617F9" w:rsidP="004617F9">
      <w:pPr>
        <w:rPr>
          <w:rtl/>
        </w:rPr>
      </w:pPr>
      <w:r>
        <w:rPr>
          <w:rtl/>
        </w:rPr>
        <w:t>8ـ الشيخ علي الخاقاني النجفي.</w:t>
      </w:r>
    </w:p>
    <w:p w14:paraId="73D51878" w14:textId="77777777" w:rsidR="004617F9" w:rsidRDefault="004617F9" w:rsidP="004617F9">
      <w:pPr>
        <w:rPr>
          <w:rtl/>
        </w:rPr>
      </w:pPr>
      <w:r>
        <w:rPr>
          <w:rtl/>
        </w:rPr>
        <w:t>9ـ السيّد مرتضىٰ الكشميري.</w:t>
      </w:r>
    </w:p>
    <w:p w14:paraId="5118A82E" w14:textId="77777777" w:rsidR="004617F9" w:rsidRDefault="004617F9" w:rsidP="004617F9">
      <w:pPr>
        <w:rPr>
          <w:rtl/>
        </w:rPr>
      </w:pPr>
      <w:r>
        <w:rPr>
          <w:rtl/>
        </w:rPr>
        <w:t>10ـ المولىٰ علي النهاوندي.</w:t>
      </w:r>
    </w:p>
    <w:p w14:paraId="39F8DED4" w14:textId="77777777" w:rsidR="004617F9" w:rsidRDefault="004617F9" w:rsidP="004617F9">
      <w:pPr>
        <w:rPr>
          <w:rtl/>
        </w:rPr>
      </w:pPr>
      <w:r>
        <w:rPr>
          <w:rtl/>
        </w:rPr>
        <w:t>11ـ الشيخ علي بن محمّد رضا كاشف الغطاء.</w:t>
      </w:r>
    </w:p>
    <w:p w14:paraId="1B8936FF" w14:textId="77777777" w:rsidR="004617F9" w:rsidRDefault="004617F9" w:rsidP="004617F9">
      <w:pPr>
        <w:rPr>
          <w:rtl/>
        </w:rPr>
      </w:pPr>
      <w:r>
        <w:rPr>
          <w:rtl/>
        </w:rPr>
        <w:t>12ـ الشيخ محمّد طه نجف.</w:t>
      </w:r>
    </w:p>
    <w:p w14:paraId="7A0F8F27" w14:textId="77777777" w:rsidR="004617F9" w:rsidRDefault="004617F9" w:rsidP="004617F9">
      <w:pPr>
        <w:rPr>
          <w:rtl/>
        </w:rPr>
      </w:pPr>
      <w:r>
        <w:rPr>
          <w:rtl/>
        </w:rPr>
        <w:t>13ـ السيّد ناصر حسين الموسوي الهندي.</w:t>
      </w:r>
    </w:p>
    <w:p w14:paraId="41F3C60D" w14:textId="77777777" w:rsidR="004617F9" w:rsidRDefault="004617F9" w:rsidP="004617F9">
      <w:pPr>
        <w:rPr>
          <w:rtl/>
        </w:rPr>
      </w:pPr>
      <w:r>
        <w:rPr>
          <w:rtl/>
        </w:rPr>
        <w:t>14ـ السيّد أحمد الكربلائي.</w:t>
      </w:r>
    </w:p>
    <w:p w14:paraId="4001B65E" w14:textId="77777777" w:rsidR="004617F9" w:rsidRDefault="004617F9" w:rsidP="004617F9">
      <w:pPr>
        <w:rPr>
          <w:rtl/>
        </w:rPr>
      </w:pPr>
      <w:r>
        <w:rPr>
          <w:rtl/>
        </w:rPr>
        <w:t>15ـ ميرزا محمّد علي المدرّس الچهاردهي الرشتي.</w:t>
      </w:r>
    </w:p>
    <w:p w14:paraId="73786BD6" w14:textId="77777777" w:rsidR="009D0B0D" w:rsidRDefault="004617F9" w:rsidP="004617F9">
      <w:pPr>
        <w:rPr>
          <w:rtl/>
        </w:rPr>
      </w:pPr>
      <w:r>
        <w:br w:type="page"/>
      </w:r>
    </w:p>
    <w:p w14:paraId="54A105E9" w14:textId="2C5C7EC7" w:rsidR="004617F9" w:rsidRDefault="004617F9" w:rsidP="009D0B0D">
      <w:pPr>
        <w:pStyle w:val="rfdBold1"/>
        <w:rPr>
          <w:rtl/>
        </w:rPr>
      </w:pPr>
      <w:r>
        <w:rPr>
          <w:rFonts w:hint="eastAsia"/>
          <w:rtl/>
        </w:rPr>
        <w:lastRenderedPageBreak/>
        <w:t>ومن</w:t>
      </w:r>
      <w:r>
        <w:rPr>
          <w:rtl/>
        </w:rPr>
        <w:t xml:space="preserve"> أعلام العامّة:</w:t>
      </w:r>
    </w:p>
    <w:p w14:paraId="3BF4D50F" w14:textId="41DD80CD" w:rsidR="004617F9" w:rsidRDefault="004617F9" w:rsidP="004617F9">
      <w:pPr>
        <w:rPr>
          <w:rtl/>
        </w:rPr>
      </w:pPr>
      <w:r>
        <w:rPr>
          <w:rtl/>
        </w:rPr>
        <w:t>16ـ الشيخ محمّد علي الأزهري المكّي المالكي ـ رئيس المحدّثين بالمسجد الحرام ـ.</w:t>
      </w:r>
    </w:p>
    <w:p w14:paraId="3A9E7199" w14:textId="77777777" w:rsidR="004617F9" w:rsidRDefault="004617F9" w:rsidP="004617F9">
      <w:pPr>
        <w:rPr>
          <w:rtl/>
        </w:rPr>
      </w:pPr>
      <w:r>
        <w:rPr>
          <w:rtl/>
        </w:rPr>
        <w:t>17ـ الشيخ عبد الوهاب بن عبد الله الشافعي ـ إمام المسجد الحرام ـ.</w:t>
      </w:r>
    </w:p>
    <w:p w14:paraId="6B78C98E" w14:textId="77777777" w:rsidR="004617F9" w:rsidRDefault="004617F9" w:rsidP="004617F9">
      <w:pPr>
        <w:rPr>
          <w:rtl/>
        </w:rPr>
      </w:pPr>
      <w:r>
        <w:rPr>
          <w:rtl/>
        </w:rPr>
        <w:t>18ـ الشيخ إبراهيم أحمد حمدي ـ من أعلام المدينة المنوّرة ـ.</w:t>
      </w:r>
    </w:p>
    <w:p w14:paraId="13D937A9" w14:textId="77777777" w:rsidR="004617F9" w:rsidRDefault="004617F9" w:rsidP="004617F9">
      <w:pPr>
        <w:rPr>
          <w:rtl/>
        </w:rPr>
      </w:pPr>
      <w:r>
        <w:rPr>
          <w:rtl/>
        </w:rPr>
        <w:t>19ـ الشيخ عبد القادر الطرابلسي.</w:t>
      </w:r>
    </w:p>
    <w:p w14:paraId="0F39179A" w14:textId="77777777" w:rsidR="004617F9" w:rsidRDefault="004617F9" w:rsidP="004617F9">
      <w:pPr>
        <w:rPr>
          <w:rtl/>
        </w:rPr>
      </w:pPr>
      <w:r>
        <w:rPr>
          <w:rtl/>
        </w:rPr>
        <w:t>20ـ الشيخ عبد الرحمن عليش ـ المدرّس بالأزهر ـ.</w:t>
      </w:r>
    </w:p>
    <w:p w14:paraId="1C4B342E" w14:textId="77777777" w:rsidR="004617F9" w:rsidRDefault="004617F9" w:rsidP="009D0B0D">
      <w:pPr>
        <w:pStyle w:val="rfdBold1"/>
        <w:rPr>
          <w:rtl/>
        </w:rPr>
      </w:pPr>
      <w:r>
        <w:rPr>
          <w:rFonts w:hint="eastAsia"/>
          <w:rtl/>
        </w:rPr>
        <w:t>المجازون</w:t>
      </w:r>
      <w:r>
        <w:rPr>
          <w:rtl/>
        </w:rPr>
        <w:t xml:space="preserve"> منه:</w:t>
      </w:r>
    </w:p>
    <w:p w14:paraId="0C1D9C42" w14:textId="77777777" w:rsidR="004617F9" w:rsidRDefault="004617F9" w:rsidP="004617F9">
      <w:pPr>
        <w:rPr>
          <w:rtl/>
        </w:rPr>
      </w:pPr>
      <w:r>
        <w:rPr>
          <w:rFonts w:hint="eastAsia"/>
          <w:rtl/>
        </w:rPr>
        <w:t>هو</w:t>
      </w:r>
      <w:r>
        <w:rPr>
          <w:rtl/>
        </w:rPr>
        <w:t xml:space="preserve"> قطب فلك الرواية ومدار رُحىٰ الإجازة ولذا كثرت إجازاته للمستجيزين منه بحيث أصبحت لا تُحصىٰ عدداً.</w:t>
      </w:r>
    </w:p>
    <w:p w14:paraId="670057C1" w14:textId="77777777" w:rsidR="004617F9" w:rsidRPr="009D0B0D" w:rsidRDefault="004617F9" w:rsidP="004617F9">
      <w:pPr>
        <w:rPr>
          <w:rStyle w:val="rfdBold2"/>
          <w:rtl/>
        </w:rPr>
      </w:pPr>
      <w:r w:rsidRPr="009D0B0D">
        <w:rPr>
          <w:rStyle w:val="rfdBold2"/>
          <w:rFonts w:hint="eastAsia"/>
          <w:rtl/>
        </w:rPr>
        <w:t>فمن</w:t>
      </w:r>
      <w:r w:rsidRPr="009D0B0D">
        <w:rPr>
          <w:rStyle w:val="rfdBold2"/>
          <w:rtl/>
        </w:rPr>
        <w:t xml:space="preserve"> المجازين منه:</w:t>
      </w:r>
    </w:p>
    <w:p w14:paraId="133387C5" w14:textId="77777777" w:rsidR="004617F9" w:rsidRDefault="004617F9" w:rsidP="004617F9">
      <w:pPr>
        <w:rPr>
          <w:rtl/>
        </w:rPr>
      </w:pPr>
      <w:r>
        <w:rPr>
          <w:rtl/>
        </w:rPr>
        <w:t>1ـ الحاجّ آقا حسين الطباطبائي البروجردي.</w:t>
      </w:r>
    </w:p>
    <w:p w14:paraId="3AEC3F53" w14:textId="77777777" w:rsidR="004617F9" w:rsidRDefault="004617F9" w:rsidP="004617F9">
      <w:pPr>
        <w:rPr>
          <w:rtl/>
        </w:rPr>
      </w:pPr>
      <w:r>
        <w:rPr>
          <w:rtl/>
        </w:rPr>
        <w:t>2ـ السيّد أبو القاسم الموسوي الخوئي.</w:t>
      </w:r>
    </w:p>
    <w:p w14:paraId="144613D2" w14:textId="77777777" w:rsidR="004617F9" w:rsidRDefault="004617F9" w:rsidP="004617F9">
      <w:pPr>
        <w:rPr>
          <w:rtl/>
        </w:rPr>
      </w:pPr>
      <w:r>
        <w:rPr>
          <w:rtl/>
        </w:rPr>
        <w:t>3ـ السيّد عبد الهادي الشيرازي.</w:t>
      </w:r>
    </w:p>
    <w:p w14:paraId="5F730966" w14:textId="77777777" w:rsidR="004617F9" w:rsidRDefault="004617F9" w:rsidP="004617F9">
      <w:pPr>
        <w:rPr>
          <w:rtl/>
        </w:rPr>
      </w:pPr>
      <w:r>
        <w:rPr>
          <w:rtl/>
        </w:rPr>
        <w:t>4ـ الشيخ محمّد رضا آل ياسين.</w:t>
      </w:r>
    </w:p>
    <w:p w14:paraId="5B3C6B0A" w14:textId="77777777" w:rsidR="004617F9" w:rsidRDefault="004617F9" w:rsidP="004617F9">
      <w:pPr>
        <w:rPr>
          <w:rtl/>
        </w:rPr>
      </w:pPr>
      <w:r>
        <w:rPr>
          <w:rtl/>
        </w:rPr>
        <w:t>5ـ السيّد محمّد هادي الميلاني.</w:t>
      </w:r>
    </w:p>
    <w:p w14:paraId="37E3486F" w14:textId="77777777" w:rsidR="004617F9" w:rsidRDefault="004617F9" w:rsidP="004617F9">
      <w:pPr>
        <w:rPr>
          <w:rtl/>
        </w:rPr>
      </w:pPr>
      <w:r>
        <w:rPr>
          <w:rtl/>
        </w:rPr>
        <w:t>6ـ الشيخ ميرزا محمّد علي الغروي الأردوبادي.</w:t>
      </w:r>
    </w:p>
    <w:p w14:paraId="255E9016" w14:textId="77777777" w:rsidR="004617F9" w:rsidRDefault="004617F9" w:rsidP="004617F9">
      <w:pPr>
        <w:rPr>
          <w:rtl/>
        </w:rPr>
      </w:pPr>
      <w:r>
        <w:rPr>
          <w:rtl/>
        </w:rPr>
        <w:t>7ـ السيّد محمّد صادق بحر العلوم.</w:t>
      </w:r>
    </w:p>
    <w:p w14:paraId="37CA5397" w14:textId="77777777" w:rsidR="004617F9" w:rsidRDefault="004617F9" w:rsidP="004617F9">
      <w:pPr>
        <w:rPr>
          <w:rtl/>
        </w:rPr>
      </w:pPr>
      <w:r>
        <w:rPr>
          <w:rtl/>
        </w:rPr>
        <w:t>8ـ السيّد مصطفىٰ الصفائي الخوانساري.</w:t>
      </w:r>
    </w:p>
    <w:p w14:paraId="67F59927" w14:textId="77777777" w:rsidR="004617F9" w:rsidRDefault="004617F9" w:rsidP="004617F9">
      <w:pPr>
        <w:rPr>
          <w:rtl/>
        </w:rPr>
      </w:pPr>
      <w:r>
        <w:rPr>
          <w:rtl/>
        </w:rPr>
        <w:t>9ـ الشيخ عبد الحسين الأميني.</w:t>
      </w:r>
    </w:p>
    <w:p w14:paraId="54014A14" w14:textId="77777777" w:rsidR="004617F9" w:rsidRDefault="004617F9" w:rsidP="004617F9">
      <w:pPr>
        <w:rPr>
          <w:rtl/>
        </w:rPr>
      </w:pPr>
      <w:r>
        <w:rPr>
          <w:rtl/>
        </w:rPr>
        <w:t>10ـ السيّد عبد الحسين شرف الدين.</w:t>
      </w:r>
    </w:p>
    <w:p w14:paraId="5083C418" w14:textId="77777777" w:rsidR="004617F9" w:rsidRDefault="004617F9" w:rsidP="004617F9">
      <w:pPr>
        <w:rPr>
          <w:rtl/>
        </w:rPr>
      </w:pPr>
      <w:r>
        <w:rPr>
          <w:rtl/>
        </w:rPr>
        <w:t>11ـ الشيخ ذبيح الله المحلّاتي.</w:t>
      </w:r>
    </w:p>
    <w:p w14:paraId="0DEC84E8" w14:textId="77777777" w:rsidR="009D0B0D" w:rsidRDefault="004617F9" w:rsidP="004617F9">
      <w:pPr>
        <w:rPr>
          <w:rtl/>
        </w:rPr>
      </w:pPr>
      <w:r>
        <w:br w:type="page"/>
      </w:r>
    </w:p>
    <w:p w14:paraId="406CA4EB" w14:textId="6DCDDEE2" w:rsidR="004617F9" w:rsidRDefault="004617F9" w:rsidP="004617F9">
      <w:pPr>
        <w:rPr>
          <w:rtl/>
        </w:rPr>
      </w:pPr>
      <w:r>
        <w:rPr>
          <w:rtl/>
        </w:rPr>
        <w:lastRenderedPageBreak/>
        <w:t>12ـ السيّد شهاب الدين المرعشي النجفي.</w:t>
      </w:r>
    </w:p>
    <w:p w14:paraId="59F39375" w14:textId="77777777" w:rsidR="004617F9" w:rsidRDefault="004617F9" w:rsidP="004617F9">
      <w:pPr>
        <w:rPr>
          <w:rtl/>
        </w:rPr>
      </w:pPr>
      <w:r>
        <w:rPr>
          <w:rtl/>
        </w:rPr>
        <w:t>13ـ السيّد عبد الرزّاق الموسوي المقرّم.</w:t>
      </w:r>
    </w:p>
    <w:p w14:paraId="706CE105" w14:textId="77777777" w:rsidR="004617F9" w:rsidRDefault="004617F9" w:rsidP="004617F9">
      <w:pPr>
        <w:rPr>
          <w:rtl/>
        </w:rPr>
      </w:pPr>
      <w:r>
        <w:rPr>
          <w:rtl/>
        </w:rPr>
        <w:t>14ـ السيّد علي مدد القائني الخراساني.</w:t>
      </w:r>
    </w:p>
    <w:p w14:paraId="1C015DC7" w14:textId="77777777" w:rsidR="004617F9" w:rsidRDefault="004617F9" w:rsidP="004617F9">
      <w:pPr>
        <w:rPr>
          <w:rtl/>
        </w:rPr>
      </w:pPr>
      <w:r>
        <w:rPr>
          <w:rtl/>
        </w:rPr>
        <w:t>15ـ السيّد علي نقي النقوي اللكهنوي.</w:t>
      </w:r>
    </w:p>
    <w:p w14:paraId="7B775090" w14:textId="77777777" w:rsidR="004617F9" w:rsidRDefault="004617F9" w:rsidP="004617F9">
      <w:pPr>
        <w:rPr>
          <w:rtl/>
        </w:rPr>
      </w:pPr>
      <w:r>
        <w:rPr>
          <w:rtl/>
        </w:rPr>
        <w:t>16ـ السيّد محمّد جواد الطباطبائي التبريزي.</w:t>
      </w:r>
    </w:p>
    <w:p w14:paraId="2B5AAA23" w14:textId="77777777" w:rsidR="004617F9" w:rsidRDefault="004617F9" w:rsidP="004617F9">
      <w:pPr>
        <w:rPr>
          <w:rtl/>
        </w:rPr>
      </w:pPr>
      <w:r>
        <w:rPr>
          <w:rtl/>
        </w:rPr>
        <w:t>17ـ الشيخ محمّد رضا الطبسي النجفي.</w:t>
      </w:r>
    </w:p>
    <w:p w14:paraId="503DC413" w14:textId="77777777" w:rsidR="004617F9" w:rsidRDefault="004617F9" w:rsidP="004617F9">
      <w:pPr>
        <w:rPr>
          <w:rtl/>
        </w:rPr>
      </w:pPr>
      <w:r>
        <w:rPr>
          <w:rtl/>
        </w:rPr>
        <w:t>18ـ الشيخ جعفر السبحاني.</w:t>
      </w:r>
    </w:p>
    <w:p w14:paraId="6C97F20E" w14:textId="77777777" w:rsidR="004617F9" w:rsidRDefault="004617F9" w:rsidP="004617F9">
      <w:pPr>
        <w:rPr>
          <w:rtl/>
        </w:rPr>
      </w:pPr>
      <w:r>
        <w:rPr>
          <w:rtl/>
        </w:rPr>
        <w:t>19ـ الشيخ محمّد فاضل اللنكراني.</w:t>
      </w:r>
    </w:p>
    <w:p w14:paraId="1C2DE52B" w14:textId="77777777" w:rsidR="004617F9" w:rsidRDefault="004617F9" w:rsidP="004617F9">
      <w:pPr>
        <w:rPr>
          <w:rtl/>
        </w:rPr>
      </w:pPr>
      <w:r>
        <w:rPr>
          <w:rtl/>
        </w:rPr>
        <w:t>20ـ السيّد علي السيستاني.</w:t>
      </w:r>
    </w:p>
    <w:p w14:paraId="27BD739F" w14:textId="77777777" w:rsidR="004617F9" w:rsidRDefault="004617F9" w:rsidP="004617F9">
      <w:pPr>
        <w:rPr>
          <w:rtl/>
        </w:rPr>
      </w:pPr>
      <w:r>
        <w:rPr>
          <w:rtl/>
        </w:rPr>
        <w:t>21ـ السيّد مرتضىٰ الحسيني النجومي.</w:t>
      </w:r>
    </w:p>
    <w:p w14:paraId="2A095BCD" w14:textId="77777777" w:rsidR="004617F9" w:rsidRDefault="004617F9" w:rsidP="004617F9">
      <w:pPr>
        <w:rPr>
          <w:rtl/>
        </w:rPr>
      </w:pPr>
      <w:r>
        <w:rPr>
          <w:rtl/>
        </w:rPr>
        <w:t>22ـ السيّد أحمد الحسيني الإشكوري.</w:t>
      </w:r>
    </w:p>
    <w:p w14:paraId="4413946D" w14:textId="77777777" w:rsidR="004617F9" w:rsidRDefault="004617F9" w:rsidP="004617F9">
      <w:pPr>
        <w:rPr>
          <w:rtl/>
        </w:rPr>
      </w:pPr>
      <w:r>
        <w:rPr>
          <w:rtl/>
        </w:rPr>
        <w:t>23ـ السيّد عبد العزيز الطباطبائي.</w:t>
      </w:r>
    </w:p>
    <w:p w14:paraId="3E31E1FB" w14:textId="77777777" w:rsidR="004617F9" w:rsidRDefault="004617F9" w:rsidP="004617F9">
      <w:pPr>
        <w:rPr>
          <w:rtl/>
        </w:rPr>
      </w:pPr>
      <w:r>
        <w:rPr>
          <w:rtl/>
        </w:rPr>
        <w:t>24ـ السيّد هبة الدين محمّد علي الشهرستاني.</w:t>
      </w:r>
    </w:p>
    <w:p w14:paraId="1AB71F7F" w14:textId="77777777" w:rsidR="004617F9" w:rsidRDefault="004617F9" w:rsidP="004617F9">
      <w:pPr>
        <w:rPr>
          <w:rtl/>
        </w:rPr>
      </w:pPr>
      <w:r>
        <w:rPr>
          <w:rtl/>
        </w:rPr>
        <w:t>25ـ الشهيد الشيخ أحمد الأنصاري القمّي.</w:t>
      </w:r>
    </w:p>
    <w:p w14:paraId="7E3FFF49" w14:textId="77777777" w:rsidR="004617F9" w:rsidRDefault="004617F9" w:rsidP="004617F9">
      <w:pPr>
        <w:rPr>
          <w:rtl/>
        </w:rPr>
      </w:pPr>
      <w:r>
        <w:rPr>
          <w:rtl/>
        </w:rPr>
        <w:t>26ـ الشيخ محمود الأنصاري القمّي.</w:t>
      </w:r>
    </w:p>
    <w:p w14:paraId="78317D8A" w14:textId="77777777" w:rsidR="004617F9" w:rsidRDefault="004617F9" w:rsidP="004617F9">
      <w:pPr>
        <w:rPr>
          <w:rtl/>
        </w:rPr>
      </w:pPr>
      <w:r>
        <w:rPr>
          <w:rtl/>
        </w:rPr>
        <w:t>27ـ السيّد محمّد حسن آل الطالقاني النجفي.</w:t>
      </w:r>
    </w:p>
    <w:p w14:paraId="1DAA183D" w14:textId="77777777" w:rsidR="004617F9" w:rsidRDefault="004617F9" w:rsidP="004617F9">
      <w:pPr>
        <w:rPr>
          <w:rtl/>
        </w:rPr>
      </w:pPr>
      <w:r>
        <w:rPr>
          <w:rtl/>
        </w:rPr>
        <w:t>28ـ السيّد محمّد حسن الجزايري آل طيّب.</w:t>
      </w:r>
    </w:p>
    <w:p w14:paraId="21708E70" w14:textId="77777777" w:rsidR="004617F9" w:rsidRDefault="004617F9" w:rsidP="004617F9">
      <w:pPr>
        <w:rPr>
          <w:rtl/>
        </w:rPr>
      </w:pPr>
      <w:r>
        <w:rPr>
          <w:rtl/>
        </w:rPr>
        <w:t>29ـ الشيخ عبد الستّار الإسلامي الآباداني.</w:t>
      </w:r>
    </w:p>
    <w:p w14:paraId="761533F4" w14:textId="77777777" w:rsidR="004617F9" w:rsidRDefault="004617F9" w:rsidP="004617F9">
      <w:pPr>
        <w:rPr>
          <w:rtl/>
        </w:rPr>
      </w:pPr>
      <w:r>
        <w:rPr>
          <w:rtl/>
        </w:rPr>
        <w:t>30ـ السيّد محمّد الجزايري.</w:t>
      </w:r>
    </w:p>
    <w:p w14:paraId="26770C9B" w14:textId="77777777" w:rsidR="004617F9" w:rsidRDefault="004617F9" w:rsidP="004617F9">
      <w:pPr>
        <w:rPr>
          <w:rtl/>
        </w:rPr>
      </w:pPr>
      <w:r>
        <w:rPr>
          <w:rtl/>
        </w:rPr>
        <w:t>31ـ الشيخ مهدي الحايري الطهراني.</w:t>
      </w:r>
    </w:p>
    <w:p w14:paraId="402B5E9D" w14:textId="77777777" w:rsidR="004617F9" w:rsidRDefault="004617F9" w:rsidP="004617F9">
      <w:pPr>
        <w:rPr>
          <w:rtl/>
        </w:rPr>
      </w:pPr>
      <w:r>
        <w:rPr>
          <w:rtl/>
        </w:rPr>
        <w:t>32ـ السيّد أحمد الروضاتي الإصفهاني.</w:t>
      </w:r>
    </w:p>
    <w:p w14:paraId="5AD991BD" w14:textId="77777777" w:rsidR="004617F9" w:rsidRDefault="004617F9" w:rsidP="004617F9">
      <w:pPr>
        <w:rPr>
          <w:rtl/>
        </w:rPr>
      </w:pPr>
      <w:r>
        <w:rPr>
          <w:rtl/>
        </w:rPr>
        <w:t>33ـ السيّد محمّد علي الروضاتي الإصفهاني.</w:t>
      </w:r>
    </w:p>
    <w:p w14:paraId="109E331D" w14:textId="77777777" w:rsidR="009D0B0D" w:rsidRDefault="004617F9" w:rsidP="004617F9">
      <w:pPr>
        <w:rPr>
          <w:rtl/>
        </w:rPr>
      </w:pPr>
      <w:r>
        <w:br w:type="page"/>
      </w:r>
    </w:p>
    <w:p w14:paraId="22FFAD14" w14:textId="45B3750C" w:rsidR="004617F9" w:rsidRDefault="004617F9" w:rsidP="004617F9">
      <w:pPr>
        <w:rPr>
          <w:rtl/>
        </w:rPr>
      </w:pPr>
      <w:r>
        <w:rPr>
          <w:rtl/>
        </w:rPr>
        <w:lastRenderedPageBreak/>
        <w:t>34ـ الشيخ علي سبط الشيخ الأنصاري.</w:t>
      </w:r>
    </w:p>
    <w:p w14:paraId="16A54B61" w14:textId="77777777" w:rsidR="004617F9" w:rsidRDefault="004617F9" w:rsidP="004617F9">
      <w:pPr>
        <w:rPr>
          <w:rtl/>
        </w:rPr>
      </w:pPr>
      <w:r>
        <w:rPr>
          <w:rtl/>
        </w:rPr>
        <w:t>35ـ الشيخ أحمد سبط الشيخ الأنصاري.</w:t>
      </w:r>
    </w:p>
    <w:p w14:paraId="5E498813" w14:textId="77777777" w:rsidR="004617F9" w:rsidRDefault="004617F9" w:rsidP="004617F9">
      <w:pPr>
        <w:rPr>
          <w:rtl/>
        </w:rPr>
      </w:pPr>
      <w:r>
        <w:rPr>
          <w:rtl/>
        </w:rPr>
        <w:t>36ـ الشيخ نصر الله الشبستري.</w:t>
      </w:r>
    </w:p>
    <w:p w14:paraId="45F637D0" w14:textId="77777777" w:rsidR="004617F9" w:rsidRDefault="004617F9" w:rsidP="004617F9">
      <w:pPr>
        <w:rPr>
          <w:rtl/>
        </w:rPr>
      </w:pPr>
      <w:r>
        <w:rPr>
          <w:rtl/>
        </w:rPr>
        <w:t>37ـ الشيخ علي الدواني.</w:t>
      </w:r>
    </w:p>
    <w:p w14:paraId="11C80A85" w14:textId="77777777" w:rsidR="004617F9" w:rsidRDefault="004617F9" w:rsidP="004617F9">
      <w:pPr>
        <w:rPr>
          <w:rtl/>
        </w:rPr>
      </w:pPr>
      <w:r>
        <w:rPr>
          <w:rtl/>
        </w:rPr>
        <w:t>38ـ الشيخ محمّد شريف الرازي.</w:t>
      </w:r>
    </w:p>
    <w:p w14:paraId="42484FA2" w14:textId="77777777" w:rsidR="004617F9" w:rsidRDefault="004617F9" w:rsidP="004617F9">
      <w:pPr>
        <w:rPr>
          <w:rtl/>
        </w:rPr>
      </w:pPr>
      <w:r>
        <w:rPr>
          <w:rtl/>
        </w:rPr>
        <w:t>39ـ الشيخ محمّد تقي التستري.</w:t>
      </w:r>
    </w:p>
    <w:p w14:paraId="6B23BFFB" w14:textId="77777777" w:rsidR="004617F9" w:rsidRDefault="004617F9" w:rsidP="004617F9">
      <w:pPr>
        <w:rPr>
          <w:rtl/>
        </w:rPr>
      </w:pPr>
      <w:r>
        <w:rPr>
          <w:rtl/>
        </w:rPr>
        <w:t>40ـ الشهيد السيّد محمّد الصدر.</w:t>
      </w:r>
    </w:p>
    <w:p w14:paraId="558900FC" w14:textId="77777777" w:rsidR="004617F9" w:rsidRDefault="004617F9" w:rsidP="004617F9">
      <w:pPr>
        <w:rPr>
          <w:rtl/>
        </w:rPr>
      </w:pPr>
      <w:r>
        <w:rPr>
          <w:rtl/>
        </w:rPr>
        <w:t>41ـ الشيخ محيي الدين المامقاني.</w:t>
      </w:r>
    </w:p>
    <w:p w14:paraId="03F7A6AE" w14:textId="77777777" w:rsidR="004617F9" w:rsidRDefault="004617F9" w:rsidP="004617F9">
      <w:pPr>
        <w:rPr>
          <w:rtl/>
        </w:rPr>
      </w:pPr>
      <w:r>
        <w:rPr>
          <w:rtl/>
        </w:rPr>
        <w:t>42ـ الشيخ محمّد باقر المحمودي الشيرازي.</w:t>
      </w:r>
    </w:p>
    <w:p w14:paraId="4EC2209A" w14:textId="77777777" w:rsidR="004617F9" w:rsidRDefault="004617F9" w:rsidP="004617F9">
      <w:pPr>
        <w:rPr>
          <w:rtl/>
        </w:rPr>
      </w:pPr>
      <w:r>
        <w:rPr>
          <w:rtl/>
        </w:rPr>
        <w:t>43ـ الشيخ محمّد المحمودي الرشتي.</w:t>
      </w:r>
    </w:p>
    <w:p w14:paraId="0869810D" w14:textId="77777777" w:rsidR="004617F9" w:rsidRDefault="004617F9" w:rsidP="004617F9">
      <w:pPr>
        <w:rPr>
          <w:rtl/>
        </w:rPr>
      </w:pPr>
      <w:r>
        <w:rPr>
          <w:rtl/>
        </w:rPr>
        <w:t>44ـ الشيخ كاظم مدير شانه چي.</w:t>
      </w:r>
    </w:p>
    <w:p w14:paraId="52887FAD" w14:textId="77777777" w:rsidR="004617F9" w:rsidRDefault="004617F9" w:rsidP="004617F9">
      <w:pPr>
        <w:rPr>
          <w:rtl/>
        </w:rPr>
      </w:pPr>
      <w:r>
        <w:rPr>
          <w:rtl/>
        </w:rPr>
        <w:t>45ـ السيّد مهدي أخوان مرعشي.</w:t>
      </w:r>
    </w:p>
    <w:p w14:paraId="5996F347" w14:textId="77777777" w:rsidR="004617F9" w:rsidRDefault="004617F9" w:rsidP="004617F9">
      <w:pPr>
        <w:rPr>
          <w:rtl/>
        </w:rPr>
      </w:pPr>
      <w:r>
        <w:rPr>
          <w:rtl/>
        </w:rPr>
        <w:t>46ـ السيّد كاظم أخوان مرعشي.</w:t>
      </w:r>
    </w:p>
    <w:p w14:paraId="0EFFC60F" w14:textId="77777777" w:rsidR="004617F9" w:rsidRDefault="004617F9" w:rsidP="004617F9">
      <w:pPr>
        <w:rPr>
          <w:rtl/>
        </w:rPr>
      </w:pPr>
      <w:r>
        <w:rPr>
          <w:rtl/>
        </w:rPr>
        <w:t>47ـ السيّد إبراهيم الموسوي الزنجاني.</w:t>
      </w:r>
    </w:p>
    <w:p w14:paraId="055DEA12" w14:textId="77777777" w:rsidR="004617F9" w:rsidRDefault="004617F9" w:rsidP="004617F9">
      <w:pPr>
        <w:rPr>
          <w:rtl/>
        </w:rPr>
      </w:pPr>
      <w:r>
        <w:rPr>
          <w:rtl/>
        </w:rPr>
        <w:t>48ـ السيّد أبو الحسن مولانا التبريزي.</w:t>
      </w:r>
    </w:p>
    <w:p w14:paraId="7EE965FD" w14:textId="2D089B02" w:rsidR="004617F9" w:rsidRDefault="004617F9" w:rsidP="004617F9">
      <w:pPr>
        <w:rPr>
          <w:rtl/>
        </w:rPr>
      </w:pPr>
      <w:r>
        <w:rPr>
          <w:rtl/>
        </w:rPr>
        <w:t>49ـ الشيخ نجم الدين العسكري ـ صاحب كتاب: (</w:t>
      </w:r>
      <w:r w:rsidRPr="00A945C4">
        <w:rPr>
          <w:rStyle w:val="rfdBold2"/>
          <w:rtl/>
        </w:rPr>
        <w:t>الوضوء</w:t>
      </w:r>
      <w:r>
        <w:rPr>
          <w:rtl/>
        </w:rPr>
        <w:t>).</w:t>
      </w:r>
    </w:p>
    <w:p w14:paraId="5AFA969E" w14:textId="77777777" w:rsidR="004617F9" w:rsidRDefault="004617F9" w:rsidP="004617F9">
      <w:pPr>
        <w:rPr>
          <w:rtl/>
        </w:rPr>
      </w:pPr>
      <w:r>
        <w:rPr>
          <w:rtl/>
        </w:rPr>
        <w:t xml:space="preserve">50ـ الحاجّ ملّا هاشم الخراساني ـ صاحب </w:t>
      </w:r>
      <w:r w:rsidRPr="00A945C4">
        <w:rPr>
          <w:rStyle w:val="rfdBold2"/>
          <w:rtl/>
        </w:rPr>
        <w:t>منتخب التواريخ</w:t>
      </w:r>
      <w:r>
        <w:rPr>
          <w:rtl/>
        </w:rPr>
        <w:t xml:space="preserve"> ـ.</w:t>
      </w:r>
    </w:p>
    <w:p w14:paraId="5A71010A" w14:textId="77777777" w:rsidR="004617F9" w:rsidRDefault="004617F9" w:rsidP="004617F9">
      <w:pPr>
        <w:rPr>
          <w:rtl/>
        </w:rPr>
      </w:pPr>
      <w:r>
        <w:rPr>
          <w:rtl/>
        </w:rPr>
        <w:t xml:space="preserve">51ـ ميرزا محمّد علي المدرّس الخياباني ـ صاحب </w:t>
      </w:r>
      <w:r w:rsidRPr="00A945C4">
        <w:rPr>
          <w:rStyle w:val="rfdBold2"/>
          <w:rtl/>
        </w:rPr>
        <w:t>ريحانة الأدب</w:t>
      </w:r>
      <w:r>
        <w:rPr>
          <w:rtl/>
        </w:rPr>
        <w:t xml:space="preserve"> ـ.</w:t>
      </w:r>
    </w:p>
    <w:p w14:paraId="3C41CE13" w14:textId="77777777" w:rsidR="004617F9" w:rsidRDefault="004617F9" w:rsidP="009D0B0D">
      <w:pPr>
        <w:pStyle w:val="rfdBold1"/>
        <w:rPr>
          <w:rtl/>
        </w:rPr>
      </w:pPr>
      <w:r>
        <w:rPr>
          <w:rFonts w:hint="eastAsia"/>
          <w:rtl/>
        </w:rPr>
        <w:t>آثاره</w:t>
      </w:r>
      <w:r>
        <w:rPr>
          <w:rtl/>
        </w:rPr>
        <w:t>:</w:t>
      </w:r>
    </w:p>
    <w:p w14:paraId="438B88E4" w14:textId="4AFA436E" w:rsidR="004617F9" w:rsidRDefault="004617F9" w:rsidP="004617F9">
      <w:pPr>
        <w:rPr>
          <w:rtl/>
        </w:rPr>
      </w:pPr>
      <w:r>
        <w:rPr>
          <w:rFonts w:hint="eastAsia"/>
          <w:rtl/>
        </w:rPr>
        <w:t>آثاره</w:t>
      </w:r>
      <w:r>
        <w:rPr>
          <w:rtl/>
        </w:rPr>
        <w:t xml:space="preserve"> وتأليفاته أشهر من أن تُذكَر، فقد ملأ صيتها الآفاق وهو باعتبار كتابه: (</w:t>
      </w:r>
      <w:r w:rsidRPr="009D0B0D">
        <w:rPr>
          <w:rStyle w:val="rfdBold2"/>
          <w:rtl/>
        </w:rPr>
        <w:t>الذريعة</w:t>
      </w:r>
      <w:r>
        <w:rPr>
          <w:rtl/>
        </w:rPr>
        <w:t>)، يسمّىٰ بـ: (</w:t>
      </w:r>
      <w:r w:rsidRPr="009D0B0D">
        <w:rPr>
          <w:rStyle w:val="rfdBold2"/>
          <w:rtl/>
        </w:rPr>
        <w:t>صاحب الذريعة</w:t>
      </w:r>
      <w:r>
        <w:rPr>
          <w:rtl/>
        </w:rPr>
        <w:t xml:space="preserve">). فقد يكفي للتدليل علىٰ ضخامة عمله </w:t>
      </w:r>
    </w:p>
    <w:p w14:paraId="459FACB6" w14:textId="77777777" w:rsidR="004617F9" w:rsidRDefault="004617F9" w:rsidP="009D0B0D">
      <w:pPr>
        <w:pStyle w:val="rfdNormal0"/>
        <w:rPr>
          <w:rtl/>
        </w:rPr>
      </w:pPr>
      <w:r>
        <w:br w:type="page"/>
      </w:r>
      <w:r>
        <w:rPr>
          <w:rFonts w:hint="eastAsia"/>
          <w:rtl/>
        </w:rPr>
        <w:lastRenderedPageBreak/>
        <w:t xml:space="preserve">التأليفي، </w:t>
      </w:r>
      <w:r>
        <w:rPr>
          <w:rtl/>
        </w:rPr>
        <w:t>كتاباه (</w:t>
      </w:r>
      <w:r w:rsidRPr="009D0B0D">
        <w:rPr>
          <w:rStyle w:val="rfdBold2"/>
          <w:rtl/>
        </w:rPr>
        <w:t>الذريعة</w:t>
      </w:r>
      <w:r>
        <w:rPr>
          <w:rtl/>
        </w:rPr>
        <w:t>) و(</w:t>
      </w:r>
      <w:r w:rsidRPr="009D0B0D">
        <w:rPr>
          <w:rStyle w:val="rfdBold2"/>
          <w:rtl/>
        </w:rPr>
        <w:t>طبقات أعلام الشيعة</w:t>
      </w:r>
      <w:r>
        <w:rPr>
          <w:rtl/>
        </w:rPr>
        <w:t>) بمجلّداتهما الكثيرة المنتشرة، فإنّ تأليفهما وجمع موادّهما يحتاج إلىٰ طول عمل وكثرة جهد وصبر، وقد ضرب الشيخ بتأليفهما مثالاً رائعاً في المثابرة والمواصلة. هذا بالإضافة إلىٰ الإجازات الحديث</w:t>
      </w:r>
      <w:r>
        <w:rPr>
          <w:rFonts w:hint="eastAsia"/>
          <w:rtl/>
        </w:rPr>
        <w:t>ية</w:t>
      </w:r>
      <w:r>
        <w:rPr>
          <w:rtl/>
        </w:rPr>
        <w:t xml:space="preserve"> الكثيرة التي كتبها للمستجيزين منه ولو جُمِعَت في مجموعة لكانت مجلّدات، وبالإضافة إلىٰ بعض الفهارس والمختصرات التي كتبها لأعمال نفسه، وهي:</w:t>
      </w:r>
    </w:p>
    <w:p w14:paraId="4DEDF7B7" w14:textId="77777777" w:rsidR="004617F9" w:rsidRDefault="004617F9" w:rsidP="004617F9">
      <w:pPr>
        <w:rPr>
          <w:rtl/>
        </w:rPr>
      </w:pPr>
      <w:r>
        <w:rPr>
          <w:rtl/>
        </w:rPr>
        <w:t xml:space="preserve">1ـ </w:t>
      </w:r>
      <w:r w:rsidRPr="009D0B0D">
        <w:rPr>
          <w:rStyle w:val="rfdBold2"/>
          <w:rtl/>
        </w:rPr>
        <w:t>الذريعة إلىٰ تصانيف الشيعة</w:t>
      </w:r>
      <w:r>
        <w:rPr>
          <w:rtl/>
        </w:rPr>
        <w:t>، (26 مجلّداً).</w:t>
      </w:r>
    </w:p>
    <w:p w14:paraId="3D4512B4" w14:textId="77777777" w:rsidR="004617F9" w:rsidRDefault="004617F9" w:rsidP="004617F9">
      <w:pPr>
        <w:rPr>
          <w:rtl/>
        </w:rPr>
      </w:pPr>
      <w:r>
        <w:rPr>
          <w:rtl/>
        </w:rPr>
        <w:t xml:space="preserve">2ـ </w:t>
      </w:r>
      <w:r w:rsidRPr="009D0B0D">
        <w:rPr>
          <w:rStyle w:val="rfdBold2"/>
          <w:rtl/>
        </w:rPr>
        <w:t>طبقات أعلام الشيعة</w:t>
      </w:r>
      <w:r>
        <w:rPr>
          <w:rtl/>
        </w:rPr>
        <w:t>، (طبع في 17 مجلّداً) ولكلّ قرن اسم خاصّ وهي:</w:t>
      </w:r>
    </w:p>
    <w:p w14:paraId="1DEB5A76" w14:textId="77777777" w:rsidR="004617F9" w:rsidRPr="009D0B0D" w:rsidRDefault="004617F9" w:rsidP="004617F9">
      <w:pPr>
        <w:rPr>
          <w:rStyle w:val="rfdBold2"/>
          <w:rtl/>
        </w:rPr>
      </w:pPr>
      <w:r w:rsidRPr="009D0B0D">
        <w:rPr>
          <w:rStyle w:val="rfdBold2"/>
          <w:rFonts w:hint="eastAsia"/>
          <w:rtl/>
        </w:rPr>
        <w:t>نوابغ</w:t>
      </w:r>
      <w:r w:rsidRPr="009D0B0D">
        <w:rPr>
          <w:rStyle w:val="rfdBold2"/>
          <w:rtl/>
        </w:rPr>
        <w:t xml:space="preserve"> الرواة في رابعة المئات.</w:t>
      </w:r>
    </w:p>
    <w:p w14:paraId="68FA16E3" w14:textId="77777777" w:rsidR="004617F9" w:rsidRPr="009D0B0D" w:rsidRDefault="004617F9" w:rsidP="004617F9">
      <w:pPr>
        <w:rPr>
          <w:rStyle w:val="rfdBold2"/>
          <w:rtl/>
        </w:rPr>
      </w:pPr>
      <w:r w:rsidRPr="009D0B0D">
        <w:rPr>
          <w:rStyle w:val="rfdBold2"/>
          <w:rFonts w:hint="eastAsia"/>
          <w:rtl/>
        </w:rPr>
        <w:t>النابس</w:t>
      </w:r>
      <w:r w:rsidRPr="009D0B0D">
        <w:rPr>
          <w:rStyle w:val="rfdBold2"/>
          <w:rtl/>
        </w:rPr>
        <w:t xml:space="preserve"> في القرن الخامس.</w:t>
      </w:r>
    </w:p>
    <w:p w14:paraId="5D4D013E" w14:textId="77777777" w:rsidR="004617F9" w:rsidRPr="009D0B0D" w:rsidRDefault="004617F9" w:rsidP="004617F9">
      <w:pPr>
        <w:rPr>
          <w:rStyle w:val="rfdBold2"/>
          <w:rtl/>
        </w:rPr>
      </w:pPr>
      <w:r w:rsidRPr="009D0B0D">
        <w:rPr>
          <w:rStyle w:val="rfdBold2"/>
          <w:rFonts w:hint="eastAsia"/>
          <w:rtl/>
        </w:rPr>
        <w:t>الثقات</w:t>
      </w:r>
      <w:r w:rsidRPr="009D0B0D">
        <w:rPr>
          <w:rStyle w:val="rfdBold2"/>
          <w:rtl/>
        </w:rPr>
        <w:t xml:space="preserve"> العيون في سادس القرون.</w:t>
      </w:r>
    </w:p>
    <w:p w14:paraId="6E358E3F" w14:textId="77777777" w:rsidR="004617F9" w:rsidRPr="009D0B0D" w:rsidRDefault="004617F9" w:rsidP="004617F9">
      <w:pPr>
        <w:rPr>
          <w:rStyle w:val="rfdBold2"/>
          <w:rtl/>
        </w:rPr>
      </w:pPr>
      <w:r w:rsidRPr="009D0B0D">
        <w:rPr>
          <w:rStyle w:val="rfdBold2"/>
          <w:rFonts w:hint="eastAsia"/>
          <w:rtl/>
        </w:rPr>
        <w:t>الأنوار</w:t>
      </w:r>
      <w:r w:rsidRPr="009D0B0D">
        <w:rPr>
          <w:rStyle w:val="rfdBold2"/>
          <w:rtl/>
        </w:rPr>
        <w:t xml:space="preserve"> الساطعة في المائة السابعة.</w:t>
      </w:r>
    </w:p>
    <w:p w14:paraId="179F0837" w14:textId="77777777" w:rsidR="004617F9" w:rsidRPr="009D0B0D" w:rsidRDefault="004617F9" w:rsidP="004617F9">
      <w:pPr>
        <w:rPr>
          <w:rStyle w:val="rfdBold2"/>
          <w:rtl/>
        </w:rPr>
      </w:pPr>
      <w:r w:rsidRPr="009D0B0D">
        <w:rPr>
          <w:rStyle w:val="rfdBold2"/>
          <w:rFonts w:hint="eastAsia"/>
          <w:rtl/>
        </w:rPr>
        <w:t>الحقائق</w:t>
      </w:r>
      <w:r w:rsidRPr="009D0B0D">
        <w:rPr>
          <w:rStyle w:val="rfdBold2"/>
          <w:rtl/>
        </w:rPr>
        <w:t xml:space="preserve"> الراهنة في تراجم أعيان المائة الثامنة.</w:t>
      </w:r>
    </w:p>
    <w:p w14:paraId="4B0AED3D" w14:textId="77777777" w:rsidR="004617F9" w:rsidRPr="009D0B0D" w:rsidRDefault="004617F9" w:rsidP="004617F9">
      <w:pPr>
        <w:rPr>
          <w:rStyle w:val="rfdBold2"/>
          <w:rtl/>
        </w:rPr>
      </w:pPr>
      <w:r w:rsidRPr="009D0B0D">
        <w:rPr>
          <w:rStyle w:val="rfdBold2"/>
          <w:rFonts w:hint="eastAsia"/>
          <w:rtl/>
        </w:rPr>
        <w:t>الضياء</w:t>
      </w:r>
      <w:r w:rsidRPr="009D0B0D">
        <w:rPr>
          <w:rStyle w:val="rfdBold2"/>
          <w:rtl/>
        </w:rPr>
        <w:t xml:space="preserve"> اللامع في القرن التاسع.</w:t>
      </w:r>
    </w:p>
    <w:p w14:paraId="7D3C0D08" w14:textId="77777777" w:rsidR="004617F9" w:rsidRPr="009D0B0D" w:rsidRDefault="004617F9" w:rsidP="004617F9">
      <w:pPr>
        <w:rPr>
          <w:rStyle w:val="rfdBold2"/>
          <w:rtl/>
        </w:rPr>
      </w:pPr>
      <w:r w:rsidRPr="009D0B0D">
        <w:rPr>
          <w:rStyle w:val="rfdBold2"/>
          <w:rFonts w:hint="eastAsia"/>
          <w:rtl/>
        </w:rPr>
        <w:t>إحياء</w:t>
      </w:r>
      <w:r w:rsidRPr="009D0B0D">
        <w:rPr>
          <w:rStyle w:val="rfdBold2"/>
          <w:rtl/>
        </w:rPr>
        <w:t xml:space="preserve"> الداثر من مآثر من في القرن العاشر.</w:t>
      </w:r>
    </w:p>
    <w:p w14:paraId="03CCDDE0" w14:textId="77777777" w:rsidR="004617F9" w:rsidRPr="009D0B0D" w:rsidRDefault="004617F9" w:rsidP="004617F9">
      <w:pPr>
        <w:rPr>
          <w:rStyle w:val="rfdBold2"/>
          <w:rtl/>
        </w:rPr>
      </w:pPr>
      <w:r w:rsidRPr="009D0B0D">
        <w:rPr>
          <w:rStyle w:val="rfdBold2"/>
          <w:rFonts w:hint="eastAsia"/>
          <w:rtl/>
        </w:rPr>
        <w:t>الروضة</w:t>
      </w:r>
      <w:r w:rsidRPr="009D0B0D">
        <w:rPr>
          <w:rStyle w:val="rfdBold2"/>
          <w:rtl/>
        </w:rPr>
        <w:t xml:space="preserve"> النضرة في علماء المائة الحادية عشرة.</w:t>
      </w:r>
    </w:p>
    <w:p w14:paraId="6568987D" w14:textId="77777777" w:rsidR="004617F9" w:rsidRPr="009D0B0D" w:rsidRDefault="004617F9" w:rsidP="004617F9">
      <w:pPr>
        <w:rPr>
          <w:rStyle w:val="rfdBold2"/>
          <w:rtl/>
        </w:rPr>
      </w:pPr>
      <w:r w:rsidRPr="009D0B0D">
        <w:rPr>
          <w:rStyle w:val="rfdBold2"/>
          <w:rFonts w:hint="eastAsia"/>
          <w:rtl/>
        </w:rPr>
        <w:t>الكواكب</w:t>
      </w:r>
      <w:r w:rsidRPr="009D0B0D">
        <w:rPr>
          <w:rStyle w:val="rfdBold2"/>
          <w:rtl/>
        </w:rPr>
        <w:t xml:space="preserve"> المنتثرة في القرن الثاني بعد العشرة.</w:t>
      </w:r>
    </w:p>
    <w:p w14:paraId="78AEE380" w14:textId="77777777" w:rsidR="004617F9" w:rsidRPr="009D0B0D" w:rsidRDefault="004617F9" w:rsidP="004617F9">
      <w:pPr>
        <w:rPr>
          <w:rStyle w:val="rfdBold2"/>
          <w:rtl/>
        </w:rPr>
      </w:pPr>
      <w:r w:rsidRPr="009D0B0D">
        <w:rPr>
          <w:rStyle w:val="rfdBold2"/>
          <w:rFonts w:hint="eastAsia"/>
          <w:rtl/>
        </w:rPr>
        <w:t>الكرام</w:t>
      </w:r>
      <w:r w:rsidRPr="009D0B0D">
        <w:rPr>
          <w:rStyle w:val="rfdBold2"/>
          <w:rtl/>
        </w:rPr>
        <w:t xml:space="preserve"> البررة في القرن الثالث بعد العشرة، (3 مجلّداً).</w:t>
      </w:r>
    </w:p>
    <w:p w14:paraId="685A9B83" w14:textId="77777777" w:rsidR="004617F9" w:rsidRPr="009D0B0D" w:rsidRDefault="004617F9" w:rsidP="004617F9">
      <w:pPr>
        <w:rPr>
          <w:rStyle w:val="rfdBold2"/>
          <w:rtl/>
        </w:rPr>
      </w:pPr>
      <w:r w:rsidRPr="009D0B0D">
        <w:rPr>
          <w:rStyle w:val="rfdBold2"/>
          <w:rFonts w:hint="eastAsia"/>
          <w:rtl/>
        </w:rPr>
        <w:t>نقباء</w:t>
      </w:r>
      <w:r w:rsidRPr="009D0B0D">
        <w:rPr>
          <w:rStyle w:val="rfdBold2"/>
          <w:rtl/>
        </w:rPr>
        <w:t xml:space="preserve"> البشر في القرن الرابع عشر (5 مجلّداً).</w:t>
      </w:r>
    </w:p>
    <w:p w14:paraId="770CCDB9" w14:textId="77777777" w:rsidR="004617F9" w:rsidRPr="009D0B0D" w:rsidRDefault="004617F9" w:rsidP="004617F9">
      <w:pPr>
        <w:rPr>
          <w:rStyle w:val="rfdBold2"/>
          <w:rtl/>
        </w:rPr>
      </w:pPr>
      <w:r w:rsidRPr="009D0B0D">
        <w:rPr>
          <w:rtl/>
        </w:rPr>
        <w:t>3</w:t>
      </w:r>
      <w:r w:rsidRPr="009D0B0D">
        <w:rPr>
          <w:rStyle w:val="rfdBold2"/>
          <w:rtl/>
        </w:rPr>
        <w:t>ـ هديّة الرازي إلىٰ الإمام المجدّد الشيرازي.</w:t>
      </w:r>
    </w:p>
    <w:p w14:paraId="413D29F1" w14:textId="77777777" w:rsidR="004617F9" w:rsidRPr="009D0B0D" w:rsidRDefault="004617F9" w:rsidP="004617F9">
      <w:pPr>
        <w:rPr>
          <w:rStyle w:val="rfdBold2"/>
          <w:rtl/>
        </w:rPr>
      </w:pPr>
      <w:r w:rsidRPr="009D0B0D">
        <w:rPr>
          <w:rtl/>
        </w:rPr>
        <w:t>4</w:t>
      </w:r>
      <w:r w:rsidRPr="009D0B0D">
        <w:rPr>
          <w:rStyle w:val="rfdBold2"/>
          <w:rtl/>
        </w:rPr>
        <w:t>ـ الإسناد المصفّىٰ إلىٰ آل المصطفىٰ.</w:t>
      </w:r>
    </w:p>
    <w:p w14:paraId="627EE694" w14:textId="77777777" w:rsidR="004617F9" w:rsidRPr="009D0B0D" w:rsidRDefault="004617F9" w:rsidP="004617F9">
      <w:pPr>
        <w:rPr>
          <w:rStyle w:val="rfdBold2"/>
          <w:rtl/>
        </w:rPr>
      </w:pPr>
      <w:r w:rsidRPr="009D0B0D">
        <w:rPr>
          <w:rtl/>
        </w:rPr>
        <w:t>5</w:t>
      </w:r>
      <w:r w:rsidRPr="009D0B0D">
        <w:rPr>
          <w:rStyle w:val="rfdBold2"/>
          <w:rtl/>
        </w:rPr>
        <w:t>ـ تعريف الأنام بحقيقة المدنية والإسلام.</w:t>
      </w:r>
    </w:p>
    <w:p w14:paraId="3960A86A" w14:textId="77777777" w:rsidR="004617F9" w:rsidRPr="009D0B0D" w:rsidRDefault="004617F9" w:rsidP="004617F9">
      <w:pPr>
        <w:rPr>
          <w:rStyle w:val="rfdBold2"/>
          <w:rtl/>
        </w:rPr>
      </w:pPr>
      <w:r w:rsidRPr="009D0B0D">
        <w:rPr>
          <w:rtl/>
        </w:rPr>
        <w:t>6</w:t>
      </w:r>
      <w:r w:rsidRPr="009D0B0D">
        <w:rPr>
          <w:rStyle w:val="rfdBold2"/>
          <w:rtl/>
        </w:rPr>
        <w:t>ـ ضياء المفازات في طرق مشايخ الإجازات.</w:t>
      </w:r>
    </w:p>
    <w:p w14:paraId="60BABF88" w14:textId="77777777" w:rsidR="009D0B0D" w:rsidRDefault="004617F9" w:rsidP="004617F9">
      <w:pPr>
        <w:rPr>
          <w:rtl/>
        </w:rPr>
      </w:pPr>
      <w:r>
        <w:br w:type="page"/>
      </w:r>
    </w:p>
    <w:p w14:paraId="19B190CB" w14:textId="201BACA3" w:rsidR="004617F9" w:rsidRDefault="004617F9" w:rsidP="004617F9">
      <w:pPr>
        <w:rPr>
          <w:rtl/>
        </w:rPr>
      </w:pPr>
      <w:r>
        <w:rPr>
          <w:rtl/>
        </w:rPr>
        <w:lastRenderedPageBreak/>
        <w:t xml:space="preserve">7ـ </w:t>
      </w:r>
      <w:r w:rsidRPr="009D0B0D">
        <w:rPr>
          <w:rStyle w:val="rfdBold2"/>
          <w:rtl/>
        </w:rPr>
        <w:t>تفنيد قول العوامّ بقِدَم الكلام.</w:t>
      </w:r>
    </w:p>
    <w:p w14:paraId="3884E286" w14:textId="77777777" w:rsidR="004617F9" w:rsidRDefault="004617F9" w:rsidP="004617F9">
      <w:pPr>
        <w:rPr>
          <w:rtl/>
        </w:rPr>
      </w:pPr>
      <w:r>
        <w:rPr>
          <w:rtl/>
        </w:rPr>
        <w:t xml:space="preserve">8ـ </w:t>
      </w:r>
      <w:r w:rsidRPr="009D0B0D">
        <w:rPr>
          <w:rStyle w:val="rfdBold2"/>
          <w:rtl/>
        </w:rPr>
        <w:t>تاريخ حصر الاجتهاد.</w:t>
      </w:r>
    </w:p>
    <w:p w14:paraId="5CF2F8EF" w14:textId="77777777" w:rsidR="004617F9" w:rsidRDefault="004617F9" w:rsidP="004617F9">
      <w:pPr>
        <w:rPr>
          <w:rtl/>
        </w:rPr>
      </w:pPr>
      <w:r>
        <w:rPr>
          <w:rtl/>
        </w:rPr>
        <w:t xml:space="preserve">9ـ </w:t>
      </w:r>
      <w:r w:rsidRPr="009D0B0D">
        <w:rPr>
          <w:rStyle w:val="rfdBold2"/>
          <w:rtl/>
        </w:rPr>
        <w:t>مصفىٰ المقال في مصنّفي علم الرجال.</w:t>
      </w:r>
    </w:p>
    <w:p w14:paraId="7044C2E3" w14:textId="77777777" w:rsidR="004617F9" w:rsidRDefault="004617F9" w:rsidP="004617F9">
      <w:pPr>
        <w:rPr>
          <w:rtl/>
        </w:rPr>
      </w:pPr>
      <w:r>
        <w:rPr>
          <w:rtl/>
        </w:rPr>
        <w:t xml:space="preserve">10ـ </w:t>
      </w:r>
      <w:r w:rsidRPr="009D0B0D">
        <w:rPr>
          <w:rStyle w:val="rfdBold2"/>
          <w:rtl/>
        </w:rPr>
        <w:t>الظليلة في تشجير بعض البيوتات الجليلة.</w:t>
      </w:r>
    </w:p>
    <w:p w14:paraId="18F5650B" w14:textId="77777777" w:rsidR="004617F9" w:rsidRDefault="004617F9" w:rsidP="004617F9">
      <w:pPr>
        <w:rPr>
          <w:rtl/>
        </w:rPr>
      </w:pPr>
      <w:r>
        <w:rPr>
          <w:rtl/>
        </w:rPr>
        <w:t xml:space="preserve">11ـ </w:t>
      </w:r>
      <w:r w:rsidRPr="009D0B0D">
        <w:rPr>
          <w:rStyle w:val="rfdBold2"/>
          <w:rtl/>
        </w:rPr>
        <w:t>إجازات الرواية والوراثة في القرون الأخيرة الثلاثة.</w:t>
      </w:r>
    </w:p>
    <w:p w14:paraId="1932241A" w14:textId="77777777" w:rsidR="004617F9" w:rsidRDefault="004617F9" w:rsidP="004617F9">
      <w:pPr>
        <w:rPr>
          <w:rtl/>
        </w:rPr>
      </w:pPr>
      <w:r>
        <w:rPr>
          <w:rtl/>
        </w:rPr>
        <w:t xml:space="preserve">12ـ </w:t>
      </w:r>
      <w:r w:rsidRPr="009D0B0D">
        <w:rPr>
          <w:rStyle w:val="rfdBold2"/>
          <w:rtl/>
        </w:rPr>
        <w:t>النقد اللطيف في نفي التحريف عن القرآن الشريف.</w:t>
      </w:r>
    </w:p>
    <w:p w14:paraId="339FA967" w14:textId="77777777" w:rsidR="004617F9" w:rsidRDefault="004617F9" w:rsidP="004617F9">
      <w:pPr>
        <w:rPr>
          <w:rtl/>
        </w:rPr>
      </w:pPr>
      <w:r>
        <w:rPr>
          <w:rtl/>
        </w:rPr>
        <w:t xml:space="preserve">13ـ </w:t>
      </w:r>
      <w:r w:rsidRPr="009D0B0D">
        <w:rPr>
          <w:rStyle w:val="rfdBold2"/>
          <w:rtl/>
        </w:rPr>
        <w:t>أرجوزة في أصول الدين.</w:t>
      </w:r>
    </w:p>
    <w:p w14:paraId="0F32917D" w14:textId="77777777" w:rsidR="004617F9" w:rsidRDefault="004617F9" w:rsidP="004617F9">
      <w:pPr>
        <w:rPr>
          <w:rtl/>
        </w:rPr>
      </w:pPr>
      <w:r>
        <w:rPr>
          <w:rtl/>
        </w:rPr>
        <w:t xml:space="preserve">14ـ </w:t>
      </w:r>
      <w:r w:rsidRPr="009D0B0D">
        <w:rPr>
          <w:rStyle w:val="rfdBold2"/>
          <w:rtl/>
        </w:rPr>
        <w:t>التقريرات الفقهية والأصولية.</w:t>
      </w:r>
    </w:p>
    <w:p w14:paraId="22041D50" w14:textId="77777777" w:rsidR="004617F9" w:rsidRDefault="004617F9" w:rsidP="004617F9">
      <w:pPr>
        <w:rPr>
          <w:rtl/>
        </w:rPr>
      </w:pPr>
      <w:r>
        <w:rPr>
          <w:rtl/>
        </w:rPr>
        <w:t xml:space="preserve">15ـ </w:t>
      </w:r>
      <w:r w:rsidRPr="009D0B0D">
        <w:rPr>
          <w:rStyle w:val="rfdBold2"/>
          <w:rtl/>
        </w:rPr>
        <w:t>حياة الشيخ الطوسي.</w:t>
      </w:r>
    </w:p>
    <w:p w14:paraId="12E542AF" w14:textId="77777777" w:rsidR="004617F9" w:rsidRDefault="004617F9" w:rsidP="004617F9">
      <w:pPr>
        <w:rPr>
          <w:rtl/>
        </w:rPr>
      </w:pPr>
      <w:r>
        <w:rPr>
          <w:rtl/>
        </w:rPr>
        <w:t xml:space="preserve">16ـ </w:t>
      </w:r>
      <w:r w:rsidRPr="009D0B0D">
        <w:rPr>
          <w:rStyle w:val="rfdBold2"/>
          <w:rtl/>
        </w:rPr>
        <w:t>ذيل كشف الظنون.</w:t>
      </w:r>
    </w:p>
    <w:p w14:paraId="003BE508" w14:textId="77777777" w:rsidR="004617F9" w:rsidRDefault="004617F9" w:rsidP="004617F9">
      <w:pPr>
        <w:rPr>
          <w:rtl/>
        </w:rPr>
      </w:pPr>
      <w:r>
        <w:rPr>
          <w:rtl/>
        </w:rPr>
        <w:t xml:space="preserve">17ـ </w:t>
      </w:r>
      <w:r w:rsidRPr="009D0B0D">
        <w:rPr>
          <w:rStyle w:val="rfdBold2"/>
          <w:rtl/>
        </w:rPr>
        <w:t>مسند الأمين.</w:t>
      </w:r>
    </w:p>
    <w:p w14:paraId="14CE12E4" w14:textId="77777777" w:rsidR="004617F9" w:rsidRDefault="004617F9" w:rsidP="004617F9">
      <w:pPr>
        <w:rPr>
          <w:rtl/>
        </w:rPr>
      </w:pPr>
      <w:r>
        <w:rPr>
          <w:rtl/>
        </w:rPr>
        <w:t xml:space="preserve">18ـ </w:t>
      </w:r>
      <w:r w:rsidRPr="009D0B0D">
        <w:rPr>
          <w:rStyle w:val="rfdBold2"/>
          <w:rtl/>
        </w:rPr>
        <w:t>الكشكول، (</w:t>
      </w:r>
      <w:r w:rsidRPr="00A945C4">
        <w:rPr>
          <w:rtl/>
        </w:rPr>
        <w:t>جزآن</w:t>
      </w:r>
      <w:r w:rsidRPr="009D0B0D">
        <w:rPr>
          <w:rStyle w:val="rfdBold2"/>
          <w:rtl/>
        </w:rPr>
        <w:t>).</w:t>
      </w:r>
    </w:p>
    <w:p w14:paraId="40B76409" w14:textId="77777777" w:rsidR="004617F9" w:rsidRDefault="004617F9" w:rsidP="004617F9">
      <w:pPr>
        <w:rPr>
          <w:rtl/>
        </w:rPr>
      </w:pPr>
      <w:r>
        <w:rPr>
          <w:rtl/>
        </w:rPr>
        <w:t xml:space="preserve">19ـ </w:t>
      </w:r>
      <w:r w:rsidRPr="009D0B0D">
        <w:rPr>
          <w:rStyle w:val="rfdBold2"/>
          <w:rtl/>
        </w:rPr>
        <w:t>واقعة الطفّ الخالدة.</w:t>
      </w:r>
    </w:p>
    <w:p w14:paraId="56857FBF" w14:textId="77777777" w:rsidR="004617F9" w:rsidRDefault="004617F9" w:rsidP="004617F9">
      <w:pPr>
        <w:rPr>
          <w:rtl/>
        </w:rPr>
      </w:pPr>
      <w:r>
        <w:rPr>
          <w:rtl/>
        </w:rPr>
        <w:t xml:space="preserve">20ـ </w:t>
      </w:r>
      <w:r w:rsidRPr="009D0B0D">
        <w:rPr>
          <w:rStyle w:val="rfdBold2"/>
          <w:rtl/>
        </w:rPr>
        <w:t>الدرّ النفيس في تلخيص رجال التأسيس.</w:t>
      </w:r>
    </w:p>
    <w:p w14:paraId="5A82A391" w14:textId="77777777" w:rsidR="004617F9" w:rsidRDefault="004617F9" w:rsidP="004617F9">
      <w:pPr>
        <w:rPr>
          <w:rtl/>
        </w:rPr>
      </w:pPr>
      <w:r>
        <w:rPr>
          <w:rFonts w:hint="eastAsia"/>
          <w:rtl/>
        </w:rPr>
        <w:t>وغيرها</w:t>
      </w:r>
      <w:r>
        <w:rPr>
          <w:rtl/>
        </w:rPr>
        <w:t xml:space="preserve"> من الفهارس والتلخيصات.</w:t>
      </w:r>
    </w:p>
    <w:p w14:paraId="60C9E211" w14:textId="77777777" w:rsidR="004617F9" w:rsidRDefault="004617F9" w:rsidP="009D0B0D">
      <w:pPr>
        <w:pStyle w:val="rfdBold1"/>
        <w:rPr>
          <w:rtl/>
        </w:rPr>
      </w:pPr>
      <w:r>
        <w:rPr>
          <w:rFonts w:hint="eastAsia"/>
          <w:rtl/>
        </w:rPr>
        <w:t>وفاته</w:t>
      </w:r>
      <w:r>
        <w:rPr>
          <w:rtl/>
        </w:rPr>
        <w:t>:</w:t>
      </w:r>
    </w:p>
    <w:p w14:paraId="3BF291B3" w14:textId="6B8E9DBB" w:rsidR="004617F9" w:rsidRDefault="004617F9" w:rsidP="004617F9">
      <w:pPr>
        <w:rPr>
          <w:rtl/>
        </w:rPr>
      </w:pPr>
      <w:r>
        <w:rPr>
          <w:rFonts w:hint="eastAsia"/>
          <w:rtl/>
        </w:rPr>
        <w:t xml:space="preserve">توفّي </w:t>
      </w:r>
      <w:r>
        <w:rPr>
          <w:rtl/>
        </w:rPr>
        <w:t>ـ أعلىٰ الله مقامه ـ بالنجف، عن عمر قرب مائة سنة قضىٰ في خدمة الدين الحنيف وترويج المذهب الشريف، (يوم الجمعة 13 ذي الحجّة 1389هـ)، وشيّع جثمانه الطاهر تشييعاً حافلاً كبيراً حضره العلماء والوجوه ورجال الدولة، وصلّىٰ عليه الم</w:t>
      </w:r>
      <w:r>
        <w:rPr>
          <w:rFonts w:hint="eastAsia"/>
          <w:rtl/>
        </w:rPr>
        <w:t xml:space="preserve">رجع </w:t>
      </w:r>
      <w:r>
        <w:rPr>
          <w:rtl/>
        </w:rPr>
        <w:t>الكبير آية الله العظمىٰ الخوئي، ودُفن في مقبرته الخاصّة في الطابق الأسفل من مكتبته العامرة. جزاه الله أفضل جزاء المحسنين.</w:t>
      </w:r>
    </w:p>
    <w:p w14:paraId="63CC4C9A" w14:textId="77777777" w:rsidR="004617F9" w:rsidRDefault="004617F9" w:rsidP="009D0B0D">
      <w:pPr>
        <w:pStyle w:val="rfdCenter"/>
        <w:rPr>
          <w:rtl/>
        </w:rPr>
      </w:pPr>
      <w:r>
        <w:rPr>
          <w:rFonts w:hint="eastAsia"/>
          <w:rtl/>
        </w:rPr>
        <w:t>وَآخِرُ</w:t>
      </w:r>
      <w:r>
        <w:rPr>
          <w:rtl/>
        </w:rPr>
        <w:t xml:space="preserve"> دَعْوَانا أَنِ الْحَمْدُ لله رَبِّ الْعَالَمِينَ.</w:t>
      </w:r>
    </w:p>
    <w:p w14:paraId="4C0C8AF2" w14:textId="77777777" w:rsidR="004617F9" w:rsidRDefault="004617F9" w:rsidP="009D0B0D">
      <w:pPr>
        <w:pStyle w:val="rfdBold1"/>
        <w:rPr>
          <w:rtl/>
        </w:rPr>
      </w:pPr>
      <w:r>
        <w:br w:type="page"/>
      </w:r>
      <w:r>
        <w:rPr>
          <w:rFonts w:hint="eastAsia"/>
          <w:rtl/>
        </w:rPr>
        <w:lastRenderedPageBreak/>
        <w:t>المُجاز</w:t>
      </w:r>
      <w:r>
        <w:rPr>
          <w:rtl/>
        </w:rPr>
        <w:t>:</w:t>
      </w:r>
    </w:p>
    <w:p w14:paraId="2196F90C" w14:textId="77777777" w:rsidR="004617F9" w:rsidRDefault="004617F9" w:rsidP="004617F9">
      <w:pPr>
        <w:rPr>
          <w:rtl/>
        </w:rPr>
      </w:pPr>
      <w:r>
        <w:rPr>
          <w:rFonts w:hint="eastAsia"/>
          <w:rtl/>
        </w:rPr>
        <w:t>هو</w:t>
      </w:r>
      <w:r>
        <w:rPr>
          <w:rtl/>
        </w:rPr>
        <w:t xml:space="preserve"> العالم الفقيه العلّامة الآية الشيخ محمّد رضا الطبسي النجفي، من علماء النجف الأشرف.</w:t>
      </w:r>
    </w:p>
    <w:p w14:paraId="37DD16A1" w14:textId="6AEE3C0F" w:rsidR="004617F9" w:rsidRDefault="004617F9" w:rsidP="004617F9">
      <w:pPr>
        <w:rPr>
          <w:rtl/>
        </w:rPr>
      </w:pPr>
      <w:r>
        <w:rPr>
          <w:rFonts w:hint="eastAsia"/>
          <w:rtl/>
        </w:rPr>
        <w:t>ولد</w:t>
      </w:r>
      <w:r>
        <w:rPr>
          <w:rtl/>
        </w:rPr>
        <w:t xml:space="preserve"> في (18 شعبان المعظّم 1324هـ) وفي ريعان شبابه هاجر إلىٰ مشهد المقدّسة وتلقّىٰ الأدبيات من العلّامة الشيخ عبد الجواد الأديب النيشابوري وتتلمذ السطوح عند الآ</w:t>
      </w:r>
      <w:r>
        <w:rPr>
          <w:rFonts w:hint="cs"/>
          <w:rtl/>
        </w:rPr>
        <w:t>ی</w:t>
      </w:r>
      <w:r>
        <w:rPr>
          <w:rFonts w:hint="eastAsia"/>
          <w:rtl/>
        </w:rPr>
        <w:t>ات</w:t>
      </w:r>
      <w:r>
        <w:rPr>
          <w:rtl/>
        </w:rPr>
        <w:t xml:space="preserve"> الشيخ كاظم الدامغاني والسيّد محمّد باقر المدرّس الرضوي والسيّد عبّاس الشاهرودي والسيّد جواد ال</w:t>
      </w:r>
      <w:r>
        <w:rPr>
          <w:rFonts w:hint="eastAsia"/>
          <w:rtl/>
        </w:rPr>
        <w:t>طباطبائي</w:t>
      </w:r>
      <w:r>
        <w:rPr>
          <w:rtl/>
        </w:rPr>
        <w:t xml:space="preserve"> القمّي والسيّد جعفر الشهرستاني ثمّ هاجر إلىٰ قم المقدّسة وتتلمذ السطوح العالية عند الآ</w:t>
      </w:r>
      <w:r>
        <w:rPr>
          <w:rFonts w:hint="cs"/>
          <w:rtl/>
        </w:rPr>
        <w:t>ی</w:t>
      </w:r>
      <w:r>
        <w:rPr>
          <w:rFonts w:hint="eastAsia"/>
          <w:rtl/>
        </w:rPr>
        <w:t>ات</w:t>
      </w:r>
      <w:r>
        <w:rPr>
          <w:rtl/>
        </w:rPr>
        <w:t>: الس</w:t>
      </w:r>
      <w:r>
        <w:rPr>
          <w:rFonts w:hint="cs"/>
          <w:rtl/>
        </w:rPr>
        <w:t>یّ</w:t>
      </w:r>
      <w:r>
        <w:rPr>
          <w:rFonts w:hint="eastAsia"/>
          <w:rtl/>
        </w:rPr>
        <w:t xml:space="preserve">د </w:t>
      </w:r>
      <w:r>
        <w:rPr>
          <w:rtl/>
        </w:rPr>
        <w:t>محمّد تقي الخوانساري، والسيّد علي اليثربي الكاشاني، وتتلمذ المعقول والعرفان عند الميرزا علي أكبر الحكيم اليزدي، والسيّد أبي الحسن الرفيعي القزوي</w:t>
      </w:r>
      <w:r>
        <w:rPr>
          <w:rFonts w:hint="eastAsia"/>
          <w:rtl/>
        </w:rPr>
        <w:t>ني،</w:t>
      </w:r>
      <w:r>
        <w:rPr>
          <w:rtl/>
        </w:rPr>
        <w:t xml:space="preserve"> والميرزا محمّد علي الشاه آبادي، وحضر الأبحاث الفقهية العليا عند آية الله العظمىٰ الشيخ عبد الكريم الحائري، وآية الله السيّد محمّد الحجّة الكوهكمري، ثمّ هاجر إلىٰ النجف الأشرف في (1352هـ) وحضرعند أعلام النجف كـ: الميرزا النائيني، والسيّد أبي الحسن الإ</w:t>
      </w:r>
      <w:r>
        <w:rPr>
          <w:rFonts w:hint="eastAsia"/>
          <w:rtl/>
        </w:rPr>
        <w:t>صفهاني،</w:t>
      </w:r>
      <w:r>
        <w:rPr>
          <w:rtl/>
        </w:rPr>
        <w:t xml:space="preserve"> والشيخ محمّد حسين الغروي الإصفهاني، والشيخ ضياء الدين العراقي، والشيخ محمّد جواد البلاغي، والشيخ كاظم الشيرازي، والميرزا علي الإيرواني، وصار من فضلائها المشار إليه بالبنان وصار من خواصّ أصحاب السيّد الإصفهاني ومن أعضاء مجلس فُتياه وتشرّف من أساتيذ</w:t>
      </w:r>
      <w:r>
        <w:rPr>
          <w:rFonts w:hint="eastAsia"/>
          <w:rtl/>
        </w:rPr>
        <w:t>ه</w:t>
      </w:r>
      <w:r>
        <w:rPr>
          <w:rtl/>
        </w:rPr>
        <w:t xml:space="preserve"> بإجازات عديدة اجتهادية وروائية، قلّ نظيرها في أمثاله.</w:t>
      </w:r>
    </w:p>
    <w:p w14:paraId="37B9ED17" w14:textId="1627B719" w:rsidR="004617F9" w:rsidRDefault="004617F9" w:rsidP="004617F9">
      <w:pPr>
        <w:rPr>
          <w:rtl/>
        </w:rPr>
      </w:pPr>
      <w:r>
        <w:rPr>
          <w:rFonts w:hint="eastAsia"/>
          <w:rtl/>
        </w:rPr>
        <w:t>قال</w:t>
      </w:r>
      <w:r>
        <w:rPr>
          <w:rtl/>
        </w:rPr>
        <w:t xml:space="preserve"> آية الله العظمىٰ السيّد أبو الحسن الإصفهاني: «وبعد فإنّ جناب العالم العامل والفاضل الكامل صاحب الفكرة القويمة والسليقة المستقيمة الصفي الزكي المؤتمن ثقة الإسلام الشيخ محمّد رضا الطبسي ـ دامت تأييداته ـ ممّن صرف عمره في تحصيل العلوم الشرعية وتنقيح </w:t>
      </w:r>
      <w:r>
        <w:rPr>
          <w:rFonts w:hint="eastAsia"/>
          <w:rtl/>
        </w:rPr>
        <w:t>مبانيها</w:t>
      </w:r>
      <w:r>
        <w:rPr>
          <w:rtl/>
        </w:rPr>
        <w:t xml:space="preserve"> النظرية، وحضرعلىٰ جملة من </w:t>
      </w:r>
    </w:p>
    <w:p w14:paraId="183B3F88" w14:textId="77777777" w:rsidR="004617F9" w:rsidRDefault="004617F9" w:rsidP="009D0B0D">
      <w:pPr>
        <w:pStyle w:val="rfdNormal0"/>
        <w:rPr>
          <w:rtl/>
        </w:rPr>
      </w:pPr>
      <w:r>
        <w:br w:type="page"/>
      </w:r>
      <w:r>
        <w:rPr>
          <w:rFonts w:hint="eastAsia"/>
          <w:rtl/>
        </w:rPr>
        <w:lastRenderedPageBreak/>
        <w:t>الأعيان</w:t>
      </w:r>
      <w:r>
        <w:rPr>
          <w:rtl/>
        </w:rPr>
        <w:t xml:space="preserve"> وعلىٰ هذا الحقير شطراً صالحاً من الزمان فاحصاً باحثاً مفيداً مستفيداً محقّقاً مدقّقاً مجدّاً مجتهداً، حتّىٰ صار من العلماء الأعلام وممّن يشار إليه بالبنان فله العمل بما يستنبط من الأحكام».</w:t>
      </w:r>
    </w:p>
    <w:p w14:paraId="6555B6E6" w14:textId="45025A7E" w:rsidR="004617F9" w:rsidRDefault="004617F9" w:rsidP="004617F9">
      <w:pPr>
        <w:rPr>
          <w:rtl/>
        </w:rPr>
      </w:pPr>
      <w:r>
        <w:rPr>
          <w:rFonts w:hint="eastAsia"/>
          <w:rtl/>
        </w:rPr>
        <w:t>وقال</w:t>
      </w:r>
      <w:r>
        <w:rPr>
          <w:rtl/>
        </w:rPr>
        <w:t xml:space="preserve"> آية الله العظمىٰ الميرزا النائيني في حقّه: «فإنّ جناب العالم الفاضل الكامل عماد العلماء الأتقياء سناد الأفاضل ثقة الإسلام الحاجّ الشيخ محمّد رضا الطبسي ـ دام تأييده ـ ممّن بذل جهده في طلب العلم والعمل به حتّىٰ بلغ درجة سامية من الاجتهاد مقرونة بالصلا</w:t>
      </w:r>
      <w:r>
        <w:rPr>
          <w:rFonts w:hint="eastAsia"/>
          <w:rtl/>
        </w:rPr>
        <w:t>ح</w:t>
      </w:r>
      <w:r>
        <w:rPr>
          <w:rtl/>
        </w:rPr>
        <w:t xml:space="preserve"> والرشاد، فله العمل بما يستنبط من الأحكام علىٰ النهج المتعارف بين المجتهدين العظام».</w:t>
      </w:r>
    </w:p>
    <w:p w14:paraId="245685CD" w14:textId="08996B37" w:rsidR="004617F9" w:rsidRDefault="004617F9" w:rsidP="004617F9">
      <w:pPr>
        <w:rPr>
          <w:rtl/>
        </w:rPr>
      </w:pPr>
      <w:r>
        <w:rPr>
          <w:rFonts w:hint="eastAsia"/>
          <w:rtl/>
        </w:rPr>
        <w:t>وقال</w:t>
      </w:r>
      <w:r>
        <w:rPr>
          <w:rtl/>
        </w:rPr>
        <w:t xml:space="preserve"> آية الله الشيخ ضياء الدين العراقي في حقّه: «فإنّ العالم العامل والفاضل الكامل سناد الفقهاء الراشدين وعماد الفضلاء والمجتهدين، الشيخ الأمجد والركن المعتمد غوّاص بحر العلوم ومحور رحىٰ التقوىٰ، الممجّد علىٰ الأنام كنز العرفان ونحرير الزمان، الحبر المسد</w:t>
      </w:r>
      <w:r>
        <w:rPr>
          <w:rFonts w:hint="eastAsia"/>
          <w:rtl/>
        </w:rPr>
        <w:t>ّد</w:t>
      </w:r>
      <w:r>
        <w:rPr>
          <w:rtl/>
        </w:rPr>
        <w:t xml:space="preserve"> الشيخ محمّد رضا الطبسي، قد هاجر عن وطنه إلىٰ الغري وجدّ واجتهد بحضوره لدىٰ الأعيان، واشتغل برهة من الزمان إلىٰ أن بلغ إلىٰ مرامه؛ فصار مجتهداً عدلاً فله العمل بما استنبط ويحرم عليه التقليد فيما اجتهد...».</w:t>
      </w:r>
    </w:p>
    <w:p w14:paraId="2657C0B2" w14:textId="77777777" w:rsidR="004617F9" w:rsidRDefault="004617F9" w:rsidP="004617F9">
      <w:pPr>
        <w:rPr>
          <w:rtl/>
        </w:rPr>
      </w:pPr>
      <w:r>
        <w:rPr>
          <w:rFonts w:hint="eastAsia"/>
          <w:rtl/>
        </w:rPr>
        <w:t>وبعد</w:t>
      </w:r>
      <w:r>
        <w:rPr>
          <w:rtl/>
        </w:rPr>
        <w:t xml:space="preserve"> وفاة السيّد الإصفهاني انصرف إلىٰ التأليف والتدريس وإمامة الجماعة في الصحن العلوي الشريف.</w:t>
      </w:r>
    </w:p>
    <w:p w14:paraId="0F88417C" w14:textId="77777777" w:rsidR="004617F9" w:rsidRDefault="004617F9" w:rsidP="009D0B0D">
      <w:pPr>
        <w:pStyle w:val="rfdBold1"/>
        <w:rPr>
          <w:rtl/>
        </w:rPr>
      </w:pPr>
      <w:r>
        <w:rPr>
          <w:rFonts w:hint="eastAsia"/>
          <w:rtl/>
        </w:rPr>
        <w:t>إجازاته</w:t>
      </w:r>
      <w:r>
        <w:rPr>
          <w:rtl/>
        </w:rPr>
        <w:t>:</w:t>
      </w:r>
    </w:p>
    <w:p w14:paraId="7944FD32" w14:textId="64676788" w:rsidR="004617F9" w:rsidRDefault="004617F9" w:rsidP="004617F9">
      <w:pPr>
        <w:rPr>
          <w:rtl/>
        </w:rPr>
      </w:pPr>
      <w:r>
        <w:rPr>
          <w:rFonts w:hint="eastAsia"/>
          <w:rtl/>
        </w:rPr>
        <w:t>كان</w:t>
      </w:r>
      <w:r>
        <w:rPr>
          <w:rtl/>
        </w:rPr>
        <w:t xml:space="preserve"> العلّامة الطبسي من مشايخ الإجازات وله أكثر من أربعين إجازة روائية من الأعلام ـ شيعة وزيديّة ـ منها إجازته عن:</w:t>
      </w:r>
    </w:p>
    <w:p w14:paraId="66B26E7C" w14:textId="6C4AA352" w:rsidR="004617F9" w:rsidRDefault="004617F9" w:rsidP="004617F9">
      <w:pPr>
        <w:rPr>
          <w:rtl/>
        </w:rPr>
      </w:pPr>
      <w:r>
        <w:rPr>
          <w:rtl/>
        </w:rPr>
        <w:t>1ـ العلّامة السيّد حسن الصدر.</w:t>
      </w:r>
    </w:p>
    <w:p w14:paraId="664566AF" w14:textId="77777777" w:rsidR="004617F9" w:rsidRDefault="004617F9" w:rsidP="004617F9">
      <w:pPr>
        <w:rPr>
          <w:rtl/>
        </w:rPr>
      </w:pPr>
      <w:r>
        <w:rPr>
          <w:rtl/>
        </w:rPr>
        <w:t>2ـ العلّامة الشيخ محمّد حسين الغروي النائيني.</w:t>
      </w:r>
    </w:p>
    <w:p w14:paraId="3401012D" w14:textId="77777777" w:rsidR="004617F9" w:rsidRDefault="004617F9" w:rsidP="004617F9">
      <w:pPr>
        <w:rPr>
          <w:rtl/>
        </w:rPr>
      </w:pPr>
      <w:r>
        <w:br w:type="page"/>
      </w:r>
      <w:r>
        <w:rPr>
          <w:rtl/>
        </w:rPr>
        <w:lastRenderedPageBreak/>
        <w:t>3ـ آية الله السيّد أبو الحسن الإصفهاني.</w:t>
      </w:r>
    </w:p>
    <w:p w14:paraId="269A10E7" w14:textId="77777777" w:rsidR="004617F9" w:rsidRDefault="004617F9" w:rsidP="004617F9">
      <w:pPr>
        <w:rPr>
          <w:rtl/>
        </w:rPr>
      </w:pPr>
      <w:r>
        <w:rPr>
          <w:rtl/>
        </w:rPr>
        <w:t>4ـ آية الله الشيخ ضياء الدين العراقي.</w:t>
      </w:r>
    </w:p>
    <w:p w14:paraId="7F8731E0" w14:textId="42754E7B" w:rsidR="004617F9" w:rsidRDefault="004617F9" w:rsidP="004617F9">
      <w:pPr>
        <w:rPr>
          <w:rtl/>
        </w:rPr>
      </w:pPr>
      <w:r>
        <w:rPr>
          <w:rtl/>
        </w:rPr>
        <w:t>5ـ آية الله الشيخ عبد الكريم الحائري.</w:t>
      </w:r>
    </w:p>
    <w:p w14:paraId="009154EA" w14:textId="77777777" w:rsidR="004617F9" w:rsidRDefault="004617F9" w:rsidP="004617F9">
      <w:pPr>
        <w:rPr>
          <w:rtl/>
        </w:rPr>
      </w:pPr>
      <w:r>
        <w:rPr>
          <w:rtl/>
        </w:rPr>
        <w:t>6ـ آية الله السيّد محسن الأمين العاملي.</w:t>
      </w:r>
    </w:p>
    <w:p w14:paraId="62735645" w14:textId="77777777" w:rsidR="004617F9" w:rsidRDefault="004617F9" w:rsidP="004617F9">
      <w:pPr>
        <w:rPr>
          <w:rtl/>
        </w:rPr>
      </w:pPr>
      <w:r>
        <w:rPr>
          <w:rtl/>
        </w:rPr>
        <w:t>7ـ آية الله السيّد حسين الطباطبائي البروجردي.</w:t>
      </w:r>
    </w:p>
    <w:p w14:paraId="7DC176EC" w14:textId="16A1980D" w:rsidR="004617F9" w:rsidRDefault="004617F9" w:rsidP="004617F9">
      <w:pPr>
        <w:rPr>
          <w:rtl/>
        </w:rPr>
      </w:pPr>
      <w:r>
        <w:rPr>
          <w:rtl/>
        </w:rPr>
        <w:t>8ـ آية الله السيّد محمّد الحجّة الكوهكمري.</w:t>
      </w:r>
    </w:p>
    <w:p w14:paraId="01FC2995" w14:textId="77777777" w:rsidR="004617F9" w:rsidRDefault="004617F9" w:rsidP="004617F9">
      <w:pPr>
        <w:rPr>
          <w:rtl/>
        </w:rPr>
      </w:pPr>
      <w:r>
        <w:rPr>
          <w:rtl/>
        </w:rPr>
        <w:t>9ـ آية الله الشيخ عبّاس المحدّث القمّي.</w:t>
      </w:r>
    </w:p>
    <w:p w14:paraId="41D3F7B2" w14:textId="16D8340E" w:rsidR="004617F9" w:rsidRDefault="004617F9" w:rsidP="004617F9">
      <w:pPr>
        <w:rPr>
          <w:rtl/>
        </w:rPr>
      </w:pPr>
      <w:r>
        <w:rPr>
          <w:rtl/>
        </w:rPr>
        <w:t>10ـ آية الله الشيخ محمّد علي الحائري القمّي.</w:t>
      </w:r>
    </w:p>
    <w:p w14:paraId="7BD234D7" w14:textId="77777777" w:rsidR="004617F9" w:rsidRDefault="004617F9" w:rsidP="004617F9">
      <w:pPr>
        <w:rPr>
          <w:rtl/>
        </w:rPr>
      </w:pPr>
      <w:r>
        <w:rPr>
          <w:rtl/>
        </w:rPr>
        <w:t>11ـ آية الله الشيخ محمّد الفيض القمّي.</w:t>
      </w:r>
    </w:p>
    <w:p w14:paraId="4A421065" w14:textId="7D34275E" w:rsidR="004617F9" w:rsidRDefault="004617F9" w:rsidP="004617F9">
      <w:pPr>
        <w:rPr>
          <w:rtl/>
        </w:rPr>
      </w:pPr>
      <w:r>
        <w:rPr>
          <w:rtl/>
        </w:rPr>
        <w:t>12ـ آية الله الشيخ علي الزاهد القمّي.</w:t>
      </w:r>
    </w:p>
    <w:p w14:paraId="637BC8EF" w14:textId="77777777" w:rsidR="004617F9" w:rsidRDefault="004617F9" w:rsidP="004617F9">
      <w:pPr>
        <w:rPr>
          <w:rtl/>
        </w:rPr>
      </w:pPr>
      <w:r>
        <w:rPr>
          <w:rtl/>
        </w:rPr>
        <w:t>13ـ آية الله الشيخ مهدي الحكمي القمّي.</w:t>
      </w:r>
    </w:p>
    <w:p w14:paraId="1ED8554A" w14:textId="77777777" w:rsidR="004617F9" w:rsidRDefault="004617F9" w:rsidP="004617F9">
      <w:pPr>
        <w:rPr>
          <w:rtl/>
        </w:rPr>
      </w:pPr>
      <w:r>
        <w:rPr>
          <w:rtl/>
        </w:rPr>
        <w:t>14ـ آية الله السيّد أحمد الخوانساري.</w:t>
      </w:r>
    </w:p>
    <w:p w14:paraId="6C4CB0E7" w14:textId="77777777" w:rsidR="004617F9" w:rsidRDefault="004617F9" w:rsidP="004617F9">
      <w:pPr>
        <w:rPr>
          <w:rtl/>
        </w:rPr>
      </w:pPr>
      <w:r>
        <w:rPr>
          <w:rtl/>
        </w:rPr>
        <w:t>15ـ آية الله الشيخ محمّد باقر البيرجندي.</w:t>
      </w:r>
    </w:p>
    <w:p w14:paraId="552B7086" w14:textId="60187545" w:rsidR="004617F9" w:rsidRDefault="004617F9" w:rsidP="004617F9">
      <w:pPr>
        <w:rPr>
          <w:rtl/>
        </w:rPr>
      </w:pPr>
      <w:r>
        <w:rPr>
          <w:rtl/>
        </w:rPr>
        <w:t>16ـ آية الله الشيخ آقا بزرك الطهراني ـ وهي الإجازة التي بين يديك.</w:t>
      </w:r>
    </w:p>
    <w:p w14:paraId="7E88A004" w14:textId="77777777" w:rsidR="004617F9" w:rsidRDefault="004617F9" w:rsidP="004617F9">
      <w:pPr>
        <w:rPr>
          <w:rtl/>
        </w:rPr>
      </w:pPr>
      <w:r>
        <w:rPr>
          <w:rtl/>
        </w:rPr>
        <w:t>17ـ آية الله الشيخ محمّد رضا النجفي الإصفهاني.</w:t>
      </w:r>
    </w:p>
    <w:p w14:paraId="5A6FA367" w14:textId="77777777" w:rsidR="004617F9" w:rsidRDefault="004617F9" w:rsidP="004617F9">
      <w:pPr>
        <w:rPr>
          <w:rtl/>
        </w:rPr>
      </w:pPr>
      <w:r>
        <w:rPr>
          <w:rtl/>
        </w:rPr>
        <w:t xml:space="preserve">18ـ آية الله الشيخ محمّد رضا آل </w:t>
      </w:r>
      <w:r>
        <w:rPr>
          <w:rFonts w:hint="cs"/>
          <w:rtl/>
        </w:rPr>
        <w:t>ی</w:t>
      </w:r>
      <w:r>
        <w:rPr>
          <w:rFonts w:hint="eastAsia"/>
          <w:rtl/>
        </w:rPr>
        <w:t>اس</w:t>
      </w:r>
      <w:r>
        <w:rPr>
          <w:rFonts w:hint="cs"/>
          <w:rtl/>
        </w:rPr>
        <w:t>ی</w:t>
      </w:r>
      <w:r>
        <w:rPr>
          <w:rFonts w:hint="eastAsia"/>
          <w:rtl/>
        </w:rPr>
        <w:t>ن</w:t>
      </w:r>
      <w:r>
        <w:rPr>
          <w:rtl/>
        </w:rPr>
        <w:t>.</w:t>
      </w:r>
    </w:p>
    <w:p w14:paraId="07DC7A44" w14:textId="77777777" w:rsidR="004617F9" w:rsidRDefault="004617F9" w:rsidP="004617F9">
      <w:pPr>
        <w:rPr>
          <w:rtl/>
        </w:rPr>
      </w:pPr>
      <w:r>
        <w:rPr>
          <w:rtl/>
        </w:rPr>
        <w:t>19ـ آية الله السيّد هادي البجستاني الخراساني.</w:t>
      </w:r>
    </w:p>
    <w:p w14:paraId="304B3FFF" w14:textId="323C6CD7" w:rsidR="004617F9" w:rsidRDefault="004617F9" w:rsidP="004617F9">
      <w:pPr>
        <w:rPr>
          <w:rtl/>
        </w:rPr>
      </w:pPr>
      <w:r>
        <w:rPr>
          <w:rtl/>
        </w:rPr>
        <w:t>20ـ آية الله السيّد عبد الحسين شرف الدين.</w:t>
      </w:r>
    </w:p>
    <w:p w14:paraId="51E2E371" w14:textId="77777777" w:rsidR="004617F9" w:rsidRDefault="004617F9" w:rsidP="004617F9">
      <w:pPr>
        <w:rPr>
          <w:rtl/>
        </w:rPr>
      </w:pPr>
      <w:r>
        <w:rPr>
          <w:rtl/>
        </w:rPr>
        <w:t>21ـ آية الله السيّد شهاب الدين المرعشي النجفي.</w:t>
      </w:r>
    </w:p>
    <w:p w14:paraId="083C3CAC" w14:textId="4A1287CE" w:rsidR="004617F9" w:rsidRDefault="004617F9" w:rsidP="004617F9">
      <w:pPr>
        <w:rPr>
          <w:rtl/>
        </w:rPr>
      </w:pPr>
      <w:r>
        <w:rPr>
          <w:rtl/>
        </w:rPr>
        <w:t>22ـ آية الله السيّد فخر الدين الإمامت الكاشاني.</w:t>
      </w:r>
    </w:p>
    <w:p w14:paraId="09F04511" w14:textId="77777777" w:rsidR="004617F9" w:rsidRDefault="004617F9" w:rsidP="004617F9">
      <w:pPr>
        <w:rPr>
          <w:rtl/>
        </w:rPr>
      </w:pPr>
      <w:r>
        <w:rPr>
          <w:rtl/>
        </w:rPr>
        <w:t>23ـ آية الله الشيخ هادي كاشف الغطاء.</w:t>
      </w:r>
    </w:p>
    <w:p w14:paraId="61964197" w14:textId="77777777" w:rsidR="004617F9" w:rsidRDefault="004617F9" w:rsidP="004617F9">
      <w:pPr>
        <w:rPr>
          <w:rtl/>
        </w:rPr>
      </w:pPr>
      <w:r>
        <w:rPr>
          <w:rtl/>
        </w:rPr>
        <w:t>24ـ آية الله الشيخ عبد الحسين الرشتي.</w:t>
      </w:r>
    </w:p>
    <w:p w14:paraId="2B69CA79" w14:textId="77777777" w:rsidR="009D0B0D" w:rsidRDefault="004617F9" w:rsidP="004617F9">
      <w:pPr>
        <w:rPr>
          <w:rtl/>
        </w:rPr>
      </w:pPr>
      <w:r>
        <w:br w:type="page"/>
      </w:r>
    </w:p>
    <w:p w14:paraId="2596DABD" w14:textId="693EDB23" w:rsidR="004617F9" w:rsidRDefault="004617F9" w:rsidP="004617F9">
      <w:pPr>
        <w:rPr>
          <w:rtl/>
        </w:rPr>
      </w:pPr>
      <w:r>
        <w:rPr>
          <w:rtl/>
        </w:rPr>
        <w:lastRenderedPageBreak/>
        <w:t>25ـ آية الله الشيخ عبد الجواد المازندراني.</w:t>
      </w:r>
    </w:p>
    <w:p w14:paraId="63D94E1B" w14:textId="0630B9CB" w:rsidR="004617F9" w:rsidRDefault="004617F9" w:rsidP="004617F9">
      <w:pPr>
        <w:rPr>
          <w:rtl/>
        </w:rPr>
      </w:pPr>
      <w:r>
        <w:rPr>
          <w:rtl/>
        </w:rPr>
        <w:t>26ـ آية الله الشيخ أسد الله الزنجاني.</w:t>
      </w:r>
    </w:p>
    <w:p w14:paraId="22963EDF" w14:textId="77777777" w:rsidR="004617F9" w:rsidRDefault="004617F9" w:rsidP="004617F9">
      <w:pPr>
        <w:rPr>
          <w:rtl/>
        </w:rPr>
      </w:pPr>
      <w:r>
        <w:rPr>
          <w:rtl/>
        </w:rPr>
        <w:t>27ـ آية الله الس</w:t>
      </w:r>
      <w:r>
        <w:rPr>
          <w:rFonts w:hint="cs"/>
          <w:rtl/>
        </w:rPr>
        <w:t>یّ</w:t>
      </w:r>
      <w:r>
        <w:rPr>
          <w:rFonts w:hint="eastAsia"/>
          <w:rtl/>
        </w:rPr>
        <w:t>د</w:t>
      </w:r>
      <w:r>
        <w:rPr>
          <w:rtl/>
        </w:rPr>
        <w:t xml:space="preserve"> نجم الحسن اللكهنوي.</w:t>
      </w:r>
    </w:p>
    <w:p w14:paraId="78F6BB6A" w14:textId="77777777" w:rsidR="004617F9" w:rsidRDefault="004617F9" w:rsidP="004617F9">
      <w:pPr>
        <w:rPr>
          <w:rtl/>
        </w:rPr>
      </w:pPr>
      <w:r>
        <w:rPr>
          <w:rtl/>
        </w:rPr>
        <w:t>28ـ آية الله الشيخ محمّد حسين كاشف الغطاء.</w:t>
      </w:r>
    </w:p>
    <w:p w14:paraId="2C80B983" w14:textId="77777777" w:rsidR="004617F9" w:rsidRDefault="004617F9" w:rsidP="004617F9">
      <w:pPr>
        <w:rPr>
          <w:rtl/>
        </w:rPr>
      </w:pPr>
      <w:r>
        <w:rPr>
          <w:rtl/>
        </w:rPr>
        <w:t>29ـ آية الله السيّد آقا التستري.</w:t>
      </w:r>
    </w:p>
    <w:p w14:paraId="61598E8F" w14:textId="2A5B8841" w:rsidR="004617F9" w:rsidRDefault="004617F9" w:rsidP="004617F9">
      <w:pPr>
        <w:rPr>
          <w:rtl/>
        </w:rPr>
      </w:pPr>
      <w:r>
        <w:rPr>
          <w:rtl/>
        </w:rPr>
        <w:t>30ـ آية الله السيّد أبو الحسن النقوي.</w:t>
      </w:r>
    </w:p>
    <w:p w14:paraId="43BEF817" w14:textId="5EB63C75" w:rsidR="004617F9" w:rsidRDefault="004617F9" w:rsidP="004617F9">
      <w:pPr>
        <w:rPr>
          <w:rtl/>
        </w:rPr>
      </w:pPr>
      <w:r>
        <w:rPr>
          <w:rtl/>
        </w:rPr>
        <w:t>31ـ آية الله السيّد أبو القاسم الإصفهاني.</w:t>
      </w:r>
    </w:p>
    <w:p w14:paraId="104052AA" w14:textId="77777777" w:rsidR="004617F9" w:rsidRDefault="004617F9" w:rsidP="004617F9">
      <w:pPr>
        <w:rPr>
          <w:rtl/>
        </w:rPr>
      </w:pPr>
      <w:r>
        <w:rPr>
          <w:rtl/>
        </w:rPr>
        <w:t>32ـ آية الله الشيخ حسن اللنكراني.</w:t>
      </w:r>
    </w:p>
    <w:p w14:paraId="0EB0021A" w14:textId="77777777" w:rsidR="004617F9" w:rsidRDefault="004617F9" w:rsidP="004617F9">
      <w:pPr>
        <w:rPr>
          <w:rtl/>
        </w:rPr>
      </w:pPr>
      <w:r>
        <w:rPr>
          <w:rtl/>
        </w:rPr>
        <w:t>33ـ العلّامة الشيخ محمّد السماوي.</w:t>
      </w:r>
    </w:p>
    <w:p w14:paraId="114D57B8" w14:textId="77777777" w:rsidR="004617F9" w:rsidRPr="009D0B0D" w:rsidRDefault="004617F9" w:rsidP="004617F9">
      <w:pPr>
        <w:rPr>
          <w:rStyle w:val="rfdBold2"/>
          <w:rtl/>
        </w:rPr>
      </w:pPr>
      <w:r w:rsidRPr="009D0B0D">
        <w:rPr>
          <w:rStyle w:val="rfdBold2"/>
          <w:rFonts w:hint="eastAsia"/>
          <w:rtl/>
        </w:rPr>
        <w:t>ومن</w:t>
      </w:r>
      <w:r w:rsidRPr="009D0B0D">
        <w:rPr>
          <w:rStyle w:val="rfdBold2"/>
          <w:rtl/>
        </w:rPr>
        <w:t xml:space="preserve"> أعلام الزيدية:</w:t>
      </w:r>
    </w:p>
    <w:p w14:paraId="5F2AF121" w14:textId="77777777" w:rsidR="004617F9" w:rsidRDefault="004617F9" w:rsidP="004617F9">
      <w:pPr>
        <w:rPr>
          <w:rtl/>
        </w:rPr>
      </w:pPr>
      <w:r>
        <w:rPr>
          <w:rtl/>
        </w:rPr>
        <w:t>1ـ العلّامة محمّد بن الحسين الهدوي.</w:t>
      </w:r>
    </w:p>
    <w:p w14:paraId="0D715D2D" w14:textId="77777777" w:rsidR="004617F9" w:rsidRDefault="004617F9" w:rsidP="004617F9">
      <w:pPr>
        <w:rPr>
          <w:rtl/>
        </w:rPr>
      </w:pPr>
      <w:r>
        <w:rPr>
          <w:rtl/>
        </w:rPr>
        <w:t>2ـ العلّامة الشيخ عبد الله بن أحمد الرقيحي.</w:t>
      </w:r>
    </w:p>
    <w:p w14:paraId="51104730" w14:textId="77777777" w:rsidR="004617F9" w:rsidRDefault="004617F9" w:rsidP="004617F9">
      <w:pPr>
        <w:rPr>
          <w:rtl/>
        </w:rPr>
      </w:pPr>
      <w:r>
        <w:rPr>
          <w:rtl/>
        </w:rPr>
        <w:t>3ـ العلّامة الشيخ عبد الرزاق بن أحمد الرقيحي.</w:t>
      </w:r>
    </w:p>
    <w:p w14:paraId="7887CCFB" w14:textId="77777777" w:rsidR="004617F9" w:rsidRDefault="004617F9" w:rsidP="004617F9">
      <w:pPr>
        <w:rPr>
          <w:rtl/>
        </w:rPr>
      </w:pPr>
      <w:r>
        <w:rPr>
          <w:rtl/>
        </w:rPr>
        <w:t>4ـ العلّامة السيّد محمّد بن زبارة.</w:t>
      </w:r>
    </w:p>
    <w:p w14:paraId="0CCFC381" w14:textId="77777777" w:rsidR="004617F9" w:rsidRDefault="004617F9" w:rsidP="004617F9">
      <w:pPr>
        <w:rPr>
          <w:rtl/>
        </w:rPr>
      </w:pPr>
      <w:r>
        <w:rPr>
          <w:rtl/>
        </w:rPr>
        <w:t>5ـ العلّامة السيّد محمّد المنصوري.</w:t>
      </w:r>
    </w:p>
    <w:p w14:paraId="198BEB55" w14:textId="77777777" w:rsidR="004617F9" w:rsidRDefault="004617F9" w:rsidP="009D0B0D">
      <w:pPr>
        <w:pStyle w:val="rfdBold1"/>
        <w:rPr>
          <w:rtl/>
        </w:rPr>
      </w:pPr>
      <w:r>
        <w:rPr>
          <w:rFonts w:hint="eastAsia"/>
          <w:rtl/>
        </w:rPr>
        <w:t>المجازون</w:t>
      </w:r>
      <w:r>
        <w:rPr>
          <w:rtl/>
        </w:rPr>
        <w:t xml:space="preserve"> منه:</w:t>
      </w:r>
    </w:p>
    <w:p w14:paraId="27CFC996" w14:textId="77777777" w:rsidR="004617F9" w:rsidRDefault="004617F9" w:rsidP="004617F9">
      <w:pPr>
        <w:rPr>
          <w:rtl/>
        </w:rPr>
      </w:pPr>
      <w:r>
        <w:rPr>
          <w:rFonts w:hint="eastAsia"/>
          <w:rtl/>
        </w:rPr>
        <w:t>يروي</w:t>
      </w:r>
      <w:r>
        <w:rPr>
          <w:rtl/>
        </w:rPr>
        <w:t xml:space="preserve"> عنه العشرات من علماء الشيعة في إيران والعراق والهند وباكستان، منهم:</w:t>
      </w:r>
    </w:p>
    <w:p w14:paraId="697551B0" w14:textId="77777777" w:rsidR="004617F9" w:rsidRDefault="004617F9" w:rsidP="004617F9">
      <w:pPr>
        <w:rPr>
          <w:rtl/>
        </w:rPr>
      </w:pPr>
      <w:r>
        <w:rPr>
          <w:rtl/>
        </w:rPr>
        <w:t>1ـ آية الله السيّد شهاب الدين المرعشي النجفي (والإجازة بينهما مدبّجة).</w:t>
      </w:r>
    </w:p>
    <w:p w14:paraId="54CBB0BE" w14:textId="77777777" w:rsidR="004617F9" w:rsidRDefault="004617F9" w:rsidP="004617F9">
      <w:pPr>
        <w:rPr>
          <w:rtl/>
        </w:rPr>
      </w:pPr>
      <w:r>
        <w:rPr>
          <w:rtl/>
        </w:rPr>
        <w:t>2ـ آية الله السيّد محمّد باقر السلطاني الطباطبائي البروجردي.</w:t>
      </w:r>
    </w:p>
    <w:p w14:paraId="254840C4" w14:textId="77777777" w:rsidR="004617F9" w:rsidRDefault="004617F9" w:rsidP="004617F9">
      <w:pPr>
        <w:rPr>
          <w:rtl/>
        </w:rPr>
      </w:pPr>
      <w:r>
        <w:rPr>
          <w:rtl/>
        </w:rPr>
        <w:t>3ـ آية الله السيّد علي الشفيعي الأهوازي.</w:t>
      </w:r>
    </w:p>
    <w:p w14:paraId="5FE96D94" w14:textId="77777777" w:rsidR="004617F9" w:rsidRDefault="004617F9" w:rsidP="004617F9">
      <w:pPr>
        <w:rPr>
          <w:rtl/>
        </w:rPr>
      </w:pPr>
      <w:r>
        <w:rPr>
          <w:rtl/>
        </w:rPr>
        <w:t>4ـ آية الله السيّد عزيز الله الإمامت الكاشاني.</w:t>
      </w:r>
    </w:p>
    <w:p w14:paraId="275251C3" w14:textId="77777777" w:rsidR="004617F9" w:rsidRDefault="004617F9" w:rsidP="004617F9">
      <w:pPr>
        <w:rPr>
          <w:rtl/>
        </w:rPr>
      </w:pPr>
      <w:r>
        <w:br w:type="page"/>
      </w:r>
      <w:r>
        <w:rPr>
          <w:rtl/>
        </w:rPr>
        <w:lastRenderedPageBreak/>
        <w:t>5ـ آية الله الشيخ حسين الخوئي.</w:t>
      </w:r>
    </w:p>
    <w:p w14:paraId="6BC241CA" w14:textId="77777777" w:rsidR="004617F9" w:rsidRDefault="004617F9" w:rsidP="004617F9">
      <w:pPr>
        <w:rPr>
          <w:rtl/>
        </w:rPr>
      </w:pPr>
      <w:r>
        <w:rPr>
          <w:rtl/>
        </w:rPr>
        <w:t>6ـ آية الله السيّد مهدي اللاجوردي القمّي.</w:t>
      </w:r>
    </w:p>
    <w:p w14:paraId="1662D63A" w14:textId="77777777" w:rsidR="004617F9" w:rsidRDefault="004617F9" w:rsidP="004617F9">
      <w:pPr>
        <w:rPr>
          <w:rtl/>
        </w:rPr>
      </w:pPr>
      <w:r>
        <w:rPr>
          <w:rtl/>
        </w:rPr>
        <w:t>7ـ العلّامة السيّد محمّد رضا الحسيني الجلالي.</w:t>
      </w:r>
    </w:p>
    <w:p w14:paraId="68C11BA7" w14:textId="77777777" w:rsidR="004617F9" w:rsidRDefault="004617F9" w:rsidP="004617F9">
      <w:pPr>
        <w:rPr>
          <w:rtl/>
        </w:rPr>
      </w:pPr>
      <w:r>
        <w:rPr>
          <w:rtl/>
        </w:rPr>
        <w:t>8ـ العلّامة الشيخ علي الدواني.</w:t>
      </w:r>
    </w:p>
    <w:p w14:paraId="534EB26E" w14:textId="77777777" w:rsidR="004617F9" w:rsidRDefault="004617F9" w:rsidP="004617F9">
      <w:pPr>
        <w:rPr>
          <w:rtl/>
        </w:rPr>
      </w:pPr>
      <w:r>
        <w:rPr>
          <w:rtl/>
        </w:rPr>
        <w:t>9ـ السيّد محمّد حسن الطالقاني.</w:t>
      </w:r>
    </w:p>
    <w:p w14:paraId="0D1FFADC" w14:textId="77777777" w:rsidR="004617F9" w:rsidRDefault="004617F9" w:rsidP="004617F9">
      <w:pPr>
        <w:rPr>
          <w:rtl/>
        </w:rPr>
      </w:pPr>
      <w:r>
        <w:rPr>
          <w:rtl/>
        </w:rPr>
        <w:t>10ـ الشيخ جعفر الهادي ـ صهر المعظّم له.</w:t>
      </w:r>
    </w:p>
    <w:p w14:paraId="1EE775AF" w14:textId="77777777" w:rsidR="004617F9" w:rsidRDefault="004617F9" w:rsidP="004617F9">
      <w:pPr>
        <w:rPr>
          <w:rtl/>
        </w:rPr>
      </w:pPr>
      <w:r>
        <w:rPr>
          <w:rtl/>
        </w:rPr>
        <w:t>11ـ السيّد محمّد حسين الحسيني الجلالي.</w:t>
      </w:r>
    </w:p>
    <w:p w14:paraId="309A710C" w14:textId="274C66E3" w:rsidR="004617F9" w:rsidRDefault="004617F9" w:rsidP="004617F9">
      <w:pPr>
        <w:rPr>
          <w:rtl/>
        </w:rPr>
      </w:pPr>
      <w:r>
        <w:rPr>
          <w:rtl/>
        </w:rPr>
        <w:t>12ـ الدكتور حسين علي المحفوظ.</w:t>
      </w:r>
    </w:p>
    <w:p w14:paraId="2FEFB539" w14:textId="77777777" w:rsidR="004617F9" w:rsidRDefault="004617F9" w:rsidP="004617F9">
      <w:pPr>
        <w:rPr>
          <w:rtl/>
        </w:rPr>
      </w:pPr>
      <w:r>
        <w:rPr>
          <w:rtl/>
        </w:rPr>
        <w:t>13ـ السيّد محمّد علي الطبسي الحائري.</w:t>
      </w:r>
    </w:p>
    <w:p w14:paraId="1A0819B6" w14:textId="77777777" w:rsidR="004617F9" w:rsidRDefault="004617F9" w:rsidP="004617F9">
      <w:pPr>
        <w:rPr>
          <w:rtl/>
        </w:rPr>
      </w:pPr>
      <w:r>
        <w:rPr>
          <w:rtl/>
        </w:rPr>
        <w:t>14ـ الشيخ نجم الدين الطبسي ـ ابنه.</w:t>
      </w:r>
    </w:p>
    <w:p w14:paraId="43CF11F7" w14:textId="77777777" w:rsidR="004617F9" w:rsidRDefault="004617F9" w:rsidP="004617F9">
      <w:pPr>
        <w:rPr>
          <w:rtl/>
        </w:rPr>
      </w:pPr>
      <w:r>
        <w:rPr>
          <w:rtl/>
        </w:rPr>
        <w:t>15ـ الشيخ محمّد جواد الطبسي ـ ابنه.</w:t>
      </w:r>
    </w:p>
    <w:p w14:paraId="79F10911" w14:textId="77777777" w:rsidR="004617F9" w:rsidRDefault="004617F9" w:rsidP="004617F9">
      <w:pPr>
        <w:rPr>
          <w:rtl/>
        </w:rPr>
      </w:pPr>
      <w:r>
        <w:rPr>
          <w:rtl/>
        </w:rPr>
        <w:t>16ـ الشيخ محمّد جعفر الطبسي ـ ابنه.</w:t>
      </w:r>
    </w:p>
    <w:p w14:paraId="2EF5D74C" w14:textId="77777777" w:rsidR="004617F9" w:rsidRDefault="004617F9" w:rsidP="004617F9">
      <w:pPr>
        <w:rPr>
          <w:rtl/>
        </w:rPr>
      </w:pPr>
      <w:r>
        <w:rPr>
          <w:rtl/>
        </w:rPr>
        <w:t>17ـ الشيخ فرج آل عمران القطيفي.</w:t>
      </w:r>
    </w:p>
    <w:p w14:paraId="28515DD8" w14:textId="77777777" w:rsidR="004617F9" w:rsidRDefault="004617F9" w:rsidP="004617F9">
      <w:pPr>
        <w:rPr>
          <w:rtl/>
        </w:rPr>
      </w:pPr>
      <w:r>
        <w:rPr>
          <w:rtl/>
        </w:rPr>
        <w:t>18ـ الشيخ علي رضا دانش سختور الفردوسي.</w:t>
      </w:r>
    </w:p>
    <w:p w14:paraId="5489FC23" w14:textId="77777777" w:rsidR="004617F9" w:rsidRDefault="004617F9" w:rsidP="004617F9">
      <w:pPr>
        <w:rPr>
          <w:rtl/>
        </w:rPr>
      </w:pPr>
      <w:r>
        <w:rPr>
          <w:rtl/>
        </w:rPr>
        <w:t>19ـ الشيخ محمّد رضا صالحي الكرماني.</w:t>
      </w:r>
    </w:p>
    <w:p w14:paraId="4C9AAE4B" w14:textId="77777777" w:rsidR="004617F9" w:rsidRDefault="004617F9" w:rsidP="004617F9">
      <w:pPr>
        <w:rPr>
          <w:rtl/>
        </w:rPr>
      </w:pPr>
      <w:r>
        <w:rPr>
          <w:rtl/>
        </w:rPr>
        <w:t>20ـ الشيخ علي المرهون القطيفي.</w:t>
      </w:r>
    </w:p>
    <w:p w14:paraId="651D5C72" w14:textId="7118CAA2" w:rsidR="004617F9" w:rsidRDefault="004617F9" w:rsidP="004617F9">
      <w:pPr>
        <w:rPr>
          <w:rtl/>
        </w:rPr>
      </w:pPr>
      <w:r>
        <w:rPr>
          <w:rtl/>
        </w:rPr>
        <w:t>21ـ السيّد أمير محمّد القزويني.</w:t>
      </w:r>
    </w:p>
    <w:p w14:paraId="32705C27" w14:textId="77777777" w:rsidR="004617F9" w:rsidRDefault="004617F9" w:rsidP="004617F9">
      <w:pPr>
        <w:rPr>
          <w:rtl/>
        </w:rPr>
      </w:pPr>
      <w:r>
        <w:rPr>
          <w:rtl/>
        </w:rPr>
        <w:t>22ـ الشيخ محمّد رضا اللبيبي الكرماني.</w:t>
      </w:r>
    </w:p>
    <w:p w14:paraId="1B8C1CBC" w14:textId="77777777" w:rsidR="004617F9" w:rsidRDefault="004617F9" w:rsidP="004617F9">
      <w:pPr>
        <w:rPr>
          <w:rtl/>
        </w:rPr>
      </w:pPr>
      <w:r>
        <w:rPr>
          <w:rtl/>
        </w:rPr>
        <w:t>23ـ الشيخ حسين القديحي القطيفي.</w:t>
      </w:r>
    </w:p>
    <w:p w14:paraId="69372698" w14:textId="77777777" w:rsidR="004617F9" w:rsidRDefault="004617F9" w:rsidP="004617F9">
      <w:pPr>
        <w:rPr>
          <w:rtl/>
        </w:rPr>
      </w:pPr>
      <w:r>
        <w:rPr>
          <w:rtl/>
        </w:rPr>
        <w:t>24ـ الشيخ غلامرضا الأسدي البشروئي.</w:t>
      </w:r>
    </w:p>
    <w:p w14:paraId="03D08E4F" w14:textId="77777777" w:rsidR="004617F9" w:rsidRDefault="004617F9" w:rsidP="004617F9">
      <w:pPr>
        <w:rPr>
          <w:rtl/>
        </w:rPr>
      </w:pPr>
      <w:r>
        <w:rPr>
          <w:rtl/>
        </w:rPr>
        <w:t>25ـ السيّد محمّد كاظم الجزائري الشوشتري.</w:t>
      </w:r>
    </w:p>
    <w:p w14:paraId="72F00E30" w14:textId="77777777" w:rsidR="004617F9" w:rsidRDefault="004617F9" w:rsidP="004617F9">
      <w:pPr>
        <w:rPr>
          <w:rtl/>
        </w:rPr>
      </w:pPr>
      <w:r>
        <w:rPr>
          <w:rtl/>
        </w:rPr>
        <w:t>26ـ محمّد بن الحسين الجلالي الصنعاني.</w:t>
      </w:r>
    </w:p>
    <w:p w14:paraId="719BB26A" w14:textId="77777777" w:rsidR="009D0B0D" w:rsidRDefault="004617F9" w:rsidP="004617F9">
      <w:pPr>
        <w:rPr>
          <w:rtl/>
        </w:rPr>
      </w:pPr>
      <w:r>
        <w:br w:type="page"/>
      </w:r>
    </w:p>
    <w:p w14:paraId="1C177C29" w14:textId="148947FF" w:rsidR="004617F9" w:rsidRDefault="004617F9" w:rsidP="009D0B0D">
      <w:pPr>
        <w:pStyle w:val="rfdBold1"/>
        <w:rPr>
          <w:rtl/>
        </w:rPr>
      </w:pPr>
      <w:r>
        <w:rPr>
          <w:rFonts w:hint="eastAsia"/>
          <w:rtl/>
        </w:rPr>
        <w:lastRenderedPageBreak/>
        <w:t>آثاره</w:t>
      </w:r>
      <w:r>
        <w:rPr>
          <w:rtl/>
        </w:rPr>
        <w:t xml:space="preserve"> المطبوعة:</w:t>
      </w:r>
    </w:p>
    <w:p w14:paraId="379293A2" w14:textId="037C48C7" w:rsidR="004617F9" w:rsidRDefault="004617F9" w:rsidP="004617F9">
      <w:pPr>
        <w:rPr>
          <w:rtl/>
        </w:rPr>
      </w:pPr>
      <w:r>
        <w:rPr>
          <w:rtl/>
        </w:rPr>
        <w:t xml:space="preserve">1ـ </w:t>
      </w:r>
      <w:r w:rsidRPr="009D0B0D">
        <w:rPr>
          <w:rStyle w:val="rfdBold2"/>
          <w:rtl/>
        </w:rPr>
        <w:t>الشيعة والرجعة</w:t>
      </w:r>
      <w:r>
        <w:rPr>
          <w:rtl/>
        </w:rPr>
        <w:t>: ـ في جزئين ـ ترجمه إلىٰ الفارسية السيّد محمّد ميرشاه ولد الملايري.</w:t>
      </w:r>
    </w:p>
    <w:p w14:paraId="0D367988" w14:textId="77777777" w:rsidR="004617F9" w:rsidRDefault="004617F9" w:rsidP="004617F9">
      <w:pPr>
        <w:rPr>
          <w:rtl/>
        </w:rPr>
      </w:pPr>
      <w:r>
        <w:rPr>
          <w:rtl/>
        </w:rPr>
        <w:t xml:space="preserve">2ـ </w:t>
      </w:r>
      <w:r w:rsidRPr="009D0B0D">
        <w:rPr>
          <w:rStyle w:val="rfdBold2"/>
          <w:rtl/>
        </w:rPr>
        <w:t>النجعة في الرجعة.</w:t>
      </w:r>
    </w:p>
    <w:p w14:paraId="7DE11B69" w14:textId="77777777" w:rsidR="004617F9" w:rsidRDefault="004617F9" w:rsidP="004617F9">
      <w:pPr>
        <w:rPr>
          <w:rtl/>
        </w:rPr>
      </w:pPr>
      <w:r>
        <w:rPr>
          <w:rtl/>
        </w:rPr>
        <w:t xml:space="preserve">3ـ </w:t>
      </w:r>
      <w:r w:rsidRPr="009D0B0D">
        <w:rPr>
          <w:rStyle w:val="rfdBold2"/>
          <w:rtl/>
        </w:rPr>
        <w:t>ذرايع البيان في عوارض اللسان</w:t>
      </w:r>
      <w:r>
        <w:rPr>
          <w:rtl/>
        </w:rPr>
        <w:t>: 3 مجلّدات.</w:t>
      </w:r>
    </w:p>
    <w:p w14:paraId="3FE59683" w14:textId="7E7ED717" w:rsidR="004617F9" w:rsidRDefault="004617F9" w:rsidP="004617F9">
      <w:pPr>
        <w:rPr>
          <w:rtl/>
        </w:rPr>
      </w:pPr>
      <w:r>
        <w:rPr>
          <w:rtl/>
        </w:rPr>
        <w:t xml:space="preserve">4ـ </w:t>
      </w:r>
      <w:r w:rsidRPr="009D0B0D">
        <w:rPr>
          <w:rStyle w:val="rfdBold2"/>
          <w:rtl/>
        </w:rPr>
        <w:t>درر الأخبار في ما يتعلّق بحال الاحتضار</w:t>
      </w:r>
      <w:r>
        <w:rPr>
          <w:rtl/>
        </w:rPr>
        <w:t>: 3 مجلّدات.</w:t>
      </w:r>
    </w:p>
    <w:p w14:paraId="65CBF3BB" w14:textId="3E84EDB4" w:rsidR="004617F9" w:rsidRDefault="004617F9" w:rsidP="004617F9">
      <w:pPr>
        <w:rPr>
          <w:rtl/>
        </w:rPr>
      </w:pPr>
      <w:r>
        <w:rPr>
          <w:rtl/>
        </w:rPr>
        <w:t xml:space="preserve">5ـ </w:t>
      </w:r>
      <w:r w:rsidRPr="009D0B0D">
        <w:rPr>
          <w:rStyle w:val="rfdBold2"/>
          <w:rtl/>
        </w:rPr>
        <w:t>الدرّ الثمين في ما يتعلّق بالتختّم باليمين</w:t>
      </w:r>
      <w:r>
        <w:rPr>
          <w:rtl/>
        </w:rPr>
        <w:t>: ترجمه إلىٰ الفارسية الشيخ محمّد الرازي.</w:t>
      </w:r>
    </w:p>
    <w:p w14:paraId="5C524C76" w14:textId="6B53A657" w:rsidR="004617F9" w:rsidRDefault="004617F9" w:rsidP="004617F9">
      <w:pPr>
        <w:rPr>
          <w:rtl/>
        </w:rPr>
      </w:pPr>
      <w:r>
        <w:rPr>
          <w:rtl/>
        </w:rPr>
        <w:t xml:space="preserve">6ـ </w:t>
      </w:r>
      <w:r w:rsidRPr="009D0B0D">
        <w:rPr>
          <w:rStyle w:val="rfdBold2"/>
          <w:rtl/>
        </w:rPr>
        <w:t>المنية في حلق الشارب واللحية</w:t>
      </w:r>
      <w:r>
        <w:rPr>
          <w:rtl/>
        </w:rPr>
        <w:t>: ترجمه إلىٰ الفارسية الشيخ محمّد محمّدي الاشتهاردي.</w:t>
      </w:r>
    </w:p>
    <w:p w14:paraId="5C4C2A8D" w14:textId="2EDF6CA5" w:rsidR="004617F9" w:rsidRDefault="004617F9" w:rsidP="004617F9">
      <w:pPr>
        <w:rPr>
          <w:rtl/>
        </w:rPr>
      </w:pPr>
      <w:r>
        <w:rPr>
          <w:rtl/>
        </w:rPr>
        <w:t xml:space="preserve">7ـ </w:t>
      </w:r>
      <w:r w:rsidRPr="009D0B0D">
        <w:rPr>
          <w:rStyle w:val="rfdBold2"/>
          <w:rtl/>
        </w:rPr>
        <w:t>منية الراغب في إيمان أبي طالب</w:t>
      </w:r>
      <w:r>
        <w:rPr>
          <w:rtl/>
        </w:rPr>
        <w:t>: ترجمه إلىٰ الفارسية الشيخ محمّد محمّدي الاشتهاردي.</w:t>
      </w:r>
    </w:p>
    <w:p w14:paraId="71093B56" w14:textId="4B9CC3E0" w:rsidR="004617F9" w:rsidRDefault="004617F9" w:rsidP="004617F9">
      <w:pPr>
        <w:rPr>
          <w:rtl/>
        </w:rPr>
      </w:pPr>
      <w:r>
        <w:rPr>
          <w:rtl/>
        </w:rPr>
        <w:t xml:space="preserve">8ـ </w:t>
      </w:r>
      <w:r w:rsidRPr="009D0B0D">
        <w:rPr>
          <w:rStyle w:val="rfdBold2"/>
          <w:rtl/>
        </w:rPr>
        <w:t>مقتل الحسين</w:t>
      </w:r>
      <w:r>
        <w:rPr>
          <w:rtl/>
        </w:rPr>
        <w:t xml:space="preserve"> </w:t>
      </w:r>
      <w:r w:rsidR="007769A7" w:rsidRPr="007769A7">
        <w:rPr>
          <w:rStyle w:val="rfdAlaem"/>
          <w:rtl/>
        </w:rPr>
        <w:t xml:space="preserve">عليه‌السلام </w:t>
      </w:r>
      <w:r>
        <w:rPr>
          <w:rtl/>
        </w:rPr>
        <w:t>.</w:t>
      </w:r>
    </w:p>
    <w:p w14:paraId="0A364376" w14:textId="77777777" w:rsidR="004617F9" w:rsidRDefault="004617F9" w:rsidP="004617F9">
      <w:pPr>
        <w:rPr>
          <w:rtl/>
        </w:rPr>
      </w:pPr>
      <w:r>
        <w:rPr>
          <w:rtl/>
        </w:rPr>
        <w:t xml:space="preserve">9ـ </w:t>
      </w:r>
      <w:r w:rsidRPr="009D0B0D">
        <w:rPr>
          <w:rStyle w:val="rfdBold2"/>
          <w:rtl/>
        </w:rPr>
        <w:t>الأربعون حديثاً</w:t>
      </w:r>
      <w:r>
        <w:rPr>
          <w:rtl/>
        </w:rPr>
        <w:t>.</w:t>
      </w:r>
    </w:p>
    <w:p w14:paraId="5EC6CB06" w14:textId="77777777" w:rsidR="004617F9" w:rsidRDefault="004617F9" w:rsidP="004617F9">
      <w:pPr>
        <w:rPr>
          <w:rtl/>
        </w:rPr>
      </w:pPr>
      <w:r>
        <w:rPr>
          <w:rtl/>
        </w:rPr>
        <w:t xml:space="preserve">10ـ </w:t>
      </w:r>
      <w:r w:rsidRPr="009D0B0D">
        <w:rPr>
          <w:rStyle w:val="rfdBold2"/>
          <w:rtl/>
        </w:rPr>
        <w:t>دروس في النصرانية.</w:t>
      </w:r>
    </w:p>
    <w:p w14:paraId="0B679820" w14:textId="77777777" w:rsidR="004617F9" w:rsidRDefault="004617F9" w:rsidP="004617F9">
      <w:pPr>
        <w:rPr>
          <w:rtl/>
        </w:rPr>
      </w:pPr>
      <w:r>
        <w:rPr>
          <w:rtl/>
        </w:rPr>
        <w:t xml:space="preserve">11ـ </w:t>
      </w:r>
      <w:r w:rsidRPr="009D0B0D">
        <w:rPr>
          <w:rStyle w:val="rfdBold2"/>
          <w:rtl/>
        </w:rPr>
        <w:t>مصباح الظلام في هداية الأنام.</w:t>
      </w:r>
    </w:p>
    <w:p w14:paraId="2043A92B" w14:textId="31292671" w:rsidR="004617F9" w:rsidRDefault="004617F9" w:rsidP="004617F9">
      <w:pPr>
        <w:rPr>
          <w:rtl/>
        </w:rPr>
      </w:pPr>
      <w:r>
        <w:rPr>
          <w:rtl/>
        </w:rPr>
        <w:t xml:space="preserve">12ـ </w:t>
      </w:r>
      <w:r w:rsidRPr="009D0B0D">
        <w:rPr>
          <w:rStyle w:val="rfdBold2"/>
          <w:rtl/>
        </w:rPr>
        <w:t>منتخب الأحكام</w:t>
      </w:r>
      <w:r>
        <w:rPr>
          <w:rtl/>
        </w:rPr>
        <w:t>، (رسالة عملية).</w:t>
      </w:r>
    </w:p>
    <w:p w14:paraId="5EBD8A2C" w14:textId="77777777" w:rsidR="004617F9" w:rsidRDefault="004617F9" w:rsidP="004617F9">
      <w:pPr>
        <w:rPr>
          <w:rtl/>
        </w:rPr>
      </w:pPr>
      <w:r>
        <w:rPr>
          <w:rtl/>
        </w:rPr>
        <w:t xml:space="preserve">13ـ </w:t>
      </w:r>
      <w:r w:rsidRPr="009D0B0D">
        <w:rPr>
          <w:rStyle w:val="rfdBold2"/>
          <w:rtl/>
        </w:rPr>
        <w:t>القول الفصيح في أصول الدين الصحيح</w:t>
      </w:r>
      <w:r>
        <w:rPr>
          <w:rtl/>
        </w:rPr>
        <w:t>.</w:t>
      </w:r>
    </w:p>
    <w:p w14:paraId="286A92A0" w14:textId="77777777" w:rsidR="004617F9" w:rsidRDefault="004617F9" w:rsidP="004617F9">
      <w:pPr>
        <w:rPr>
          <w:rtl/>
        </w:rPr>
      </w:pPr>
      <w:r>
        <w:rPr>
          <w:rtl/>
        </w:rPr>
        <w:t xml:space="preserve">14ـ </w:t>
      </w:r>
      <w:r w:rsidRPr="009D0B0D">
        <w:rPr>
          <w:rStyle w:val="rfdBold2"/>
          <w:rtl/>
        </w:rPr>
        <w:t>عقد الفرائد في مختصر العقائد</w:t>
      </w:r>
      <w:r>
        <w:rPr>
          <w:rtl/>
        </w:rPr>
        <w:t>: فارسي طبع بالنجف.</w:t>
      </w:r>
    </w:p>
    <w:p w14:paraId="1B87D965" w14:textId="77777777" w:rsidR="004617F9" w:rsidRDefault="004617F9" w:rsidP="004617F9">
      <w:pPr>
        <w:rPr>
          <w:rtl/>
        </w:rPr>
      </w:pPr>
      <w:r>
        <w:rPr>
          <w:rtl/>
        </w:rPr>
        <w:t xml:space="preserve">15ـ </w:t>
      </w:r>
      <w:r w:rsidRPr="009D0B0D">
        <w:rPr>
          <w:rStyle w:val="rfdBold2"/>
          <w:rtl/>
        </w:rPr>
        <w:t>تنبيه الأمّة في إثبات الرجعة.</w:t>
      </w:r>
    </w:p>
    <w:p w14:paraId="45ABC64B" w14:textId="77777777" w:rsidR="004617F9" w:rsidRDefault="004617F9" w:rsidP="009D0B0D">
      <w:pPr>
        <w:pStyle w:val="rfdBold1"/>
        <w:rPr>
          <w:rtl/>
        </w:rPr>
      </w:pPr>
      <w:r>
        <w:rPr>
          <w:rFonts w:hint="eastAsia"/>
          <w:rtl/>
        </w:rPr>
        <w:t>آثاره</w:t>
      </w:r>
      <w:r>
        <w:rPr>
          <w:rtl/>
        </w:rPr>
        <w:t xml:space="preserve"> المخطوطة:</w:t>
      </w:r>
    </w:p>
    <w:p w14:paraId="69E2F37A" w14:textId="77777777" w:rsidR="004617F9" w:rsidRDefault="004617F9" w:rsidP="004617F9">
      <w:pPr>
        <w:rPr>
          <w:rtl/>
        </w:rPr>
      </w:pPr>
      <w:r>
        <w:rPr>
          <w:rFonts w:hint="eastAsia"/>
          <w:rtl/>
        </w:rPr>
        <w:t>له</w:t>
      </w:r>
      <w:r>
        <w:rPr>
          <w:rtl/>
        </w:rPr>
        <w:t xml:space="preserve"> عشرات الكتب في الفقه وأصوله والحديث والكلام والتاريخ ونُسخُها </w:t>
      </w:r>
    </w:p>
    <w:p w14:paraId="4C02EDF6" w14:textId="77777777" w:rsidR="004617F9" w:rsidRDefault="004617F9" w:rsidP="009D0B0D">
      <w:pPr>
        <w:pStyle w:val="rfdNormal0"/>
        <w:rPr>
          <w:rtl/>
        </w:rPr>
      </w:pPr>
      <w:r>
        <w:br w:type="page"/>
      </w:r>
      <w:r>
        <w:rPr>
          <w:rFonts w:hint="eastAsia"/>
          <w:rtl/>
        </w:rPr>
        <w:lastRenderedPageBreak/>
        <w:t>عند</w:t>
      </w:r>
      <w:r>
        <w:rPr>
          <w:rtl/>
        </w:rPr>
        <w:t xml:space="preserve"> أبنائه الكرام، منها:</w:t>
      </w:r>
    </w:p>
    <w:p w14:paraId="75A9E560" w14:textId="77777777" w:rsidR="004617F9" w:rsidRDefault="004617F9" w:rsidP="004617F9">
      <w:pPr>
        <w:rPr>
          <w:rtl/>
        </w:rPr>
      </w:pPr>
      <w:r>
        <w:rPr>
          <w:rtl/>
        </w:rPr>
        <w:t xml:space="preserve">1ـ </w:t>
      </w:r>
      <w:r w:rsidRPr="009D0B0D">
        <w:rPr>
          <w:rStyle w:val="rfdBold2"/>
          <w:rtl/>
        </w:rPr>
        <w:t>ذخيرة الصالحين في شرح تبصره المتعلّمين</w:t>
      </w:r>
      <w:r>
        <w:rPr>
          <w:rtl/>
        </w:rPr>
        <w:t>: دورة فقهية كاملة.</w:t>
      </w:r>
    </w:p>
    <w:p w14:paraId="11D19BF3" w14:textId="77777777" w:rsidR="004617F9" w:rsidRDefault="004617F9" w:rsidP="004617F9">
      <w:pPr>
        <w:rPr>
          <w:rtl/>
        </w:rPr>
      </w:pPr>
      <w:r>
        <w:rPr>
          <w:rtl/>
        </w:rPr>
        <w:t xml:space="preserve">2ـ </w:t>
      </w:r>
      <w:r w:rsidRPr="009D0B0D">
        <w:rPr>
          <w:rStyle w:val="rfdBold2"/>
          <w:rtl/>
        </w:rPr>
        <w:t>إزاحة الشكوك في اللباس المشكوك</w:t>
      </w:r>
      <w:r>
        <w:rPr>
          <w:rtl/>
        </w:rPr>
        <w:t>.</w:t>
      </w:r>
    </w:p>
    <w:p w14:paraId="3158675C" w14:textId="77777777" w:rsidR="004617F9" w:rsidRDefault="004617F9" w:rsidP="004617F9">
      <w:pPr>
        <w:rPr>
          <w:rtl/>
        </w:rPr>
      </w:pPr>
      <w:r>
        <w:rPr>
          <w:rtl/>
        </w:rPr>
        <w:t xml:space="preserve">3ـ </w:t>
      </w:r>
      <w:r w:rsidRPr="009D0B0D">
        <w:rPr>
          <w:rStyle w:val="rfdBold2"/>
          <w:rtl/>
        </w:rPr>
        <w:t>ذخيرة العباد في ما يتعلّق بالمعاد</w:t>
      </w:r>
      <w:r>
        <w:rPr>
          <w:rtl/>
        </w:rPr>
        <w:t>.</w:t>
      </w:r>
    </w:p>
    <w:p w14:paraId="27820319" w14:textId="77777777" w:rsidR="004617F9" w:rsidRDefault="004617F9" w:rsidP="004617F9">
      <w:pPr>
        <w:rPr>
          <w:rtl/>
        </w:rPr>
      </w:pPr>
      <w:r>
        <w:rPr>
          <w:rtl/>
        </w:rPr>
        <w:t xml:space="preserve">4ـ </w:t>
      </w:r>
      <w:r w:rsidRPr="009D0B0D">
        <w:rPr>
          <w:rStyle w:val="rfdBold2"/>
          <w:rtl/>
        </w:rPr>
        <w:t>تذكرة الأحبّة في الأدعية والزيارات</w:t>
      </w:r>
      <w:r>
        <w:rPr>
          <w:rtl/>
        </w:rPr>
        <w:t>.</w:t>
      </w:r>
    </w:p>
    <w:p w14:paraId="41BDA548" w14:textId="77777777" w:rsidR="004617F9" w:rsidRDefault="004617F9" w:rsidP="004617F9">
      <w:pPr>
        <w:rPr>
          <w:rtl/>
        </w:rPr>
      </w:pPr>
      <w:r>
        <w:rPr>
          <w:rtl/>
        </w:rPr>
        <w:t xml:space="preserve">5ـ </w:t>
      </w:r>
      <w:r w:rsidRPr="009D0B0D">
        <w:rPr>
          <w:rStyle w:val="rfdBold2"/>
          <w:rtl/>
        </w:rPr>
        <w:t>الإمام الغائب</w:t>
      </w:r>
      <w:r>
        <w:rPr>
          <w:rtl/>
        </w:rPr>
        <w:t>.</w:t>
      </w:r>
    </w:p>
    <w:p w14:paraId="237A94C6" w14:textId="77777777" w:rsidR="004617F9" w:rsidRDefault="004617F9" w:rsidP="004617F9">
      <w:pPr>
        <w:rPr>
          <w:rtl/>
        </w:rPr>
      </w:pPr>
      <w:r>
        <w:rPr>
          <w:rtl/>
        </w:rPr>
        <w:t xml:space="preserve">6ـ </w:t>
      </w:r>
      <w:r w:rsidRPr="009D0B0D">
        <w:rPr>
          <w:rStyle w:val="rfdBold2"/>
          <w:rtl/>
        </w:rPr>
        <w:t>الأنوار اللامعة في تاريخ سيّدة النساء فاطمة.</w:t>
      </w:r>
    </w:p>
    <w:p w14:paraId="30AA2CB3" w14:textId="77777777" w:rsidR="004617F9" w:rsidRDefault="004617F9" w:rsidP="004617F9">
      <w:pPr>
        <w:rPr>
          <w:rtl/>
        </w:rPr>
      </w:pPr>
      <w:r>
        <w:rPr>
          <w:rtl/>
        </w:rPr>
        <w:t xml:space="preserve">7ـ </w:t>
      </w:r>
      <w:r w:rsidRPr="009D0B0D">
        <w:rPr>
          <w:rStyle w:val="rfdBold2"/>
          <w:rtl/>
        </w:rPr>
        <w:t>صلاح الدارين وفلاح النشأتين في برّ الوالدين.</w:t>
      </w:r>
    </w:p>
    <w:p w14:paraId="0B818E6C" w14:textId="77777777" w:rsidR="004617F9" w:rsidRDefault="004617F9" w:rsidP="004617F9">
      <w:pPr>
        <w:rPr>
          <w:rtl/>
        </w:rPr>
      </w:pPr>
      <w:r>
        <w:rPr>
          <w:rtl/>
        </w:rPr>
        <w:t xml:space="preserve">8ـ </w:t>
      </w:r>
      <w:r w:rsidRPr="009D0B0D">
        <w:rPr>
          <w:rStyle w:val="rfdBold2"/>
          <w:rtl/>
        </w:rPr>
        <w:t>فضيلة العلم وآداب التعليم.</w:t>
      </w:r>
    </w:p>
    <w:p w14:paraId="04416BFA" w14:textId="77777777" w:rsidR="004617F9" w:rsidRDefault="004617F9" w:rsidP="004617F9">
      <w:pPr>
        <w:rPr>
          <w:rtl/>
        </w:rPr>
      </w:pPr>
      <w:r>
        <w:rPr>
          <w:rtl/>
        </w:rPr>
        <w:t xml:space="preserve">9ـ </w:t>
      </w:r>
      <w:r w:rsidRPr="009D0B0D">
        <w:rPr>
          <w:rStyle w:val="rfdBold2"/>
          <w:rtl/>
        </w:rPr>
        <w:t>حاشية علىٰ وسيلة النجاة.</w:t>
      </w:r>
    </w:p>
    <w:p w14:paraId="5CD805C6" w14:textId="77777777" w:rsidR="004617F9" w:rsidRDefault="004617F9" w:rsidP="004617F9">
      <w:pPr>
        <w:rPr>
          <w:rtl/>
        </w:rPr>
      </w:pPr>
      <w:r>
        <w:rPr>
          <w:rtl/>
        </w:rPr>
        <w:t xml:space="preserve">10ـ </w:t>
      </w:r>
      <w:r w:rsidRPr="009D0B0D">
        <w:rPr>
          <w:rStyle w:val="rfdBold2"/>
          <w:rtl/>
        </w:rPr>
        <w:t>حاشية علىٰ أنيس المقلّدين.</w:t>
      </w:r>
    </w:p>
    <w:p w14:paraId="6662605C" w14:textId="77777777" w:rsidR="004617F9" w:rsidRDefault="004617F9" w:rsidP="004617F9">
      <w:pPr>
        <w:rPr>
          <w:rtl/>
        </w:rPr>
      </w:pPr>
      <w:r>
        <w:rPr>
          <w:rtl/>
        </w:rPr>
        <w:t xml:space="preserve">11ـ </w:t>
      </w:r>
      <w:r w:rsidRPr="009D0B0D">
        <w:rPr>
          <w:rStyle w:val="rfdBold2"/>
          <w:rtl/>
        </w:rPr>
        <w:t>الصحيفة الرضوية في الأحراز والختومات والأدعية.</w:t>
      </w:r>
    </w:p>
    <w:p w14:paraId="671784AF" w14:textId="77777777" w:rsidR="004617F9" w:rsidRDefault="004617F9" w:rsidP="004617F9">
      <w:pPr>
        <w:rPr>
          <w:rtl/>
        </w:rPr>
      </w:pPr>
      <w:r>
        <w:rPr>
          <w:rtl/>
        </w:rPr>
        <w:t xml:space="preserve">12ـ </w:t>
      </w:r>
      <w:r w:rsidRPr="009D0B0D">
        <w:rPr>
          <w:rStyle w:val="rfdBold2"/>
          <w:rtl/>
        </w:rPr>
        <w:t>النهضة الحسينية.</w:t>
      </w:r>
    </w:p>
    <w:p w14:paraId="0C4A108F" w14:textId="77777777" w:rsidR="004617F9" w:rsidRDefault="004617F9" w:rsidP="004617F9">
      <w:pPr>
        <w:rPr>
          <w:rtl/>
        </w:rPr>
      </w:pPr>
      <w:r>
        <w:rPr>
          <w:rtl/>
        </w:rPr>
        <w:t xml:space="preserve">13ـ </w:t>
      </w:r>
      <w:r w:rsidRPr="009D0B0D">
        <w:rPr>
          <w:rStyle w:val="rfdBold2"/>
          <w:rtl/>
        </w:rPr>
        <w:t>تفسير سورة النبأ.</w:t>
      </w:r>
    </w:p>
    <w:p w14:paraId="1069EF68" w14:textId="77777777" w:rsidR="004617F9" w:rsidRDefault="004617F9" w:rsidP="004617F9">
      <w:pPr>
        <w:rPr>
          <w:rtl/>
        </w:rPr>
      </w:pPr>
      <w:r>
        <w:rPr>
          <w:rtl/>
        </w:rPr>
        <w:t xml:space="preserve">14ـ </w:t>
      </w:r>
      <w:r w:rsidRPr="009D0B0D">
        <w:rPr>
          <w:rStyle w:val="rfdBold2"/>
          <w:rtl/>
        </w:rPr>
        <w:t>بارقة البصر في حوادث القرن الثالث عشر.</w:t>
      </w:r>
    </w:p>
    <w:p w14:paraId="4B1217C3" w14:textId="77777777" w:rsidR="004617F9" w:rsidRDefault="004617F9" w:rsidP="009D0B0D">
      <w:pPr>
        <w:pStyle w:val="rfdBold1"/>
        <w:rPr>
          <w:rtl/>
        </w:rPr>
      </w:pPr>
      <w:r>
        <w:rPr>
          <w:rFonts w:hint="eastAsia"/>
          <w:rtl/>
        </w:rPr>
        <w:t>وفاته</w:t>
      </w:r>
      <w:r>
        <w:rPr>
          <w:rtl/>
        </w:rPr>
        <w:t>:</w:t>
      </w:r>
    </w:p>
    <w:p w14:paraId="10266969" w14:textId="54D635C2" w:rsidR="004617F9" w:rsidRDefault="004617F9" w:rsidP="004617F9">
      <w:pPr>
        <w:rPr>
          <w:rtl/>
        </w:rPr>
      </w:pPr>
      <w:r>
        <w:rPr>
          <w:rFonts w:hint="eastAsia"/>
          <w:rtl/>
        </w:rPr>
        <w:t>إنّ</w:t>
      </w:r>
      <w:r>
        <w:rPr>
          <w:rtl/>
        </w:rPr>
        <w:t xml:space="preserve"> العلّامة الطبسي هاجر الىٰ قم المقدّسة علىٰ أثرالعاصفة السياسية في العراق سنة (1391هـ) وصار من علمائها الأعلام وواصل البحث والتأليف إلىٰ أن توفّي في ربيع الثاني سنة (1405هـ) وصلّىٰ عليه زميله آية الله المرعشي النجفي ودفن في احدىٰ بقاع صحن حرم السيّدة </w:t>
      </w:r>
      <w:r>
        <w:rPr>
          <w:rFonts w:hint="eastAsia"/>
          <w:rtl/>
        </w:rPr>
        <w:t>المعصومة</w:t>
      </w:r>
      <w:r>
        <w:rPr>
          <w:rtl/>
        </w:rPr>
        <w:t xml:space="preserve"> سلام الله عليها.</w:t>
      </w:r>
    </w:p>
    <w:p w14:paraId="2D8845BB" w14:textId="77777777" w:rsidR="009D0B0D" w:rsidRDefault="004617F9" w:rsidP="004617F9">
      <w:pPr>
        <w:rPr>
          <w:rtl/>
        </w:rPr>
      </w:pPr>
      <w:r>
        <w:br w:type="page"/>
      </w:r>
    </w:p>
    <w:p w14:paraId="0D5C9629" w14:textId="5654DFAD" w:rsidR="009D0B0D" w:rsidRDefault="002A3617" w:rsidP="002A3617">
      <w:pPr>
        <w:pStyle w:val="rfdCenter"/>
        <w:rPr>
          <w:rtl/>
        </w:rPr>
      </w:pPr>
      <w:r>
        <w:rPr>
          <w:noProof/>
        </w:rPr>
        <w:lastRenderedPageBreak/>
        <w:drawing>
          <wp:inline distT="0" distB="0" distL="0" distR="0" wp14:anchorId="75E55D98" wp14:editId="68CDA99C">
            <wp:extent cx="3386759" cy="5215636"/>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3855" cy="5226563"/>
                    </a:xfrm>
                    <a:prstGeom prst="rect">
                      <a:avLst/>
                    </a:prstGeom>
                    <a:noFill/>
                    <a:ln>
                      <a:noFill/>
                    </a:ln>
                  </pic:spPr>
                </pic:pic>
              </a:graphicData>
            </a:graphic>
          </wp:inline>
        </w:drawing>
      </w:r>
    </w:p>
    <w:p w14:paraId="7F097470" w14:textId="755307BB" w:rsidR="009D0B0D" w:rsidRDefault="004617F9" w:rsidP="009D0B0D">
      <w:pPr>
        <w:pStyle w:val="rfdCenter"/>
        <w:rPr>
          <w:rtl/>
        </w:rPr>
      </w:pPr>
      <w:r>
        <w:rPr>
          <w:rFonts w:hint="eastAsia"/>
          <w:rtl/>
        </w:rPr>
        <w:t>الصفحة</w:t>
      </w:r>
      <w:r>
        <w:rPr>
          <w:rtl/>
        </w:rPr>
        <w:t xml:space="preserve"> الأولىٰ من نسخة الأصل بخطّ المؤلّف </w:t>
      </w:r>
    </w:p>
    <w:p w14:paraId="3CE34175" w14:textId="77777777" w:rsidR="009D0B0D" w:rsidRDefault="009D0B0D" w:rsidP="005F025D">
      <w:pPr>
        <w:rPr>
          <w:rtl/>
        </w:rPr>
      </w:pPr>
      <w:r>
        <w:rPr>
          <w:rtl/>
        </w:rPr>
        <w:br w:type="page"/>
      </w:r>
    </w:p>
    <w:p w14:paraId="7F39CEC4" w14:textId="5B51D6E7" w:rsidR="009D0B0D" w:rsidRDefault="002A3617" w:rsidP="002A3617">
      <w:pPr>
        <w:pStyle w:val="rfdCenter"/>
        <w:rPr>
          <w:rtl/>
        </w:rPr>
      </w:pPr>
      <w:r>
        <w:rPr>
          <w:noProof/>
        </w:rPr>
        <w:lastRenderedPageBreak/>
        <w:drawing>
          <wp:inline distT="0" distB="0" distL="0" distR="0" wp14:anchorId="132C1D33" wp14:editId="4EF08F90">
            <wp:extent cx="3387064" cy="4847457"/>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97497" cy="4862388"/>
                    </a:xfrm>
                    <a:prstGeom prst="rect">
                      <a:avLst/>
                    </a:prstGeom>
                    <a:noFill/>
                    <a:ln>
                      <a:noFill/>
                    </a:ln>
                  </pic:spPr>
                </pic:pic>
              </a:graphicData>
            </a:graphic>
          </wp:inline>
        </w:drawing>
      </w:r>
    </w:p>
    <w:p w14:paraId="24FA6193" w14:textId="3F7617BF" w:rsidR="004617F9" w:rsidRDefault="004617F9" w:rsidP="002A3617">
      <w:pPr>
        <w:pStyle w:val="rfdCenter"/>
        <w:rPr>
          <w:rtl/>
        </w:rPr>
      </w:pPr>
      <w:r>
        <w:rPr>
          <w:rFonts w:hint="eastAsia"/>
          <w:rtl/>
        </w:rPr>
        <w:t>الصفحة</w:t>
      </w:r>
      <w:r>
        <w:rPr>
          <w:rtl/>
        </w:rPr>
        <w:t xml:space="preserve"> الأخيرة من نسخة الأصل بخطّ المؤلّف</w:t>
      </w:r>
    </w:p>
    <w:p w14:paraId="07DCDF7B" w14:textId="3079DEB8" w:rsidR="009D0B0D" w:rsidRDefault="009D0B0D" w:rsidP="005F025D">
      <w:pPr>
        <w:rPr>
          <w:rtl/>
        </w:rPr>
      </w:pPr>
      <w:r>
        <w:rPr>
          <w:rtl/>
        </w:rPr>
        <w:br w:type="page"/>
      </w:r>
    </w:p>
    <w:p w14:paraId="347E152D" w14:textId="77777777" w:rsidR="004617F9" w:rsidRDefault="004617F9" w:rsidP="009D0B0D">
      <w:pPr>
        <w:pStyle w:val="rfdCenterBold1"/>
        <w:rPr>
          <w:rtl/>
        </w:rPr>
      </w:pPr>
      <w:r>
        <w:rPr>
          <w:rFonts w:hint="eastAsia"/>
          <w:rtl/>
        </w:rPr>
        <w:lastRenderedPageBreak/>
        <w:t>إجازة</w:t>
      </w:r>
      <w:r>
        <w:rPr>
          <w:rtl/>
        </w:rPr>
        <w:t xml:space="preserve"> العلّامة الشيخ آقا بزرك الطهراني</w:t>
      </w:r>
    </w:p>
    <w:p w14:paraId="63FF31D8" w14:textId="77777777" w:rsidR="004617F9" w:rsidRDefault="004617F9" w:rsidP="009D0B0D">
      <w:pPr>
        <w:pStyle w:val="rfdCenterBold1"/>
        <w:rPr>
          <w:rtl/>
        </w:rPr>
      </w:pPr>
      <w:r>
        <w:rPr>
          <w:rFonts w:hint="eastAsia"/>
          <w:rtl/>
        </w:rPr>
        <w:t>لآية</w:t>
      </w:r>
      <w:r>
        <w:rPr>
          <w:rtl/>
        </w:rPr>
        <w:t xml:space="preserve"> الله الشيخ محمّد رضا الطبسي النجفي</w:t>
      </w:r>
    </w:p>
    <w:p w14:paraId="502804C8" w14:textId="77777777" w:rsidR="004617F9" w:rsidRDefault="004617F9" w:rsidP="004617F9">
      <w:pPr>
        <w:rPr>
          <w:rtl/>
        </w:rPr>
      </w:pPr>
      <w:r>
        <w:rPr>
          <w:rFonts w:hint="eastAsia"/>
          <w:rtl/>
        </w:rPr>
        <w:t>الحمد</w:t>
      </w:r>
      <w:r>
        <w:rPr>
          <w:rtl/>
        </w:rPr>
        <w:t xml:space="preserve"> لله العليم الذي يُجيز ولا يُجاز، والحكيم الذي يَعوز ولا يُعاز، والكريم الذي آحاد نعمائه الغالية متواترة علىٰ ضعفاء خلقه وأقويائهم في دار المجاز، ورواية أحاديث إكرامه وألطافه للعارفين العزاز مستفيضة عن مرسليه المصحَّحين بالآيات والمقطوعين من غيرهم بال</w:t>
      </w:r>
      <w:r>
        <w:rPr>
          <w:rFonts w:hint="eastAsia"/>
          <w:rtl/>
        </w:rPr>
        <w:t>إعجاز،</w:t>
      </w:r>
      <w:r>
        <w:rPr>
          <w:rtl/>
        </w:rPr>
        <w:t xml:space="preserve"> والصلاة والسلام علىٰ النبي الأمّي العربي المبعوث في أمّ القرىٰ والحجاز، وعلىٰ آله المعصومين من الزلّات والمطهَّرين من الأرجاس والأرجاز. </w:t>
      </w:r>
    </w:p>
    <w:p w14:paraId="2A4C5A47" w14:textId="748FB8C8" w:rsidR="004617F9" w:rsidRDefault="004617F9" w:rsidP="004617F9">
      <w:pPr>
        <w:rPr>
          <w:rtl/>
        </w:rPr>
      </w:pPr>
      <w:r>
        <w:rPr>
          <w:rFonts w:hint="eastAsia"/>
          <w:rtl/>
        </w:rPr>
        <w:t>وبعد</w:t>
      </w:r>
      <w:r>
        <w:rPr>
          <w:rtl/>
        </w:rPr>
        <w:t>: فيقول الأحقر الضعيف الجاني محمّد محسن بن علي المدعو بآقا بزرك الطهراني</w:t>
      </w:r>
      <w:r w:rsidRPr="004617F9">
        <w:rPr>
          <w:rStyle w:val="rfdFootnotenum"/>
          <w:rtl/>
        </w:rPr>
        <w:t>(1)</w:t>
      </w:r>
      <w:r>
        <w:rPr>
          <w:rtl/>
        </w:rPr>
        <w:t xml:space="preserve"> ـ نزيل سامرّاء المشرّفة ـ: إنّي لمّا تشرّفت من سامرّاء بالعتبة المقدّسة العلوية النجف الأشرف ـ علىٰ مشرّفها آلاف التحيّة والسلام ـ لزيارة سيّد الوصيّين أمير المؤمنين </w:t>
      </w:r>
      <w:r w:rsidR="007769A7" w:rsidRPr="007769A7">
        <w:rPr>
          <w:rStyle w:val="rfdAlaem"/>
          <w:rtl/>
        </w:rPr>
        <w:t xml:space="preserve">عليه‌السلام </w:t>
      </w:r>
      <w:r>
        <w:rPr>
          <w:rtl/>
        </w:rPr>
        <w:t xml:space="preserve"> في يوم مبعث خاتم النبيّين </w:t>
      </w:r>
      <w:r w:rsidR="007769A7" w:rsidRPr="007769A7">
        <w:rPr>
          <w:rStyle w:val="rfdAlaem"/>
          <w:rtl/>
        </w:rPr>
        <w:t>صلى‌الله‌عليه‌وآله</w:t>
      </w:r>
      <w:r>
        <w:rPr>
          <w:rtl/>
        </w:rPr>
        <w:t xml:space="preserve">، فكان من حسن الصدف الاجتماع بالعيلم العلم، عماد الأعلام ونتيجة المجتهدين الكرام، العالم العامل، والفاضل الكامل، ذي المزايا الفاضلة والآثار الجميلة، المحقّق المدقّق، </w:t>
      </w:r>
    </w:p>
    <w:p w14:paraId="7D479167" w14:textId="77777777" w:rsidR="004617F9" w:rsidRDefault="004617F9" w:rsidP="004617F9">
      <w:pPr>
        <w:pStyle w:val="rfdLine"/>
        <w:rPr>
          <w:rtl/>
        </w:rPr>
      </w:pPr>
      <w:r>
        <w:rPr>
          <w:rtl/>
        </w:rPr>
        <w:t>__________</w:t>
      </w:r>
    </w:p>
    <w:p w14:paraId="2821DCBA" w14:textId="50654BFD" w:rsidR="004617F9" w:rsidRDefault="004617F9" w:rsidP="004617F9">
      <w:pPr>
        <w:pStyle w:val="rfdFootnote0"/>
        <w:rPr>
          <w:rtl/>
        </w:rPr>
      </w:pPr>
      <w:r>
        <w:rPr>
          <w:rtl/>
        </w:rPr>
        <w:t>(1) المولود: (1293 والمتوفىٰ سنة 1389) صاحب أكبر موسوعة بيبلوغرافية شيعية وهي: الذريعة إلىٰ تصانيف الشيعة وطبقات في أعلام الشيعة. خدم المذهب بقلمه الشريف خدمة عظيمة ومآثره ومفاخره لا تنسىٰ، كتبتُ عنه مفصّلاً في أختران فقاهت 2 / 239ـ 268 (بالفارسية) وفي ج3 ص1739ـ1746 (بالعربية).</w:t>
      </w:r>
    </w:p>
    <w:p w14:paraId="07C9F079" w14:textId="3549D817" w:rsidR="004617F9" w:rsidRDefault="004617F9" w:rsidP="00B764AB">
      <w:pPr>
        <w:pStyle w:val="rfdNormal0"/>
        <w:rPr>
          <w:rtl/>
        </w:rPr>
      </w:pPr>
      <w:r>
        <w:br w:type="page"/>
      </w:r>
      <w:r>
        <w:rPr>
          <w:rFonts w:hint="eastAsia"/>
          <w:rtl/>
        </w:rPr>
        <w:lastRenderedPageBreak/>
        <w:t>صاحب</w:t>
      </w:r>
      <w:r>
        <w:rPr>
          <w:rtl/>
        </w:rPr>
        <w:t xml:space="preserve"> المؤلّفات الممتعة والأيادي البيضاء، فخر الشيعة وقوام الشريعة، العلّامة الورع التقي مولانا الحاجّ الشيخ محمّد رضا الشهير بـ: (المروّج) الطبسي القمّي (كثّر الله أمثاله وأيّد به الشريعة المحمّدية) وكان (زيد في علوّ قدره) في تلك الأيّام مهاجراً من بلدة ق</w:t>
      </w:r>
      <w:r>
        <w:rPr>
          <w:rFonts w:hint="eastAsia"/>
          <w:rtl/>
        </w:rPr>
        <w:t>م</w:t>
      </w:r>
      <w:r>
        <w:rPr>
          <w:rtl/>
        </w:rPr>
        <w:t xml:space="preserve"> إلىٰ النجف الأشرف، مختاراً المجاورة للبلدة المقدّسة، صارفاً أوقاته في ترويج الدين القويم وتأييد شريعة خاتم النبيّين </w:t>
      </w:r>
      <w:r w:rsidR="007769A7" w:rsidRPr="007769A7">
        <w:rPr>
          <w:rStyle w:val="rfdAlaem"/>
          <w:rtl/>
        </w:rPr>
        <w:t>صلى‌الله‌عليه‌وآله</w:t>
      </w:r>
      <w:r>
        <w:rPr>
          <w:rtl/>
        </w:rPr>
        <w:t>، كما أنّ ذلك ديدنه ودأبه أينما حلّ واستقرّ، نعم هكذا فليكونوا دعاة الدين وأبطال الإسلام ورجال الشيعة، فما أحوج الدين لمث</w:t>
      </w:r>
      <w:r>
        <w:rPr>
          <w:rFonts w:hint="eastAsia"/>
          <w:rtl/>
        </w:rPr>
        <w:t>ل</w:t>
      </w:r>
      <w:r>
        <w:rPr>
          <w:rtl/>
        </w:rPr>
        <w:t xml:space="preserve"> هؤلاء الأماثل في هذه الأزمنة، فلقد بلغ السيل الزُّبىٰ وبلغ الحِزامُ الطُبْيَين</w:t>
      </w:r>
      <w:r w:rsidRPr="004617F9">
        <w:rPr>
          <w:rStyle w:val="rfdFootnotenum"/>
          <w:rtl/>
        </w:rPr>
        <w:t>(1)</w:t>
      </w:r>
      <w:r>
        <w:rPr>
          <w:rtl/>
        </w:rPr>
        <w:t xml:space="preserve">، فلا حول ولا قوّة إلّا بالله العظيم. </w:t>
      </w:r>
    </w:p>
    <w:p w14:paraId="5C857BE1" w14:textId="3DBF7A08" w:rsidR="004617F9" w:rsidRDefault="004617F9" w:rsidP="004617F9">
      <w:pPr>
        <w:rPr>
          <w:rtl/>
        </w:rPr>
      </w:pPr>
      <w:r>
        <w:rPr>
          <w:rFonts w:hint="eastAsia"/>
          <w:rtl/>
        </w:rPr>
        <w:t>وقد</w:t>
      </w:r>
      <w:r>
        <w:rPr>
          <w:rtl/>
        </w:rPr>
        <w:t xml:space="preserve"> استجاز ـ دام علاه ـ من هذا الجاني الضعيف أقلّ الخليقة، بل لا شيء في الحقيقة، وهو لعمري لَإن يُستجاز أولىٰ من أن يُجاز، لكن رأيت مخالفة أمره الأكيد من أصعب الأمور، فبادرت إلىٰ الامتثال مستعيناً بالله المتعال، المرجوّ لإنجاح كلّ مسؤول وبلوغ كلّ مأمول، </w:t>
      </w:r>
      <w:r>
        <w:rPr>
          <w:rFonts w:hint="eastAsia"/>
          <w:rtl/>
        </w:rPr>
        <w:t>وأقول</w:t>
      </w:r>
      <w:r>
        <w:rPr>
          <w:rtl/>
        </w:rPr>
        <w:t>:</w:t>
      </w:r>
    </w:p>
    <w:p w14:paraId="07EE436E" w14:textId="4C9B0506" w:rsidR="004617F9" w:rsidRDefault="004617F9" w:rsidP="004617F9">
      <w:pPr>
        <w:rPr>
          <w:rtl/>
        </w:rPr>
      </w:pPr>
      <w:r>
        <w:rPr>
          <w:rFonts w:hint="eastAsia"/>
          <w:rtl/>
        </w:rPr>
        <w:t>قد</w:t>
      </w:r>
      <w:r>
        <w:rPr>
          <w:rtl/>
        </w:rPr>
        <w:t xml:space="preserve"> أجزت له ـ أدام الله توفيقه وسهّل إلىٰ سبيل الخيرات طريقة ـ أن يروي عنّي جميع ما صحّت لي روايته وصلحت إجازته بحقّ الرواية قراءة أو سماعاً أو إجازة خاصّة وعامّة لجميع ما صنّف في الإسلام من مؤلّفات الخاصّ والعامّ المسطورة أسماء جملة منها في </w:t>
      </w:r>
      <w:r w:rsidRPr="00B764AB">
        <w:rPr>
          <w:rStyle w:val="rfdBold2"/>
          <w:rtl/>
        </w:rPr>
        <w:t>كشف الظنون</w:t>
      </w:r>
      <w:r>
        <w:rPr>
          <w:rtl/>
        </w:rPr>
        <w:t xml:space="preserve"> لل</w:t>
      </w:r>
      <w:r>
        <w:rPr>
          <w:rFonts w:hint="eastAsia"/>
          <w:rtl/>
        </w:rPr>
        <w:t>كاتب</w:t>
      </w:r>
      <w:r>
        <w:rPr>
          <w:rtl/>
        </w:rPr>
        <w:t xml:space="preserve"> چَلَبي وخصوص تصانيف الأصحاب الوافي لبيان شطر منها كتابي الموسوم بـ: (</w:t>
      </w:r>
      <w:r w:rsidRPr="00B764AB">
        <w:rPr>
          <w:rStyle w:val="rfdBold2"/>
          <w:rtl/>
        </w:rPr>
        <w:t>الذريعة إلىٰ تصانيف الشيعة</w:t>
      </w:r>
      <w:r>
        <w:rPr>
          <w:rtl/>
        </w:rPr>
        <w:t xml:space="preserve">) وهو بترتيب الحروف، وقد كمل في ستّ مجلّدات شرعت في سنة (1329هـ) وجعلت بين السطور بياضاً للإلحاقات. نسأل الله تعالىٰ توفيق إتمامه </w:t>
      </w:r>
    </w:p>
    <w:p w14:paraId="04EBAB71" w14:textId="77777777" w:rsidR="004617F9" w:rsidRDefault="004617F9" w:rsidP="004617F9">
      <w:pPr>
        <w:pStyle w:val="rfdLine"/>
        <w:rPr>
          <w:rtl/>
        </w:rPr>
      </w:pPr>
      <w:r>
        <w:rPr>
          <w:rtl/>
        </w:rPr>
        <w:t>__________</w:t>
      </w:r>
    </w:p>
    <w:p w14:paraId="66723CEC" w14:textId="4832F548" w:rsidR="004617F9" w:rsidRDefault="004617F9" w:rsidP="004617F9">
      <w:pPr>
        <w:pStyle w:val="rfdFootnote0"/>
        <w:rPr>
          <w:rtl/>
        </w:rPr>
      </w:pPr>
      <w:r>
        <w:rPr>
          <w:rtl/>
        </w:rPr>
        <w:t>(1) الطُبْيَين: الطُبي ـ بفتح الأوّل وضمّه ـ حُلُمات الضرع، والمثل كناية عن تجاوز الأمر حدّه.</w:t>
      </w:r>
    </w:p>
    <w:p w14:paraId="691B0368" w14:textId="77777777" w:rsidR="004617F9" w:rsidRDefault="004617F9" w:rsidP="00B764AB">
      <w:pPr>
        <w:pStyle w:val="rfdNormal0"/>
        <w:rPr>
          <w:rtl/>
        </w:rPr>
      </w:pPr>
      <w:r>
        <w:br w:type="page"/>
      </w:r>
      <w:r>
        <w:rPr>
          <w:rFonts w:hint="eastAsia"/>
          <w:rtl/>
        </w:rPr>
        <w:lastRenderedPageBreak/>
        <w:t>ونشره</w:t>
      </w:r>
      <w:r>
        <w:rPr>
          <w:rtl/>
        </w:rPr>
        <w:t xml:space="preserve"> فليروِها جميعاً عنّي، عن مشايخي الأعلام أمناء الله علىٰ الحلال والحرام وحجج الله علىٰ جميع الأنام. منهم:</w:t>
      </w:r>
    </w:p>
    <w:p w14:paraId="64205C77" w14:textId="77777777" w:rsidR="004617F9" w:rsidRDefault="004617F9" w:rsidP="00B764AB">
      <w:pPr>
        <w:pStyle w:val="rfdCenterBold1"/>
        <w:rPr>
          <w:rtl/>
        </w:rPr>
      </w:pPr>
      <w:r>
        <w:rPr>
          <w:rtl/>
        </w:rPr>
        <w:t>[مشايخ الشيخ آقا بزرك الطهراني]</w:t>
      </w:r>
    </w:p>
    <w:p w14:paraId="48881C91" w14:textId="64772360" w:rsidR="004617F9" w:rsidRDefault="004617F9" w:rsidP="004617F9">
      <w:pPr>
        <w:rPr>
          <w:rtl/>
        </w:rPr>
      </w:pPr>
      <w:r>
        <w:rPr>
          <w:rtl/>
        </w:rPr>
        <w:t>[</w:t>
      </w:r>
      <w:r w:rsidRPr="00B764AB">
        <w:rPr>
          <w:rStyle w:val="rfdBold2"/>
          <w:rtl/>
        </w:rPr>
        <w:t>الأوّل</w:t>
      </w:r>
      <w:r>
        <w:rPr>
          <w:rtl/>
        </w:rPr>
        <w:t>]: وهو أوّل من منّ عَلَيَّ وألحقني بالشيوخ، شيخنا العلّامة الإمام ثقة الإسلام وثالث المجلسيّين الحاجّ ميرزا حسين بن العلّامة الميرزا محمّد تقي النوري</w:t>
      </w:r>
      <w:r w:rsidRPr="004617F9">
        <w:rPr>
          <w:rStyle w:val="rfdFootnotenum"/>
          <w:rtl/>
        </w:rPr>
        <w:t>(1)</w:t>
      </w:r>
      <w:r>
        <w:rPr>
          <w:rtl/>
        </w:rPr>
        <w:t xml:space="preserve"> الطبرسي </w:t>
      </w:r>
      <w:r w:rsidR="003D32A7" w:rsidRPr="003D32A7">
        <w:rPr>
          <w:rStyle w:val="rfdAlaem"/>
          <w:rtl/>
        </w:rPr>
        <w:t>قدس‌سره</w:t>
      </w:r>
      <w:r>
        <w:rPr>
          <w:rtl/>
        </w:rPr>
        <w:t xml:space="preserve">ـ المولود في (18 شوّال سنة 1254هـ) (غردن) كما ذكره في ترجمة نفسه في آخر </w:t>
      </w:r>
      <w:r w:rsidRPr="00B764AB">
        <w:rPr>
          <w:rStyle w:val="rfdBold2"/>
          <w:rFonts w:hint="eastAsia"/>
          <w:rtl/>
        </w:rPr>
        <w:t>خاتمة</w:t>
      </w:r>
      <w:r w:rsidRPr="00B764AB">
        <w:rPr>
          <w:rStyle w:val="rfdBold2"/>
          <w:rtl/>
        </w:rPr>
        <w:t xml:space="preserve"> مستدرك الوسائل</w:t>
      </w:r>
      <w:r>
        <w:rPr>
          <w:rtl/>
        </w:rPr>
        <w:t xml:space="preserve"> وتوفّي في (27 جمادىٰ الثانية سنة 1320هـ) (غشك) أجازني إجازة عامّة في ثاني عشر صفر من سنة وفاته وأحال مشايخه إلىٰ الخمسة الأعلام الذين ذكرهم بجميع طرقهم في </w:t>
      </w:r>
      <w:r w:rsidRPr="00B764AB">
        <w:rPr>
          <w:rStyle w:val="rfdBold2"/>
          <w:rtl/>
        </w:rPr>
        <w:t>خاتمة المستدرك</w:t>
      </w:r>
      <w:r>
        <w:rPr>
          <w:rtl/>
        </w:rPr>
        <w:t xml:space="preserve"> أيضاً. </w:t>
      </w:r>
    </w:p>
    <w:p w14:paraId="28BCD0A0" w14:textId="51CB694E" w:rsidR="004617F9" w:rsidRDefault="004617F9" w:rsidP="004617F9">
      <w:pPr>
        <w:rPr>
          <w:rtl/>
        </w:rPr>
      </w:pPr>
      <w:r w:rsidRPr="00B764AB">
        <w:rPr>
          <w:rStyle w:val="rfdBold2"/>
          <w:rFonts w:hint="eastAsia"/>
          <w:rtl/>
        </w:rPr>
        <w:t>و</w:t>
      </w:r>
      <w:r>
        <w:rPr>
          <w:rtl/>
        </w:rPr>
        <w:t>[</w:t>
      </w:r>
      <w:r w:rsidRPr="00B764AB">
        <w:rPr>
          <w:rStyle w:val="rfdBold2"/>
          <w:rtl/>
        </w:rPr>
        <w:t>الثاني</w:t>
      </w:r>
      <w:r>
        <w:rPr>
          <w:rtl/>
        </w:rPr>
        <w:t>] منهم: شيخنا العلّامة الأفقة الأروع التقي الشيخ محمّد طه</w:t>
      </w:r>
      <w:r w:rsidRPr="004617F9">
        <w:rPr>
          <w:rStyle w:val="rfdFootnotenum"/>
          <w:rtl/>
        </w:rPr>
        <w:t>(2)</w:t>
      </w:r>
      <w:r>
        <w:rPr>
          <w:rtl/>
        </w:rPr>
        <w:t xml:space="preserve"> بن الشيخ مهدي بن الشيخ محمّد رضا بن الشيخ محمّد بن الحاجّ نجف التبريزي النجفي المتوفّىٰ (ليلة الأحد 13 شوّال سنة 1323هـ) (جكشغ)، </w:t>
      </w:r>
      <w:r w:rsidRPr="00B764AB">
        <w:rPr>
          <w:rStyle w:val="rfdBold2"/>
          <w:rtl/>
        </w:rPr>
        <w:t>عن</w:t>
      </w:r>
      <w:r>
        <w:rPr>
          <w:rtl/>
        </w:rPr>
        <w:t xml:space="preserve"> شيخه العلّامة الفقيه الرجالي جمال السالكين الحا</w:t>
      </w:r>
      <w:r>
        <w:rPr>
          <w:rFonts w:hint="eastAsia"/>
          <w:rtl/>
        </w:rPr>
        <w:t>جّ</w:t>
      </w:r>
      <w:r>
        <w:rPr>
          <w:rtl/>
        </w:rPr>
        <w:t xml:space="preserve"> مولىٰ علي بن الحاجّ ميرزا خليل بن علي الرازي الطهراني النجفي المتوفّىٰ سنة (1296هـ) (غرصو) بطرقه التي ذكرها </w:t>
      </w:r>
    </w:p>
    <w:p w14:paraId="4B921A32" w14:textId="77777777" w:rsidR="004617F9" w:rsidRDefault="004617F9" w:rsidP="004617F9">
      <w:pPr>
        <w:pStyle w:val="rfdLine"/>
        <w:rPr>
          <w:rtl/>
        </w:rPr>
      </w:pPr>
      <w:r>
        <w:rPr>
          <w:rtl/>
        </w:rPr>
        <w:t>__________</w:t>
      </w:r>
    </w:p>
    <w:p w14:paraId="7FC81701" w14:textId="3AA14002" w:rsidR="004617F9" w:rsidRDefault="004617F9" w:rsidP="004617F9">
      <w:pPr>
        <w:pStyle w:val="rfdFootnote0"/>
        <w:rPr>
          <w:rtl/>
        </w:rPr>
      </w:pPr>
      <w:r>
        <w:rPr>
          <w:rtl/>
        </w:rPr>
        <w:t>(1) المحدّث النوري، أعظم محدّث في القرن الرابع عشر لم ترَ العين مثله، صاحب: دار السلام، وجنّة المأوىٰ، والنجم الثاقب، ومعالم العبر في استدراك البحارالسابع عشر، ونفس الرحمن في فضائل سلمان، وكشف الأستار، وغيرها.</w:t>
      </w:r>
    </w:p>
    <w:p w14:paraId="3A2779C6" w14:textId="1AF48618" w:rsidR="004617F9" w:rsidRDefault="004617F9" w:rsidP="004617F9">
      <w:pPr>
        <w:pStyle w:val="rfdFootnote0"/>
        <w:rPr>
          <w:rtl/>
        </w:rPr>
      </w:pPr>
      <w:r>
        <w:rPr>
          <w:rtl/>
        </w:rPr>
        <w:t>(2) الشيخ محمّد طه نجف، من كبار الفقهاء والعلماء الجامعين للفضل والكمال، من تلامذة الشيخ الأنصاري، والسيّد حسين الكوهكمري، والشيخ محسن خنفر، والشيخ عبد الرضا الطفيلي والسيّد حسين بحر العلوم. له: إتقان المقال في علم الرجال؛ الفوائد السنية والدرر النجفية: الفوائد الأصولية، القواعد النجفية ومناسك الحجّ.</w:t>
      </w:r>
    </w:p>
    <w:p w14:paraId="4C5EA87D" w14:textId="77777777" w:rsidR="004617F9" w:rsidRDefault="004617F9" w:rsidP="00B764AB">
      <w:pPr>
        <w:pStyle w:val="rfdNormal0"/>
        <w:rPr>
          <w:rtl/>
        </w:rPr>
      </w:pPr>
      <w:r>
        <w:br w:type="page"/>
      </w:r>
      <w:r>
        <w:rPr>
          <w:rFonts w:hint="eastAsia"/>
          <w:rtl/>
        </w:rPr>
        <w:lastRenderedPageBreak/>
        <w:t>شيخنا</w:t>
      </w:r>
      <w:r>
        <w:rPr>
          <w:rtl/>
        </w:rPr>
        <w:t xml:space="preserve"> المذكور في آخر كتابه </w:t>
      </w:r>
      <w:r w:rsidRPr="005F025D">
        <w:rPr>
          <w:rStyle w:val="rfdBold2"/>
          <w:rtl/>
        </w:rPr>
        <w:t>إتقان المقال</w:t>
      </w:r>
      <w:r>
        <w:rPr>
          <w:rtl/>
        </w:rPr>
        <w:t xml:space="preserve"> المطبوع سنة (1341هـ).</w:t>
      </w:r>
    </w:p>
    <w:p w14:paraId="03F4E03D" w14:textId="317618B0" w:rsidR="004617F9" w:rsidRDefault="004617F9" w:rsidP="004617F9">
      <w:pPr>
        <w:rPr>
          <w:rtl/>
        </w:rPr>
      </w:pPr>
      <w:r w:rsidRPr="00B764AB">
        <w:rPr>
          <w:rStyle w:val="rfdBold2"/>
          <w:rFonts w:hint="eastAsia"/>
          <w:rtl/>
        </w:rPr>
        <w:t>و</w:t>
      </w:r>
      <w:r>
        <w:rPr>
          <w:rtl/>
        </w:rPr>
        <w:t>[</w:t>
      </w:r>
      <w:r w:rsidRPr="00B764AB">
        <w:rPr>
          <w:rStyle w:val="rfdBold2"/>
          <w:rtl/>
        </w:rPr>
        <w:t>الثالث</w:t>
      </w:r>
      <w:r>
        <w:rPr>
          <w:rtl/>
        </w:rPr>
        <w:t>] منهم: سيّد مشايخي العلّامة الفقيه الورع الزاهد العدل جمال السالكين شرف آل طه ويس علم الهدىٰ الثاني سيّدنا الشريف الحاجّ السيّد المرتضىٰ</w:t>
      </w:r>
      <w:r w:rsidRPr="004617F9">
        <w:rPr>
          <w:rStyle w:val="rfdFootnotenum"/>
          <w:rtl/>
        </w:rPr>
        <w:t>(1)</w:t>
      </w:r>
      <w:r>
        <w:rPr>
          <w:rtl/>
        </w:rPr>
        <w:t xml:space="preserve"> بن العلّامة السيّد مهدي بن السيّد كرم الله الطوسي القمّي الكشميري النجفي، المتوفّىٰ بالكاظمية في يوم وفاة شيخنا الشيخ محمّد طه نجف، وحمل إلىٰ الحائر الشريف ودفن في الحجرة الثالثة علىٰ يمين الخارج من الباب الزينبيّة، أجازني ـ طاب ثراه ـ في رواق الحضرة الغروية ممّا يلي الرأس الشريف في سنة (1321هـ) وأملىٰ عَلَيَّ نسبه كما ذكرت، ومشايخه هم:</w:t>
      </w:r>
    </w:p>
    <w:p w14:paraId="644B3EE7" w14:textId="506ACDDB" w:rsidR="004617F9" w:rsidRDefault="004617F9" w:rsidP="004617F9">
      <w:pPr>
        <w:rPr>
          <w:rtl/>
        </w:rPr>
      </w:pPr>
      <w:r>
        <w:rPr>
          <w:rtl/>
        </w:rPr>
        <w:t>[1] الشيخ الفقيه الشيخ نوح</w:t>
      </w:r>
      <w:r w:rsidRPr="004617F9">
        <w:rPr>
          <w:rStyle w:val="rfdFootnotenum"/>
          <w:rtl/>
        </w:rPr>
        <w:t>(2)</w:t>
      </w:r>
      <w:r>
        <w:rPr>
          <w:rtl/>
        </w:rPr>
        <w:t xml:space="preserve"> بن الشيخ قاسم الجعفري النجفي المتوفّىٰ بها سنة (1300هـ).</w:t>
      </w:r>
    </w:p>
    <w:p w14:paraId="35B90D58" w14:textId="3B26F3B2" w:rsidR="004617F9" w:rsidRDefault="004617F9" w:rsidP="004617F9">
      <w:pPr>
        <w:rPr>
          <w:rtl/>
        </w:rPr>
      </w:pPr>
      <w:r>
        <w:rPr>
          <w:rtl/>
        </w:rPr>
        <w:t>[2] والعلّامة الفقيه الشيخ محمّد حسين بن الحاجّ هاشم الكاظمي</w:t>
      </w:r>
      <w:r w:rsidRPr="004617F9">
        <w:rPr>
          <w:rStyle w:val="rfdFootnotenum"/>
          <w:rtl/>
        </w:rPr>
        <w:t>(3)</w:t>
      </w:r>
      <w:r>
        <w:rPr>
          <w:rtl/>
        </w:rPr>
        <w:t xml:space="preserve"> </w:t>
      </w:r>
    </w:p>
    <w:p w14:paraId="3CBCB0F7" w14:textId="77777777" w:rsidR="004617F9" w:rsidRDefault="004617F9" w:rsidP="004617F9">
      <w:pPr>
        <w:pStyle w:val="rfdLine"/>
        <w:rPr>
          <w:rtl/>
        </w:rPr>
      </w:pPr>
      <w:r>
        <w:rPr>
          <w:rtl/>
        </w:rPr>
        <w:t>__________</w:t>
      </w:r>
    </w:p>
    <w:p w14:paraId="4E600D74" w14:textId="7BFE7788" w:rsidR="004617F9" w:rsidRDefault="004617F9" w:rsidP="004617F9">
      <w:pPr>
        <w:pStyle w:val="rfdFootnote0"/>
        <w:rPr>
          <w:rtl/>
        </w:rPr>
      </w:pPr>
      <w:r>
        <w:rPr>
          <w:rtl/>
        </w:rPr>
        <w:t>(1) العلّامة السيّد مرتضىٰ الكشميري (ت 1323هـ) من أكابر الفقهاء والمجتهدين، وأهل العلم والفضيلة والعبادة والزهد. له إلمام بالحديث والأخلاق وكان قويّ الحافظة والاطّلاع بالأخبار. من تلامذة الفاضل الأردكاني والميرزا الشيرازي والميرزا حبيب الله الرشتي والس</w:t>
      </w:r>
      <w:r>
        <w:rPr>
          <w:rFonts w:hint="eastAsia"/>
          <w:rtl/>
        </w:rPr>
        <w:t>يّد</w:t>
      </w:r>
      <w:r>
        <w:rPr>
          <w:rtl/>
        </w:rPr>
        <w:t xml:space="preserve"> حسين الكوهكمري والشيخ محمّد حسين الكاظمي. له: تقويم المحسنين وشرح اللمعة وشرح القوانين والعروة الوثقىٰ في معرفة الإسطرلاب.</w:t>
      </w:r>
    </w:p>
    <w:p w14:paraId="55F0EA90" w14:textId="3EE27E37" w:rsidR="004617F9" w:rsidRDefault="004617F9" w:rsidP="004617F9">
      <w:pPr>
        <w:pStyle w:val="rfdFootnote0"/>
        <w:rPr>
          <w:rtl/>
        </w:rPr>
      </w:pPr>
      <w:r>
        <w:rPr>
          <w:rtl/>
        </w:rPr>
        <w:t>(2) كان تلميذ صاحب الجواهر مجازاً منه مصرّحاً باجتهاده. توفّي سنة (1300هـ). له: شرح الشرائع من الصلاة إلىٰ الديات. ترجمتُ له مفصّلاً في: أختران فقاهت 3/ 1433ـ1444.</w:t>
      </w:r>
    </w:p>
    <w:p w14:paraId="4814CFF0" w14:textId="77777777" w:rsidR="00B764AB" w:rsidRDefault="004617F9" w:rsidP="004617F9">
      <w:pPr>
        <w:pStyle w:val="rfdFootnote0"/>
      </w:pPr>
      <w:r>
        <w:rPr>
          <w:rtl/>
        </w:rPr>
        <w:t>(3) فقيه الإمامية ومرجع العراق ورئيس النجف، كان صوّاماً متعبّداً ملتزماً بالأذكار والنوافل. من تلامذة صاحب الجواهر والشيخ حسن كاشف الغطاء والشيخ محسن خنفر والشيخ الأنصاري. له: حاشية القوانين وحاشية الفرائد وبغية الخاصّ والعامّ وهداية</w:t>
      </w:r>
    </w:p>
    <w:p w14:paraId="667298FA" w14:textId="77777777" w:rsidR="004617F9" w:rsidRDefault="004617F9" w:rsidP="00B764AB">
      <w:pPr>
        <w:pStyle w:val="rfdNormal0"/>
        <w:rPr>
          <w:rtl/>
        </w:rPr>
      </w:pPr>
      <w:r>
        <w:br w:type="page"/>
      </w:r>
      <w:r>
        <w:rPr>
          <w:rFonts w:hint="eastAsia"/>
          <w:rtl/>
        </w:rPr>
        <w:lastRenderedPageBreak/>
        <w:t>صاحب</w:t>
      </w:r>
      <w:r>
        <w:rPr>
          <w:rtl/>
        </w:rPr>
        <w:t xml:space="preserve"> </w:t>
      </w:r>
      <w:r w:rsidRPr="00B764AB">
        <w:rPr>
          <w:rStyle w:val="rfdBold2"/>
          <w:rtl/>
        </w:rPr>
        <w:t>هداية الأنام</w:t>
      </w:r>
      <w:r>
        <w:rPr>
          <w:rtl/>
        </w:rPr>
        <w:t xml:space="preserve"> المطبوع بعض مجلّداته الأُوَل المتوفّىٰ سنة (1308هـ).</w:t>
      </w:r>
    </w:p>
    <w:p w14:paraId="48285C54" w14:textId="0B75C310" w:rsidR="004617F9" w:rsidRDefault="004617F9" w:rsidP="004617F9">
      <w:pPr>
        <w:rPr>
          <w:rtl/>
        </w:rPr>
      </w:pPr>
      <w:r>
        <w:rPr>
          <w:rtl/>
        </w:rPr>
        <w:t>[3] والعلّامة الورع الجليل الشيخ محمّد حسن آل يس</w:t>
      </w:r>
      <w:r w:rsidRPr="004617F9">
        <w:rPr>
          <w:rStyle w:val="rfdFootnotenum"/>
          <w:rtl/>
        </w:rPr>
        <w:t>(1)</w:t>
      </w:r>
      <w:r>
        <w:rPr>
          <w:rtl/>
        </w:rPr>
        <w:t xml:space="preserve"> الكاظمي المتوفّىٰ سنة (1308هـ). قال السيّد </w:t>
      </w:r>
      <w:r w:rsidRPr="00B764AB">
        <w:rPr>
          <w:rStyle w:val="rfdAlaem"/>
          <w:rtl/>
        </w:rPr>
        <w:t>رحمه</w:t>
      </w:r>
      <w:r w:rsidR="00B764AB" w:rsidRPr="00B764AB">
        <w:rPr>
          <w:rStyle w:val="rfdAlaem"/>
          <w:rFonts w:hint="cs"/>
          <w:rtl/>
        </w:rPr>
        <w:t>‌</w:t>
      </w:r>
      <w:r w:rsidRPr="00B764AB">
        <w:rPr>
          <w:rStyle w:val="rfdAlaem"/>
          <w:rtl/>
        </w:rPr>
        <w:t>الله</w:t>
      </w:r>
      <w:r>
        <w:rPr>
          <w:rtl/>
        </w:rPr>
        <w:t xml:space="preserve"> في إملائه: إنّ إجازته لي محتملة وكانت عند رأس الجواد </w:t>
      </w:r>
      <w:r w:rsidR="007769A7" w:rsidRPr="007769A7">
        <w:rPr>
          <w:rStyle w:val="rfdAlaem"/>
          <w:rtl/>
        </w:rPr>
        <w:t xml:space="preserve">عليه‌السلام </w:t>
      </w:r>
      <w:r>
        <w:rPr>
          <w:rtl/>
        </w:rPr>
        <w:t>.</w:t>
      </w:r>
    </w:p>
    <w:p w14:paraId="4F6AD862" w14:textId="1AAB9913" w:rsidR="004617F9" w:rsidRDefault="004617F9" w:rsidP="004617F9">
      <w:pPr>
        <w:rPr>
          <w:rtl/>
        </w:rPr>
      </w:pPr>
      <w:r>
        <w:rPr>
          <w:rtl/>
        </w:rPr>
        <w:t>[4] والسيّد العلّامة الجليل السيّد حسين</w:t>
      </w:r>
      <w:r w:rsidRPr="004617F9">
        <w:rPr>
          <w:rStyle w:val="rfdFootnotenum"/>
          <w:rtl/>
        </w:rPr>
        <w:t>(2)</w:t>
      </w:r>
      <w:r>
        <w:rPr>
          <w:rtl/>
        </w:rPr>
        <w:t xml:space="preserve"> بن العلّامة التقي الورع السيّد محمّد رضا بن آية الله العظمىٰ بحر العلوم المتوفّىٰ سنة (1306هـ). قال السيّد </w:t>
      </w:r>
      <w:r w:rsidRPr="00B764AB">
        <w:rPr>
          <w:rStyle w:val="rfdAlaem"/>
          <w:rtl/>
        </w:rPr>
        <w:t>رحمه</w:t>
      </w:r>
      <w:r w:rsidR="00B764AB" w:rsidRPr="00B764AB">
        <w:rPr>
          <w:rStyle w:val="rfdAlaem"/>
          <w:rFonts w:hint="cs"/>
          <w:rtl/>
        </w:rPr>
        <w:t>‌</w:t>
      </w:r>
      <w:r w:rsidRPr="00B764AB">
        <w:rPr>
          <w:rStyle w:val="rfdAlaem"/>
          <w:rtl/>
        </w:rPr>
        <w:t>الله</w:t>
      </w:r>
      <w:r>
        <w:rPr>
          <w:rtl/>
        </w:rPr>
        <w:t xml:space="preserve"> : «وكلّ هؤلاء الأربعة من تلامذة العلّامة صاحب </w:t>
      </w:r>
      <w:r w:rsidRPr="00B764AB">
        <w:rPr>
          <w:rStyle w:val="rfdBold2"/>
          <w:rtl/>
        </w:rPr>
        <w:t>الجواهر</w:t>
      </w:r>
      <w:r>
        <w:rPr>
          <w:rtl/>
        </w:rPr>
        <w:t xml:space="preserve"> الشيخ محمّد حسن بن الشيخ باقر النجف</w:t>
      </w:r>
      <w:r>
        <w:rPr>
          <w:rFonts w:hint="eastAsia"/>
          <w:rtl/>
        </w:rPr>
        <w:t>ي</w:t>
      </w:r>
      <w:r>
        <w:rPr>
          <w:rtl/>
        </w:rPr>
        <w:t xml:space="preserve"> المتوفّىٰ (غرّة شعبان سنة 1266هـ)، وكلّهم يروون عنه ولهم طرق أخرىٰ».</w:t>
      </w:r>
    </w:p>
    <w:p w14:paraId="50FC0796" w14:textId="55D0058A" w:rsidR="004617F9" w:rsidRDefault="004617F9" w:rsidP="004617F9">
      <w:pPr>
        <w:rPr>
          <w:rtl/>
        </w:rPr>
      </w:pPr>
      <w:r w:rsidRPr="00B764AB">
        <w:rPr>
          <w:rStyle w:val="rfdBold2"/>
          <w:rFonts w:hint="eastAsia"/>
          <w:rtl/>
        </w:rPr>
        <w:t>أقول</w:t>
      </w:r>
      <w:r>
        <w:rPr>
          <w:rtl/>
        </w:rPr>
        <w:t xml:space="preserve">: ولعلّ من طرق العلّامة السيّد حسين المذكور التي أشير إليها روايته ولو بالإجازة عن والده السيّد محمّد رضا، فإنّه أدرك برهة من عصر والده؛ لأنّه ولد سنة (1231هـ) كما ذكره سيّدنا في </w:t>
      </w:r>
      <w:r w:rsidRPr="00B764AB">
        <w:rPr>
          <w:rStyle w:val="rfdBold2"/>
          <w:rtl/>
        </w:rPr>
        <w:t>تكملة الأمل</w:t>
      </w:r>
      <w:r w:rsidRPr="004617F9">
        <w:rPr>
          <w:rStyle w:val="rfdFootnotenum"/>
          <w:rtl/>
        </w:rPr>
        <w:t>(3)</w:t>
      </w:r>
      <w:r>
        <w:rPr>
          <w:rtl/>
        </w:rPr>
        <w:t>، ولا أعرف تاريخ وفاة السيّد محمّد رضا</w:t>
      </w:r>
      <w:r w:rsidRPr="004617F9">
        <w:rPr>
          <w:rStyle w:val="rfdFootnotenum"/>
          <w:rtl/>
        </w:rPr>
        <w:t>(4)</w:t>
      </w:r>
      <w:r>
        <w:rPr>
          <w:rtl/>
        </w:rPr>
        <w:t xml:space="preserve"> لكن </w:t>
      </w:r>
      <w:r>
        <w:rPr>
          <w:rFonts w:hint="eastAsia"/>
          <w:rtl/>
        </w:rPr>
        <w:t>رأيت</w:t>
      </w:r>
      <w:r>
        <w:rPr>
          <w:rtl/>
        </w:rPr>
        <w:t xml:space="preserve"> إجازات بعض مشايخه له.</w:t>
      </w:r>
    </w:p>
    <w:p w14:paraId="1BA17EF1" w14:textId="77777777" w:rsidR="004617F9" w:rsidRDefault="004617F9" w:rsidP="004617F9">
      <w:pPr>
        <w:pStyle w:val="rfdLine"/>
        <w:rPr>
          <w:rtl/>
        </w:rPr>
      </w:pPr>
      <w:r>
        <w:rPr>
          <w:rtl/>
        </w:rPr>
        <w:t>__________</w:t>
      </w:r>
    </w:p>
    <w:p w14:paraId="57547A05" w14:textId="77777777" w:rsidR="00B764AB" w:rsidRDefault="00B764AB" w:rsidP="00B764AB">
      <w:pPr>
        <w:pStyle w:val="rfdFootnote0"/>
        <w:rPr>
          <w:rtl/>
        </w:rPr>
      </w:pPr>
      <w:r>
        <w:rPr>
          <w:rtl/>
        </w:rPr>
        <w:t>الأنام في شرح شراي</w:t>
      </w:r>
      <w:r>
        <w:rPr>
          <w:rFonts w:hint="eastAsia"/>
          <w:rtl/>
        </w:rPr>
        <w:t>ع</w:t>
      </w:r>
      <w:r>
        <w:rPr>
          <w:rtl/>
        </w:rPr>
        <w:t xml:space="preserve"> الأسلام في (27) مجلّداً.</w:t>
      </w:r>
    </w:p>
    <w:p w14:paraId="139F06A2" w14:textId="1EF24806" w:rsidR="004617F9" w:rsidRDefault="004617F9" w:rsidP="004617F9">
      <w:pPr>
        <w:pStyle w:val="rfdFootnote0"/>
        <w:rPr>
          <w:rtl/>
        </w:rPr>
      </w:pPr>
      <w:r>
        <w:rPr>
          <w:rtl/>
        </w:rPr>
        <w:t>(1) الفقيه الكبير الشيخ محمّد حسن آل ياسين. من أعاظم تلامذة صاحب الجواهر والشيخ علي كاشف الغطاء والشيخ جواد ملّا كتاب. انتهت إليه الرئاسة الدينية والزعامة العلمية في العراق وألقيت إليه مقاليد الرياسة والمرجعية. له: أسرارالفقاهة ـ دورة فقهية كاملة ـ ورس</w:t>
      </w:r>
      <w:r>
        <w:rPr>
          <w:rFonts w:hint="eastAsia"/>
          <w:rtl/>
        </w:rPr>
        <w:t>ائل</w:t>
      </w:r>
      <w:r>
        <w:rPr>
          <w:rtl/>
        </w:rPr>
        <w:t xml:space="preserve"> في: الطهارة والصلاة وحقوق الوالدين وأحكام البئر.</w:t>
      </w:r>
    </w:p>
    <w:p w14:paraId="56CE3B82" w14:textId="64259A25" w:rsidR="004617F9" w:rsidRDefault="004617F9" w:rsidP="004617F9">
      <w:pPr>
        <w:pStyle w:val="rfdFootnote0"/>
        <w:rPr>
          <w:rtl/>
        </w:rPr>
      </w:pPr>
      <w:r>
        <w:rPr>
          <w:rtl/>
        </w:rPr>
        <w:t>(2) هو من نوابغ الفقه والأصول والأدب والشعر، وكان ماهراً في العلوم العقلية والنقلية ومحيطاً بأنواع الفضائل. له: شرح الدرّة النجفية وديوان شعر كبير.</w:t>
      </w:r>
    </w:p>
    <w:p w14:paraId="40CDCF15" w14:textId="73054A1B" w:rsidR="004617F9" w:rsidRDefault="004617F9" w:rsidP="004617F9">
      <w:pPr>
        <w:pStyle w:val="rfdFootnote0"/>
        <w:rPr>
          <w:rtl/>
        </w:rPr>
      </w:pPr>
      <w:r>
        <w:rPr>
          <w:rtl/>
        </w:rPr>
        <w:t>(3) تكملة أمل الآمل 2/ 469.</w:t>
      </w:r>
    </w:p>
    <w:p w14:paraId="08A07C3D" w14:textId="77777777" w:rsidR="00B764AB" w:rsidRDefault="004617F9" w:rsidP="004617F9">
      <w:pPr>
        <w:pStyle w:val="rfdFootnote0"/>
        <w:rPr>
          <w:rtl/>
        </w:rPr>
      </w:pPr>
      <w:r>
        <w:rPr>
          <w:rtl/>
        </w:rPr>
        <w:t>(4) [هذه الحاشية بقلم العلّامة السيّد محمّد صادق بحر العلوم] أقول: توفّي جدّنا السيّد محمّد</w:t>
      </w:r>
    </w:p>
    <w:p w14:paraId="5563994B" w14:textId="4B2D784B" w:rsidR="004617F9" w:rsidRDefault="004617F9" w:rsidP="004617F9">
      <w:pPr>
        <w:rPr>
          <w:rtl/>
        </w:rPr>
      </w:pPr>
      <w:r>
        <w:br w:type="page"/>
      </w:r>
      <w:r>
        <w:rPr>
          <w:rtl/>
        </w:rPr>
        <w:lastRenderedPageBreak/>
        <w:t xml:space="preserve">[5] ومنهم: السيّد محمّد القصير المتوفّىٰ سنة (1254هـ)، وكما يروي سيّدنا المرتضىٰ، </w:t>
      </w:r>
      <w:r w:rsidRPr="005F025D">
        <w:rPr>
          <w:rStyle w:val="rfdBold2"/>
          <w:rtl/>
        </w:rPr>
        <w:t>عن</w:t>
      </w:r>
      <w:r>
        <w:rPr>
          <w:rtl/>
        </w:rPr>
        <w:t xml:space="preserve"> العلّامة السيّد حسين المذكور بلا واسطة، كذلك يروي عنه بواسطة السيّد محمّد بن السيّد إسماعيل الموسوي الساروي</w:t>
      </w:r>
      <w:r w:rsidRPr="004617F9">
        <w:rPr>
          <w:rStyle w:val="rfdFootnotenum"/>
          <w:rtl/>
        </w:rPr>
        <w:t>(1)</w:t>
      </w:r>
      <w:r>
        <w:rPr>
          <w:rtl/>
        </w:rPr>
        <w:t xml:space="preserve"> المتوفّىٰ سنة (1310هـ) في المشهد الرضوي، وكان ممّن أ</w:t>
      </w:r>
      <w:r>
        <w:rPr>
          <w:rFonts w:hint="eastAsia"/>
          <w:rtl/>
        </w:rPr>
        <w:t>درك</w:t>
      </w:r>
      <w:r>
        <w:rPr>
          <w:rtl/>
        </w:rPr>
        <w:t xml:space="preserve"> بحث العلّامة صاحب </w:t>
      </w:r>
      <w:r w:rsidRPr="00B764AB">
        <w:rPr>
          <w:rStyle w:val="rfdBold2"/>
          <w:rtl/>
        </w:rPr>
        <w:t>الجواهر</w:t>
      </w:r>
      <w:r>
        <w:rPr>
          <w:rtl/>
        </w:rPr>
        <w:t xml:space="preserve">  </w:t>
      </w:r>
      <w:r w:rsidRPr="00B764AB">
        <w:rPr>
          <w:rStyle w:val="rfdAlaem"/>
          <w:rtl/>
        </w:rPr>
        <w:t>قدس</w:t>
      </w:r>
      <w:r w:rsidR="00B764AB" w:rsidRPr="00B764AB">
        <w:rPr>
          <w:rStyle w:val="rfdAlaem"/>
          <w:rFonts w:hint="cs"/>
          <w:rtl/>
        </w:rPr>
        <w:t>‌</w:t>
      </w:r>
      <w:r w:rsidRPr="00B764AB">
        <w:rPr>
          <w:rStyle w:val="rfdAlaem"/>
          <w:rtl/>
        </w:rPr>
        <w:t>سره</w:t>
      </w:r>
      <w:r>
        <w:rPr>
          <w:rtl/>
        </w:rPr>
        <w:t xml:space="preserve"> ، وتلمّذ علىٰ الشيخ محسن خنفر </w:t>
      </w:r>
      <w:r w:rsidR="00B764AB" w:rsidRPr="00B764AB">
        <w:rPr>
          <w:rStyle w:val="rfdAlaem"/>
          <w:rtl/>
        </w:rPr>
        <w:t>رحمه</w:t>
      </w:r>
      <w:r w:rsidR="00B764AB" w:rsidRPr="00B764AB">
        <w:rPr>
          <w:rStyle w:val="rfdAlaem"/>
          <w:rFonts w:hint="cs"/>
          <w:rtl/>
        </w:rPr>
        <w:t>‌</w:t>
      </w:r>
      <w:r w:rsidR="00B764AB" w:rsidRPr="00B764AB">
        <w:rPr>
          <w:rStyle w:val="rfdAlaem"/>
          <w:rtl/>
        </w:rPr>
        <w:t>الله</w:t>
      </w:r>
      <w:r w:rsidR="00B764AB">
        <w:rPr>
          <w:rtl/>
        </w:rPr>
        <w:t xml:space="preserve"> </w:t>
      </w:r>
      <w:r>
        <w:rPr>
          <w:rtl/>
        </w:rPr>
        <w:t xml:space="preserve">، والعلّامة الأنصاري </w:t>
      </w:r>
      <w:r w:rsidR="00B764AB" w:rsidRPr="00B764AB">
        <w:rPr>
          <w:rStyle w:val="rfdAlaem"/>
          <w:rtl/>
        </w:rPr>
        <w:t>قدس</w:t>
      </w:r>
      <w:r w:rsidR="00B764AB" w:rsidRPr="00B764AB">
        <w:rPr>
          <w:rStyle w:val="rfdAlaem"/>
          <w:rFonts w:hint="cs"/>
          <w:rtl/>
        </w:rPr>
        <w:t>‌</w:t>
      </w:r>
      <w:r w:rsidR="00B764AB" w:rsidRPr="00B764AB">
        <w:rPr>
          <w:rStyle w:val="rfdAlaem"/>
          <w:rtl/>
        </w:rPr>
        <w:t>سره</w:t>
      </w:r>
      <w:r w:rsidR="00B764AB">
        <w:rPr>
          <w:rtl/>
        </w:rPr>
        <w:t xml:space="preserve"> </w:t>
      </w:r>
      <w:r>
        <w:rPr>
          <w:rtl/>
        </w:rPr>
        <w:t xml:space="preserve">، وكتب كثيراً من تقريراتهما، قال سيّدنا </w:t>
      </w:r>
      <w:r w:rsidRPr="00B764AB">
        <w:rPr>
          <w:rStyle w:val="rfdAlaem"/>
          <w:rtl/>
        </w:rPr>
        <w:t>رحمه</w:t>
      </w:r>
      <w:r w:rsidR="00B764AB" w:rsidRPr="00B764AB">
        <w:rPr>
          <w:rStyle w:val="rfdAlaem"/>
          <w:rFonts w:hint="cs"/>
          <w:rtl/>
        </w:rPr>
        <w:t>‌</w:t>
      </w:r>
      <w:r w:rsidRPr="00B764AB">
        <w:rPr>
          <w:rStyle w:val="rfdAlaem"/>
          <w:rtl/>
        </w:rPr>
        <w:t>الله</w:t>
      </w:r>
      <w:r>
        <w:rPr>
          <w:rtl/>
        </w:rPr>
        <w:t xml:space="preserve"> : إنّه يروي عن العلّامة الحاجّ السيّد أسد الله بن حجّة الإسلام الإصفهاني المتوفّىٰ سنة (1290</w:t>
      </w:r>
      <w:r>
        <w:rPr>
          <w:rFonts w:hint="eastAsia"/>
          <w:rtl/>
        </w:rPr>
        <w:t>هـ</w:t>
      </w:r>
      <w:r>
        <w:rPr>
          <w:rtl/>
        </w:rPr>
        <w:t xml:space="preserve">)، </w:t>
      </w:r>
      <w:r w:rsidRPr="00B764AB">
        <w:rPr>
          <w:rStyle w:val="rfdBold2"/>
          <w:rtl/>
        </w:rPr>
        <w:t>عن</w:t>
      </w:r>
      <w:r>
        <w:rPr>
          <w:rtl/>
        </w:rPr>
        <w:t xml:space="preserve"> والده حجّة الإسلام الحاجّ السيّد محمّد باقر المتوفّىٰ سنة (1260هـ).</w:t>
      </w:r>
    </w:p>
    <w:p w14:paraId="432FE2D2" w14:textId="77777777" w:rsidR="004617F9" w:rsidRDefault="004617F9" w:rsidP="004617F9">
      <w:pPr>
        <w:rPr>
          <w:rtl/>
        </w:rPr>
      </w:pPr>
      <w:r w:rsidRPr="00B764AB">
        <w:rPr>
          <w:rStyle w:val="rfdBold2"/>
          <w:rFonts w:hint="eastAsia"/>
          <w:rtl/>
        </w:rPr>
        <w:t>أقول</w:t>
      </w:r>
      <w:r>
        <w:rPr>
          <w:rtl/>
        </w:rPr>
        <w:t xml:space="preserve">: وقد رأيت إجازة العلّامة السيّد حسين المذكور وإجازة العلّامة الحاجّ الشيخ زين العابدين المازندراني للسيّد محمّد الساروي هذا في سفر زيارته العتبات أخيراً وتاريخهما سنة (1305هـ). </w:t>
      </w:r>
    </w:p>
    <w:p w14:paraId="1F1D5FFE" w14:textId="56650D5F" w:rsidR="004617F9" w:rsidRDefault="004617F9" w:rsidP="004617F9">
      <w:pPr>
        <w:rPr>
          <w:rtl/>
        </w:rPr>
      </w:pPr>
      <w:r>
        <w:rPr>
          <w:rtl/>
        </w:rPr>
        <w:t xml:space="preserve">[6] ثمّ ذكر سيّدنا </w:t>
      </w:r>
      <w:r w:rsidR="00B764AB" w:rsidRPr="00B764AB">
        <w:rPr>
          <w:rStyle w:val="rfdAlaem"/>
          <w:rtl/>
        </w:rPr>
        <w:t>رحمه</w:t>
      </w:r>
      <w:r w:rsidR="00B764AB" w:rsidRPr="00B764AB">
        <w:rPr>
          <w:rStyle w:val="rfdAlaem"/>
          <w:rFonts w:hint="cs"/>
          <w:rtl/>
        </w:rPr>
        <w:t>‌</w:t>
      </w:r>
      <w:r w:rsidR="00B764AB" w:rsidRPr="00B764AB">
        <w:rPr>
          <w:rStyle w:val="rfdAlaem"/>
          <w:rtl/>
        </w:rPr>
        <w:t>الله</w:t>
      </w:r>
      <w:r w:rsidR="00B764AB">
        <w:rPr>
          <w:rtl/>
        </w:rPr>
        <w:t xml:space="preserve"> </w:t>
      </w:r>
      <w:r>
        <w:rPr>
          <w:rtl/>
        </w:rPr>
        <w:t>من مشايخه العلّامة السيّد محمّد مهدي القزويني الحلّي المتوفّىٰ سنة (1300هـ).</w:t>
      </w:r>
    </w:p>
    <w:p w14:paraId="44F8549C" w14:textId="115AEACB" w:rsidR="004617F9" w:rsidRDefault="004617F9" w:rsidP="004617F9">
      <w:pPr>
        <w:rPr>
          <w:rtl/>
        </w:rPr>
      </w:pPr>
      <w:r>
        <w:rPr>
          <w:rtl/>
        </w:rPr>
        <w:t xml:space="preserve">[7] والسيّد العلّامة الحاجّ ميرزا محمّد هاشم بن الميرزا زين العابدين الموسوي الخوانساري الإصفهاني المعروف بـ: چهارسوئي المتوفّىٰ سنة (1318هـ) وهما من المشايخ الخمسة لشيخنا العلّامة النوري، وطرقهما مسطورة في </w:t>
      </w:r>
      <w:r w:rsidRPr="00B764AB">
        <w:rPr>
          <w:rStyle w:val="rfdBold2"/>
          <w:rtl/>
        </w:rPr>
        <w:t>خاتمة المستدرك</w:t>
      </w:r>
      <w:r>
        <w:rPr>
          <w:rtl/>
        </w:rPr>
        <w:t xml:space="preserve">. </w:t>
      </w:r>
    </w:p>
    <w:p w14:paraId="30D5028D" w14:textId="77777777" w:rsidR="004617F9" w:rsidRDefault="004617F9" w:rsidP="004617F9">
      <w:pPr>
        <w:pStyle w:val="rfdLine"/>
        <w:rPr>
          <w:rtl/>
        </w:rPr>
      </w:pPr>
      <w:r>
        <w:rPr>
          <w:rtl/>
        </w:rPr>
        <w:t>__________</w:t>
      </w:r>
    </w:p>
    <w:p w14:paraId="70EE58AC" w14:textId="77777777" w:rsidR="00B764AB" w:rsidRDefault="00B764AB" w:rsidP="00B764AB">
      <w:pPr>
        <w:pStyle w:val="rfdFootnote0"/>
        <w:rPr>
          <w:rtl/>
        </w:rPr>
      </w:pPr>
      <w:r>
        <w:rPr>
          <w:rtl/>
        </w:rPr>
        <w:t>رضا المذكور سنة (1253هـ) وكان ميلاده الشريف سنة (1189هـ) وأرّخ عام الولادة الشيخ محمّد علي الأعسم بقوله من أبيات:</w:t>
      </w:r>
    </w:p>
    <w:tbl>
      <w:tblPr>
        <w:bidiVisual/>
        <w:tblW w:w="5000" w:type="pct"/>
        <w:tblLook w:val="01E0" w:firstRow="1" w:lastRow="1" w:firstColumn="1" w:lastColumn="1" w:noHBand="0" w:noVBand="0"/>
      </w:tblPr>
      <w:tblGrid>
        <w:gridCol w:w="3538"/>
        <w:gridCol w:w="295"/>
        <w:gridCol w:w="3538"/>
      </w:tblGrid>
      <w:tr w:rsidR="00B764AB" w14:paraId="3B612C8D" w14:textId="77777777" w:rsidTr="006F3DA9">
        <w:tc>
          <w:tcPr>
            <w:tcW w:w="2400" w:type="pct"/>
            <w:shd w:val="clear" w:color="auto" w:fill="auto"/>
          </w:tcPr>
          <w:p w14:paraId="21EBAD5F" w14:textId="4023F998" w:rsidR="00B764AB" w:rsidRDefault="00B764AB" w:rsidP="003D32A7">
            <w:pPr>
              <w:pStyle w:val="rfdPoemFootnote"/>
              <w:rPr>
                <w:rtl/>
              </w:rPr>
            </w:pPr>
            <w:r w:rsidRPr="00B764AB">
              <w:rPr>
                <w:rtl/>
              </w:rPr>
              <w:t>فإن يسأل الأحباب عن مولد الرضا</w:t>
            </w:r>
            <w:r w:rsidRPr="00B15854">
              <w:rPr>
                <w:rStyle w:val="rfdPoemTiniCharChar"/>
                <w:rtl/>
              </w:rPr>
              <w:br/>
              <w:t> </w:t>
            </w:r>
          </w:p>
        </w:tc>
        <w:tc>
          <w:tcPr>
            <w:tcW w:w="200" w:type="pct"/>
            <w:shd w:val="clear" w:color="auto" w:fill="auto"/>
          </w:tcPr>
          <w:p w14:paraId="6966EB3A" w14:textId="77777777" w:rsidR="00B764AB" w:rsidRDefault="00B764AB" w:rsidP="003D32A7">
            <w:pPr>
              <w:pStyle w:val="rfdPoemFootnote"/>
              <w:rPr>
                <w:rtl/>
              </w:rPr>
            </w:pPr>
          </w:p>
        </w:tc>
        <w:tc>
          <w:tcPr>
            <w:tcW w:w="2400" w:type="pct"/>
            <w:shd w:val="clear" w:color="auto" w:fill="auto"/>
          </w:tcPr>
          <w:p w14:paraId="2C5B087B" w14:textId="6A8D32B2" w:rsidR="00B764AB" w:rsidRDefault="003D32A7" w:rsidP="003D32A7">
            <w:pPr>
              <w:pStyle w:val="rfdPoemFootnote"/>
              <w:rPr>
                <w:rtl/>
              </w:rPr>
            </w:pPr>
            <w:r w:rsidRPr="003D32A7">
              <w:rPr>
                <w:rtl/>
              </w:rPr>
              <w:t>فقل أرّخوه بالرضا هنّي المهدي</w:t>
            </w:r>
            <w:r w:rsidR="00B764AB" w:rsidRPr="00B15854">
              <w:rPr>
                <w:rStyle w:val="rfdPoemTiniCharChar"/>
                <w:rtl/>
              </w:rPr>
              <w:br/>
              <w:t> </w:t>
            </w:r>
          </w:p>
        </w:tc>
      </w:tr>
    </w:tbl>
    <w:p w14:paraId="73286244" w14:textId="02CCAEA8" w:rsidR="00B764AB" w:rsidRPr="003D32A7" w:rsidRDefault="00B764AB" w:rsidP="003D32A7">
      <w:pPr>
        <w:rPr>
          <w:rStyle w:val="rfdFootnote"/>
          <w:rtl/>
        </w:rPr>
      </w:pPr>
      <w:r w:rsidRPr="003D32A7">
        <w:rPr>
          <w:rStyle w:val="rfdFootnote"/>
          <w:rtl/>
        </w:rPr>
        <w:t>(حرّره محمّد صادق آل بحرالعلوم).</w:t>
      </w:r>
    </w:p>
    <w:p w14:paraId="03225F67" w14:textId="65C60E9D" w:rsidR="004617F9" w:rsidRDefault="004617F9" w:rsidP="004617F9">
      <w:pPr>
        <w:pStyle w:val="rfdFootnote0"/>
        <w:rPr>
          <w:rtl/>
        </w:rPr>
      </w:pPr>
      <w:r>
        <w:rPr>
          <w:rtl/>
        </w:rPr>
        <w:t>(1) علّامة فقيه جليل. له: مجموعتان تشبهان الكشكول (الذريعة 20 / 101).</w:t>
      </w:r>
    </w:p>
    <w:p w14:paraId="68FCB05B" w14:textId="77777777" w:rsidR="004617F9" w:rsidRDefault="004617F9" w:rsidP="004617F9">
      <w:pPr>
        <w:rPr>
          <w:rtl/>
        </w:rPr>
      </w:pPr>
      <w:r>
        <w:br w:type="page"/>
      </w:r>
      <w:r>
        <w:rPr>
          <w:rtl/>
        </w:rPr>
        <w:lastRenderedPageBreak/>
        <w:t>[8] ثمّ ذكر سيّدنا المرتضىٰ ـ طاب ثراه ـ من مشايخه: العلّامة الحاجّ الشيخ زين العابدين</w:t>
      </w:r>
      <w:r w:rsidRPr="004617F9">
        <w:rPr>
          <w:rStyle w:val="rfdFootnotenum"/>
          <w:rtl/>
        </w:rPr>
        <w:t>(1)</w:t>
      </w:r>
      <w:r>
        <w:rPr>
          <w:rtl/>
        </w:rPr>
        <w:t xml:space="preserve"> بن مسلم البارفروشي المازندراني الحائري المتوفّىٰ سنة (1309هـ) وهو يروي عن مشايخه الثلاثة وهم: العلّامة السيّد محمّد إبراهيم بن محمّد باقر الموسوي القزويني الح</w:t>
      </w:r>
      <w:r>
        <w:rPr>
          <w:rFonts w:hint="eastAsia"/>
          <w:rtl/>
        </w:rPr>
        <w:t>ائري</w:t>
      </w:r>
      <w:r>
        <w:rPr>
          <w:rtl/>
        </w:rPr>
        <w:t xml:space="preserve"> المتوفّىٰ سنة (1262هـ) صاحب </w:t>
      </w:r>
      <w:r w:rsidRPr="003D32A7">
        <w:rPr>
          <w:rStyle w:val="rfdBold2"/>
          <w:rtl/>
        </w:rPr>
        <w:t>ضوابط الأحكام</w:t>
      </w:r>
      <w:r>
        <w:rPr>
          <w:rtl/>
        </w:rPr>
        <w:t xml:space="preserve">، والعلّامة المولىٰ محمّد سعيد المدعوّ بـ: سعيد العلماء المازندراني البارفروشي، والعلّامة الأجلّ الشيخ المرتضىٰ بن محمّد أمين الدزفولي الأنصاري المتوفّىٰ سنة (1281هـ)، وكلّهم من تلامذة العلّامة المولىٰ محمّد شريف بن المولىٰ حسنعلي الآملي المازندراني الشهير بـ: شريف العلماء، المتوفّىٰ سنة (1245هـ) ويروون عنه. وللعلاّمة الأنصاري طرق أخرىٰ مذكورة في </w:t>
      </w:r>
      <w:r w:rsidRPr="003D32A7">
        <w:rPr>
          <w:rStyle w:val="rfdBold2"/>
          <w:rtl/>
        </w:rPr>
        <w:t>خاتمة المستدرك</w:t>
      </w:r>
      <w:r>
        <w:rPr>
          <w:rtl/>
        </w:rPr>
        <w:t xml:space="preserve"> وطرق شريف العلماء مذكورة </w:t>
      </w:r>
      <w:r w:rsidRPr="005F025D">
        <w:rPr>
          <w:rtl/>
        </w:rPr>
        <w:t>في</w:t>
      </w:r>
      <w:r w:rsidRPr="003D32A7">
        <w:rPr>
          <w:rStyle w:val="rfdBold2"/>
          <w:rtl/>
        </w:rPr>
        <w:t xml:space="preserve"> الروضة البهية في الإجازة الشفيعية</w:t>
      </w:r>
      <w:r w:rsidRPr="004617F9">
        <w:rPr>
          <w:rStyle w:val="rfdFootnotenum"/>
          <w:rtl/>
        </w:rPr>
        <w:t>(2)</w:t>
      </w:r>
      <w:r>
        <w:rPr>
          <w:rtl/>
        </w:rPr>
        <w:t xml:space="preserve"> المطبوعة.</w:t>
      </w:r>
    </w:p>
    <w:p w14:paraId="3390E573" w14:textId="0E09F776" w:rsidR="004617F9" w:rsidRDefault="004617F9" w:rsidP="004617F9">
      <w:pPr>
        <w:rPr>
          <w:rtl/>
        </w:rPr>
      </w:pPr>
      <w:r>
        <w:rPr>
          <w:rtl/>
        </w:rPr>
        <w:t>[</w:t>
      </w:r>
      <w:r w:rsidRPr="003D32A7">
        <w:rPr>
          <w:rStyle w:val="rfdBold2"/>
          <w:rtl/>
        </w:rPr>
        <w:t>الرابع من مشايخ الشيخ أقا بزرك الطهراني</w:t>
      </w:r>
      <w:r>
        <w:rPr>
          <w:rtl/>
        </w:rPr>
        <w:t xml:space="preserve">]: شيخنا العلّامة المؤسّس صاحب </w:t>
      </w:r>
      <w:r w:rsidRPr="003D32A7">
        <w:rPr>
          <w:rStyle w:val="rfdBold2"/>
          <w:rtl/>
        </w:rPr>
        <w:t>تشريح الأصول</w:t>
      </w:r>
      <w:r>
        <w:rPr>
          <w:rtl/>
        </w:rPr>
        <w:t xml:space="preserve"> الآخوند المولىٰ علي</w:t>
      </w:r>
      <w:r w:rsidRPr="004617F9">
        <w:rPr>
          <w:rStyle w:val="rfdFootnotenum"/>
          <w:rtl/>
        </w:rPr>
        <w:t>(3)</w:t>
      </w:r>
      <w:r>
        <w:rPr>
          <w:rtl/>
        </w:rPr>
        <w:t xml:space="preserve"> بن فتح الله النهاوندي النجفي المتوفّىٰ بها (غرّة ربيع الثاني سنة 1322هـ) وهو يروي خصوص الكتب الأربعة الحديثية التي عليها المنار </w:t>
      </w:r>
      <w:r w:rsidRPr="003D32A7">
        <w:rPr>
          <w:rStyle w:val="rfdBold2"/>
          <w:rtl/>
        </w:rPr>
        <w:t xml:space="preserve">الكافي والفقيه </w:t>
      </w:r>
      <w:r w:rsidRPr="003D32A7">
        <w:rPr>
          <w:rStyle w:val="rfdBold2"/>
          <w:rFonts w:hint="eastAsia"/>
          <w:rtl/>
        </w:rPr>
        <w:t>والتهذيب</w:t>
      </w:r>
      <w:r w:rsidRPr="003D32A7">
        <w:rPr>
          <w:rStyle w:val="rfdBold2"/>
          <w:rtl/>
        </w:rPr>
        <w:t xml:space="preserve"> والاستبصار، عن</w:t>
      </w:r>
      <w:r>
        <w:rPr>
          <w:rtl/>
        </w:rPr>
        <w:t xml:space="preserve"> العلاّمة الفقيه الشيخ </w:t>
      </w:r>
    </w:p>
    <w:p w14:paraId="225ADA73" w14:textId="77777777" w:rsidR="004617F9" w:rsidRDefault="004617F9" w:rsidP="004617F9">
      <w:pPr>
        <w:pStyle w:val="rfdLine"/>
        <w:rPr>
          <w:rtl/>
        </w:rPr>
      </w:pPr>
      <w:r>
        <w:rPr>
          <w:rtl/>
        </w:rPr>
        <w:t>__________</w:t>
      </w:r>
    </w:p>
    <w:p w14:paraId="3CE82E5D" w14:textId="1F6EB8FD" w:rsidR="004617F9" w:rsidRDefault="004617F9" w:rsidP="004617F9">
      <w:pPr>
        <w:pStyle w:val="rfdFootnote0"/>
        <w:rPr>
          <w:rtl/>
        </w:rPr>
      </w:pPr>
      <w:r>
        <w:rPr>
          <w:rtl/>
        </w:rPr>
        <w:t>(1) الفقيه الأعلم والزعيم المطاع في الأوساط العلمية والشعبية، الشيخ زين العابدين المازندراني (1224ـ1309)، من تلامذة صاحب الجواهر وصاحب الضوابط، ولم يكن من تلامذة الشيخ الأنصاري، له: ذخيرة المعاد وزينة العباد (رسالة فتوائية) وزينة العباد في شرح شرايع ال</w:t>
      </w:r>
      <w:r>
        <w:rPr>
          <w:rFonts w:hint="eastAsia"/>
          <w:rtl/>
        </w:rPr>
        <w:t>إسلام،</w:t>
      </w:r>
      <w:r>
        <w:rPr>
          <w:rtl/>
        </w:rPr>
        <w:t xml:space="preserve"> ترجمته مفصّلاً في: أختران فقاهت 4 / 2293ـ2335.</w:t>
      </w:r>
    </w:p>
    <w:p w14:paraId="32478206" w14:textId="557F0B75" w:rsidR="004617F9" w:rsidRDefault="004617F9" w:rsidP="004617F9">
      <w:pPr>
        <w:pStyle w:val="rfdFootnote0"/>
        <w:rPr>
          <w:rtl/>
        </w:rPr>
      </w:pPr>
      <w:r>
        <w:rPr>
          <w:rtl/>
        </w:rPr>
        <w:t>(2) الروضة البهية: 31 ـ 32.</w:t>
      </w:r>
    </w:p>
    <w:p w14:paraId="7C53EAA8" w14:textId="1873DA40" w:rsidR="004617F9" w:rsidRDefault="004617F9" w:rsidP="004617F9">
      <w:pPr>
        <w:pStyle w:val="rfdFootnote0"/>
        <w:rPr>
          <w:rtl/>
        </w:rPr>
      </w:pPr>
      <w:r>
        <w:rPr>
          <w:rtl/>
        </w:rPr>
        <w:t>(3) العلّامة الفقيه الزاهد الورع الشيخ المولىٰ علي النهاوندي (1244هـ ـ1322هـ). من أعاظم مدرّسي النجف ومن تلامذة الشيخ الأنصاري، له: تشريح الأصول (صغير وكبير) وكتاب الطهارة. كتبت عنه مفصّلاً في أختران فقاهت 3 / 1487ـ1500.</w:t>
      </w:r>
    </w:p>
    <w:p w14:paraId="4106724B" w14:textId="77777777" w:rsidR="004617F9" w:rsidRDefault="004617F9" w:rsidP="003D32A7">
      <w:pPr>
        <w:pStyle w:val="rfdNormal0"/>
        <w:rPr>
          <w:rtl/>
        </w:rPr>
      </w:pPr>
      <w:r>
        <w:br w:type="page"/>
      </w:r>
      <w:r>
        <w:rPr>
          <w:rFonts w:hint="eastAsia"/>
          <w:rtl/>
        </w:rPr>
        <w:lastRenderedPageBreak/>
        <w:t>محمّد</w:t>
      </w:r>
      <w:r>
        <w:rPr>
          <w:rtl/>
        </w:rPr>
        <w:t xml:space="preserve"> حسين بن هاشم الكاظمي المتوفّىٰ سنة (1308هـ)، </w:t>
      </w:r>
      <w:r w:rsidRPr="003D32A7">
        <w:rPr>
          <w:rStyle w:val="rfdBold2"/>
          <w:rtl/>
        </w:rPr>
        <w:t>عن</w:t>
      </w:r>
      <w:r>
        <w:rPr>
          <w:rtl/>
        </w:rPr>
        <w:t xml:space="preserve"> مشايخه الأعلام: العلّامة صاحب </w:t>
      </w:r>
      <w:r w:rsidRPr="003D32A7">
        <w:rPr>
          <w:rStyle w:val="rfdBold2"/>
          <w:rtl/>
        </w:rPr>
        <w:t>الجواهر</w:t>
      </w:r>
      <w:r w:rsidRPr="004617F9">
        <w:rPr>
          <w:rStyle w:val="rfdFootnotenum"/>
          <w:rtl/>
        </w:rPr>
        <w:t>(1)</w:t>
      </w:r>
      <w:r>
        <w:rPr>
          <w:rtl/>
        </w:rPr>
        <w:t xml:space="preserve"> والشيخ الفقيه محمّد الجواد بن الشيخ تقي ملّا كتاب، والعلّامة الفقيه الشيخ حسن صاحب </w:t>
      </w:r>
      <w:r w:rsidRPr="003D32A7">
        <w:rPr>
          <w:rStyle w:val="rfdBold2"/>
          <w:rtl/>
        </w:rPr>
        <w:t>أنوارالفقاهة</w:t>
      </w:r>
      <w:r>
        <w:rPr>
          <w:rtl/>
        </w:rPr>
        <w:t>، المتوفّىٰ سنة (1262هـ)، والفقيه الزاهد الشيخ محسن بن محمّ</w:t>
      </w:r>
      <w:r>
        <w:rPr>
          <w:rFonts w:hint="eastAsia"/>
          <w:rtl/>
        </w:rPr>
        <w:t>د</w:t>
      </w:r>
      <w:r>
        <w:rPr>
          <w:rtl/>
        </w:rPr>
        <w:t xml:space="preserve"> خنفر</w:t>
      </w:r>
      <w:r w:rsidRPr="004617F9">
        <w:rPr>
          <w:rStyle w:val="rfdFootnotenum"/>
          <w:rtl/>
        </w:rPr>
        <w:t>(2)</w:t>
      </w:r>
      <w:r>
        <w:rPr>
          <w:rtl/>
        </w:rPr>
        <w:t xml:space="preserve"> النجفي المتوفّىٰ سنة (1270هـ)، </w:t>
      </w:r>
      <w:r w:rsidRPr="003D32A7">
        <w:rPr>
          <w:rStyle w:val="rfdBold2"/>
          <w:rtl/>
        </w:rPr>
        <w:t>عن</w:t>
      </w:r>
      <w:r>
        <w:rPr>
          <w:rtl/>
        </w:rPr>
        <w:t xml:space="preserve"> نيف وسبعين سنة، والعلّامة الأنصاري المتوفّىٰ سنة (1281هـ) بطرقهم المتّصلة.</w:t>
      </w:r>
    </w:p>
    <w:p w14:paraId="092AAC01" w14:textId="38E8B714" w:rsidR="004617F9" w:rsidRDefault="004617F9" w:rsidP="004617F9">
      <w:pPr>
        <w:rPr>
          <w:rtl/>
        </w:rPr>
      </w:pPr>
      <w:r w:rsidRPr="003D32A7">
        <w:rPr>
          <w:rStyle w:val="rfdBold2"/>
          <w:rFonts w:hint="eastAsia"/>
          <w:rtl/>
        </w:rPr>
        <w:t>و</w:t>
      </w:r>
      <w:r>
        <w:rPr>
          <w:rtl/>
        </w:rPr>
        <w:t>[</w:t>
      </w:r>
      <w:r w:rsidRPr="003D32A7">
        <w:rPr>
          <w:rStyle w:val="rfdBold2"/>
          <w:rtl/>
        </w:rPr>
        <w:t>الخامس</w:t>
      </w:r>
      <w:r>
        <w:rPr>
          <w:rtl/>
        </w:rPr>
        <w:t>] منهم: شيخنا العلّامة حجّة الإسلام الحاجّ ميرزا حسين بن الحاجّ ميرزا خليل الرازي</w:t>
      </w:r>
      <w:r w:rsidRPr="004617F9">
        <w:rPr>
          <w:rStyle w:val="rfdFootnotenum"/>
          <w:rtl/>
        </w:rPr>
        <w:t>(3)</w:t>
      </w:r>
      <w:r>
        <w:rPr>
          <w:rtl/>
        </w:rPr>
        <w:t xml:space="preserve"> الطهراني النجفي، المتوفّىٰ (عاشر شوّال سنة 1326هـ) أجازني ـ طاب ثراه ـ في الرواية وأذن لي في تولّي الأمور الحسبية في سنة وفاة والدي وهي سنة (1324هـ) وذكر ل</w:t>
      </w:r>
      <w:r>
        <w:rPr>
          <w:rFonts w:hint="eastAsia"/>
          <w:rtl/>
        </w:rPr>
        <w:t>ي</w:t>
      </w:r>
      <w:r>
        <w:rPr>
          <w:rtl/>
        </w:rPr>
        <w:t xml:space="preserve"> من مشايخه: أخاه العلّامة الحاجّ مولىٰ علي الخليلي</w:t>
      </w:r>
      <w:r w:rsidRPr="004617F9">
        <w:rPr>
          <w:rStyle w:val="rfdFootnotenum"/>
          <w:rtl/>
        </w:rPr>
        <w:t>(4)</w:t>
      </w:r>
      <w:r>
        <w:rPr>
          <w:rtl/>
        </w:rPr>
        <w:t xml:space="preserve"> المتوفّىٰ سنة (1296هـ) ويروي أيضاً </w:t>
      </w:r>
      <w:r w:rsidRPr="003D32A7">
        <w:rPr>
          <w:rStyle w:val="rfdBold2"/>
          <w:rtl/>
        </w:rPr>
        <w:t>عن</w:t>
      </w:r>
      <w:r>
        <w:rPr>
          <w:rtl/>
        </w:rPr>
        <w:t xml:space="preserve"> العلّامة الحاجّ السيّد أسد </w:t>
      </w:r>
    </w:p>
    <w:p w14:paraId="7C975EF0" w14:textId="77777777" w:rsidR="004617F9" w:rsidRDefault="004617F9" w:rsidP="004617F9">
      <w:pPr>
        <w:pStyle w:val="rfdLine"/>
        <w:rPr>
          <w:rtl/>
        </w:rPr>
      </w:pPr>
      <w:r>
        <w:rPr>
          <w:rtl/>
        </w:rPr>
        <w:t>__________</w:t>
      </w:r>
    </w:p>
    <w:p w14:paraId="6084D404" w14:textId="20C7A6F5" w:rsidR="004617F9" w:rsidRDefault="004617F9" w:rsidP="004617F9">
      <w:pPr>
        <w:pStyle w:val="rfdFootnote0"/>
        <w:rPr>
          <w:rtl/>
        </w:rPr>
      </w:pPr>
      <w:r>
        <w:rPr>
          <w:rtl/>
        </w:rPr>
        <w:t>(1) كتبت عنه مفصّلاً في: أختران فقاهت 1 / 75ـ126.</w:t>
      </w:r>
    </w:p>
    <w:p w14:paraId="62C67A70" w14:textId="3380425B" w:rsidR="004617F9" w:rsidRDefault="004617F9" w:rsidP="004617F9">
      <w:pPr>
        <w:pStyle w:val="rfdFootnote0"/>
        <w:rPr>
          <w:rtl/>
        </w:rPr>
      </w:pPr>
      <w:r>
        <w:rPr>
          <w:rtl/>
        </w:rPr>
        <w:t>(2) الفقيه الأعلم الأعظم الأكبر، الشيخ محسن خنفر، من تلامذة الشيخ جعفر كاشف الغطاء وابنه الشيخ موسىٰ ومن أساتذة: الشيخ محمّد حسين الكاظمي والشيخ محمّد طه نجف والميرزا حسين الخليلي والملّا علي الخليلي والسيّد محمّد الغروي الهندي وأخيه السيّد محمّد الهند</w:t>
      </w:r>
      <w:r>
        <w:rPr>
          <w:rFonts w:hint="eastAsia"/>
          <w:rtl/>
        </w:rPr>
        <w:t>ي</w:t>
      </w:r>
      <w:r>
        <w:rPr>
          <w:rtl/>
        </w:rPr>
        <w:t xml:space="preserve"> وأبيهما السيّد هاشم الهندي والشيخ علي الخاقاني والشيخ محمّد لائذ والشيخ عبد الرضا الطفيلي، له: شرح قواعد الأحكام. كتبت عنه مفصّلاً في: أختران فقاهت 4/ 2183ـ2202.</w:t>
      </w:r>
    </w:p>
    <w:p w14:paraId="7354047C" w14:textId="06724483" w:rsidR="004617F9" w:rsidRDefault="004617F9" w:rsidP="004617F9">
      <w:pPr>
        <w:pStyle w:val="rfdFootnote0"/>
        <w:rPr>
          <w:rtl/>
        </w:rPr>
      </w:pPr>
      <w:r>
        <w:rPr>
          <w:rtl/>
        </w:rPr>
        <w:t>(3) زعيم الحركة المشروطة الدستورية في إيران مع زميليه: الآخوند الخراساني والشيخ عبد الله المازندراني، من تلامذة الشيخ الأنصاري وصاحب الجواهر والشيخ مشكور الحولاوي، له: شرح نجاة العباد.</w:t>
      </w:r>
    </w:p>
    <w:p w14:paraId="0BE6ADE0" w14:textId="77777777" w:rsidR="003D32A7" w:rsidRDefault="004617F9" w:rsidP="004617F9">
      <w:pPr>
        <w:pStyle w:val="rfdFootnote0"/>
        <w:rPr>
          <w:rtl/>
        </w:rPr>
      </w:pPr>
      <w:r>
        <w:rPr>
          <w:rtl/>
        </w:rPr>
        <w:t>(4) الفقيه المحدّث الرجالي المولىٰ علي الخليلي، من تلامذة سعيد العلماء وشريف العلماء، وصاحب الجواهر والشيخ محسن خنفر وصاحب الفصول. له: خزائن الأحكام في شرح</w:t>
      </w:r>
    </w:p>
    <w:p w14:paraId="2F5B7BEB" w14:textId="77777777" w:rsidR="004617F9" w:rsidRDefault="004617F9" w:rsidP="003D32A7">
      <w:pPr>
        <w:pStyle w:val="rfdNormal0"/>
        <w:rPr>
          <w:rtl/>
        </w:rPr>
      </w:pPr>
      <w:r>
        <w:br w:type="page"/>
      </w:r>
      <w:r>
        <w:rPr>
          <w:rFonts w:hint="eastAsia"/>
          <w:rtl/>
        </w:rPr>
        <w:lastRenderedPageBreak/>
        <w:t>الله</w:t>
      </w:r>
      <w:r w:rsidRPr="004617F9">
        <w:rPr>
          <w:rStyle w:val="rfdFootnotenum"/>
          <w:rtl/>
        </w:rPr>
        <w:t>(1)</w:t>
      </w:r>
      <w:r>
        <w:rPr>
          <w:rtl/>
        </w:rPr>
        <w:t xml:space="preserve">، </w:t>
      </w:r>
      <w:r w:rsidRPr="003D32A7">
        <w:rPr>
          <w:rStyle w:val="rfdBold2"/>
          <w:rtl/>
        </w:rPr>
        <w:t>عن</w:t>
      </w:r>
      <w:r>
        <w:rPr>
          <w:rtl/>
        </w:rPr>
        <w:t xml:space="preserve"> والده حجّة الإسلام</w:t>
      </w:r>
      <w:r w:rsidRPr="004617F9">
        <w:rPr>
          <w:rStyle w:val="rfdFootnotenum"/>
          <w:rtl/>
        </w:rPr>
        <w:t>(2)</w:t>
      </w:r>
      <w:r>
        <w:rPr>
          <w:rtl/>
        </w:rPr>
        <w:t xml:space="preserve"> وكذا يروي </w:t>
      </w:r>
      <w:r w:rsidRPr="005F025D">
        <w:rPr>
          <w:rStyle w:val="rfdBold2"/>
          <w:rtl/>
        </w:rPr>
        <w:t>عن</w:t>
      </w:r>
      <w:r>
        <w:rPr>
          <w:rtl/>
        </w:rPr>
        <w:t xml:space="preserve"> العلّامة الأجلّ الآخوند المولىٰ زين العابدين الكلپا</w:t>
      </w:r>
      <w:r>
        <w:rPr>
          <w:rFonts w:hint="cs"/>
          <w:rtl/>
        </w:rPr>
        <w:t>ی</w:t>
      </w:r>
      <w:r>
        <w:rPr>
          <w:rFonts w:hint="eastAsia"/>
          <w:rtl/>
        </w:rPr>
        <w:t>کاني</w:t>
      </w:r>
      <w:r w:rsidRPr="004617F9">
        <w:rPr>
          <w:rStyle w:val="rfdFootnotenum"/>
          <w:rtl/>
        </w:rPr>
        <w:t>(3)</w:t>
      </w:r>
      <w:r>
        <w:rPr>
          <w:rtl/>
        </w:rPr>
        <w:t xml:space="preserve"> المولود سنة (1218هـ) والمتوفّىٰ سنة (1289هـ)، </w:t>
      </w:r>
      <w:r w:rsidRPr="005F025D">
        <w:rPr>
          <w:rStyle w:val="rfdBold2"/>
          <w:rtl/>
        </w:rPr>
        <w:t>عن</w:t>
      </w:r>
      <w:r>
        <w:rPr>
          <w:rtl/>
        </w:rPr>
        <w:t xml:space="preserve"> مشايخه: الشيخ محمّد تقي صاحب </w:t>
      </w:r>
      <w:r w:rsidRPr="003D32A7">
        <w:rPr>
          <w:rStyle w:val="rfdBold2"/>
          <w:rtl/>
        </w:rPr>
        <w:t>الحاشية</w:t>
      </w:r>
      <w:r>
        <w:rPr>
          <w:rtl/>
        </w:rPr>
        <w:t xml:space="preserve"> المتوفّىٰ سنة (1248هـ)، وأخيه الشيخ محمّد حسين صاحب </w:t>
      </w:r>
      <w:r w:rsidRPr="003D32A7">
        <w:rPr>
          <w:rStyle w:val="rfdBold2"/>
          <w:rtl/>
        </w:rPr>
        <w:t>الفصول</w:t>
      </w:r>
      <w:r>
        <w:rPr>
          <w:rtl/>
        </w:rPr>
        <w:t xml:space="preserve"> المتوفّىٰ سنة (1255هـ أو سنة 1254هـ)، والعلّامة صاحب </w:t>
      </w:r>
      <w:r w:rsidRPr="003D32A7">
        <w:rPr>
          <w:rStyle w:val="rfdBold2"/>
          <w:rtl/>
        </w:rPr>
        <w:t>الجواهر</w:t>
      </w:r>
      <w:r>
        <w:rPr>
          <w:rtl/>
        </w:rPr>
        <w:t xml:space="preserve"> وذكرهما سيّدنا الحسن صدر الدين ـ دامت إفاداته ـ في إجازته الكبيرة</w:t>
      </w:r>
      <w:r w:rsidRPr="004617F9">
        <w:rPr>
          <w:rStyle w:val="rfdFootnotenum"/>
          <w:rtl/>
        </w:rPr>
        <w:t>(4)</w:t>
      </w:r>
      <w:r>
        <w:rPr>
          <w:rtl/>
        </w:rPr>
        <w:t xml:space="preserve"> التي كتبها لي في سنة (1330هـ).</w:t>
      </w:r>
    </w:p>
    <w:p w14:paraId="7DBDBD44" w14:textId="31EA2B20" w:rsidR="004617F9" w:rsidRDefault="004617F9" w:rsidP="004617F9">
      <w:pPr>
        <w:rPr>
          <w:rtl/>
        </w:rPr>
      </w:pPr>
      <w:r w:rsidRPr="003D32A7">
        <w:rPr>
          <w:rStyle w:val="rfdBold2"/>
          <w:rFonts w:hint="eastAsia"/>
          <w:rtl/>
        </w:rPr>
        <w:t>و</w:t>
      </w:r>
      <w:r>
        <w:rPr>
          <w:rtl/>
        </w:rPr>
        <w:t>[</w:t>
      </w:r>
      <w:r w:rsidRPr="003D32A7">
        <w:rPr>
          <w:rStyle w:val="rfdBold2"/>
          <w:rtl/>
        </w:rPr>
        <w:t>السادس</w:t>
      </w:r>
      <w:r>
        <w:rPr>
          <w:rtl/>
        </w:rPr>
        <w:t>] منهم: سيّد مشايخي، العلّامة الأجلّ حضرة السيّد أبي محمّد الحسن</w:t>
      </w:r>
      <w:r w:rsidRPr="004617F9">
        <w:rPr>
          <w:rStyle w:val="rfdFootnotenum"/>
          <w:rtl/>
        </w:rPr>
        <w:t>(5)</w:t>
      </w:r>
      <w:r>
        <w:rPr>
          <w:rtl/>
        </w:rPr>
        <w:t xml:space="preserve">بن الهادي آل صدر الدين الموسوي الكاظمي ـ دام ظلّه ـ ذكر في </w:t>
      </w:r>
    </w:p>
    <w:p w14:paraId="754FDCC3" w14:textId="77777777" w:rsidR="004617F9" w:rsidRDefault="004617F9" w:rsidP="004617F9">
      <w:pPr>
        <w:pStyle w:val="rfdLine"/>
        <w:rPr>
          <w:rtl/>
        </w:rPr>
      </w:pPr>
      <w:r>
        <w:rPr>
          <w:rtl/>
        </w:rPr>
        <w:t>__________</w:t>
      </w:r>
    </w:p>
    <w:p w14:paraId="5C46B8D6" w14:textId="77777777" w:rsidR="003D32A7" w:rsidRDefault="003D32A7" w:rsidP="003D32A7">
      <w:pPr>
        <w:pStyle w:val="rfdFootnote0"/>
        <w:rPr>
          <w:rtl/>
        </w:rPr>
      </w:pPr>
      <w:r>
        <w:rPr>
          <w:rtl/>
        </w:rPr>
        <w:t>تلخيص المرام وغصون الأريكة الغروية في الأصول الفقهية.</w:t>
      </w:r>
    </w:p>
    <w:p w14:paraId="3607A1FA" w14:textId="41959B2A" w:rsidR="004617F9" w:rsidRDefault="004617F9" w:rsidP="004617F9">
      <w:pPr>
        <w:pStyle w:val="rfdFootnote0"/>
        <w:rPr>
          <w:rtl/>
        </w:rPr>
      </w:pPr>
      <w:r>
        <w:rPr>
          <w:rtl/>
        </w:rPr>
        <w:t>(1) الفقيه الأعلم السيّد أسد الله الشفتي الإصفهاني (المتوفّىٰ سنة 1290هـ)، من تلامذة صاحب الجواهر وهو الذي أرسل الماء من الكوفة إلىٰ النجف وأقام مشاريع حيّة ومآثر ومصالح خ</w:t>
      </w:r>
      <w:r>
        <w:rPr>
          <w:rFonts w:hint="cs"/>
          <w:rtl/>
        </w:rPr>
        <w:t>یّ</w:t>
      </w:r>
      <w:r>
        <w:rPr>
          <w:rFonts w:hint="eastAsia"/>
          <w:rtl/>
        </w:rPr>
        <w:t>رة</w:t>
      </w:r>
      <w:r>
        <w:rPr>
          <w:rtl/>
        </w:rPr>
        <w:t>. له: شرح زيارة عاشوراء وكتاب في الرجال ومناسك الحجّ.</w:t>
      </w:r>
    </w:p>
    <w:p w14:paraId="5DDDC052" w14:textId="43E20D95" w:rsidR="004617F9" w:rsidRDefault="004617F9" w:rsidP="004617F9">
      <w:pPr>
        <w:pStyle w:val="rfdFootnote0"/>
        <w:rPr>
          <w:rtl/>
        </w:rPr>
      </w:pPr>
      <w:r>
        <w:rPr>
          <w:rtl/>
        </w:rPr>
        <w:t xml:space="preserve">(2) هوالعلّامة الفقيه الزعيم السيّد محمّد باقر الشفتي (المتوفّىٰ 1260هـ) صاحب: مطالع الأنوار وتحفة الأبرار والرسائل الرجالية. كان من تلامذة الميرزا القمّي وصاحب الرياض والسيّد بحر العلوم والشيخ جعفر كاشف الغطاء والسيّد محسن الأعرجي وأسّس مسجداً عظيماً </w:t>
      </w:r>
      <w:r>
        <w:rPr>
          <w:rFonts w:hint="eastAsia"/>
          <w:rtl/>
        </w:rPr>
        <w:t>بإصفهان</w:t>
      </w:r>
      <w:r>
        <w:rPr>
          <w:rtl/>
        </w:rPr>
        <w:t xml:space="preserve"> قلّ نظيره في البلاد الإسلامية.</w:t>
      </w:r>
    </w:p>
    <w:p w14:paraId="1F27F517" w14:textId="5A8AD5F7" w:rsidR="004617F9" w:rsidRDefault="004617F9" w:rsidP="004617F9">
      <w:pPr>
        <w:pStyle w:val="rfdFootnote0"/>
        <w:rPr>
          <w:rtl/>
        </w:rPr>
      </w:pPr>
      <w:r>
        <w:rPr>
          <w:rtl/>
        </w:rPr>
        <w:t>(3) فقيه جليل وعالم مُطاع، من تلامذة صاحب الفصول وصاحب الجواهر والشيخ علي والشيخ حسن كاشف الغطاء، له: روح الإيمان وأنوار الولاية وشرح الدرّة النجفية وكتب فقهيّة.</w:t>
      </w:r>
    </w:p>
    <w:p w14:paraId="5AF22B07" w14:textId="173F02D5" w:rsidR="004617F9" w:rsidRDefault="004617F9" w:rsidP="004617F9">
      <w:pPr>
        <w:pStyle w:val="rfdFootnote0"/>
        <w:rPr>
          <w:rtl/>
        </w:rPr>
      </w:pPr>
      <w:r>
        <w:rPr>
          <w:rtl/>
        </w:rPr>
        <w:t>(4) الإجازة الكبيرة: 80ـ81. وهذه الإجازة حقّقتها وعلّقت عليها وطبعتها مذيّلة بتعاليق الفقيه الحجّة الرجالي الكبير سماحة آية الله الشبيري الزنجاني ـ دامت أيّام إفاداته ـ.</w:t>
      </w:r>
    </w:p>
    <w:p w14:paraId="3F23081E" w14:textId="77777777" w:rsidR="003D32A7" w:rsidRDefault="004617F9" w:rsidP="004617F9">
      <w:pPr>
        <w:pStyle w:val="rfdFootnote0"/>
        <w:rPr>
          <w:rtl/>
        </w:rPr>
      </w:pPr>
      <w:r>
        <w:rPr>
          <w:rtl/>
        </w:rPr>
        <w:t xml:space="preserve">(5) هو إمام فنّ الرجال والتراجم سيّدنا الفقيه العلّامة حسن صدر الدين (1272هـ ـ 1354هـ)، من أكابر تلامذة الميرزا الشيرازي والشيخ محمّد حسين الكاظمي والحاجّ ملّا </w:t>
      </w:r>
    </w:p>
    <w:p w14:paraId="7E2ECD20" w14:textId="77777777" w:rsidR="005F025D" w:rsidRDefault="004617F9" w:rsidP="003D32A7">
      <w:pPr>
        <w:pStyle w:val="rfdNormal0"/>
        <w:rPr>
          <w:rtl/>
        </w:rPr>
      </w:pPr>
      <w:r>
        <w:br w:type="page"/>
      </w:r>
    </w:p>
    <w:p w14:paraId="63ADA396" w14:textId="5D937CFD" w:rsidR="004617F9" w:rsidRDefault="004617F9" w:rsidP="003D32A7">
      <w:pPr>
        <w:pStyle w:val="rfdNormal0"/>
        <w:rPr>
          <w:rtl/>
        </w:rPr>
      </w:pPr>
      <w:r>
        <w:rPr>
          <w:rFonts w:hint="eastAsia"/>
          <w:rtl/>
        </w:rPr>
        <w:lastRenderedPageBreak/>
        <w:t>الإجازة</w:t>
      </w:r>
      <w:r>
        <w:rPr>
          <w:rtl/>
        </w:rPr>
        <w:t xml:space="preserve"> المذكورة خمسة من مشايخه وهم: العلّامة الحاجّ مولىٰ علي الخليلي</w:t>
      </w:r>
      <w:r w:rsidRPr="004617F9">
        <w:rPr>
          <w:rStyle w:val="rfdFootnotenum"/>
          <w:rtl/>
        </w:rPr>
        <w:t>(1)</w:t>
      </w:r>
      <w:r>
        <w:rPr>
          <w:rtl/>
        </w:rPr>
        <w:t>، والعلّامة السيّد مهدي القزويني</w:t>
      </w:r>
      <w:r w:rsidRPr="004617F9">
        <w:rPr>
          <w:rStyle w:val="rfdFootnotenum"/>
          <w:rtl/>
        </w:rPr>
        <w:t>(2)</w:t>
      </w:r>
      <w:r>
        <w:rPr>
          <w:rtl/>
        </w:rPr>
        <w:t>، والعلّامة الحاجّ ميرزا محمّد هاشم الإصفهاني</w:t>
      </w:r>
      <w:r w:rsidRPr="004617F9">
        <w:rPr>
          <w:rStyle w:val="rfdFootnotenum"/>
          <w:rtl/>
        </w:rPr>
        <w:t>(3)</w:t>
      </w:r>
      <w:r>
        <w:rPr>
          <w:rtl/>
        </w:rPr>
        <w:t>، وشيخنا العلّامة النوري</w:t>
      </w:r>
      <w:r w:rsidRPr="004617F9">
        <w:rPr>
          <w:rStyle w:val="rfdFootnotenum"/>
          <w:rtl/>
        </w:rPr>
        <w:t>(4)</w:t>
      </w:r>
      <w:r>
        <w:rPr>
          <w:rtl/>
        </w:rPr>
        <w:t>، وشيخنا العلّامة الحاجّ الخليلي الطهراني</w:t>
      </w:r>
      <w:r w:rsidRPr="004617F9">
        <w:rPr>
          <w:rStyle w:val="rfdFootnotenum"/>
          <w:rtl/>
        </w:rPr>
        <w:t>(5)</w:t>
      </w:r>
      <w:r>
        <w:rPr>
          <w:rFonts w:hint="eastAsia"/>
          <w:rtl/>
        </w:rPr>
        <w:t xml:space="preserve">، </w:t>
      </w:r>
      <w:r>
        <w:rPr>
          <w:rtl/>
        </w:rPr>
        <w:t>ومرّت طرق الجميع.</w:t>
      </w:r>
    </w:p>
    <w:p w14:paraId="7DF4D241" w14:textId="72CC7CA7" w:rsidR="004617F9" w:rsidRDefault="004617F9" w:rsidP="004617F9">
      <w:pPr>
        <w:rPr>
          <w:rtl/>
        </w:rPr>
      </w:pPr>
      <w:r w:rsidRPr="003D32A7">
        <w:rPr>
          <w:rStyle w:val="rfdBold2"/>
          <w:rFonts w:hint="eastAsia"/>
          <w:rtl/>
        </w:rPr>
        <w:t>و</w:t>
      </w:r>
      <w:r>
        <w:rPr>
          <w:rtl/>
        </w:rPr>
        <w:t>[</w:t>
      </w:r>
      <w:r w:rsidRPr="003D32A7">
        <w:rPr>
          <w:rStyle w:val="rfdBold2"/>
          <w:rtl/>
        </w:rPr>
        <w:t>السابع</w:t>
      </w:r>
      <w:r>
        <w:rPr>
          <w:rtl/>
        </w:rPr>
        <w:t>] منهم: الأستاذ العلّامة الجامع للفنون الإسلامية، الحاجّ ميرزا فتح الله بن الحاجّ ميرزا جواد النمازي الشيرازي الإصفهاني الشهير بـ: الشيخ شريعة</w:t>
      </w:r>
      <w:r w:rsidRPr="004617F9">
        <w:rPr>
          <w:rStyle w:val="rfdFootnotenum"/>
          <w:rtl/>
        </w:rPr>
        <w:t>(6)</w:t>
      </w:r>
      <w:r>
        <w:rPr>
          <w:rtl/>
        </w:rPr>
        <w:t xml:space="preserve">، المتوفّىٰ في النجف (8 ربيع الثاني سنة 1339هـ)، قرأت عليه سنين </w:t>
      </w:r>
    </w:p>
    <w:p w14:paraId="6970C344" w14:textId="77777777" w:rsidR="004617F9" w:rsidRDefault="004617F9" w:rsidP="004617F9">
      <w:pPr>
        <w:pStyle w:val="rfdLine"/>
        <w:rPr>
          <w:rtl/>
        </w:rPr>
      </w:pPr>
      <w:r>
        <w:rPr>
          <w:rtl/>
        </w:rPr>
        <w:t>__________</w:t>
      </w:r>
    </w:p>
    <w:p w14:paraId="47C1EA8E" w14:textId="77777777" w:rsidR="003D32A7" w:rsidRDefault="003D32A7" w:rsidP="003D32A7">
      <w:pPr>
        <w:pStyle w:val="rfdFootnote0"/>
        <w:rPr>
          <w:rtl/>
        </w:rPr>
      </w:pPr>
      <w:r>
        <w:rPr>
          <w:rtl/>
        </w:rPr>
        <w:t>علي الخليلي والسيّد مهدي القزويني. وأستاذ كلّ من المحدّث القمّي والشيخ آقا بزرك الطهراني وال</w:t>
      </w:r>
      <w:r>
        <w:rPr>
          <w:rFonts w:hint="eastAsia"/>
          <w:rtl/>
        </w:rPr>
        <w:t>سيّد</w:t>
      </w:r>
      <w:r>
        <w:rPr>
          <w:rtl/>
        </w:rPr>
        <w:t xml:space="preserve"> شهاب الدين المرعشي النجفي والشيخ علي الزاهد القمّي وصاحب كلّ من: تكملة أمل الآمل وتأسيس الشيعة ونهاية الدراية ومختلف الرجال وعيون الرجال وبغية الوعاة والدرر الموسوية وشرح وسائل الشيعة ووفيات الأعلام وسبيل الرشاد في شرح نجاة العباد وسبيل النجاة وحدائق </w:t>
      </w:r>
      <w:r>
        <w:rPr>
          <w:rFonts w:hint="eastAsia"/>
          <w:rtl/>
        </w:rPr>
        <w:t>الوصول</w:t>
      </w:r>
      <w:r>
        <w:rPr>
          <w:rtl/>
        </w:rPr>
        <w:t xml:space="preserve"> في الأصول والغرر في نفي الضرر. كتبت عنه في: أختران فقاهت 3 /1575ـ1585.</w:t>
      </w:r>
    </w:p>
    <w:p w14:paraId="2238F73D" w14:textId="6C00780B" w:rsidR="004617F9" w:rsidRDefault="004617F9" w:rsidP="004617F9">
      <w:pPr>
        <w:pStyle w:val="rfdFootnote0"/>
        <w:rPr>
          <w:rtl/>
        </w:rPr>
      </w:pPr>
      <w:r>
        <w:rPr>
          <w:rtl/>
        </w:rPr>
        <w:t>(1) الإجازة الكبيرة: 63.</w:t>
      </w:r>
    </w:p>
    <w:p w14:paraId="7E7197A7" w14:textId="446EB089" w:rsidR="004617F9" w:rsidRDefault="004617F9" w:rsidP="004617F9">
      <w:pPr>
        <w:pStyle w:val="rfdFootnote0"/>
        <w:rPr>
          <w:rtl/>
        </w:rPr>
      </w:pPr>
      <w:r>
        <w:rPr>
          <w:rtl/>
        </w:rPr>
        <w:t>(2) الإجازة الكبيرة: 72.</w:t>
      </w:r>
    </w:p>
    <w:p w14:paraId="66D3E038" w14:textId="08D4DB04" w:rsidR="004617F9" w:rsidRDefault="004617F9" w:rsidP="004617F9">
      <w:pPr>
        <w:pStyle w:val="rfdFootnote0"/>
        <w:rPr>
          <w:rtl/>
        </w:rPr>
      </w:pPr>
      <w:r>
        <w:rPr>
          <w:rtl/>
        </w:rPr>
        <w:t>(3) الإجازة الكبيرة: 56.</w:t>
      </w:r>
    </w:p>
    <w:p w14:paraId="694DBC9A" w14:textId="0E438F8C" w:rsidR="004617F9" w:rsidRDefault="004617F9" w:rsidP="004617F9">
      <w:pPr>
        <w:pStyle w:val="rfdFootnote0"/>
        <w:rPr>
          <w:rtl/>
        </w:rPr>
      </w:pPr>
      <w:r>
        <w:rPr>
          <w:rtl/>
        </w:rPr>
        <w:t>(4) الإجازة الكبيرة: 75.</w:t>
      </w:r>
    </w:p>
    <w:p w14:paraId="66494E3D" w14:textId="6716FED9" w:rsidR="004617F9" w:rsidRDefault="004617F9" w:rsidP="004617F9">
      <w:pPr>
        <w:pStyle w:val="rfdFootnote0"/>
        <w:rPr>
          <w:rtl/>
        </w:rPr>
      </w:pPr>
      <w:r>
        <w:rPr>
          <w:rtl/>
        </w:rPr>
        <w:t>(5) الإجازة الكبيرة: 79.</w:t>
      </w:r>
    </w:p>
    <w:p w14:paraId="6089AD0E" w14:textId="77777777" w:rsidR="003D32A7" w:rsidRDefault="004617F9" w:rsidP="004617F9">
      <w:pPr>
        <w:pStyle w:val="rfdFootnote0"/>
        <w:rPr>
          <w:rtl/>
        </w:rPr>
      </w:pPr>
      <w:r>
        <w:rPr>
          <w:rtl/>
        </w:rPr>
        <w:t>(6) العلّامة الفقيه المحدّث الرجالي شيخ الشريعة الإصفهاني من كبار تلامذة الميرزا حبيب الله الرشتي والشيخ محمّد حسين الكاظمي وأستاذ كلّ من آ</w:t>
      </w:r>
      <w:r>
        <w:rPr>
          <w:rFonts w:hint="cs"/>
          <w:rtl/>
        </w:rPr>
        <w:t>ی</w:t>
      </w:r>
      <w:r>
        <w:rPr>
          <w:rFonts w:hint="eastAsia"/>
          <w:rtl/>
        </w:rPr>
        <w:t>ات</w:t>
      </w:r>
      <w:r>
        <w:rPr>
          <w:rtl/>
        </w:rPr>
        <w:t xml:space="preserve"> الله: البروجردي والميلاني والخوئي والسيّد أحمد الخوانساري والشيخ ضياء الدين العراقي والغروي الإصفهاني والسيّد شرف الدين العاملي والسيّد هبة الدين الشهرستاني والسيّد حسين الحمّامي والسيّد عبد الهادي الشيرازي والشيخ محمّد حسين كاشف الغطاء والسيّد محسن الأمين والشيخ محمّد حسين الخياباني والشيخ آقا بزرك الطهراني والمحدّث القمّي، له: إبانة المختار</w:t>
      </w:r>
    </w:p>
    <w:p w14:paraId="17699AB2" w14:textId="77777777" w:rsidR="004617F9" w:rsidRDefault="004617F9" w:rsidP="003D32A7">
      <w:pPr>
        <w:pStyle w:val="rfdNormal0"/>
        <w:rPr>
          <w:rtl/>
        </w:rPr>
      </w:pPr>
      <w:r>
        <w:br w:type="page"/>
      </w:r>
      <w:r>
        <w:rPr>
          <w:rFonts w:hint="eastAsia"/>
          <w:rtl/>
        </w:rPr>
        <w:lastRenderedPageBreak/>
        <w:t>وكتبت</w:t>
      </w:r>
      <w:r>
        <w:rPr>
          <w:rtl/>
        </w:rPr>
        <w:t xml:space="preserve"> جملة من تقريراته في الفقه والأصول والحديث والرجال، وكتب لي إجازة مبسوطة</w:t>
      </w:r>
      <w:r w:rsidRPr="004617F9">
        <w:rPr>
          <w:rStyle w:val="rfdFootnotenum"/>
          <w:rtl/>
        </w:rPr>
        <w:t>(1)</w:t>
      </w:r>
      <w:r>
        <w:rPr>
          <w:rtl/>
        </w:rPr>
        <w:t xml:space="preserve"> في سنة (1320هـ)، ذكر فيها من مشايخه: العلّامة السيّد مهدي القزويني، والعلّامة الشيخ محمّد حسين الكاظمي، والسيّدين الأخوين: الحاجّ ميرزا محمّد باقر، والحاجّ محمّد هاشم ا</w:t>
      </w:r>
      <w:r>
        <w:rPr>
          <w:rFonts w:hint="eastAsia"/>
          <w:rtl/>
        </w:rPr>
        <w:t>لخونساريّين</w:t>
      </w:r>
      <w:r>
        <w:rPr>
          <w:rtl/>
        </w:rPr>
        <w:t xml:space="preserve"> الإصفهانيّين، ورأيت إجازتيهما بخطّهما له في سنة (1295هـ)، ونُسخَتُهما عندي، وقد ذكرت مشايخ الجميع إلّا الحاجّ ميرزا محمّد باقر صاحب </w:t>
      </w:r>
      <w:r w:rsidRPr="003D32A7">
        <w:rPr>
          <w:rStyle w:val="rfdBold2"/>
          <w:rtl/>
        </w:rPr>
        <w:t>روضات الجنّات</w:t>
      </w:r>
      <w:r>
        <w:rPr>
          <w:rtl/>
        </w:rPr>
        <w:t xml:space="preserve"> المتوفّىٰ سنة (1313هـ) ومشايخه علىٰ ما ذكره في إجازته المذكورة هم جماعة منهم:</w:t>
      </w:r>
    </w:p>
    <w:p w14:paraId="1F820689" w14:textId="77777777" w:rsidR="004617F9" w:rsidRDefault="004617F9" w:rsidP="003D32A7">
      <w:pPr>
        <w:pStyle w:val="rfdCenterBold1"/>
        <w:rPr>
          <w:rtl/>
        </w:rPr>
      </w:pPr>
      <w:r>
        <w:rPr>
          <w:rtl/>
        </w:rPr>
        <w:t>[مشايخ صاحب الروضات]</w:t>
      </w:r>
    </w:p>
    <w:p w14:paraId="5A41698B" w14:textId="77E6E071" w:rsidR="004617F9" w:rsidRDefault="004617F9" w:rsidP="004617F9">
      <w:pPr>
        <w:rPr>
          <w:rtl/>
        </w:rPr>
      </w:pPr>
      <w:r>
        <w:rPr>
          <w:rtl/>
        </w:rPr>
        <w:t>1 ـ السيّد حجّة الإسلام السيّد محمّد باقر بن محمّد نقي بن محمّد زكي بن محمّد تقي بن شاه قاسم بن أمير شرف بن شاه قاسم الموسوي الشفتي الإصفهاني المتوفّىٰ سنة (1260هـ)، عن المحقّق القمّي المتوفّىٰ سنة (1233هـ)، والشيخ الأكبر كاشف الغطاء المتوفّىٰ سنة (1227ه</w:t>
      </w:r>
      <w:r>
        <w:rPr>
          <w:rFonts w:hint="eastAsia"/>
          <w:rtl/>
        </w:rPr>
        <w:t>ـ</w:t>
      </w:r>
      <w:r>
        <w:rPr>
          <w:rtl/>
        </w:rPr>
        <w:t xml:space="preserve">)، والسيّد المقدّس الأعرجي السيّد محسن بن الحسن الأعرجي صاحب </w:t>
      </w:r>
      <w:r w:rsidRPr="003D32A7">
        <w:rPr>
          <w:rStyle w:val="rfdBold2"/>
          <w:rtl/>
        </w:rPr>
        <w:t>المحصول</w:t>
      </w:r>
      <w:r>
        <w:rPr>
          <w:rtl/>
        </w:rPr>
        <w:t xml:space="preserve"> المتوفّىٰ سنة (1227هـ)، والمير علي صاحب </w:t>
      </w:r>
      <w:r w:rsidRPr="003D32A7">
        <w:rPr>
          <w:rStyle w:val="rfdBold2"/>
          <w:rtl/>
        </w:rPr>
        <w:t>الرياض</w:t>
      </w:r>
      <w:r>
        <w:rPr>
          <w:rtl/>
        </w:rPr>
        <w:t xml:space="preserve"> المتوفّىٰ سنة (1231هـ)، بأسانيدهم المسطورة في </w:t>
      </w:r>
      <w:r w:rsidRPr="003D32A7">
        <w:rPr>
          <w:rStyle w:val="rfdBold2"/>
          <w:rtl/>
        </w:rPr>
        <w:t>خاتمة المستدرك</w:t>
      </w:r>
      <w:r>
        <w:rPr>
          <w:rtl/>
        </w:rPr>
        <w:t>.</w:t>
      </w:r>
    </w:p>
    <w:p w14:paraId="1A7AE70B" w14:textId="69E77227" w:rsidR="004617F9" w:rsidRDefault="004617F9" w:rsidP="004617F9">
      <w:pPr>
        <w:rPr>
          <w:rtl/>
        </w:rPr>
      </w:pPr>
      <w:r>
        <w:rPr>
          <w:rtl/>
        </w:rPr>
        <w:t xml:space="preserve">2ـ ومنهم: والده العلّامة الحاجّ ميرزا زين العابدين بن السيّد أبي القاسم جعفر بن الحسين الموسوي الخونساري المتوفّىٰ سنة (1276هـ)، عن مشايخه </w:t>
      </w:r>
    </w:p>
    <w:p w14:paraId="6892B417" w14:textId="77777777" w:rsidR="004617F9" w:rsidRDefault="004617F9" w:rsidP="004617F9">
      <w:pPr>
        <w:pStyle w:val="rfdLine"/>
        <w:rPr>
          <w:rtl/>
        </w:rPr>
      </w:pPr>
      <w:r>
        <w:rPr>
          <w:rtl/>
        </w:rPr>
        <w:t>__________</w:t>
      </w:r>
    </w:p>
    <w:p w14:paraId="46856F78" w14:textId="77777777" w:rsidR="003D32A7" w:rsidRDefault="003D32A7" w:rsidP="003D32A7">
      <w:pPr>
        <w:pStyle w:val="rfdFootnote0"/>
        <w:rPr>
          <w:rtl/>
        </w:rPr>
      </w:pPr>
      <w:r>
        <w:rPr>
          <w:rtl/>
        </w:rPr>
        <w:t>وصيانة الإبانة وقاعد</w:t>
      </w:r>
      <w:r>
        <w:rPr>
          <w:rFonts w:hint="eastAsia"/>
          <w:rtl/>
        </w:rPr>
        <w:t>ة</w:t>
      </w:r>
      <w:r>
        <w:rPr>
          <w:rtl/>
        </w:rPr>
        <w:t xml:space="preserve"> لا ضرر وزاد المتّقين والقول الصرّاح والمناظرات مع الآلوسي وأفاضة القدير في أحكام العصير. كتبت عنه مفصّلاً في أختران فقاهت 1 / 503ـ526.</w:t>
      </w:r>
    </w:p>
    <w:p w14:paraId="73CBC2A4" w14:textId="087C8706" w:rsidR="004617F9" w:rsidRDefault="004617F9" w:rsidP="004617F9">
      <w:pPr>
        <w:pStyle w:val="rfdFootnote0"/>
        <w:rPr>
          <w:rtl/>
        </w:rPr>
      </w:pPr>
      <w:r>
        <w:rPr>
          <w:rtl/>
        </w:rPr>
        <w:t>(1) حقّقتها وعلّقت عليها وطبعتها مذيّلة بتعاليق الفقيه الحجّة الرجالي الكبير سماحة آية الله الشبيري الزنجاني ـ دامت أيّام إفاداته ـ.</w:t>
      </w:r>
    </w:p>
    <w:p w14:paraId="2495F087" w14:textId="77777777" w:rsidR="005F025D" w:rsidRDefault="004617F9" w:rsidP="004617F9">
      <w:pPr>
        <w:rPr>
          <w:rtl/>
        </w:rPr>
      </w:pPr>
      <w:r>
        <w:br w:type="page"/>
      </w:r>
    </w:p>
    <w:p w14:paraId="4960530A" w14:textId="64802EF2" w:rsidR="004617F9" w:rsidRDefault="004617F9" w:rsidP="005F025D">
      <w:pPr>
        <w:pStyle w:val="rfdNormal0"/>
        <w:rPr>
          <w:rtl/>
        </w:rPr>
      </w:pPr>
      <w:r>
        <w:rPr>
          <w:rFonts w:hint="eastAsia"/>
          <w:rtl/>
        </w:rPr>
        <w:lastRenderedPageBreak/>
        <w:t>وهم</w:t>
      </w:r>
      <w:r>
        <w:rPr>
          <w:rtl/>
        </w:rPr>
        <w:t xml:space="preserve">: حجّة الإسلام الإصفهاني، والميرمحمّد حسين الخواتون آبادي، عن أبيه المير عبد الباقي من مشايخ آية الله بحر العلوم </w:t>
      </w:r>
      <w:r w:rsidR="003D32A7" w:rsidRPr="003D32A7">
        <w:rPr>
          <w:rStyle w:val="rfdAlaem"/>
          <w:rtl/>
        </w:rPr>
        <w:t>قدس‌سره</w:t>
      </w:r>
      <w:r>
        <w:rPr>
          <w:rtl/>
        </w:rPr>
        <w:t xml:space="preserve">، ووالده أبو القاسم جعفر تلميذ آية الله بحر العلوم </w:t>
      </w:r>
      <w:r w:rsidR="003D32A7" w:rsidRPr="003D32A7">
        <w:rPr>
          <w:rStyle w:val="rfdAlaem"/>
          <w:rtl/>
        </w:rPr>
        <w:t>قدس‌سره</w:t>
      </w:r>
      <w:r>
        <w:rPr>
          <w:rtl/>
        </w:rPr>
        <w:t>، والمير محمّد مهدي الشهرستاني المتوفّىٰ سنة (1216هـ) وصاحب الرياض وأ</w:t>
      </w:r>
      <w:r>
        <w:rPr>
          <w:rFonts w:hint="eastAsia"/>
          <w:rtl/>
        </w:rPr>
        <w:t>بيه</w:t>
      </w:r>
      <w:r>
        <w:rPr>
          <w:rtl/>
        </w:rPr>
        <w:t xml:space="preserve"> السيّد حسين شيخ آية الله بحرالعلوم </w:t>
      </w:r>
      <w:r w:rsidR="003D32A7" w:rsidRPr="003D32A7">
        <w:rPr>
          <w:rStyle w:val="rfdAlaem"/>
          <w:rtl/>
        </w:rPr>
        <w:t>قدس‌سره</w:t>
      </w:r>
      <w:r>
        <w:rPr>
          <w:rtl/>
        </w:rPr>
        <w:t>.</w:t>
      </w:r>
    </w:p>
    <w:p w14:paraId="6FCA5FF5" w14:textId="77777777" w:rsidR="004617F9" w:rsidRDefault="004617F9" w:rsidP="004617F9">
      <w:pPr>
        <w:rPr>
          <w:rtl/>
        </w:rPr>
      </w:pPr>
      <w:r>
        <w:rPr>
          <w:rtl/>
        </w:rPr>
        <w:t xml:space="preserve">3ـ ومنهم: العلّامة السيّد إبراهيم صاحب </w:t>
      </w:r>
      <w:r w:rsidRPr="003D32A7">
        <w:rPr>
          <w:rStyle w:val="rfdBold2"/>
          <w:rtl/>
        </w:rPr>
        <w:t>الضوابط</w:t>
      </w:r>
      <w:r>
        <w:rPr>
          <w:rtl/>
        </w:rPr>
        <w:t xml:space="preserve"> الموسوي القزويني.</w:t>
      </w:r>
    </w:p>
    <w:p w14:paraId="41D03E07" w14:textId="3E774981" w:rsidR="004617F9" w:rsidRDefault="004617F9" w:rsidP="004617F9">
      <w:pPr>
        <w:rPr>
          <w:rtl/>
        </w:rPr>
      </w:pPr>
      <w:r>
        <w:rPr>
          <w:rtl/>
        </w:rPr>
        <w:t xml:space="preserve">4ـ ومنهم: الشيخ محمّد بن الشيخ علي بن الشيخ الأكبرالمتوفّىٰ سنة (1267هـ)، </w:t>
      </w:r>
      <w:r w:rsidRPr="003D32A7">
        <w:rPr>
          <w:rStyle w:val="rfdBold2"/>
          <w:rtl/>
        </w:rPr>
        <w:t>عن</w:t>
      </w:r>
      <w:r>
        <w:rPr>
          <w:rtl/>
        </w:rPr>
        <w:t xml:space="preserve"> أبيه، </w:t>
      </w:r>
      <w:r w:rsidRPr="003D32A7">
        <w:rPr>
          <w:rStyle w:val="rfdBold2"/>
          <w:rtl/>
        </w:rPr>
        <w:t>عن</w:t>
      </w:r>
      <w:r>
        <w:rPr>
          <w:rtl/>
        </w:rPr>
        <w:t xml:space="preserve"> جدّه.</w:t>
      </w:r>
    </w:p>
    <w:p w14:paraId="6CE86E7A" w14:textId="50790F37" w:rsidR="004617F9" w:rsidRDefault="004617F9" w:rsidP="004617F9">
      <w:pPr>
        <w:rPr>
          <w:rtl/>
        </w:rPr>
      </w:pPr>
      <w:r>
        <w:rPr>
          <w:rtl/>
        </w:rPr>
        <w:t xml:space="preserve">5ـ ومنهم: الفقيه شارح </w:t>
      </w:r>
      <w:r w:rsidRPr="005F025D">
        <w:rPr>
          <w:rStyle w:val="rfdBold2"/>
          <w:rtl/>
        </w:rPr>
        <w:t>الشرايع</w:t>
      </w:r>
      <w:r>
        <w:rPr>
          <w:rtl/>
        </w:rPr>
        <w:t xml:space="preserve"> الشيخ محمّد قاسم بن الشيخ محمّد النجفي المتوفّىٰ سنة (1290هـ)، </w:t>
      </w:r>
      <w:r w:rsidRPr="003D32A7">
        <w:rPr>
          <w:rStyle w:val="rfdBold2"/>
          <w:rtl/>
        </w:rPr>
        <w:t>عن</w:t>
      </w:r>
      <w:r>
        <w:rPr>
          <w:rtl/>
        </w:rPr>
        <w:t xml:space="preserve"> الشيخ حسن بن كاشف الغطاء.</w:t>
      </w:r>
    </w:p>
    <w:p w14:paraId="2BE339A7" w14:textId="21A08BDC" w:rsidR="004617F9" w:rsidRDefault="004617F9" w:rsidP="004617F9">
      <w:pPr>
        <w:rPr>
          <w:rtl/>
        </w:rPr>
      </w:pPr>
      <w:r>
        <w:rPr>
          <w:rFonts w:hint="eastAsia"/>
          <w:rtl/>
        </w:rPr>
        <w:t>و</w:t>
      </w:r>
      <w:r>
        <w:rPr>
          <w:rtl/>
        </w:rPr>
        <w:t>[</w:t>
      </w:r>
      <w:r w:rsidRPr="00AB715D">
        <w:rPr>
          <w:rStyle w:val="rfdBold2"/>
          <w:rtl/>
        </w:rPr>
        <w:t>الثامن</w:t>
      </w:r>
      <w:r>
        <w:rPr>
          <w:rtl/>
        </w:rPr>
        <w:t>] منهم: السيّد العلّامة الفقيه المحدّث الورع الحاجّ السيّد محمّد علي ابن الحاجّ ميرزا محمّد الشاه عبد العظيمي</w:t>
      </w:r>
      <w:r w:rsidRPr="004617F9">
        <w:rPr>
          <w:rStyle w:val="rfdFootnotenum"/>
          <w:rtl/>
        </w:rPr>
        <w:t>(1)</w:t>
      </w:r>
      <w:r>
        <w:rPr>
          <w:rtl/>
        </w:rPr>
        <w:t xml:space="preserve"> النجفي المتوفّىٰ بها سنة (1334هـ)، </w:t>
      </w:r>
      <w:r w:rsidRPr="00AB715D">
        <w:rPr>
          <w:rStyle w:val="rfdBold2"/>
          <w:rtl/>
        </w:rPr>
        <w:t>عن</w:t>
      </w:r>
      <w:r>
        <w:rPr>
          <w:rtl/>
        </w:rPr>
        <w:t xml:space="preserve"> شيخ إجازته العلّامة الشيخ محمّد حسين الكاظمي بسنده المذكور آنفاً.</w:t>
      </w:r>
    </w:p>
    <w:p w14:paraId="472794E8" w14:textId="7ACE5DA7" w:rsidR="004617F9" w:rsidRDefault="004617F9" w:rsidP="004617F9">
      <w:pPr>
        <w:rPr>
          <w:rtl/>
        </w:rPr>
      </w:pPr>
      <w:r>
        <w:rPr>
          <w:rFonts w:hint="eastAsia"/>
          <w:rtl/>
        </w:rPr>
        <w:t xml:space="preserve"> </w:t>
      </w:r>
      <w:r>
        <w:rPr>
          <w:rtl/>
        </w:rPr>
        <w:t>و[</w:t>
      </w:r>
      <w:r w:rsidRPr="00AB715D">
        <w:rPr>
          <w:rStyle w:val="rfdBold2"/>
          <w:rtl/>
        </w:rPr>
        <w:t>التاسع</w:t>
      </w:r>
      <w:r>
        <w:rPr>
          <w:rtl/>
        </w:rPr>
        <w:t>] منهم: شيخنا الفقيه المحدّث الرجالي الشيخ علي بن الحسين الخيقاني</w:t>
      </w:r>
      <w:r w:rsidRPr="004617F9">
        <w:rPr>
          <w:rStyle w:val="rfdFootnotenum"/>
          <w:rtl/>
        </w:rPr>
        <w:t>(2)</w:t>
      </w:r>
      <w:r>
        <w:rPr>
          <w:rtl/>
        </w:rPr>
        <w:t xml:space="preserve"> النجفي المتوفّىٰ سنة (1334هـ)، </w:t>
      </w:r>
      <w:r w:rsidRPr="00AB715D">
        <w:rPr>
          <w:rStyle w:val="rfdBold2"/>
          <w:rtl/>
        </w:rPr>
        <w:t>عن</w:t>
      </w:r>
      <w:r>
        <w:rPr>
          <w:rtl/>
        </w:rPr>
        <w:t xml:space="preserve"> شيخه العلّامة الحاجّ مولىٰ علي بن </w:t>
      </w:r>
    </w:p>
    <w:p w14:paraId="3BC9370B" w14:textId="77777777" w:rsidR="004617F9" w:rsidRDefault="004617F9" w:rsidP="004617F9">
      <w:pPr>
        <w:pStyle w:val="rfdLine"/>
        <w:rPr>
          <w:rtl/>
        </w:rPr>
      </w:pPr>
      <w:r>
        <w:rPr>
          <w:rtl/>
        </w:rPr>
        <w:t>__________</w:t>
      </w:r>
    </w:p>
    <w:p w14:paraId="11149AD2" w14:textId="73CB3F21" w:rsidR="004617F9" w:rsidRDefault="004617F9" w:rsidP="004617F9">
      <w:pPr>
        <w:pStyle w:val="rfdFootnote0"/>
        <w:rPr>
          <w:rtl/>
        </w:rPr>
      </w:pPr>
      <w:r>
        <w:rPr>
          <w:rtl/>
        </w:rPr>
        <w:t>(1) الفقيه المحدّث الرجالي المؤرّخ العلّامة السيّد محمّد علي الشاه عبد العظيمي من كبار تلامذة الميرزا الشيرازي والشيخ محمّد حسين الكاظمي والملّا علي الخليلي، له: الإيقاد في وفيات المعصومين، شرح نهج البلاغة، اللؤلؤ المرتّب في أخبار البرامكة وآل المهلّب، مسالك الذهاب إلىٰ ربّ الأرباب، مواعظ السالكين، حلية الزائرين، منتخب الأعمال.</w:t>
      </w:r>
    </w:p>
    <w:p w14:paraId="5E843584" w14:textId="6BEE8743" w:rsidR="004617F9" w:rsidRDefault="004617F9" w:rsidP="004617F9">
      <w:pPr>
        <w:pStyle w:val="rfdFootnote0"/>
        <w:rPr>
          <w:rtl/>
        </w:rPr>
      </w:pPr>
      <w:r>
        <w:rPr>
          <w:rtl/>
        </w:rPr>
        <w:t>(2) كان فقيهاً جليلاً زاهداً عابداً رجاليّاً محدّثاً مؤرّخاً ومن تلامذة الشيخ الأنصاري والميرزا الشيرازي والشيخ محسن خنفر والشيخ زين العابدين المازندراني والشيخ محمّد حسين الكاظمي، له: كتاب الرجال وشرح اللمعة وتقريرات الشيخ الأنصاري.</w:t>
      </w:r>
    </w:p>
    <w:p w14:paraId="0F5E7F34" w14:textId="77777777" w:rsidR="004617F9" w:rsidRDefault="004617F9" w:rsidP="00AB715D">
      <w:pPr>
        <w:pStyle w:val="rfdNormal0"/>
        <w:rPr>
          <w:rtl/>
        </w:rPr>
      </w:pPr>
      <w:r>
        <w:br w:type="page"/>
      </w:r>
      <w:r>
        <w:rPr>
          <w:rFonts w:hint="eastAsia"/>
          <w:rtl/>
        </w:rPr>
        <w:lastRenderedPageBreak/>
        <w:t>الحاجّ</w:t>
      </w:r>
      <w:r>
        <w:rPr>
          <w:rtl/>
        </w:rPr>
        <w:t xml:space="preserve"> ميرزا خليل الطهراني بسنده السابق. ولشيخنا الخيقاني وسيّدنا الشاه عبد العظيمي المعمّرَين، المتقاربَين في الوفاة، المتصافّين في الحياة، عدّة تصانيف في الفقه والحديث والرجال تركنا ذكرها لضيق المجال وطبع جملة من منتخبات الثاني</w:t>
      </w:r>
      <w:r w:rsidRPr="004617F9">
        <w:rPr>
          <w:rStyle w:val="rfdFootnotenum"/>
          <w:rtl/>
        </w:rPr>
        <w:t>(1)</w:t>
      </w:r>
      <w:r>
        <w:rPr>
          <w:rtl/>
        </w:rPr>
        <w:t>.</w:t>
      </w:r>
    </w:p>
    <w:p w14:paraId="340E40B5" w14:textId="75723F65" w:rsidR="004617F9" w:rsidRDefault="004617F9" w:rsidP="004617F9">
      <w:pPr>
        <w:rPr>
          <w:rtl/>
        </w:rPr>
      </w:pPr>
      <w:r>
        <w:rPr>
          <w:rFonts w:hint="eastAsia"/>
          <w:rtl/>
        </w:rPr>
        <w:t>و</w:t>
      </w:r>
      <w:r>
        <w:rPr>
          <w:rtl/>
        </w:rPr>
        <w:t>[</w:t>
      </w:r>
      <w:r w:rsidRPr="00AB715D">
        <w:rPr>
          <w:rStyle w:val="rfdBold2"/>
          <w:rtl/>
        </w:rPr>
        <w:t>العاشر</w:t>
      </w:r>
      <w:r>
        <w:rPr>
          <w:rtl/>
        </w:rPr>
        <w:t>] منهم: شيخنا الفقيه الجليل الميرزا محمّد علي بن محمّد نصير الرشتي</w:t>
      </w:r>
      <w:r w:rsidRPr="004617F9">
        <w:rPr>
          <w:rStyle w:val="rfdFootnotenum"/>
          <w:rtl/>
        </w:rPr>
        <w:t>(2)</w:t>
      </w:r>
      <w:r>
        <w:rPr>
          <w:rtl/>
        </w:rPr>
        <w:t xml:space="preserve"> النجفي المتوفّىٰ سنة (1333هـ)، قرأ عليه السطوح أكثر المعاصرين وكان مشغولاً بالتدريس قبل طلوع الشمس إلىٰ غروبها إلّا عدّة ساعات في وسط النهار في حرّ الهجير، وله تصانيف في ا</w:t>
      </w:r>
      <w:r>
        <w:rPr>
          <w:rFonts w:hint="eastAsia"/>
          <w:rtl/>
        </w:rPr>
        <w:t>لفقه</w:t>
      </w:r>
      <w:r>
        <w:rPr>
          <w:rtl/>
        </w:rPr>
        <w:t xml:space="preserve"> وأصوله وأصول الدين، طبع بعضها وهو يروي عن العلّامة الحاجّ مولىٰ علي الخليلي أيضاً بإسناده.</w:t>
      </w:r>
    </w:p>
    <w:p w14:paraId="21D527B0" w14:textId="54AA5ED8" w:rsidR="004617F9" w:rsidRDefault="004617F9" w:rsidP="004617F9">
      <w:pPr>
        <w:rPr>
          <w:rtl/>
        </w:rPr>
      </w:pPr>
      <w:r>
        <w:rPr>
          <w:rFonts w:hint="eastAsia"/>
          <w:rtl/>
        </w:rPr>
        <w:t>و</w:t>
      </w:r>
      <w:r>
        <w:rPr>
          <w:rtl/>
        </w:rPr>
        <w:t>[</w:t>
      </w:r>
      <w:r w:rsidRPr="00AB715D">
        <w:rPr>
          <w:rStyle w:val="rfdBold2"/>
          <w:rtl/>
        </w:rPr>
        <w:t>الحادي عشر</w:t>
      </w:r>
      <w:r>
        <w:rPr>
          <w:rtl/>
        </w:rPr>
        <w:t xml:space="preserve">] منهم: شيخنا العلّامة الأستاذ والمؤسّس صاحب </w:t>
      </w:r>
      <w:r w:rsidRPr="00AB715D">
        <w:rPr>
          <w:rStyle w:val="rfdBold2"/>
          <w:rtl/>
        </w:rPr>
        <w:t>كفاية الأصول</w:t>
      </w:r>
      <w:r>
        <w:rPr>
          <w:rtl/>
        </w:rPr>
        <w:t xml:space="preserve"> آ</w:t>
      </w:r>
      <w:r>
        <w:rPr>
          <w:rFonts w:hint="cs"/>
          <w:rtl/>
        </w:rPr>
        <w:t>ی</w:t>
      </w:r>
      <w:r>
        <w:rPr>
          <w:rFonts w:hint="eastAsia"/>
          <w:rtl/>
        </w:rPr>
        <w:t>ة</w:t>
      </w:r>
      <w:r>
        <w:rPr>
          <w:rtl/>
        </w:rPr>
        <w:t xml:space="preserve"> الله الآخوند المولىٰ محمّد كاظم الخراساني</w:t>
      </w:r>
      <w:r w:rsidRPr="004617F9">
        <w:rPr>
          <w:rStyle w:val="rfdFootnotenum"/>
          <w:rtl/>
        </w:rPr>
        <w:t>(3)</w:t>
      </w:r>
      <w:r>
        <w:rPr>
          <w:rtl/>
        </w:rPr>
        <w:t xml:space="preserve"> النجفي المتوفّىٰ (بعد صلوة الفجر من العشرين من ذي حجّة الحرام سنة 1329هـ)، وكان يوم وفاته </w:t>
      </w:r>
    </w:p>
    <w:p w14:paraId="436C844C" w14:textId="77777777" w:rsidR="004617F9" w:rsidRDefault="004617F9" w:rsidP="004617F9">
      <w:pPr>
        <w:pStyle w:val="rfdLine"/>
        <w:rPr>
          <w:rtl/>
        </w:rPr>
      </w:pPr>
      <w:r>
        <w:rPr>
          <w:rtl/>
        </w:rPr>
        <w:t>__________</w:t>
      </w:r>
    </w:p>
    <w:p w14:paraId="4E6F2159" w14:textId="7B090D83" w:rsidR="004617F9" w:rsidRDefault="004617F9" w:rsidP="004617F9">
      <w:pPr>
        <w:pStyle w:val="rfdFootnote0"/>
        <w:rPr>
          <w:rtl/>
        </w:rPr>
      </w:pPr>
      <w:r>
        <w:rPr>
          <w:rtl/>
        </w:rPr>
        <w:t>(1) أي: من مؤلّفات الشاه عبدالعظيمي وهي: الإيقاد واللؤلؤ المرتّب وحلية الزائرين ومسالك الذهاب وشرح نهج البلاغة.</w:t>
      </w:r>
    </w:p>
    <w:p w14:paraId="185F3B1C" w14:textId="763DD903" w:rsidR="004617F9" w:rsidRDefault="004617F9" w:rsidP="004617F9">
      <w:pPr>
        <w:pStyle w:val="rfdFootnote0"/>
        <w:rPr>
          <w:rtl/>
        </w:rPr>
      </w:pPr>
      <w:r>
        <w:rPr>
          <w:rtl/>
        </w:rPr>
        <w:t>(2) هو العلاّمة الفقيه المحدّث المؤرّخ الميرزا محمّد علي المدرّس الچهاردهي، من تلامذة السيّد حسين الكوهكمري والميرزا علي الخليلي، له: شرح الوقت والقبلة وأصول الدين وشرح دعاء كميل وشرح دعاء صباح وشرح نهج البلاغة والرسالة العملية.</w:t>
      </w:r>
    </w:p>
    <w:p w14:paraId="186B6A9B" w14:textId="2ECDDC60" w:rsidR="004617F9" w:rsidRDefault="004617F9" w:rsidP="004617F9">
      <w:pPr>
        <w:pStyle w:val="rfdFootnote0"/>
        <w:rPr>
          <w:rtl/>
        </w:rPr>
      </w:pPr>
      <w:r>
        <w:rPr>
          <w:rtl/>
        </w:rPr>
        <w:t>(3) الفقيه الأصولي الكبير والزعيم المطاع وقائد الحركة الدستورية المشروطة بإيران كان من تلامذة الشيخ الأنصاري (سنتان) والميرزا الشيرازي والشيخ راضي النجفي والسيّد علي الشوشتري، له من الآثار الخالدة: كفاية الأصول وحاشية المكاسب وحاشية الرسائل والفوائد ال</w:t>
      </w:r>
      <w:r>
        <w:rPr>
          <w:rFonts w:hint="eastAsia"/>
          <w:rtl/>
        </w:rPr>
        <w:t>أصولية</w:t>
      </w:r>
      <w:r>
        <w:rPr>
          <w:rtl/>
        </w:rPr>
        <w:t xml:space="preserve"> وتكملة التبصرة وروح الحياة. كلّها مطبوعة وتلامذته ينوف علىٰ أكثر من الألف. كتب عنه السيّد هبة الدين الشهرستاني باسم: طيّ العوالم في حياة شيخنا الكاظم والآقا نجفي القوچاني باسم: حياة الإسلام في أحوال آ</w:t>
      </w:r>
      <w:r>
        <w:rPr>
          <w:rFonts w:hint="cs"/>
          <w:rtl/>
        </w:rPr>
        <w:t>ی</w:t>
      </w:r>
      <w:r>
        <w:rPr>
          <w:rFonts w:hint="eastAsia"/>
          <w:rtl/>
        </w:rPr>
        <w:t>ة</w:t>
      </w:r>
      <w:r>
        <w:rPr>
          <w:rtl/>
        </w:rPr>
        <w:t xml:space="preserve"> الملك العلّام وعبد الرحيم محمّد علي باسم: المص</w:t>
      </w:r>
      <w:r>
        <w:rPr>
          <w:rFonts w:hint="eastAsia"/>
          <w:rtl/>
        </w:rPr>
        <w:t>لح</w:t>
      </w:r>
      <w:r>
        <w:rPr>
          <w:rtl/>
        </w:rPr>
        <w:t xml:space="preserve"> المجاهد الشيخ محمّد كاظم الخراساني، كلّها مطبوعة.</w:t>
      </w:r>
    </w:p>
    <w:p w14:paraId="374295D4" w14:textId="77777777" w:rsidR="004617F9" w:rsidRDefault="004617F9" w:rsidP="00AB715D">
      <w:pPr>
        <w:pStyle w:val="rfdNormal0"/>
        <w:rPr>
          <w:rtl/>
        </w:rPr>
      </w:pPr>
      <w:r>
        <w:br w:type="page"/>
      </w:r>
      <w:r>
        <w:rPr>
          <w:rFonts w:hint="eastAsia"/>
          <w:rtl/>
        </w:rPr>
        <w:lastRenderedPageBreak/>
        <w:t>يوماً</w:t>
      </w:r>
      <w:r>
        <w:rPr>
          <w:rtl/>
        </w:rPr>
        <w:t xml:space="preserve"> مشهوداً وهو يروي بالإجازة المبسوطة عن السيّد معزّ الدين محمّد مهدي القزويني الحلّي المتوفّىٰ سنة (1300هـ)، كما مرّ أسناده.</w:t>
      </w:r>
    </w:p>
    <w:p w14:paraId="7D915E66" w14:textId="562ABBD3" w:rsidR="004617F9" w:rsidRDefault="004617F9" w:rsidP="004617F9">
      <w:pPr>
        <w:rPr>
          <w:rtl/>
        </w:rPr>
      </w:pPr>
      <w:r>
        <w:rPr>
          <w:rFonts w:hint="eastAsia"/>
          <w:rtl/>
        </w:rPr>
        <w:t>و</w:t>
      </w:r>
      <w:r>
        <w:rPr>
          <w:rtl/>
        </w:rPr>
        <w:t>[</w:t>
      </w:r>
      <w:r w:rsidRPr="00AB715D">
        <w:rPr>
          <w:rStyle w:val="rfdBold2"/>
          <w:rtl/>
        </w:rPr>
        <w:t>الثاني عشر</w:t>
      </w:r>
      <w:r>
        <w:rPr>
          <w:rtl/>
        </w:rPr>
        <w:t>] منهم: السيّد العلاّمة الفقيه الأصولي الرجالي الماهر السيّد أبو تراب</w:t>
      </w:r>
      <w:r w:rsidRPr="004617F9">
        <w:rPr>
          <w:rStyle w:val="rfdFootnotenum"/>
          <w:rtl/>
        </w:rPr>
        <w:t>(1)</w:t>
      </w:r>
      <w:r>
        <w:rPr>
          <w:rtl/>
        </w:rPr>
        <w:t xml:space="preserve"> بن أبي القاسم بن العلّامة السيّد محمّد مهدي صاحب </w:t>
      </w:r>
      <w:r w:rsidRPr="00AB715D">
        <w:rPr>
          <w:rStyle w:val="rfdBold2"/>
          <w:rtl/>
        </w:rPr>
        <w:t>رسالة أبي بصير</w:t>
      </w:r>
      <w:r>
        <w:rPr>
          <w:rtl/>
        </w:rPr>
        <w:t xml:space="preserve"> الموسوي الخونساري النجفي المولود سنة (1271هـ) والمتوفّىٰ في (التاسع من جمادىٰ الأولىٰ سنة 1346هـ)، طب</w:t>
      </w:r>
      <w:r>
        <w:rPr>
          <w:rFonts w:hint="eastAsia"/>
          <w:rtl/>
        </w:rPr>
        <w:t>ع</w:t>
      </w:r>
      <w:r>
        <w:rPr>
          <w:rtl/>
        </w:rPr>
        <w:t xml:space="preserve"> من تصانيفه </w:t>
      </w:r>
      <w:r w:rsidRPr="00AB715D">
        <w:rPr>
          <w:rStyle w:val="rfdBold2"/>
          <w:rtl/>
        </w:rPr>
        <w:t>الصوم</w:t>
      </w:r>
      <w:r>
        <w:rPr>
          <w:rtl/>
        </w:rPr>
        <w:t xml:space="preserve"> </w:t>
      </w:r>
      <w:r w:rsidRPr="00AB715D">
        <w:rPr>
          <w:rStyle w:val="rfdBold2"/>
          <w:rtl/>
        </w:rPr>
        <w:t>والميراث من سبيل الرشاد في شرح نجاة العباد</w:t>
      </w:r>
      <w:r>
        <w:rPr>
          <w:rtl/>
        </w:rPr>
        <w:t xml:space="preserve"> وهو يروي </w:t>
      </w:r>
      <w:r w:rsidRPr="00AB715D">
        <w:rPr>
          <w:rStyle w:val="rfdBold2"/>
          <w:rtl/>
        </w:rPr>
        <w:t>عن</w:t>
      </w:r>
      <w:r>
        <w:rPr>
          <w:rtl/>
        </w:rPr>
        <w:t xml:space="preserve"> الفقيه العلّامة الشيخ محمّد حسين الكاظمي المتوفّىٰ سنة (1308هـ) بإسناده، </w:t>
      </w:r>
      <w:r w:rsidRPr="00AB715D">
        <w:rPr>
          <w:rStyle w:val="rfdBold2"/>
          <w:rtl/>
        </w:rPr>
        <w:t>وعن</w:t>
      </w:r>
      <w:r>
        <w:rPr>
          <w:rtl/>
        </w:rPr>
        <w:t xml:space="preserve"> شيخه وأستاده العلّامة الآخوند المولىٰ لطف الله الأسكي</w:t>
      </w:r>
      <w:r w:rsidRPr="004617F9">
        <w:rPr>
          <w:rStyle w:val="rfdFootnotenum"/>
          <w:rtl/>
        </w:rPr>
        <w:t>(2)</w:t>
      </w:r>
      <w:r>
        <w:rPr>
          <w:rtl/>
        </w:rPr>
        <w:t xml:space="preserve"> اللاريجاني النجفي المتوفّىٰ سنة (1311هـ)، </w:t>
      </w:r>
      <w:r w:rsidRPr="00AB715D">
        <w:rPr>
          <w:rStyle w:val="rfdBold2"/>
          <w:rFonts w:hint="eastAsia"/>
          <w:rtl/>
        </w:rPr>
        <w:t>عن</w:t>
      </w:r>
      <w:r>
        <w:rPr>
          <w:rtl/>
        </w:rPr>
        <w:t xml:space="preserve"> شيخه </w:t>
      </w:r>
    </w:p>
    <w:p w14:paraId="5885B4C6" w14:textId="77777777" w:rsidR="004617F9" w:rsidRDefault="004617F9" w:rsidP="004617F9">
      <w:pPr>
        <w:pStyle w:val="rfdLine"/>
        <w:rPr>
          <w:rtl/>
        </w:rPr>
      </w:pPr>
      <w:r>
        <w:rPr>
          <w:rtl/>
        </w:rPr>
        <w:t>__________</w:t>
      </w:r>
    </w:p>
    <w:p w14:paraId="334EA234" w14:textId="465526DC" w:rsidR="004617F9" w:rsidRDefault="004617F9" w:rsidP="004617F9">
      <w:pPr>
        <w:pStyle w:val="rfdFootnote0"/>
        <w:rPr>
          <w:rtl/>
        </w:rPr>
      </w:pPr>
      <w:r>
        <w:rPr>
          <w:rtl/>
        </w:rPr>
        <w:t>(1) هوالعلّامة الفقيه الرجالي السيّد أبو تراب الخوانساري كان من أخصّ تلامذة المولىٰ لطف الله الأسكي المازندراني والسيّد حسين الكوهكمري. له: سبل الرشاد والفوائد الرجالية والبيان في تفسيرالقرآن والصراح في الأحاديث الحسان والصحاح وقصد السبيل في أصول الفقه والنجوم الزاهرات في إثبات إمامة الأئمّة الهداة ولبّ اللباب في تفسير أحكام الكتاب وغيرها. ومن تلاميذه: السيّد محمّد مهدي الموسوي الخوانساري والشيخ فضل الله الخوئي والشيخ محمّد رضا الزنجاني الكاظمي والسيّد ناصر الموسوي الأحسائي والسيّد ريحان الله الكشفي الد</w:t>
      </w:r>
      <w:r>
        <w:rPr>
          <w:rFonts w:hint="eastAsia"/>
          <w:rtl/>
        </w:rPr>
        <w:t>ارابي</w:t>
      </w:r>
      <w:r>
        <w:rPr>
          <w:rtl/>
        </w:rPr>
        <w:t xml:space="preserve"> والسيّد أبو القاسم الخوانساري وكتب في ترجمته الشيخ رضا الأستادي رسالة مستقلّة.</w:t>
      </w:r>
    </w:p>
    <w:p w14:paraId="6AB179DB" w14:textId="7B6E4800" w:rsidR="004617F9" w:rsidRDefault="004617F9" w:rsidP="004617F9">
      <w:pPr>
        <w:pStyle w:val="rfdFootnote0"/>
        <w:rPr>
          <w:rtl/>
        </w:rPr>
      </w:pPr>
      <w:r>
        <w:rPr>
          <w:rtl/>
        </w:rPr>
        <w:t>(2) المولىٰ لطف الله الأسكي المازندراني، كان من أعاظم علماء النجف ومن تلامذة صاحب الجواهر والشيخ الأنصاري والشيخ محمّد كاشف الغطاء ومن آثاره: شرح القواعد وإيضاح المضامين (حاشية علىٰ القوانين) والفرائد الغروية في أصول فقه الإمامية وذريعة الاعتماد. من تل</w:t>
      </w:r>
      <w:r>
        <w:rPr>
          <w:rFonts w:hint="eastAsia"/>
          <w:rtl/>
        </w:rPr>
        <w:t>اميذه</w:t>
      </w:r>
      <w:r>
        <w:rPr>
          <w:rtl/>
        </w:rPr>
        <w:t>: السيّد حسن الصدر والمولىٰ محمّد علي الخوانساري والسيّد أبو تراب الخوانساري والشيخ عبد النبي النوري والشيخ محمّد باقر البيرجندي والشيخ علي أكبر النهاوندي والشيخ أبو القاسم الأردوبادي والسيّد عبد الله ثقة الإسلام الإصفهاني. كتبت عنه في اختران فقاهت 4/ 235ـ255.</w:t>
      </w:r>
    </w:p>
    <w:p w14:paraId="107AB8BD" w14:textId="77777777" w:rsidR="004617F9" w:rsidRDefault="004617F9" w:rsidP="00AB715D">
      <w:pPr>
        <w:pStyle w:val="rfdNormal0"/>
        <w:rPr>
          <w:rtl/>
        </w:rPr>
      </w:pPr>
      <w:r>
        <w:br w:type="page"/>
      </w:r>
      <w:r>
        <w:rPr>
          <w:rFonts w:hint="eastAsia"/>
          <w:rtl/>
        </w:rPr>
        <w:lastRenderedPageBreak/>
        <w:t>العلّامة</w:t>
      </w:r>
      <w:r>
        <w:rPr>
          <w:rtl/>
        </w:rPr>
        <w:t xml:space="preserve"> الأنصاري.</w:t>
      </w:r>
    </w:p>
    <w:p w14:paraId="78677012" w14:textId="786275F9" w:rsidR="004617F9" w:rsidRDefault="004617F9" w:rsidP="004617F9">
      <w:pPr>
        <w:rPr>
          <w:rtl/>
        </w:rPr>
      </w:pPr>
      <w:r>
        <w:rPr>
          <w:rFonts w:hint="eastAsia"/>
          <w:rtl/>
        </w:rPr>
        <w:t>و</w:t>
      </w:r>
      <w:r>
        <w:rPr>
          <w:rtl/>
        </w:rPr>
        <w:t>[</w:t>
      </w:r>
      <w:r w:rsidRPr="00AB715D">
        <w:rPr>
          <w:rStyle w:val="rfdBold2"/>
          <w:rtl/>
        </w:rPr>
        <w:t>الثالث عشر</w:t>
      </w:r>
      <w:r>
        <w:rPr>
          <w:rtl/>
        </w:rPr>
        <w:t>] منهم: شيخنا العلّامة المتبحّر الماهر شيخ العراقَين الشيخ علي</w:t>
      </w:r>
      <w:r w:rsidRPr="004617F9">
        <w:rPr>
          <w:rStyle w:val="rfdFootnotenum"/>
          <w:rtl/>
        </w:rPr>
        <w:t>(1)</w:t>
      </w:r>
      <w:r>
        <w:rPr>
          <w:rtl/>
        </w:rPr>
        <w:t xml:space="preserve"> ابن الشيخ محمّد رضا بن العلّامة الكبير الشيخ موسىٰ بن الشيخ الأكبر الشيخ جعفر كاشف الغطاء المولود كما ذكره لي حدود سنة (1268هـ) والمتوفّىٰ (غرّة المحرّم سنة 1350هـ)، وهو </w:t>
      </w:r>
      <w:r>
        <w:rPr>
          <w:rFonts w:hint="eastAsia"/>
          <w:rtl/>
        </w:rPr>
        <w:t>يروي</w:t>
      </w:r>
      <w:r>
        <w:rPr>
          <w:rtl/>
        </w:rPr>
        <w:t xml:space="preserve"> عن الشيخ الفقيه الشيخ مهدي</w:t>
      </w:r>
      <w:r w:rsidRPr="004617F9">
        <w:rPr>
          <w:rStyle w:val="rfdFootnotenum"/>
          <w:rtl/>
        </w:rPr>
        <w:t>(2)</w:t>
      </w:r>
      <w:r>
        <w:rPr>
          <w:rtl/>
        </w:rPr>
        <w:t xml:space="preserve"> بن الشيخ علي بن الشيخ الأكبر المتوفّىٰ سنة (1288هـ)، والشيخ الفقيه الشيخ راضي</w:t>
      </w:r>
      <w:r w:rsidRPr="004617F9">
        <w:rPr>
          <w:rStyle w:val="rfdFootnotenum"/>
          <w:rtl/>
        </w:rPr>
        <w:t>(3)</w:t>
      </w:r>
      <w:r>
        <w:rPr>
          <w:rtl/>
        </w:rPr>
        <w:t xml:space="preserve"> بن الشيخ محمّد بن </w:t>
      </w:r>
    </w:p>
    <w:p w14:paraId="7E67D5B6" w14:textId="77777777" w:rsidR="004617F9" w:rsidRDefault="004617F9" w:rsidP="004617F9">
      <w:pPr>
        <w:pStyle w:val="rfdLine"/>
        <w:rPr>
          <w:rtl/>
        </w:rPr>
      </w:pPr>
      <w:r>
        <w:rPr>
          <w:rtl/>
        </w:rPr>
        <w:t>__________</w:t>
      </w:r>
    </w:p>
    <w:p w14:paraId="38E29F5C" w14:textId="32BA0E82" w:rsidR="004617F9" w:rsidRDefault="004617F9" w:rsidP="004617F9">
      <w:pPr>
        <w:pStyle w:val="rfdFootnote0"/>
        <w:rPr>
          <w:rtl/>
        </w:rPr>
      </w:pPr>
      <w:r>
        <w:rPr>
          <w:rtl/>
        </w:rPr>
        <w:t>(1) العلّامة الفقيه الجليل والأديب الشاعر النبيل الشيخ علي كاشف الغطاء والد كلّ من: العلّامة الشيخ أحمد والعلّامة الشيخ محمّد حسين كاشف الغطاء، صاحب: الحصون المنيعة في طبقات الشيعة (10 مجلّدات) وسمير الحاضر وأنيس المسافر (15 مجلّداً) والنهج الصواب في ا</w:t>
      </w:r>
      <w:r>
        <w:rPr>
          <w:rFonts w:hint="eastAsia"/>
          <w:rtl/>
        </w:rPr>
        <w:t>لكاتب</w:t>
      </w:r>
      <w:r>
        <w:rPr>
          <w:rtl/>
        </w:rPr>
        <w:t xml:space="preserve"> والكتابة والكتاب.</w:t>
      </w:r>
    </w:p>
    <w:p w14:paraId="69084E35" w14:textId="334145D4" w:rsidR="004617F9" w:rsidRDefault="004617F9" w:rsidP="004617F9">
      <w:pPr>
        <w:pStyle w:val="rfdFootnote0"/>
        <w:rPr>
          <w:rtl/>
        </w:rPr>
      </w:pPr>
      <w:r>
        <w:rPr>
          <w:rtl/>
        </w:rPr>
        <w:t>(2) الفقيه العظيم والحبر البحر العليم الشيخ مهدي كاشف الغطاء من أساطين الفقه بالنجف ومن تلامذة أبيه الشيخ علي وأخيه الشيخ محمّد عمّه الشيخ حسن صاحب أنوار الفقاهة وصاحب الجواهر ومؤسّس المدرسة المهدية بالنجف وكربلاء وكان أستاذ كلّ من: الشيخ محمّد حسن الم</w:t>
      </w:r>
      <w:r>
        <w:rPr>
          <w:rFonts w:hint="eastAsia"/>
          <w:rtl/>
        </w:rPr>
        <w:t>امقاني</w:t>
      </w:r>
      <w:r>
        <w:rPr>
          <w:rtl/>
        </w:rPr>
        <w:t xml:space="preserve"> والسيّد محمّد كاظم اليزدي والشيخ عبد الله المازندراني والسيّد إسماعيل الصدر والشيخ فضل الله النوري والسيّد محمّد هاشم الچارسوقي الإصفهاني والسيّد عبد الله البهبهاني والسيّد أبو القاسم الدهكردي والشيخ محمّد تقي آقا نجفي الإصفهاني والشيخ محمّد علي ثقة الإسلام الإصفهاني ومئات غيرهم. له: المكاسب المحرّمة والبيع والخيارات وكتاب الصوم وديوان شعر والإجازات. كتبت عنه في أختران فقاهت 4 / 2223ـ2243.</w:t>
      </w:r>
    </w:p>
    <w:p w14:paraId="1F67080C" w14:textId="77777777" w:rsidR="00AB715D" w:rsidRDefault="004617F9" w:rsidP="004617F9">
      <w:pPr>
        <w:pStyle w:val="rfdFootnote0"/>
        <w:rPr>
          <w:rtl/>
        </w:rPr>
      </w:pPr>
      <w:r>
        <w:rPr>
          <w:rtl/>
        </w:rPr>
        <w:t>(3) فقيه العراق الشيخ راضي النجفي، أكبر فقيه في عصره، كان أحد أفذاذ الدهر وعباقرة العلماء وأساطين الدين وأشياخ الاجتهاد. انتهت إليه الزعامة بعد وفاة الشيخ الأنصاري والتفّ حوله الفضلاء كـ: الآخوند الخراساني والسيّد محمّد كاظم اليزدي والسيّد إسماعيل الصد</w:t>
      </w:r>
      <w:r>
        <w:rPr>
          <w:rFonts w:hint="eastAsia"/>
          <w:rtl/>
        </w:rPr>
        <w:t>ر</w:t>
      </w:r>
      <w:r>
        <w:rPr>
          <w:rtl/>
        </w:rPr>
        <w:t xml:space="preserve"> والشيخ علىٰ الخاقاني والمولىٰ محمّد الحمّامي الرشتي والمولىٰ علي العلياري التبريزي والشيخ</w:t>
      </w:r>
    </w:p>
    <w:p w14:paraId="50D662C3" w14:textId="77777777" w:rsidR="005F025D" w:rsidRDefault="004617F9" w:rsidP="00AB715D">
      <w:pPr>
        <w:pStyle w:val="rfdNormal0"/>
        <w:rPr>
          <w:rtl/>
        </w:rPr>
      </w:pPr>
      <w:r>
        <w:br w:type="page"/>
      </w:r>
    </w:p>
    <w:p w14:paraId="4F0DF284" w14:textId="1C85B751" w:rsidR="004617F9" w:rsidRDefault="004617F9" w:rsidP="00AB715D">
      <w:pPr>
        <w:pStyle w:val="rfdNormal0"/>
        <w:rPr>
          <w:rtl/>
        </w:rPr>
      </w:pPr>
      <w:r>
        <w:rPr>
          <w:rFonts w:hint="eastAsia"/>
          <w:rtl/>
        </w:rPr>
        <w:lastRenderedPageBreak/>
        <w:t>الشيخ</w:t>
      </w:r>
      <w:r>
        <w:rPr>
          <w:rtl/>
        </w:rPr>
        <w:t xml:space="preserve"> محسن بن العلّامة الورع الشيخ خضر الجناجي النجفي المتوفّىٰ سنة (1290هـ) الموافق لمادّة: (راضٍ بما أمره)، والعلّامة الجليل الشهير الحاجّ الشيخ جعفر التستري</w:t>
      </w:r>
      <w:r w:rsidRPr="004617F9">
        <w:rPr>
          <w:rStyle w:val="rfdFootnotenum"/>
          <w:rtl/>
        </w:rPr>
        <w:t>(1)</w:t>
      </w:r>
      <w:r>
        <w:rPr>
          <w:rtl/>
        </w:rPr>
        <w:t xml:space="preserve"> النجفي المتوفّىٰ (ليلة الأربعين سنة 1303هـ)، وهي ليلة تناثر النجوم ومادّة تاريخه: (ك</w:t>
      </w:r>
      <w:r>
        <w:rPr>
          <w:rFonts w:hint="eastAsia"/>
          <w:rtl/>
        </w:rPr>
        <w:t>واكب</w:t>
      </w:r>
      <w:r>
        <w:rPr>
          <w:rtl/>
        </w:rPr>
        <w:t xml:space="preserve"> قد نثرت) وهو يروي عن الأخوين الفقيهين: الشيخ علي والشيخ حسن ابني الشيخ الأكبر كاشف الغطاء، </w:t>
      </w:r>
      <w:r w:rsidRPr="00AB715D">
        <w:rPr>
          <w:rStyle w:val="rfdBold2"/>
          <w:rtl/>
        </w:rPr>
        <w:t>وعن</w:t>
      </w:r>
      <w:r>
        <w:rPr>
          <w:rtl/>
        </w:rPr>
        <w:t xml:space="preserve"> صاحبي: </w:t>
      </w:r>
      <w:r w:rsidRPr="00AB715D">
        <w:rPr>
          <w:rStyle w:val="rfdBold2"/>
          <w:rtl/>
        </w:rPr>
        <w:t>الفصول</w:t>
      </w:r>
      <w:r>
        <w:rPr>
          <w:rtl/>
        </w:rPr>
        <w:t xml:space="preserve"> </w:t>
      </w:r>
      <w:r w:rsidRPr="00AB715D">
        <w:rPr>
          <w:rStyle w:val="rfdBold2"/>
          <w:rtl/>
        </w:rPr>
        <w:t>والجواهر</w:t>
      </w:r>
      <w:r>
        <w:rPr>
          <w:rtl/>
        </w:rPr>
        <w:t xml:space="preserve">، </w:t>
      </w:r>
      <w:r w:rsidRPr="00AB715D">
        <w:rPr>
          <w:rStyle w:val="rfdBold2"/>
          <w:rtl/>
        </w:rPr>
        <w:t>وعن</w:t>
      </w:r>
      <w:r>
        <w:rPr>
          <w:rtl/>
        </w:rPr>
        <w:t xml:space="preserve"> العلّامة الأنصاري كما ذكره في إجازته للمير عبد الصمد في سنة (1292هـ) معبّراً عن العلّامة الأنصاري بـ: (آية لله في الأرض).</w:t>
      </w:r>
    </w:p>
    <w:p w14:paraId="2386B2F4" w14:textId="7EC6BAA0" w:rsidR="004617F9" w:rsidRDefault="004617F9" w:rsidP="004617F9">
      <w:pPr>
        <w:rPr>
          <w:rtl/>
        </w:rPr>
      </w:pPr>
      <w:r>
        <w:rPr>
          <w:rFonts w:hint="eastAsia"/>
          <w:rtl/>
        </w:rPr>
        <w:t>و</w:t>
      </w:r>
      <w:r>
        <w:rPr>
          <w:rtl/>
        </w:rPr>
        <w:t>[</w:t>
      </w:r>
      <w:r w:rsidRPr="00AB715D">
        <w:rPr>
          <w:rStyle w:val="rfdBold2"/>
          <w:rtl/>
        </w:rPr>
        <w:t>الرابع عشر</w:t>
      </w:r>
      <w:r>
        <w:rPr>
          <w:rtl/>
        </w:rPr>
        <w:t>] منهم: سيّدنا العلّامة الورع التقي، جمال السالكين الحاجّ السيّد أحمد</w:t>
      </w:r>
      <w:r w:rsidRPr="004617F9">
        <w:rPr>
          <w:rStyle w:val="rfdFootnotenum"/>
          <w:rtl/>
        </w:rPr>
        <w:t>(2)</w:t>
      </w:r>
      <w:r>
        <w:rPr>
          <w:rtl/>
        </w:rPr>
        <w:t xml:space="preserve"> بن السيّد إبراهيم الطهراني الحائري المتوفّىٰ بالنجف الأشرف (سابع عشر شوّال سنة 1332هـ)، وهو يروي </w:t>
      </w:r>
      <w:r w:rsidRPr="00AB715D">
        <w:rPr>
          <w:rStyle w:val="rfdBold2"/>
          <w:rtl/>
        </w:rPr>
        <w:t>عن</w:t>
      </w:r>
      <w:r>
        <w:rPr>
          <w:rtl/>
        </w:rPr>
        <w:t xml:space="preserve"> شيخنا العلّامة الحاجّ الطهراني، </w:t>
      </w:r>
    </w:p>
    <w:p w14:paraId="3BDC1CD2" w14:textId="77777777" w:rsidR="004617F9" w:rsidRDefault="004617F9" w:rsidP="004617F9">
      <w:pPr>
        <w:pStyle w:val="rfdLine"/>
        <w:rPr>
          <w:rtl/>
        </w:rPr>
      </w:pPr>
      <w:r>
        <w:rPr>
          <w:rtl/>
        </w:rPr>
        <w:t>__________</w:t>
      </w:r>
    </w:p>
    <w:p w14:paraId="01A305AE" w14:textId="77777777" w:rsidR="00AB715D" w:rsidRDefault="00AB715D" w:rsidP="00AB715D">
      <w:pPr>
        <w:pStyle w:val="rfdFootnote0"/>
      </w:pPr>
      <w:r>
        <w:rPr>
          <w:rtl/>
        </w:rPr>
        <w:t>فضل الله النوري والشيخ حسين ثامر والمولىٰ علي الرشتي وغيرهم. توفّي في (29 شعبان 1290هـ) ودفن مقابل مقبرة جدّه لأمّه الشيخ الأكبر كاشف الغطاء وبنيت عليها قبّة عالية.</w:t>
      </w:r>
    </w:p>
    <w:p w14:paraId="70858335" w14:textId="631B3C9B" w:rsidR="004617F9" w:rsidRDefault="004617F9" w:rsidP="004617F9">
      <w:pPr>
        <w:pStyle w:val="rfdFootnote0"/>
        <w:rPr>
          <w:rtl/>
        </w:rPr>
      </w:pPr>
      <w:r>
        <w:rPr>
          <w:rtl/>
        </w:rPr>
        <w:t>(1) العلّامة الفقيه الواعظ الوجيه الشيخ جعفر الشوشتري صاحب الخصائص الحسينية ومجالس المواعظ ومنهج الرشاد وأصول الدين. كان من تلامذة صاحب الفصول وصاحب الضوابط وصاحب الجواهر والشيخ الأنصاري وشريف العلماء والشيخ حسن كاشف الغطاء ومن تلاميذه: الشيخ علي بن رض</w:t>
      </w:r>
      <w:r>
        <w:rPr>
          <w:rFonts w:hint="eastAsia"/>
          <w:rtl/>
        </w:rPr>
        <w:t>ا</w:t>
      </w:r>
      <w:r>
        <w:rPr>
          <w:rtl/>
        </w:rPr>
        <w:t xml:space="preserve"> كاشف الغطاء والسيّد عبد الصمد الشوشتري ومحمّد بن عبد الوهّاب الهمداني، والشيخ محمّد الطالقاني والشيخ إبراهيم المحلّاتي. كتبت عنه في أختران فقاهت 1/ 127ـ167.</w:t>
      </w:r>
    </w:p>
    <w:p w14:paraId="4D076996" w14:textId="2C771833" w:rsidR="004617F9" w:rsidRDefault="004617F9" w:rsidP="004617F9">
      <w:pPr>
        <w:pStyle w:val="rfdFootnote0"/>
        <w:rPr>
          <w:rtl/>
        </w:rPr>
      </w:pPr>
      <w:r>
        <w:rPr>
          <w:rtl/>
        </w:rPr>
        <w:t xml:space="preserve">(2) هو العالم الأخلاقي الشهير السيّد أحمد الكربلائي، وكان من تلامذة الميرزا الشيرازي والميرزا حبيب الله الرشتي والآخوند الخراساني والشيخ حسينقلي الهمداني وكان من خواصّه وكان أوحدي عصره في العلم والعمل والسلوك والزهد والورع والعرفة بالله والخوف والخشية </w:t>
      </w:r>
      <w:r>
        <w:rPr>
          <w:rFonts w:hint="eastAsia"/>
          <w:rtl/>
        </w:rPr>
        <w:t>منه،</w:t>
      </w:r>
      <w:r>
        <w:rPr>
          <w:rtl/>
        </w:rPr>
        <w:t xml:space="preserve"> له: تذكرة المتّقين.</w:t>
      </w:r>
    </w:p>
    <w:p w14:paraId="651D9335" w14:textId="77777777" w:rsidR="004617F9" w:rsidRDefault="004617F9" w:rsidP="00AB715D">
      <w:pPr>
        <w:pStyle w:val="rfdNormal0"/>
        <w:rPr>
          <w:rtl/>
        </w:rPr>
      </w:pPr>
      <w:r>
        <w:br w:type="page"/>
      </w:r>
      <w:r>
        <w:rPr>
          <w:rFonts w:hint="eastAsia"/>
          <w:rtl/>
        </w:rPr>
        <w:lastRenderedPageBreak/>
        <w:t>والعلّامة</w:t>
      </w:r>
      <w:r>
        <w:rPr>
          <w:rtl/>
        </w:rPr>
        <w:t xml:space="preserve"> الفقيه الخيقاني، والشيخ العلّامة الفقيه الأورع الأتقىٰ مربّي العلماء الربّانيّين وجمال السالكين الآخوند المولىٰ حسينقلي الهمداني النجفي المتوفّىٰ حدود سنة (1311هـ)، </w:t>
      </w:r>
      <w:r w:rsidRPr="00AB715D">
        <w:rPr>
          <w:rStyle w:val="rfdBold2"/>
          <w:rtl/>
        </w:rPr>
        <w:t>عن</w:t>
      </w:r>
      <w:r>
        <w:rPr>
          <w:rtl/>
        </w:rPr>
        <w:t xml:space="preserve"> آ</w:t>
      </w:r>
      <w:r>
        <w:rPr>
          <w:rFonts w:hint="cs"/>
          <w:rtl/>
        </w:rPr>
        <w:t>ی</w:t>
      </w:r>
      <w:r>
        <w:rPr>
          <w:rFonts w:hint="eastAsia"/>
          <w:rtl/>
        </w:rPr>
        <w:t>ة</w:t>
      </w:r>
      <w:r>
        <w:rPr>
          <w:rtl/>
        </w:rPr>
        <w:t xml:space="preserve"> الله العلّامة الأنصاري رضوان الله عليهم أجمعين.</w:t>
      </w:r>
    </w:p>
    <w:p w14:paraId="242E5766" w14:textId="4B97B67E" w:rsidR="004617F9" w:rsidRDefault="004617F9" w:rsidP="004617F9">
      <w:pPr>
        <w:rPr>
          <w:rtl/>
        </w:rPr>
      </w:pPr>
      <w:r>
        <w:rPr>
          <w:rFonts w:hint="eastAsia"/>
          <w:rtl/>
        </w:rPr>
        <w:t>ولنكتفِ</w:t>
      </w:r>
      <w:r>
        <w:rPr>
          <w:rtl/>
        </w:rPr>
        <w:t xml:space="preserve"> بذكر هذه العدّة من الأعلام الزهر المنتجبين من نقباء البشر في هذا القرن الرابع عشر من هجرة سيّد البشر </w:t>
      </w:r>
      <w:r w:rsidR="007769A7" w:rsidRPr="007769A7">
        <w:rPr>
          <w:rStyle w:val="rfdAlaem"/>
          <w:rtl/>
        </w:rPr>
        <w:t>صلى‌الله‌عليه‌وآله</w:t>
      </w:r>
      <w:r>
        <w:rPr>
          <w:rtl/>
        </w:rPr>
        <w:t>تيمّناً لعدّة المعصومين الأربعة عشر عليهم صلوات الملك الأكبر، وقد صحّت لي الرواية عن هؤلاء وغيرهم، فليروِ الشيخ المعظّم ـ دام ع</w:t>
      </w:r>
      <w:r>
        <w:rPr>
          <w:rFonts w:hint="eastAsia"/>
          <w:rtl/>
        </w:rPr>
        <w:t>لاه</w:t>
      </w:r>
      <w:r>
        <w:rPr>
          <w:rtl/>
        </w:rPr>
        <w:t xml:space="preserve"> ـ عنّي، </w:t>
      </w:r>
      <w:r w:rsidRPr="00AB715D">
        <w:rPr>
          <w:rStyle w:val="rfdBold2"/>
          <w:rtl/>
        </w:rPr>
        <w:t>عن</w:t>
      </w:r>
      <w:r>
        <w:rPr>
          <w:rtl/>
        </w:rPr>
        <w:t xml:space="preserve"> هؤلاء بطرقهم الآنفة لمن شاء وأحبّ مراعياً في الرواية وسائر الحالات سلوك طريق الاحتياط ملازماً للتقوىٰ، مجانباً للهوىٰ ورجائي الأكيد منه دام توفيقه أن لا ينساني من صالح الدعاء حيّاً وميّتاً سيّما في مظانّ الإجابات وأعقاب الصلوات إنّه وليّ ا</w:t>
      </w:r>
      <w:r>
        <w:rPr>
          <w:rFonts w:hint="eastAsia"/>
          <w:rtl/>
        </w:rPr>
        <w:t>لتوفيق</w:t>
      </w:r>
      <w:r>
        <w:rPr>
          <w:rtl/>
        </w:rPr>
        <w:t>.</w:t>
      </w:r>
    </w:p>
    <w:p w14:paraId="20DBBCA0" w14:textId="77777777" w:rsidR="004617F9" w:rsidRDefault="004617F9" w:rsidP="004617F9">
      <w:pPr>
        <w:rPr>
          <w:rtl/>
        </w:rPr>
      </w:pPr>
      <w:r>
        <w:rPr>
          <w:rFonts w:hint="eastAsia"/>
          <w:rtl/>
        </w:rPr>
        <w:t>وأنشأت</w:t>
      </w:r>
      <w:r>
        <w:rPr>
          <w:rtl/>
        </w:rPr>
        <w:t xml:space="preserve"> بلساني وحرّرته بيدي الجانية وأنا الجاني الضعيف محمّد محسن المدعوّ بآقا بزرك الطهراني الشريف في سادس شعبان المعظّم من سنة أحدىٰ وخمسين وثلثمائة بعد الألف الهجرية حامداً مصلّياً مسلّماً مستغفراً.</w:t>
      </w:r>
    </w:p>
    <w:p w14:paraId="3AA54F9E" w14:textId="77777777" w:rsidR="004617F9" w:rsidRDefault="004617F9" w:rsidP="00E219B7">
      <w:pPr>
        <w:pStyle w:val="rfdBold1"/>
        <w:rPr>
          <w:rtl/>
        </w:rPr>
      </w:pPr>
      <w:r>
        <w:br w:type="page"/>
      </w:r>
      <w:r>
        <w:rPr>
          <w:rFonts w:hint="eastAsia"/>
          <w:rtl/>
        </w:rPr>
        <w:lastRenderedPageBreak/>
        <w:t>المصادر</w:t>
      </w:r>
    </w:p>
    <w:p w14:paraId="4DD54382" w14:textId="1580E647" w:rsidR="004617F9" w:rsidRDefault="004617F9" w:rsidP="004617F9">
      <w:pPr>
        <w:rPr>
          <w:rtl/>
        </w:rPr>
      </w:pPr>
      <w:r>
        <w:rPr>
          <w:rtl/>
        </w:rPr>
        <w:t>1</w:t>
      </w:r>
      <w:r w:rsidR="00E219B7">
        <w:rPr>
          <w:rFonts w:hint="cs"/>
          <w:rtl/>
        </w:rPr>
        <w:t>-</w:t>
      </w:r>
      <w:r>
        <w:rPr>
          <w:rtl/>
        </w:rPr>
        <w:t xml:space="preserve"> </w:t>
      </w:r>
      <w:r w:rsidRPr="00E219B7">
        <w:rPr>
          <w:rStyle w:val="rfdBold2"/>
          <w:rtl/>
        </w:rPr>
        <w:t>الإجازة الكبيرة</w:t>
      </w:r>
      <w:r>
        <w:rPr>
          <w:rtl/>
        </w:rPr>
        <w:t>: إجازة العلّامة السيّد حسن الصدر للشيخ آقا بزرك الطهراني، تحقيق: الشيخ ناصر الدين الأنصاري القمّي، تعليق: آية الله الس</w:t>
      </w:r>
      <w:r>
        <w:rPr>
          <w:rFonts w:hint="cs"/>
          <w:rtl/>
        </w:rPr>
        <w:t>یّ</w:t>
      </w:r>
      <w:r>
        <w:rPr>
          <w:rFonts w:hint="eastAsia"/>
          <w:rtl/>
        </w:rPr>
        <w:t>د</w:t>
      </w:r>
      <w:r>
        <w:rPr>
          <w:rtl/>
        </w:rPr>
        <w:t xml:space="preserve"> موسىٰ الشبيري الزنجاني. نشر: المحقّق.</w:t>
      </w:r>
    </w:p>
    <w:p w14:paraId="098B9FB5" w14:textId="66F77636" w:rsidR="004617F9" w:rsidRDefault="004617F9" w:rsidP="004617F9">
      <w:pPr>
        <w:rPr>
          <w:rtl/>
        </w:rPr>
      </w:pPr>
      <w:r>
        <w:rPr>
          <w:rtl/>
        </w:rPr>
        <w:t>2</w:t>
      </w:r>
      <w:r w:rsidR="00E219B7">
        <w:rPr>
          <w:rFonts w:hint="cs"/>
          <w:rtl/>
        </w:rPr>
        <w:t>-</w:t>
      </w:r>
      <w:r>
        <w:rPr>
          <w:rtl/>
        </w:rPr>
        <w:t xml:space="preserve"> </w:t>
      </w:r>
      <w:r w:rsidRPr="00E219B7">
        <w:rPr>
          <w:rStyle w:val="rfdBold2"/>
          <w:rtl/>
        </w:rPr>
        <w:t>أختران فقاهت</w:t>
      </w:r>
      <w:r>
        <w:rPr>
          <w:rtl/>
        </w:rPr>
        <w:t>: الشيخ ناصر الدين الأنصاري القمّي. منشورات دليل ما، قم.</w:t>
      </w:r>
    </w:p>
    <w:p w14:paraId="4C7A8F30" w14:textId="5FEC5E98" w:rsidR="004617F9" w:rsidRDefault="004617F9" w:rsidP="004617F9">
      <w:pPr>
        <w:rPr>
          <w:rtl/>
        </w:rPr>
      </w:pPr>
      <w:r>
        <w:rPr>
          <w:rtl/>
        </w:rPr>
        <w:t>3</w:t>
      </w:r>
      <w:r w:rsidR="00E219B7">
        <w:rPr>
          <w:rFonts w:hint="cs"/>
          <w:rtl/>
        </w:rPr>
        <w:t>-</w:t>
      </w:r>
      <w:r w:rsidRPr="00E219B7">
        <w:rPr>
          <w:rStyle w:val="rfdBold2"/>
          <w:rtl/>
        </w:rPr>
        <w:t>الذريعة إلىٰ تصانيف الشيعة</w:t>
      </w:r>
      <w:r>
        <w:rPr>
          <w:rtl/>
        </w:rPr>
        <w:t>: العلّامة الشيخ آقا بزرك الطهراني. ط بيروت.</w:t>
      </w:r>
    </w:p>
    <w:p w14:paraId="475DACD2" w14:textId="77777777" w:rsidR="009711FB" w:rsidRDefault="004617F9" w:rsidP="004617F9">
      <w:pPr>
        <w:rPr>
          <w:rtl/>
        </w:rPr>
        <w:sectPr w:rsidR="009711FB" w:rsidSect="00EA1A51">
          <w:headerReference w:type="even" r:id="rId24"/>
          <w:headerReference w:type="default" r:id="rId25"/>
          <w:type w:val="continuous"/>
          <w:pgSz w:w="11907" w:h="16840" w:code="9"/>
          <w:pgMar w:top="1418" w:right="2268" w:bottom="1276" w:left="2268" w:header="720" w:footer="720" w:gutter="0"/>
          <w:cols w:space="720"/>
          <w:titlePg/>
          <w:bidi/>
          <w:rtlGutter/>
          <w:docGrid w:linePitch="360"/>
        </w:sectPr>
      </w:pPr>
      <w:r>
        <w:rPr>
          <w:rtl/>
        </w:rPr>
        <w:t xml:space="preserve">4ـ </w:t>
      </w:r>
      <w:r w:rsidRPr="00E219B7">
        <w:rPr>
          <w:rStyle w:val="rfdBold2"/>
          <w:rtl/>
        </w:rPr>
        <w:t>نقباء البشر في القرن الرابع عشر</w:t>
      </w:r>
      <w:r>
        <w:rPr>
          <w:rtl/>
        </w:rPr>
        <w:t>: العلّامة الشيخ آقا بزرك الطهراني، تعليق: السيّد عبد العزيز الطباطبائي. نشر: مرتضىٰ، مشهد.</w:t>
      </w:r>
    </w:p>
    <w:p w14:paraId="3996C5EF" w14:textId="77777777" w:rsidR="00E219B7" w:rsidRDefault="004617F9" w:rsidP="004617F9">
      <w:pPr>
        <w:rPr>
          <w:rtl/>
        </w:rPr>
      </w:pPr>
      <w:r>
        <w:br w:type="page"/>
      </w:r>
    </w:p>
    <w:p w14:paraId="32B9CC7F" w14:textId="68343AD6" w:rsidR="004617F9" w:rsidRDefault="004617F9" w:rsidP="00E219B7">
      <w:pPr>
        <w:pStyle w:val="rfdCenterBold1"/>
        <w:rPr>
          <w:rtl/>
        </w:rPr>
      </w:pPr>
      <w:bookmarkStart w:id="1" w:name="_Hlk239930263"/>
      <w:r>
        <w:rPr>
          <w:rtl/>
        </w:rPr>
        <w:lastRenderedPageBreak/>
        <w:t xml:space="preserve">تصحيح النصوص بين الضبط والتصحيف </w:t>
      </w:r>
    </w:p>
    <w:bookmarkEnd w:id="1"/>
    <w:p w14:paraId="1CE6F55D" w14:textId="2DE47784" w:rsidR="004617F9" w:rsidRDefault="004617F9" w:rsidP="00E219B7">
      <w:pPr>
        <w:pStyle w:val="rfdCenterBold1"/>
        <w:rPr>
          <w:rtl/>
        </w:rPr>
      </w:pPr>
      <w:r>
        <w:rPr>
          <w:rtl/>
        </w:rPr>
        <w:t>(الضبط القريب والضبط الغريب)</w:t>
      </w:r>
      <w:r w:rsidRPr="004617F9">
        <w:rPr>
          <w:rStyle w:val="rfdFootnotenum"/>
          <w:rtl/>
        </w:rPr>
        <w:t>(1)</w:t>
      </w:r>
    </w:p>
    <w:p w14:paraId="635FA05D" w14:textId="27A19889" w:rsidR="004617F9" w:rsidRDefault="00E219B7" w:rsidP="00E219B7">
      <w:pPr>
        <w:pStyle w:val="rfdLeftBold"/>
        <w:rPr>
          <w:rtl/>
          <w:lang w:bidi="ar-IQ"/>
        </w:rPr>
      </w:pPr>
      <w:r>
        <w:rPr>
          <w:rFonts w:hint="cs"/>
          <w:rtl/>
          <w:lang w:bidi="ar-IQ"/>
        </w:rPr>
        <w:t>د. حميد عطائي نظري</w:t>
      </w:r>
    </w:p>
    <w:p w14:paraId="6EE17A2A" w14:textId="7568E067" w:rsidR="004617F9" w:rsidRDefault="00E219B7" w:rsidP="00E219B7">
      <w:pPr>
        <w:pStyle w:val="rfdCenterBold1"/>
        <w:rPr>
          <w:rtl/>
        </w:rPr>
      </w:pPr>
      <w:r>
        <w:rPr>
          <w:rFonts w:hint="cs"/>
          <w:rtl/>
        </w:rPr>
        <w:t>بسم الله الرحمن الرحيم</w:t>
      </w:r>
    </w:p>
    <w:p w14:paraId="5B187E5D" w14:textId="39EF0D3B" w:rsidR="004617F9" w:rsidRDefault="004617F9" w:rsidP="004617F9">
      <w:pPr>
        <w:rPr>
          <w:rtl/>
        </w:rPr>
      </w:pPr>
      <w:r>
        <w:rPr>
          <w:rFonts w:hint="eastAsia"/>
          <w:rtl/>
        </w:rPr>
        <w:t>إنّ</w:t>
      </w:r>
      <w:r>
        <w:rPr>
          <w:rtl/>
        </w:rPr>
        <w:t xml:space="preserve"> تصحيح النصوص وعرض التراث المدوّن القديم في حُلّة جديدة حديثة وبأسلوب علمي هو فنّ معقّد وصناعة حسّاسة ودقيقة للغاية، وتوجد هناك نقاط مهمّة في هذا المجال وجديرة بالاهتمام لا يمكن إعداد تصحيح منقّح ومنهجي للتراث الإسلامي القيّم إلّا من خلالها. وأحاو</w:t>
      </w:r>
      <w:r>
        <w:rPr>
          <w:rFonts w:hint="eastAsia"/>
          <w:rtl/>
        </w:rPr>
        <w:t>ل</w:t>
      </w:r>
      <w:r>
        <w:rPr>
          <w:rtl/>
        </w:rPr>
        <w:t xml:space="preserve"> في سلسلة الملاحظات التي دوّنتها تحت عنوان: (تصحيح النصوص بين الضبط والتصحيف) أن أشير إلىٰ بعض هذه النقاط المفيدة والمثمرة التي واجهتها خلال عملي في تصحيح النصوص الكلامية عسىٰ أن تكون مفيدة ومثمرة للأشخاص المهتمّين بهذا المجال. </w:t>
      </w:r>
    </w:p>
    <w:p w14:paraId="55B49F35" w14:textId="567791E0" w:rsidR="004617F9" w:rsidRDefault="004617F9" w:rsidP="004617F9">
      <w:pPr>
        <w:rPr>
          <w:rtl/>
        </w:rPr>
      </w:pPr>
      <w:r>
        <w:rPr>
          <w:rFonts w:hint="eastAsia"/>
          <w:rtl/>
        </w:rPr>
        <w:t>وقد</w:t>
      </w:r>
      <w:r>
        <w:rPr>
          <w:rtl/>
        </w:rPr>
        <w:t xml:space="preserve"> تناولنا خلال بحثنا هذا أموراً غالباً ما يغفل عنها البعض في تصحيحه للنصوص، وإن كانت بعض الكتب التي تناولت طرق تصحيح النصوص</w:t>
      </w:r>
      <w:r w:rsidRPr="004617F9">
        <w:rPr>
          <w:rStyle w:val="rfdFootnotenum"/>
          <w:rtl/>
        </w:rPr>
        <w:t>(2)</w:t>
      </w:r>
      <w:r>
        <w:rPr>
          <w:rtl/>
        </w:rPr>
        <w:t xml:space="preserve"> قد </w:t>
      </w:r>
    </w:p>
    <w:p w14:paraId="74B200B0" w14:textId="77777777" w:rsidR="004617F9" w:rsidRDefault="004617F9" w:rsidP="004617F9">
      <w:pPr>
        <w:pStyle w:val="rfdLine"/>
        <w:rPr>
          <w:rtl/>
        </w:rPr>
      </w:pPr>
      <w:r>
        <w:rPr>
          <w:rtl/>
        </w:rPr>
        <w:t>__________</w:t>
      </w:r>
    </w:p>
    <w:p w14:paraId="50387AC2" w14:textId="60B777DB" w:rsidR="004617F9" w:rsidRDefault="004617F9" w:rsidP="004617F9">
      <w:pPr>
        <w:pStyle w:val="rfdFootnote0"/>
        <w:rPr>
          <w:rtl/>
        </w:rPr>
      </w:pPr>
      <w:r>
        <w:rPr>
          <w:rtl/>
        </w:rPr>
        <w:t>(1) تمت ترجمة المقالة الىٰ العربية من قبل هيئة التحرير.</w:t>
      </w:r>
    </w:p>
    <w:p w14:paraId="654B75B5" w14:textId="77777777" w:rsidR="009711FB" w:rsidRDefault="004617F9" w:rsidP="004617F9">
      <w:pPr>
        <w:pStyle w:val="rfdFootnote0"/>
        <w:rPr>
          <w:rtl/>
        </w:rPr>
        <w:sectPr w:rsidR="009711FB" w:rsidSect="00EA1A51">
          <w:headerReference w:type="even" r:id="rId26"/>
          <w:type w:val="continuous"/>
          <w:pgSz w:w="11907" w:h="16840" w:code="9"/>
          <w:pgMar w:top="1418" w:right="2268" w:bottom="1276" w:left="2268" w:header="720" w:footer="720" w:gutter="0"/>
          <w:cols w:space="720"/>
          <w:titlePg/>
          <w:bidi/>
          <w:rtlGutter/>
          <w:docGrid w:linePitch="360"/>
        </w:sectPr>
      </w:pPr>
      <w:r>
        <w:rPr>
          <w:rtl/>
        </w:rPr>
        <w:t>(2) انظر: مقالة الأستاذ جو</w:t>
      </w:r>
      <w:r>
        <w:rPr>
          <w:rFonts w:hint="cs"/>
          <w:rtl/>
        </w:rPr>
        <w:t>ی</w:t>
      </w:r>
      <w:r>
        <w:rPr>
          <w:rFonts w:hint="eastAsia"/>
          <w:rtl/>
        </w:rPr>
        <w:t>ا</w:t>
      </w:r>
      <w:r>
        <w:rPr>
          <w:rtl/>
        </w:rPr>
        <w:t xml:space="preserve"> جهانبخش تحت عنوان: درباره تصح</w:t>
      </w:r>
      <w:r>
        <w:rPr>
          <w:rFonts w:hint="cs"/>
          <w:rtl/>
        </w:rPr>
        <w:t>ی</w:t>
      </w:r>
      <w:r>
        <w:rPr>
          <w:rFonts w:hint="eastAsia"/>
          <w:rtl/>
        </w:rPr>
        <w:t>ح</w:t>
      </w:r>
      <w:r>
        <w:rPr>
          <w:rtl/>
        </w:rPr>
        <w:t xml:space="preserve"> متون (خلاف آمد عادت در تصح</w:t>
      </w:r>
      <w:r>
        <w:rPr>
          <w:rFonts w:hint="cs"/>
          <w:rtl/>
        </w:rPr>
        <w:t>ی</w:t>
      </w:r>
      <w:r>
        <w:rPr>
          <w:rFonts w:hint="eastAsia"/>
          <w:rtl/>
        </w:rPr>
        <w:t>ح</w:t>
      </w:r>
      <w:r>
        <w:rPr>
          <w:rtl/>
        </w:rPr>
        <w:t xml:space="preserve"> متون کهن)، مجلّة: آ</w:t>
      </w:r>
      <w:r>
        <w:rPr>
          <w:rFonts w:hint="cs"/>
          <w:rtl/>
        </w:rPr>
        <w:t>ی</w:t>
      </w:r>
      <w:r>
        <w:rPr>
          <w:rFonts w:hint="eastAsia"/>
          <w:rtl/>
        </w:rPr>
        <w:t>نه</w:t>
      </w:r>
      <w:r>
        <w:rPr>
          <w:rtl/>
        </w:rPr>
        <w:t xml:space="preserve"> م</w:t>
      </w:r>
      <w:r>
        <w:rPr>
          <w:rFonts w:hint="cs"/>
          <w:rtl/>
        </w:rPr>
        <w:t>ی</w:t>
      </w:r>
      <w:r>
        <w:rPr>
          <w:rFonts w:hint="eastAsia"/>
          <w:rtl/>
        </w:rPr>
        <w:t>راث،</w:t>
      </w:r>
      <w:r>
        <w:rPr>
          <w:rtl/>
        </w:rPr>
        <w:t xml:space="preserve"> العدد 7 و 8: 106إلىٰ 112.</w:t>
      </w:r>
    </w:p>
    <w:p w14:paraId="67CB92A3" w14:textId="77777777" w:rsidR="004617F9" w:rsidRDefault="004617F9" w:rsidP="00E219B7">
      <w:pPr>
        <w:pStyle w:val="rfdNormal0"/>
        <w:rPr>
          <w:rtl/>
        </w:rPr>
      </w:pPr>
      <w:r>
        <w:br w:type="page"/>
      </w:r>
      <w:r>
        <w:rPr>
          <w:rFonts w:hint="eastAsia"/>
          <w:rtl/>
        </w:rPr>
        <w:lastRenderedPageBreak/>
        <w:t>أشارت</w:t>
      </w:r>
      <w:r>
        <w:rPr>
          <w:rtl/>
        </w:rPr>
        <w:t xml:space="preserve"> اليها، إلّا أنّ أغلبها بقي في منأىٰ عن أنظارهم، ممّا يؤدّي إلىٰ الوقوع في العديد من الاشتباهات والإرباك في تحقيق النصوص.</w:t>
      </w:r>
    </w:p>
    <w:p w14:paraId="5E232EFF" w14:textId="1A6E27D0" w:rsidR="004617F9" w:rsidRDefault="004617F9" w:rsidP="004617F9">
      <w:pPr>
        <w:rPr>
          <w:rtl/>
        </w:rPr>
      </w:pPr>
      <w:r>
        <w:rPr>
          <w:rFonts w:hint="eastAsia"/>
          <w:rtl/>
        </w:rPr>
        <w:t>فعندما</w:t>
      </w:r>
      <w:r>
        <w:rPr>
          <w:rtl/>
        </w:rPr>
        <w:t xml:space="preserve"> يواجه المصحّح الاختلافات الموجودة في النسخ ـ في أثناء تصحيحه للنصوص ـ يحاول ضبط الكلمة أو العبارة بناء علىٰ الأدلّة والشواهد، فإذا لم يجد في النسخ دليلاً أو شاهداً يدلّ علىٰ صحّة الضبط أو رجحانه فبطبيعة الحال يختار الضبط الذي يكون </w:t>
      </w:r>
      <w:r>
        <w:rPr>
          <w:rFonts w:hint="eastAsia"/>
          <w:rtl/>
        </w:rPr>
        <w:t>أقرب</w:t>
      </w:r>
      <w:r>
        <w:rPr>
          <w:rtl/>
        </w:rPr>
        <w:t xml:space="preserve"> إلىٰ ذهنه وأكثر استئناساً به، وقد يؤدّي هذا الأمر أحياناً إلىٰ انحراف ذهن المصحّح عن الضبط الصحيح؛ وبعبارة أخرىٰ: إنّ المصحّح حينما يواجه ضبطين متشابهين يبدو ـ من النظرة الأولىٰ ـ أنّ كليهما معتبرٌ، فحينها يميل تلقائيّاً إلىٰ الضبط الأقرب لذهنه، </w:t>
      </w:r>
      <w:r>
        <w:rPr>
          <w:rFonts w:hint="eastAsia"/>
          <w:rtl/>
        </w:rPr>
        <w:t>وبصورة</w:t>
      </w:r>
      <w:r>
        <w:rPr>
          <w:rtl/>
        </w:rPr>
        <w:t xml:space="preserve"> لا إرادية يستبعد الضبط الغريب عن ذهنه، وبالتالي فإنّ الضبط الغريب عن الذهن ـ الذي قد يكون أحياناً ضبطاً صحيحاً أو راجحاً، ولابدّ أن يثبّت في النصّ ـ يُحذف ويُؤتىٰ في مكانه خطأ ـ من قبل المصحّح ـ الضبط القريب الذي يأنس به ذهن المصحّح. </w:t>
      </w:r>
    </w:p>
    <w:p w14:paraId="06CED58A" w14:textId="1D37BB6C" w:rsidR="004617F9" w:rsidRDefault="004617F9" w:rsidP="004617F9">
      <w:pPr>
        <w:rPr>
          <w:rtl/>
        </w:rPr>
      </w:pPr>
      <w:r>
        <w:rPr>
          <w:rFonts w:hint="eastAsia"/>
          <w:rtl/>
        </w:rPr>
        <w:t>ولتوضيح</w:t>
      </w:r>
      <w:r>
        <w:rPr>
          <w:rtl/>
        </w:rPr>
        <w:t xml:space="preserve"> ذلك يمكننا الاستعانة بمثال ليكون الأمر أكثر وضوحاً للقارئ:</w:t>
      </w:r>
    </w:p>
    <w:p w14:paraId="47E2CDFF" w14:textId="77777777" w:rsidR="004617F9" w:rsidRDefault="004617F9" w:rsidP="004617F9">
      <w:pPr>
        <w:rPr>
          <w:rtl/>
        </w:rPr>
      </w:pPr>
      <w:r>
        <w:rPr>
          <w:rFonts w:hint="eastAsia"/>
          <w:rtl/>
        </w:rPr>
        <w:t>في</w:t>
      </w:r>
      <w:r>
        <w:rPr>
          <w:rtl/>
        </w:rPr>
        <w:t xml:space="preserve"> رسالة </w:t>
      </w:r>
      <w:r w:rsidRPr="00E219B7">
        <w:rPr>
          <w:rStyle w:val="rfdBold2"/>
          <w:rtl/>
        </w:rPr>
        <w:t>جَوابُ المَسَائلِ الطَّرَابُلسيَّاتِ الثانية</w:t>
      </w:r>
      <w:r>
        <w:rPr>
          <w:rtl/>
        </w:rPr>
        <w:t>، للشريف المرتضىٰ جاءت العبارة التالية:</w:t>
      </w:r>
    </w:p>
    <w:p w14:paraId="630598AF" w14:textId="0300DCF1" w:rsidR="004617F9" w:rsidRDefault="004617F9" w:rsidP="004617F9">
      <w:pPr>
        <w:rPr>
          <w:rtl/>
        </w:rPr>
      </w:pPr>
      <w:r>
        <w:rPr>
          <w:rFonts w:hint="eastAsia"/>
          <w:rtl/>
        </w:rPr>
        <w:t>«وَلا</w:t>
      </w:r>
      <w:r>
        <w:rPr>
          <w:rtl/>
        </w:rPr>
        <w:t xml:space="preserve"> يَكونُ تَكليفُنَا مَعرِفَةَ ذلِكَ الحَقِّ تَكليفاً بمَا لا يُطاق»</w:t>
      </w:r>
      <w:r w:rsidRPr="004617F9">
        <w:rPr>
          <w:rStyle w:val="rfdFootnotenum"/>
          <w:rtl/>
        </w:rPr>
        <w:t>(1)</w:t>
      </w:r>
      <w:r>
        <w:rPr>
          <w:rtl/>
        </w:rPr>
        <w:t xml:space="preserve">، وفي بعض النُّسخ المتوفّرة اليوم جاءت عبارة: «لما لا يطاق» بدلاً عن عبارة: «بما لا يطاق»؛ بناء علىٰ هذا فإنّ كلا حالتي الضبط المذكورتين موجودتان في نسخ الرسالة، ويمكن لكلا الضبطين ـ من حيث المعنىٰ وقواعد اللغة العربية ـ أن يكونا </w:t>
      </w:r>
    </w:p>
    <w:p w14:paraId="5700DDD3" w14:textId="77777777" w:rsidR="004617F9" w:rsidRDefault="004617F9" w:rsidP="004617F9">
      <w:pPr>
        <w:pStyle w:val="rfdLine"/>
        <w:rPr>
          <w:rtl/>
        </w:rPr>
      </w:pPr>
      <w:r>
        <w:rPr>
          <w:rtl/>
        </w:rPr>
        <w:t>__________</w:t>
      </w:r>
    </w:p>
    <w:p w14:paraId="11888778" w14:textId="0509C3ED" w:rsidR="004617F9" w:rsidRDefault="004617F9" w:rsidP="004617F9">
      <w:pPr>
        <w:pStyle w:val="rfdFootnote0"/>
        <w:rPr>
          <w:rtl/>
        </w:rPr>
      </w:pPr>
      <w:r>
        <w:rPr>
          <w:rtl/>
        </w:rPr>
        <w:t>(1) رسائل الشر</w:t>
      </w:r>
      <w:r>
        <w:rPr>
          <w:rFonts w:hint="cs"/>
          <w:rtl/>
        </w:rPr>
        <w:t>ی</w:t>
      </w:r>
      <w:r>
        <w:rPr>
          <w:rFonts w:hint="eastAsia"/>
          <w:rtl/>
        </w:rPr>
        <w:t>ف</w:t>
      </w:r>
      <w:r>
        <w:rPr>
          <w:rtl/>
        </w:rPr>
        <w:t xml:space="preserve"> المرتض</w:t>
      </w:r>
      <w:r>
        <w:rPr>
          <w:rFonts w:hint="cs"/>
          <w:rtl/>
        </w:rPr>
        <w:t>یٰ</w:t>
      </w:r>
      <w:r>
        <w:rPr>
          <w:rtl/>
        </w:rPr>
        <w:t xml:space="preserve"> 1 / 312 .</w:t>
      </w:r>
    </w:p>
    <w:p w14:paraId="07C5660A" w14:textId="77777777" w:rsidR="004617F9" w:rsidRDefault="004617F9" w:rsidP="00E219B7">
      <w:pPr>
        <w:pStyle w:val="rfdNormal0"/>
        <w:rPr>
          <w:rtl/>
        </w:rPr>
      </w:pPr>
      <w:r>
        <w:br w:type="page"/>
      </w:r>
      <w:r>
        <w:rPr>
          <w:rFonts w:hint="eastAsia"/>
          <w:rtl/>
        </w:rPr>
        <w:lastRenderedPageBreak/>
        <w:t xml:space="preserve">صحيحين، </w:t>
      </w:r>
      <w:r>
        <w:rPr>
          <w:rtl/>
        </w:rPr>
        <w:t>فعلىٰ هذا الأساس يمكننا أن ننتخب كلا الموردين وتثبيته في النصّ؛ ولكن يبقىٰ السؤال: أيّ واحد من كلا الضبطين هو الصحيح؟ أو يكون هو الأرجح علىٰ أقلّ تقدير؟</w:t>
      </w:r>
    </w:p>
    <w:p w14:paraId="6E74E0F4" w14:textId="5375C774" w:rsidR="004617F9" w:rsidRDefault="004617F9" w:rsidP="004617F9">
      <w:pPr>
        <w:rPr>
          <w:rtl/>
        </w:rPr>
      </w:pPr>
      <w:r>
        <w:rPr>
          <w:rFonts w:hint="eastAsia"/>
          <w:rtl/>
        </w:rPr>
        <w:t xml:space="preserve">ففي </w:t>
      </w:r>
      <w:r>
        <w:rPr>
          <w:rtl/>
        </w:rPr>
        <w:t>هذا المورد ـ والموارد المشابهة له ـ قد يكون المصحّح قد تسرّع في اختيار ضبط عبارة: «تكليف بما لا يطاق» بدلاً عن عبارة: «لما لا يطاق»، وقد يكون السبب في ذلك هو شياع استعمال هذه العبارة في النصوص الكلامية في القرون الهجرية الوسطىٰ والمتأخّرة ـ أي: من القرن السادس وما بعده ـ فكانت أقرب وآنس إلىٰ ذهنه فرجّح عبارة: «تكليف بما لا يطاق» علىٰ ضبط عبارة: «تكليف لما لا يطاق» الغريبة نسبيّاً عن ذهنه، في حين لو كان لدىٰ المصحّح قليل من التدقيق والتأمّل في الأمر لأدرك أنّ اصطلاح: «تكليف لما لا يطاق» في الحقبة التي تمّ فيها تأليف رسالة الشريف المرتضىٰ في القرن الخامس الهجري كان أكثر شيوعاً واستعمالاً في مثل هذه المواضع خلافاً للقرون المتأخّرة، ولربّما يكون هذا الأمر شاهداً علىٰ أنّ الضبط الراجح في رسالة السيّد المرتضىٰ ـ علىٰ أقوىٰ الاحتمالات ـ هو ع</w:t>
      </w:r>
      <w:r>
        <w:rPr>
          <w:rFonts w:hint="eastAsia"/>
          <w:rtl/>
        </w:rPr>
        <w:t>بارة</w:t>
      </w:r>
      <w:r>
        <w:rPr>
          <w:rtl/>
        </w:rPr>
        <w:t>: «تكليف لما لا يطاق» وليست عبارة: «تكليف بما لا يطاق»، وفيما لو قمنا بالبحث في المؤلّفات الأخرىٰ للشريف المرتضىٰ (ت 436هـ) وكذلك في سائر المؤلّفات المقارنة له في ذلك العصر؛ نستنتج أنّ اصطلاح: «تكليف لما لا يطاق» كان أكثر تداولاً وشيوعاً في النصو</w:t>
      </w:r>
      <w:r>
        <w:rPr>
          <w:rFonts w:hint="eastAsia"/>
          <w:rtl/>
        </w:rPr>
        <w:t>ص</w:t>
      </w:r>
      <w:r>
        <w:rPr>
          <w:rtl/>
        </w:rPr>
        <w:t xml:space="preserve"> الكلامية في أكثر المواضع آنذاك، وإذا ما قارنّا بين موارد الاستعمالين، فإنّ موارد: «تكليف بما لا يطاق» قليلة جدّاً، علماً أنّه يحتمل أيضاً أنّ بعض تلك الموارد القليلة التي شوهدت في نصوص تلك الحقبة قد يكون منشؤها من أخطاء الكتّاب وتهاون المصحّحين، أي:</w:t>
      </w:r>
      <w:r>
        <w:rPr>
          <w:rFonts w:hint="eastAsia"/>
          <w:rtl/>
        </w:rPr>
        <w:t xml:space="preserve"> </w:t>
      </w:r>
      <w:r>
        <w:rPr>
          <w:rtl/>
        </w:rPr>
        <w:t>إنّهم وضعوا في النصّ (بما) عوضاً عن (لما)؛ لأنّه أقرب إلىٰ ذهنهم. ومن أجل إثبات هذا الأمر قمنا باستقصاء استعمال تركيب (بما لا يطاق) و(تكليف لما لا يطاق)</w:t>
      </w:r>
    </w:p>
    <w:p w14:paraId="66489D5F" w14:textId="77777777" w:rsidR="00E219B7" w:rsidRDefault="004617F9" w:rsidP="004617F9">
      <w:pPr>
        <w:rPr>
          <w:rtl/>
        </w:rPr>
      </w:pPr>
      <w:r>
        <w:br w:type="page"/>
      </w:r>
    </w:p>
    <w:p w14:paraId="3AE8338C" w14:textId="687186AE" w:rsidR="004617F9" w:rsidRDefault="004617F9" w:rsidP="00E219B7">
      <w:pPr>
        <w:pStyle w:val="rfdNormal0"/>
        <w:rPr>
          <w:rtl/>
        </w:rPr>
      </w:pPr>
      <w:r>
        <w:rPr>
          <w:rFonts w:hint="eastAsia"/>
          <w:rtl/>
        </w:rPr>
        <w:lastRenderedPageBreak/>
        <w:t>الموجودة</w:t>
      </w:r>
      <w:r>
        <w:rPr>
          <w:rtl/>
        </w:rPr>
        <w:t xml:space="preserve"> في النصوص الكلامية للشريف المرتضىٰ وبعض المتكلّمين في تلك الحقبة لنرىٰ أيّهما كان أكثر استعمالاً آنذاك.</w:t>
      </w:r>
    </w:p>
    <w:p w14:paraId="4399631C" w14:textId="162B5BA7" w:rsidR="004617F9" w:rsidRDefault="004617F9" w:rsidP="004617F9">
      <w:pPr>
        <w:rPr>
          <w:rtl/>
        </w:rPr>
      </w:pPr>
      <w:r>
        <w:rPr>
          <w:rFonts w:hint="eastAsia"/>
          <w:rtl/>
        </w:rPr>
        <w:t>ومن</w:t>
      </w:r>
      <w:r>
        <w:rPr>
          <w:rtl/>
        </w:rPr>
        <w:t xml:space="preserve"> خلال البحث في المجموعة الكومبيوترية لمؤلّفات الشريف المرتضىٰ (علم الهدىٰ) نستنتج أنّه في غير المورد المذكور في </w:t>
      </w:r>
      <w:r w:rsidRPr="00E219B7">
        <w:rPr>
          <w:rStyle w:val="rfdBold2"/>
          <w:rtl/>
        </w:rPr>
        <w:t>رسالة الطرابلسيّات الثانية</w:t>
      </w:r>
      <w:r>
        <w:rPr>
          <w:rtl/>
        </w:rPr>
        <w:t>، لم ترد عبارة: «تكليف بما لا يطاق» في أيّ كتاب كلامي من كتب الشريف المرتضىٰ ولا عبارة: «تكليفاً بما لا يطاق»</w:t>
      </w:r>
      <w:r>
        <w:rPr>
          <w:rFonts w:hint="eastAsia"/>
          <w:rtl/>
        </w:rPr>
        <w:t xml:space="preserve">، </w:t>
      </w:r>
      <w:r>
        <w:rPr>
          <w:rtl/>
        </w:rPr>
        <w:t>وحتّىٰ في هذا المورد أعتقد أنّ منشأ ذلك من خطأ الكاتب أو المصحّح، ولكن عوضاً عن ذلك جاءت عبارة: «تكليفاً لما لا يطاق» أو «تكليفٌ لما لا يطاق» في مواضع عديدة:</w:t>
      </w:r>
    </w:p>
    <w:p w14:paraId="6E7C09E7" w14:textId="2F23FC59" w:rsidR="004617F9" w:rsidRDefault="004617F9" w:rsidP="004617F9">
      <w:pPr>
        <w:rPr>
          <w:rtl/>
        </w:rPr>
      </w:pPr>
      <w:r>
        <w:rPr>
          <w:rtl/>
        </w:rPr>
        <w:t>(1) «وليس إذا لم يقبح هذا الفعل من حيث كان تكليفاً لما لا يطاق‏ لا يجب قبحه»</w:t>
      </w:r>
      <w:r w:rsidRPr="004617F9">
        <w:rPr>
          <w:rStyle w:val="rfdFootnotenum"/>
          <w:rtl/>
        </w:rPr>
        <w:t>(1)</w:t>
      </w:r>
      <w:r>
        <w:rPr>
          <w:rtl/>
        </w:rPr>
        <w:t>.</w:t>
      </w:r>
    </w:p>
    <w:p w14:paraId="2794CFDE" w14:textId="23362C91" w:rsidR="004617F9" w:rsidRDefault="004617F9" w:rsidP="004617F9">
      <w:pPr>
        <w:rPr>
          <w:rtl/>
        </w:rPr>
      </w:pPr>
      <w:r>
        <w:rPr>
          <w:rtl/>
        </w:rPr>
        <w:t>(2) «لكان مكلّفا لما لا يطاق‏»</w:t>
      </w:r>
      <w:r w:rsidRPr="004617F9">
        <w:rPr>
          <w:rStyle w:val="rfdFootnotenum"/>
          <w:rtl/>
        </w:rPr>
        <w:t>(2)</w:t>
      </w:r>
      <w:r>
        <w:rPr>
          <w:rtl/>
        </w:rPr>
        <w:t>.</w:t>
      </w:r>
    </w:p>
    <w:p w14:paraId="12F72F53" w14:textId="744984E5" w:rsidR="004617F9" w:rsidRDefault="004617F9" w:rsidP="004617F9">
      <w:pPr>
        <w:rPr>
          <w:rtl/>
        </w:rPr>
      </w:pPr>
      <w:r>
        <w:rPr>
          <w:rtl/>
        </w:rPr>
        <w:t>(3) «وليس ذلك بتكليف لما لا يطاق‏»</w:t>
      </w:r>
      <w:r w:rsidRPr="004617F9">
        <w:rPr>
          <w:rStyle w:val="rfdFootnotenum"/>
          <w:rtl/>
        </w:rPr>
        <w:t>(3)</w:t>
      </w:r>
      <w:r>
        <w:rPr>
          <w:rtl/>
        </w:rPr>
        <w:t>.</w:t>
      </w:r>
    </w:p>
    <w:p w14:paraId="2FDF350E" w14:textId="6D1B0BA4" w:rsidR="004617F9" w:rsidRDefault="004617F9" w:rsidP="004617F9">
      <w:pPr>
        <w:rPr>
          <w:rtl/>
        </w:rPr>
      </w:pPr>
      <w:r>
        <w:rPr>
          <w:rtl/>
        </w:rPr>
        <w:t>(4) «نحو كون الظلم ظلماً، والكذب كذباً، ونحو كون الفعل إرادة القبيح، وأمراً بالقبيح وجهلاً وكفراً بالنعمة وتكليفاً لما لا يطاق، إلىٰ ما شاكل ذلك»</w:t>
      </w:r>
      <w:r w:rsidRPr="004617F9">
        <w:rPr>
          <w:rStyle w:val="rfdFootnotenum"/>
          <w:rtl/>
        </w:rPr>
        <w:t>(4)</w:t>
      </w:r>
      <w:r>
        <w:rPr>
          <w:rtl/>
        </w:rPr>
        <w:t>.</w:t>
      </w:r>
    </w:p>
    <w:p w14:paraId="210332E1" w14:textId="37847589" w:rsidR="004617F9" w:rsidRDefault="004617F9" w:rsidP="004617F9">
      <w:pPr>
        <w:rPr>
          <w:rtl/>
        </w:rPr>
      </w:pPr>
      <w:r>
        <w:rPr>
          <w:rtl/>
        </w:rPr>
        <w:t>(5) «لأنّ من عرف كون الفعل كفراً للنعمة وجهاً، وتكليفاً لما لا يطاق، لابدّ من أن يعلم قبحه إذا ارتفع اللبس»</w:t>
      </w:r>
      <w:r w:rsidRPr="004617F9">
        <w:rPr>
          <w:rStyle w:val="rfdFootnotenum"/>
          <w:rtl/>
        </w:rPr>
        <w:t>(5)</w:t>
      </w:r>
      <w:r>
        <w:rPr>
          <w:rtl/>
        </w:rPr>
        <w:t xml:space="preserve">. </w:t>
      </w:r>
    </w:p>
    <w:p w14:paraId="5420FA52" w14:textId="77777777" w:rsidR="004617F9" w:rsidRDefault="004617F9" w:rsidP="004617F9">
      <w:pPr>
        <w:pStyle w:val="rfdLine"/>
        <w:rPr>
          <w:rtl/>
        </w:rPr>
      </w:pPr>
      <w:r>
        <w:rPr>
          <w:rtl/>
        </w:rPr>
        <w:t>__________</w:t>
      </w:r>
    </w:p>
    <w:p w14:paraId="75A7807C" w14:textId="1C0F3334" w:rsidR="004617F9" w:rsidRDefault="004617F9" w:rsidP="004617F9">
      <w:pPr>
        <w:pStyle w:val="rfdFootnote0"/>
        <w:rPr>
          <w:rtl/>
        </w:rPr>
      </w:pPr>
      <w:r>
        <w:rPr>
          <w:rtl/>
        </w:rPr>
        <w:t>(1) الشافي في الإمامة ‏2 / 19.</w:t>
      </w:r>
    </w:p>
    <w:p w14:paraId="35F90464" w14:textId="7DE8C0C6" w:rsidR="004617F9" w:rsidRDefault="004617F9" w:rsidP="004617F9">
      <w:pPr>
        <w:pStyle w:val="rfdFootnote0"/>
        <w:rPr>
          <w:rtl/>
        </w:rPr>
      </w:pPr>
      <w:r>
        <w:rPr>
          <w:rtl/>
        </w:rPr>
        <w:t>(2) الشافي في الإمامة ‏3 / 150.</w:t>
      </w:r>
    </w:p>
    <w:p w14:paraId="2D2A472C" w14:textId="26E0E6FA" w:rsidR="004617F9" w:rsidRDefault="004617F9" w:rsidP="004617F9">
      <w:pPr>
        <w:pStyle w:val="rfdFootnote0"/>
        <w:rPr>
          <w:rtl/>
        </w:rPr>
      </w:pPr>
      <w:r>
        <w:rPr>
          <w:rtl/>
        </w:rPr>
        <w:t>(3) الشافي في الإمامة ‏4 / 315.</w:t>
      </w:r>
    </w:p>
    <w:p w14:paraId="49F92A77" w14:textId="3591276D" w:rsidR="004617F9" w:rsidRDefault="004617F9" w:rsidP="004617F9">
      <w:pPr>
        <w:pStyle w:val="rfdFootnote0"/>
        <w:rPr>
          <w:rtl/>
        </w:rPr>
      </w:pPr>
      <w:r>
        <w:rPr>
          <w:rtl/>
        </w:rPr>
        <w:t>(4) الملخّص في أصول الدين: 311.</w:t>
      </w:r>
    </w:p>
    <w:p w14:paraId="76DEFC02" w14:textId="424E5B58" w:rsidR="004617F9" w:rsidRDefault="004617F9" w:rsidP="004617F9">
      <w:pPr>
        <w:pStyle w:val="rfdFootnote0"/>
        <w:rPr>
          <w:rtl/>
        </w:rPr>
      </w:pPr>
      <w:r>
        <w:rPr>
          <w:rtl/>
        </w:rPr>
        <w:t>(5) الملخّص في أصول الدين: 312.</w:t>
      </w:r>
    </w:p>
    <w:p w14:paraId="0988B5B2" w14:textId="77777777" w:rsidR="00E219B7" w:rsidRDefault="004617F9" w:rsidP="004617F9">
      <w:pPr>
        <w:rPr>
          <w:rtl/>
        </w:rPr>
      </w:pPr>
      <w:r>
        <w:br w:type="page"/>
      </w:r>
    </w:p>
    <w:p w14:paraId="790E5840" w14:textId="0ACA2F64" w:rsidR="004617F9" w:rsidRDefault="004617F9" w:rsidP="004617F9">
      <w:pPr>
        <w:rPr>
          <w:rtl/>
        </w:rPr>
      </w:pPr>
      <w:r>
        <w:rPr>
          <w:rtl/>
        </w:rPr>
        <w:lastRenderedPageBreak/>
        <w:t>(6) «وجوه القبح معلومة، فإذا لم يكن الفعل كذباً، ولا ظلماً، ولا إرادة لقبيح، ولا تكليفاً لما لا يطاق، إلىٰ غير ذلك من وجوه القبح»</w:t>
      </w:r>
      <w:r w:rsidRPr="004617F9">
        <w:rPr>
          <w:rStyle w:val="rfdFootnotenum"/>
          <w:rtl/>
        </w:rPr>
        <w:t>(1)</w:t>
      </w:r>
      <w:r>
        <w:rPr>
          <w:rtl/>
        </w:rPr>
        <w:t>.</w:t>
      </w:r>
    </w:p>
    <w:p w14:paraId="4039BE8E" w14:textId="41C79DB3" w:rsidR="004617F9" w:rsidRDefault="004617F9" w:rsidP="004617F9">
      <w:pPr>
        <w:rPr>
          <w:rtl/>
        </w:rPr>
      </w:pPr>
      <w:r>
        <w:rPr>
          <w:rtl/>
        </w:rPr>
        <w:t>(7) «وذلك لأنّ ما قالوه إذا لم يؤثّر في كون ما ذكرناه‏ تكليفاً لما لا يطاق لم يؤثّر في نفي ما ألزمناه عنهم»</w:t>
      </w:r>
      <w:r w:rsidRPr="004617F9">
        <w:rPr>
          <w:rStyle w:val="rfdFootnotenum"/>
          <w:rtl/>
        </w:rPr>
        <w:t>(2)</w:t>
      </w:r>
      <w:r>
        <w:rPr>
          <w:rtl/>
        </w:rPr>
        <w:t>.</w:t>
      </w:r>
    </w:p>
    <w:p w14:paraId="02503045" w14:textId="0167327C" w:rsidR="004617F9" w:rsidRDefault="004617F9" w:rsidP="004617F9">
      <w:pPr>
        <w:rPr>
          <w:rtl/>
        </w:rPr>
      </w:pPr>
      <w:r>
        <w:rPr>
          <w:rtl/>
        </w:rPr>
        <w:t>(8) «وإنّما قبح ذلك؛ لأنّه‏ تكليف لما لا يطاق‏ ويتعذّر وجوده»</w:t>
      </w:r>
      <w:r w:rsidRPr="004617F9">
        <w:rPr>
          <w:rStyle w:val="rfdFootnotenum"/>
          <w:rtl/>
        </w:rPr>
        <w:t>(3)</w:t>
      </w:r>
      <w:r>
        <w:rPr>
          <w:rtl/>
        </w:rPr>
        <w:t>.</w:t>
      </w:r>
    </w:p>
    <w:p w14:paraId="59588302" w14:textId="2F836E5C" w:rsidR="004617F9" w:rsidRDefault="004617F9" w:rsidP="004617F9">
      <w:pPr>
        <w:rPr>
          <w:rtl/>
        </w:rPr>
      </w:pPr>
      <w:r>
        <w:rPr>
          <w:rtl/>
        </w:rPr>
        <w:t>(9) «فهو مكلّف لما لا يطاق»</w:t>
      </w:r>
      <w:r w:rsidRPr="004617F9">
        <w:rPr>
          <w:rStyle w:val="rfdFootnotenum"/>
          <w:rtl/>
        </w:rPr>
        <w:t>(4)</w:t>
      </w:r>
      <w:r>
        <w:rPr>
          <w:rtl/>
        </w:rPr>
        <w:t>.</w:t>
      </w:r>
    </w:p>
    <w:p w14:paraId="33A6C98F" w14:textId="4BD42542" w:rsidR="004617F9" w:rsidRDefault="004617F9" w:rsidP="004617F9">
      <w:pPr>
        <w:rPr>
          <w:rtl/>
        </w:rPr>
      </w:pPr>
      <w:r>
        <w:rPr>
          <w:rFonts w:hint="eastAsia"/>
          <w:rtl/>
        </w:rPr>
        <w:t>وكذلك</w:t>
      </w:r>
      <w:r>
        <w:rPr>
          <w:rtl/>
        </w:rPr>
        <w:t xml:space="preserve"> جاءت عبارة: «تكليف ما لا يطاق» في موارد عديدة عوضاً عن العبارتين الآنفتين:</w:t>
      </w:r>
    </w:p>
    <w:p w14:paraId="208F37A9" w14:textId="1897FFFE" w:rsidR="004617F9" w:rsidRDefault="004617F9" w:rsidP="004617F9">
      <w:pPr>
        <w:rPr>
          <w:rtl/>
        </w:rPr>
      </w:pPr>
      <w:r>
        <w:rPr>
          <w:rtl/>
        </w:rPr>
        <w:t>(1) «وهل هذا إلّا تكليف ما لا يطاق»</w:t>
      </w:r>
      <w:r w:rsidRPr="004617F9">
        <w:rPr>
          <w:rStyle w:val="rfdFootnotenum"/>
          <w:rtl/>
        </w:rPr>
        <w:t>(5)</w:t>
      </w:r>
      <w:r>
        <w:rPr>
          <w:rtl/>
        </w:rPr>
        <w:t>.</w:t>
      </w:r>
    </w:p>
    <w:p w14:paraId="31571787" w14:textId="514875D4" w:rsidR="004617F9" w:rsidRDefault="004617F9" w:rsidP="004617F9">
      <w:pPr>
        <w:rPr>
          <w:rtl/>
        </w:rPr>
      </w:pPr>
      <w:r>
        <w:rPr>
          <w:rtl/>
        </w:rPr>
        <w:t>(2) «وليس ذلك أقبح من تكليف ما لا يطاق»</w:t>
      </w:r>
      <w:r w:rsidRPr="004617F9">
        <w:rPr>
          <w:rStyle w:val="rfdFootnotenum"/>
          <w:rtl/>
        </w:rPr>
        <w:t>(6)</w:t>
      </w:r>
      <w:r>
        <w:rPr>
          <w:rtl/>
        </w:rPr>
        <w:t>.</w:t>
      </w:r>
    </w:p>
    <w:p w14:paraId="752E544E" w14:textId="1AD75909" w:rsidR="004617F9" w:rsidRDefault="004617F9" w:rsidP="004617F9">
      <w:pPr>
        <w:rPr>
          <w:rtl/>
        </w:rPr>
      </w:pPr>
      <w:r>
        <w:rPr>
          <w:rFonts w:hint="eastAsia"/>
          <w:rtl/>
        </w:rPr>
        <w:t>في</w:t>
      </w:r>
      <w:r>
        <w:rPr>
          <w:rtl/>
        </w:rPr>
        <w:t xml:space="preserve"> خمسة موارد من کتاب </w:t>
      </w:r>
      <w:r w:rsidRPr="00E219B7">
        <w:rPr>
          <w:rStyle w:val="rfdBold2"/>
          <w:rtl/>
        </w:rPr>
        <w:t>الذخ</w:t>
      </w:r>
      <w:r w:rsidRPr="00E219B7">
        <w:rPr>
          <w:rStyle w:val="rfdBold2"/>
          <w:rFonts w:hint="cs"/>
          <w:rtl/>
        </w:rPr>
        <w:t>ی</w:t>
      </w:r>
      <w:r w:rsidRPr="00E219B7">
        <w:rPr>
          <w:rStyle w:val="rfdBold2"/>
          <w:rFonts w:hint="eastAsia"/>
          <w:rtl/>
        </w:rPr>
        <w:t>رة</w:t>
      </w:r>
      <w:r w:rsidRPr="004617F9">
        <w:rPr>
          <w:rStyle w:val="rfdFootnotenum"/>
          <w:rtl/>
        </w:rPr>
        <w:t>(7)</w:t>
      </w:r>
      <w:r>
        <w:rPr>
          <w:rtl/>
        </w:rPr>
        <w:t>.</w:t>
      </w:r>
    </w:p>
    <w:p w14:paraId="0D65325E" w14:textId="37BC87F8" w:rsidR="004617F9" w:rsidRDefault="004617F9" w:rsidP="004617F9">
      <w:pPr>
        <w:rPr>
          <w:rtl/>
        </w:rPr>
      </w:pPr>
      <w:r>
        <w:rPr>
          <w:rFonts w:hint="eastAsia"/>
          <w:rtl/>
        </w:rPr>
        <w:t xml:space="preserve"> </w:t>
      </w:r>
      <w:r>
        <w:rPr>
          <w:rtl/>
        </w:rPr>
        <w:t>في مجموعة رسائل الشر</w:t>
      </w:r>
      <w:r>
        <w:rPr>
          <w:rFonts w:hint="cs"/>
          <w:rtl/>
        </w:rPr>
        <w:t>ی</w:t>
      </w:r>
      <w:r>
        <w:rPr>
          <w:rFonts w:hint="eastAsia"/>
          <w:rtl/>
        </w:rPr>
        <w:t>ف</w:t>
      </w:r>
      <w:r>
        <w:rPr>
          <w:rtl/>
        </w:rPr>
        <w:t xml:space="preserve"> المرتض</w:t>
      </w:r>
      <w:r>
        <w:rPr>
          <w:rFonts w:hint="cs"/>
          <w:rtl/>
        </w:rPr>
        <w:t>یٰ</w:t>
      </w:r>
      <w:r w:rsidRPr="004617F9">
        <w:rPr>
          <w:rStyle w:val="rfdFootnotenum"/>
          <w:rtl/>
        </w:rPr>
        <w:t>(8)</w:t>
      </w:r>
      <w:r>
        <w:rPr>
          <w:rtl/>
        </w:rPr>
        <w:t>.</w:t>
      </w:r>
    </w:p>
    <w:p w14:paraId="7E4A07B4" w14:textId="13A44254" w:rsidR="004617F9" w:rsidRDefault="004617F9" w:rsidP="004617F9">
      <w:pPr>
        <w:rPr>
          <w:rtl/>
        </w:rPr>
      </w:pPr>
      <w:r>
        <w:rPr>
          <w:rFonts w:hint="eastAsia"/>
          <w:rtl/>
        </w:rPr>
        <w:t>في</w:t>
      </w:r>
      <w:r>
        <w:rPr>
          <w:rtl/>
        </w:rPr>
        <w:t xml:space="preserve"> كتاب </w:t>
      </w:r>
      <w:r w:rsidRPr="00E219B7">
        <w:rPr>
          <w:rStyle w:val="rfdBold2"/>
          <w:rtl/>
        </w:rPr>
        <w:t>الشافي في الإمامة</w:t>
      </w:r>
      <w:r w:rsidRPr="004617F9">
        <w:rPr>
          <w:rStyle w:val="rfdFootnotenum"/>
          <w:rtl/>
        </w:rPr>
        <w:t>(9)</w:t>
      </w:r>
      <w:r>
        <w:rPr>
          <w:rtl/>
        </w:rPr>
        <w:t>.</w:t>
      </w:r>
    </w:p>
    <w:p w14:paraId="1DA0D420" w14:textId="77777777" w:rsidR="004617F9" w:rsidRDefault="004617F9" w:rsidP="004617F9">
      <w:pPr>
        <w:pStyle w:val="rfdLine"/>
        <w:rPr>
          <w:rtl/>
        </w:rPr>
      </w:pPr>
      <w:r>
        <w:rPr>
          <w:rtl/>
        </w:rPr>
        <w:t>__________</w:t>
      </w:r>
    </w:p>
    <w:p w14:paraId="6CD8D058" w14:textId="2BA7A936" w:rsidR="004617F9" w:rsidRDefault="004617F9" w:rsidP="004617F9">
      <w:pPr>
        <w:pStyle w:val="rfdFootnote0"/>
        <w:rPr>
          <w:rtl/>
        </w:rPr>
      </w:pPr>
      <w:r>
        <w:rPr>
          <w:rtl/>
        </w:rPr>
        <w:t>(1) الذريعة إلىٰ أصول الشريعة ‏2 / 812.</w:t>
      </w:r>
    </w:p>
    <w:p w14:paraId="54BDB3E2" w14:textId="393690A0" w:rsidR="004617F9" w:rsidRDefault="004617F9" w:rsidP="004617F9">
      <w:pPr>
        <w:pStyle w:val="rfdFootnote0"/>
        <w:rPr>
          <w:rtl/>
        </w:rPr>
      </w:pPr>
      <w:r>
        <w:rPr>
          <w:rtl/>
        </w:rPr>
        <w:t>(2) أمالي المرتضىٰ ‏2 / 164.</w:t>
      </w:r>
    </w:p>
    <w:p w14:paraId="0CAABEF2" w14:textId="51E6142E" w:rsidR="004617F9" w:rsidRDefault="004617F9" w:rsidP="004617F9">
      <w:pPr>
        <w:pStyle w:val="rfdFootnote0"/>
        <w:rPr>
          <w:rtl/>
        </w:rPr>
      </w:pPr>
      <w:r>
        <w:rPr>
          <w:rtl/>
        </w:rPr>
        <w:t>(3) الذخيرة في علم الكلام: 100.</w:t>
      </w:r>
    </w:p>
    <w:p w14:paraId="0D6BF53A" w14:textId="4BD11E08" w:rsidR="004617F9" w:rsidRDefault="004617F9" w:rsidP="004617F9">
      <w:pPr>
        <w:pStyle w:val="rfdFootnote0"/>
        <w:rPr>
          <w:rtl/>
        </w:rPr>
      </w:pPr>
      <w:r>
        <w:rPr>
          <w:rtl/>
        </w:rPr>
        <w:t>(4) رسائل الشر</w:t>
      </w:r>
      <w:r>
        <w:rPr>
          <w:rFonts w:hint="cs"/>
          <w:rtl/>
        </w:rPr>
        <w:t>ی</w:t>
      </w:r>
      <w:r>
        <w:rPr>
          <w:rFonts w:hint="eastAsia"/>
          <w:rtl/>
        </w:rPr>
        <w:t>ف</w:t>
      </w:r>
      <w:r>
        <w:rPr>
          <w:rtl/>
        </w:rPr>
        <w:t xml:space="preserve"> المرتض</w:t>
      </w:r>
      <w:r>
        <w:rPr>
          <w:rFonts w:hint="cs"/>
          <w:rtl/>
        </w:rPr>
        <w:t>یٰ</w:t>
      </w:r>
      <w:r>
        <w:rPr>
          <w:rtl/>
        </w:rPr>
        <w:t xml:space="preserve"> 2 / 318.</w:t>
      </w:r>
    </w:p>
    <w:p w14:paraId="01AB651A" w14:textId="23CA6EDC" w:rsidR="004617F9" w:rsidRDefault="004617F9" w:rsidP="004617F9">
      <w:pPr>
        <w:pStyle w:val="rfdFootnote0"/>
        <w:rPr>
          <w:rtl/>
        </w:rPr>
      </w:pPr>
      <w:r>
        <w:rPr>
          <w:rtl/>
        </w:rPr>
        <w:t>(5)أمالي المرتضىٰ ‏2 / 38.</w:t>
      </w:r>
    </w:p>
    <w:p w14:paraId="27523E4F" w14:textId="3F695012" w:rsidR="004617F9" w:rsidRDefault="004617F9" w:rsidP="004617F9">
      <w:pPr>
        <w:pStyle w:val="rfdFootnote0"/>
        <w:rPr>
          <w:rtl/>
        </w:rPr>
      </w:pPr>
      <w:r>
        <w:rPr>
          <w:rtl/>
        </w:rPr>
        <w:t>(6) نفس المصدر: 68.</w:t>
      </w:r>
    </w:p>
    <w:p w14:paraId="192D2875" w14:textId="14FB753E" w:rsidR="004617F9" w:rsidRDefault="004617F9" w:rsidP="004617F9">
      <w:pPr>
        <w:pStyle w:val="rfdFootnote0"/>
        <w:rPr>
          <w:rtl/>
        </w:rPr>
      </w:pPr>
      <w:r>
        <w:rPr>
          <w:rtl/>
        </w:rPr>
        <w:t>(7) الذخيرة: 100، 101، 103، 106، 121.</w:t>
      </w:r>
    </w:p>
    <w:p w14:paraId="7475CD1E" w14:textId="7B9CB0F0" w:rsidR="004617F9" w:rsidRDefault="004617F9" w:rsidP="004617F9">
      <w:pPr>
        <w:pStyle w:val="rfdFootnote0"/>
        <w:rPr>
          <w:rtl/>
        </w:rPr>
      </w:pPr>
      <w:r>
        <w:rPr>
          <w:rtl/>
        </w:rPr>
        <w:t>(8) مجموعة رسائل الشريف المرتضىٰ 1/ 311، 397؛ 2/ 45، 46؛ 3/ 113؛ 4/ 311.</w:t>
      </w:r>
    </w:p>
    <w:p w14:paraId="664AF613" w14:textId="36A8DF44" w:rsidR="004617F9" w:rsidRDefault="004617F9" w:rsidP="004617F9">
      <w:pPr>
        <w:pStyle w:val="rfdFootnote0"/>
        <w:rPr>
          <w:rtl/>
        </w:rPr>
      </w:pPr>
      <w:r>
        <w:rPr>
          <w:rtl/>
        </w:rPr>
        <w:t>(9) كتاب الشافي في الإمامة 1/ 83، 86؛ 2/ 5، 6، 7، 14، 19، 24، 103.</w:t>
      </w:r>
    </w:p>
    <w:p w14:paraId="365C79A6" w14:textId="77777777" w:rsidR="004617F9" w:rsidRDefault="004617F9" w:rsidP="004617F9">
      <w:pPr>
        <w:rPr>
          <w:rtl/>
        </w:rPr>
      </w:pPr>
      <w:r>
        <w:br w:type="page"/>
      </w:r>
      <w:r>
        <w:rPr>
          <w:rFonts w:hint="eastAsia"/>
          <w:rtl/>
        </w:rPr>
        <w:lastRenderedPageBreak/>
        <w:t>ما</w:t>
      </w:r>
      <w:r>
        <w:rPr>
          <w:rtl/>
        </w:rPr>
        <w:t xml:space="preserve"> يلفت النظر هو أنّ اصطلاح: «تكليف ما لا يطاق» قد ورد في مؤلّفات الشيخ المفيد (ت 431هـ)، أستاذ علم الهدىٰ، عوضاً عن عبارتي: «تكليف لما لا يطاق» أو «تكليف بما لا يطاق»، أي: إنّ حرف: (ما) ورد من غير حرفي الجرّ (الباء) و(اللام):</w:t>
      </w:r>
    </w:p>
    <w:p w14:paraId="43D9EEA2" w14:textId="0A0819F6" w:rsidR="004617F9" w:rsidRDefault="004617F9" w:rsidP="004617F9">
      <w:pPr>
        <w:rPr>
          <w:rtl/>
        </w:rPr>
      </w:pPr>
      <w:r>
        <w:rPr>
          <w:rtl/>
        </w:rPr>
        <w:t>(1) «إنّ المأمور باتّباعه غير المأمور بالاتّباع ولابدّ من تمييز الفريقين بالنصّ وإلّا وقع الالتباس وكان فيه تكليف ما لا يطاق»</w:t>
      </w:r>
      <w:r w:rsidRPr="004617F9">
        <w:rPr>
          <w:rStyle w:val="rfdFootnotenum"/>
          <w:rtl/>
        </w:rPr>
        <w:t>(1)</w:t>
      </w:r>
      <w:r>
        <w:rPr>
          <w:rtl/>
        </w:rPr>
        <w:t>.</w:t>
      </w:r>
    </w:p>
    <w:p w14:paraId="1AA49B0A" w14:textId="34E330B7" w:rsidR="004617F9" w:rsidRDefault="004617F9" w:rsidP="004617F9">
      <w:pPr>
        <w:rPr>
          <w:rtl/>
        </w:rPr>
      </w:pPr>
      <w:r>
        <w:rPr>
          <w:rtl/>
        </w:rPr>
        <w:t>(2) «أو تكليف ما لا يطاق وإيجاب ما يتعذّر فيه الإيجاد»</w:t>
      </w:r>
      <w:r w:rsidRPr="004617F9">
        <w:rPr>
          <w:rStyle w:val="rfdFootnotenum"/>
          <w:rtl/>
        </w:rPr>
        <w:t>(2)</w:t>
      </w:r>
      <w:r>
        <w:rPr>
          <w:rtl/>
        </w:rPr>
        <w:t>.</w:t>
      </w:r>
    </w:p>
    <w:p w14:paraId="37DC8E79" w14:textId="035CA010" w:rsidR="004617F9" w:rsidRDefault="004617F9" w:rsidP="004617F9">
      <w:pPr>
        <w:rPr>
          <w:rtl/>
        </w:rPr>
      </w:pPr>
      <w:r>
        <w:rPr>
          <w:rtl/>
        </w:rPr>
        <w:t>(3) «والرجوع إليهم في حال الاضطرار والفقر إلىٰ حضورهم لإقامة الفرائض من صلوات وزكوات وحجّ وجهاد تكليف ما لا يطاق»</w:t>
      </w:r>
      <w:r w:rsidRPr="004617F9">
        <w:rPr>
          <w:rStyle w:val="rfdFootnotenum"/>
          <w:rtl/>
        </w:rPr>
        <w:t>(3)</w:t>
      </w:r>
      <w:r>
        <w:rPr>
          <w:rtl/>
        </w:rPr>
        <w:t>.</w:t>
      </w:r>
    </w:p>
    <w:p w14:paraId="23528882" w14:textId="1CCE5511" w:rsidR="004617F9" w:rsidRDefault="004617F9" w:rsidP="004617F9">
      <w:pPr>
        <w:rPr>
          <w:rtl/>
        </w:rPr>
      </w:pPr>
      <w:r>
        <w:rPr>
          <w:rFonts w:hint="eastAsia"/>
          <w:rtl/>
        </w:rPr>
        <w:t>وكثيراً</w:t>
      </w:r>
      <w:r>
        <w:rPr>
          <w:rtl/>
        </w:rPr>
        <w:t xml:space="preserve"> ما استخدم تركيب: «تكليف ما لا يطاق» أيضاً في المتون الكلامية في القرون المتأخّرة مثله مثل: «تكليف بما لا يطاق». علماً أنّ بحثنا هنا قد سلّطنا فيه الضوء علىٰ خصوص عبارتي: «تكليف لما لا يطاق» و«تكليف بما لا يطاق»، وأنّه أيّهما كان أكثر استخ</w:t>
      </w:r>
      <w:r>
        <w:rPr>
          <w:rFonts w:hint="eastAsia"/>
          <w:rtl/>
        </w:rPr>
        <w:t>داماً</w:t>
      </w:r>
      <w:r>
        <w:rPr>
          <w:rtl/>
        </w:rPr>
        <w:t xml:space="preserve"> وشيوعاً في النصوص في عهد الشريف المرتضىٰ. هذا وإنّما تمّت الإشارة إلىٰ موارد استخدام عبارة: «تكليف ما لا يطاق» من أجل شبهها بكلا العبارتين المعنيّتين بالذكر.</w:t>
      </w:r>
    </w:p>
    <w:p w14:paraId="304BA0D2" w14:textId="2BE26D93" w:rsidR="004617F9" w:rsidRDefault="004617F9" w:rsidP="004617F9">
      <w:pPr>
        <w:rPr>
          <w:rtl/>
        </w:rPr>
      </w:pPr>
      <w:r>
        <w:rPr>
          <w:rFonts w:hint="eastAsia"/>
          <w:rtl/>
        </w:rPr>
        <w:t>هذا</w:t>
      </w:r>
      <w:r>
        <w:rPr>
          <w:rtl/>
        </w:rPr>
        <w:t xml:space="preserve"> وقد وردت عبارة: «تكليف بما لا يطاق» في مؤلّفات الشيخ الطوسي (ت 460 هـ) الكلامية ـ وهو تلميذ الشريف المرتضىٰ ـ مرّة واحدة، وعبارة: «تكليف لما </w:t>
      </w:r>
    </w:p>
    <w:p w14:paraId="36410069" w14:textId="77777777" w:rsidR="004617F9" w:rsidRDefault="004617F9" w:rsidP="004617F9">
      <w:pPr>
        <w:pStyle w:val="rfdLine"/>
        <w:rPr>
          <w:rtl/>
        </w:rPr>
      </w:pPr>
      <w:r>
        <w:rPr>
          <w:rtl/>
        </w:rPr>
        <w:t>__________</w:t>
      </w:r>
    </w:p>
    <w:p w14:paraId="2ADE9B71" w14:textId="2E44F20B" w:rsidR="004617F9" w:rsidRDefault="004617F9" w:rsidP="004617F9">
      <w:pPr>
        <w:pStyle w:val="rfdFootnote0"/>
        <w:rPr>
          <w:rtl/>
        </w:rPr>
      </w:pPr>
      <w:r>
        <w:rPr>
          <w:rtl/>
        </w:rPr>
        <w:t>(1) المسائل العُكبرية: 47.</w:t>
      </w:r>
    </w:p>
    <w:p w14:paraId="38FE187D" w14:textId="7B599ECE" w:rsidR="004617F9" w:rsidRDefault="004617F9" w:rsidP="004617F9">
      <w:pPr>
        <w:pStyle w:val="rfdFootnote0"/>
        <w:rPr>
          <w:rtl/>
        </w:rPr>
      </w:pPr>
      <w:r>
        <w:rPr>
          <w:rtl/>
        </w:rPr>
        <w:t>(2) المُقنِعَة: 717.</w:t>
      </w:r>
    </w:p>
    <w:p w14:paraId="06FE5678" w14:textId="01031116" w:rsidR="004617F9" w:rsidRDefault="004617F9" w:rsidP="004617F9">
      <w:pPr>
        <w:pStyle w:val="rfdFootnote0"/>
        <w:rPr>
          <w:rtl/>
        </w:rPr>
      </w:pPr>
      <w:r>
        <w:rPr>
          <w:rtl/>
        </w:rPr>
        <w:t>(3) الإفصاح في الإمامة: 29.</w:t>
      </w:r>
    </w:p>
    <w:p w14:paraId="459733C0" w14:textId="77777777" w:rsidR="00E219B7" w:rsidRDefault="004617F9" w:rsidP="004617F9">
      <w:pPr>
        <w:rPr>
          <w:rtl/>
        </w:rPr>
      </w:pPr>
      <w:r>
        <w:br w:type="page"/>
      </w:r>
    </w:p>
    <w:p w14:paraId="14B3AC73" w14:textId="5CAF2123" w:rsidR="004617F9" w:rsidRDefault="004617F9" w:rsidP="005F025D">
      <w:pPr>
        <w:pStyle w:val="rfdNormal0"/>
        <w:rPr>
          <w:rtl/>
        </w:rPr>
      </w:pPr>
      <w:r>
        <w:rPr>
          <w:rFonts w:hint="eastAsia"/>
          <w:rtl/>
        </w:rPr>
        <w:lastRenderedPageBreak/>
        <w:t>لا</w:t>
      </w:r>
      <w:r>
        <w:rPr>
          <w:rtl/>
        </w:rPr>
        <w:t xml:space="preserve"> يطاق» ستّ مرّات، كما وردت عبارة: «تكليف ما لا يطاق» في عدّة موارد:</w:t>
      </w:r>
    </w:p>
    <w:p w14:paraId="66E946CA" w14:textId="6E41E38A" w:rsidR="004617F9" w:rsidRDefault="004617F9" w:rsidP="004617F9">
      <w:pPr>
        <w:rPr>
          <w:rtl/>
        </w:rPr>
      </w:pPr>
      <w:r>
        <w:rPr>
          <w:rtl/>
        </w:rPr>
        <w:t>(1) «وإنّما قبح ذلك؛ لأنّه تكليف لما لا يطاق بدلالة أنّه متىٰ كان ذلك متأتّياً لم يقبح الأمر به»</w:t>
      </w:r>
      <w:r w:rsidRPr="004617F9">
        <w:rPr>
          <w:rStyle w:val="rfdFootnotenum"/>
          <w:rtl/>
        </w:rPr>
        <w:t>(1)</w:t>
      </w:r>
      <w:r>
        <w:rPr>
          <w:rtl/>
        </w:rPr>
        <w:t>.</w:t>
      </w:r>
    </w:p>
    <w:p w14:paraId="1E4D9A69" w14:textId="049F7E11" w:rsidR="004617F9" w:rsidRDefault="004617F9" w:rsidP="004617F9">
      <w:pPr>
        <w:rPr>
          <w:rtl/>
        </w:rPr>
      </w:pPr>
      <w:r>
        <w:rPr>
          <w:rtl/>
        </w:rPr>
        <w:t>(2) «وإلّا كان ذلك تكليفاً لما لا يطاق»</w:t>
      </w:r>
      <w:r w:rsidRPr="004617F9">
        <w:rPr>
          <w:rStyle w:val="rfdFootnotenum"/>
          <w:rtl/>
        </w:rPr>
        <w:t>(2)</w:t>
      </w:r>
      <w:r>
        <w:rPr>
          <w:rtl/>
        </w:rPr>
        <w:t>.</w:t>
      </w:r>
    </w:p>
    <w:p w14:paraId="22297E9F" w14:textId="15863223" w:rsidR="004617F9" w:rsidRDefault="004617F9" w:rsidP="004617F9">
      <w:pPr>
        <w:rPr>
          <w:rtl/>
        </w:rPr>
      </w:pPr>
      <w:r>
        <w:rPr>
          <w:rtl/>
        </w:rPr>
        <w:t>(3) ‏«وهو تكليف لما لا يطاق»</w:t>
      </w:r>
      <w:r w:rsidRPr="004617F9">
        <w:rPr>
          <w:rStyle w:val="rfdFootnotenum"/>
          <w:rtl/>
        </w:rPr>
        <w:t>(3)</w:t>
      </w:r>
      <w:r>
        <w:rPr>
          <w:rtl/>
        </w:rPr>
        <w:t>.</w:t>
      </w:r>
    </w:p>
    <w:p w14:paraId="2CEB5063" w14:textId="638141D0" w:rsidR="004617F9" w:rsidRDefault="004617F9" w:rsidP="004617F9">
      <w:pPr>
        <w:rPr>
          <w:rtl/>
        </w:rPr>
      </w:pPr>
      <w:r>
        <w:rPr>
          <w:rtl/>
        </w:rPr>
        <w:t>(4) «وليس لأحد أن يقول: هذا تكليف لما لا يطاق وحوالة علىٰ غيب»</w:t>
      </w:r>
      <w:r w:rsidRPr="004617F9">
        <w:rPr>
          <w:rStyle w:val="rfdFootnotenum"/>
          <w:rtl/>
        </w:rPr>
        <w:t>(4)</w:t>
      </w:r>
      <w:r>
        <w:rPr>
          <w:rtl/>
        </w:rPr>
        <w:t>.</w:t>
      </w:r>
    </w:p>
    <w:p w14:paraId="5A77A966" w14:textId="1B7B81D1" w:rsidR="004617F9" w:rsidRDefault="004617F9" w:rsidP="004617F9">
      <w:pPr>
        <w:rPr>
          <w:rtl/>
        </w:rPr>
      </w:pPr>
      <w:r>
        <w:rPr>
          <w:rtl/>
        </w:rPr>
        <w:t>(5) «وليس لأحد أن يقول: هذا تكليف لما لا يطاق وحوالة علىٰ غيب؛ لأنّ هذا الوالي ليس يعرف ما قصّر فيه بعينه من النظر والاستدلال»</w:t>
      </w:r>
      <w:r w:rsidRPr="004617F9">
        <w:rPr>
          <w:rStyle w:val="rfdFootnotenum"/>
          <w:rtl/>
        </w:rPr>
        <w:t>(5)</w:t>
      </w:r>
      <w:r>
        <w:rPr>
          <w:rtl/>
        </w:rPr>
        <w:t>.</w:t>
      </w:r>
    </w:p>
    <w:p w14:paraId="3BAA9A2D" w14:textId="131CAF61" w:rsidR="004617F9" w:rsidRDefault="004617F9" w:rsidP="004617F9">
      <w:pPr>
        <w:rPr>
          <w:rtl/>
        </w:rPr>
      </w:pPr>
      <w:r>
        <w:rPr>
          <w:rtl/>
        </w:rPr>
        <w:t>(6) «وليس لأحد أن يقول هذا تكليف لما لا يطاق»</w:t>
      </w:r>
      <w:r w:rsidRPr="004617F9">
        <w:rPr>
          <w:rStyle w:val="rfdFootnotenum"/>
          <w:rtl/>
        </w:rPr>
        <w:t>(6)</w:t>
      </w:r>
      <w:r>
        <w:rPr>
          <w:rtl/>
        </w:rPr>
        <w:t>.</w:t>
      </w:r>
    </w:p>
    <w:p w14:paraId="1AE98E4F" w14:textId="4295C426" w:rsidR="004617F9" w:rsidRDefault="004617F9" w:rsidP="004617F9">
      <w:pPr>
        <w:rPr>
          <w:rtl/>
        </w:rPr>
      </w:pPr>
      <w:r>
        <w:rPr>
          <w:rtl/>
        </w:rPr>
        <w:t>(7) «إلّا أنّه تكليف بما لا يطاق»</w:t>
      </w:r>
      <w:r w:rsidRPr="004617F9">
        <w:rPr>
          <w:rStyle w:val="rfdFootnotenum"/>
          <w:rtl/>
        </w:rPr>
        <w:t>(7)</w:t>
      </w:r>
      <w:r>
        <w:rPr>
          <w:rtl/>
        </w:rPr>
        <w:t>.</w:t>
      </w:r>
    </w:p>
    <w:p w14:paraId="0D053E00" w14:textId="448A48BD" w:rsidR="004617F9" w:rsidRDefault="004617F9" w:rsidP="004617F9">
      <w:pPr>
        <w:rPr>
          <w:rtl/>
        </w:rPr>
      </w:pPr>
      <w:r>
        <w:rPr>
          <w:rFonts w:hint="eastAsia"/>
          <w:rtl/>
        </w:rPr>
        <w:t>إنّ</w:t>
      </w:r>
      <w:r>
        <w:rPr>
          <w:rtl/>
        </w:rPr>
        <w:t xml:space="preserve"> بعض الموارد التي جاءت بها عبارة: «تكليف ما لا يطاق» في كتب الشيخ الطوسي هي كالتالي:</w:t>
      </w:r>
    </w:p>
    <w:p w14:paraId="1D283C8D" w14:textId="2025A6CB" w:rsidR="004617F9" w:rsidRDefault="004617F9" w:rsidP="004617F9">
      <w:pPr>
        <w:rPr>
          <w:rtl/>
        </w:rPr>
      </w:pPr>
      <w:r>
        <w:rPr>
          <w:rtl/>
        </w:rPr>
        <w:t xml:space="preserve">(1) انظر في ثمانية مواضع من كتاب </w:t>
      </w:r>
      <w:r w:rsidRPr="00E219B7">
        <w:rPr>
          <w:rStyle w:val="rfdBold2"/>
          <w:rtl/>
        </w:rPr>
        <w:t>التبيان في تفسير القرآن</w:t>
      </w:r>
      <w:r>
        <w:rPr>
          <w:rtl/>
        </w:rPr>
        <w:t>: (2/216، 257، 396؛ و3/209؛ 6/484؛ 7/379؛ 10/185، 232).</w:t>
      </w:r>
    </w:p>
    <w:p w14:paraId="4671509A" w14:textId="77777777" w:rsidR="004617F9" w:rsidRDefault="004617F9" w:rsidP="004617F9">
      <w:pPr>
        <w:pStyle w:val="rfdLine"/>
        <w:rPr>
          <w:rtl/>
        </w:rPr>
      </w:pPr>
      <w:r>
        <w:rPr>
          <w:rtl/>
        </w:rPr>
        <w:t>__________</w:t>
      </w:r>
    </w:p>
    <w:p w14:paraId="5A25B52E" w14:textId="0D350AE6" w:rsidR="004617F9" w:rsidRDefault="004617F9" w:rsidP="004617F9">
      <w:pPr>
        <w:pStyle w:val="rfdFootnote0"/>
        <w:rPr>
          <w:rtl/>
        </w:rPr>
      </w:pPr>
      <w:r>
        <w:rPr>
          <w:rtl/>
        </w:rPr>
        <w:t>(1) تمهيد الأصول في علم الكلام: 154.</w:t>
      </w:r>
    </w:p>
    <w:p w14:paraId="73A4834B" w14:textId="2F585112" w:rsidR="004617F9" w:rsidRDefault="004617F9" w:rsidP="004617F9">
      <w:pPr>
        <w:pStyle w:val="rfdFootnote0"/>
        <w:rPr>
          <w:rtl/>
        </w:rPr>
      </w:pPr>
      <w:r>
        <w:rPr>
          <w:rtl/>
        </w:rPr>
        <w:t>(2) تمهيد الأصول في علم الكلام: 356.</w:t>
      </w:r>
    </w:p>
    <w:p w14:paraId="094DCF6F" w14:textId="7CF520E3" w:rsidR="004617F9" w:rsidRDefault="004617F9" w:rsidP="004617F9">
      <w:pPr>
        <w:pStyle w:val="rfdFootnote0"/>
        <w:rPr>
          <w:rtl/>
        </w:rPr>
      </w:pPr>
      <w:r>
        <w:rPr>
          <w:rtl/>
        </w:rPr>
        <w:t>(3) الاقتصاد فيما يتعلّق بالاعتقاد: 314.</w:t>
      </w:r>
    </w:p>
    <w:p w14:paraId="091B7A1E" w14:textId="4ED74125" w:rsidR="004617F9" w:rsidRDefault="004617F9" w:rsidP="004617F9">
      <w:pPr>
        <w:pStyle w:val="rfdFootnote0"/>
        <w:rPr>
          <w:rtl/>
        </w:rPr>
      </w:pPr>
      <w:r>
        <w:rPr>
          <w:rtl/>
        </w:rPr>
        <w:t>(4) ‏تلخيص الشافي ‏1 /101.</w:t>
      </w:r>
    </w:p>
    <w:p w14:paraId="7E288B7D" w14:textId="78E86AB5" w:rsidR="004617F9" w:rsidRDefault="004617F9" w:rsidP="004617F9">
      <w:pPr>
        <w:pStyle w:val="rfdFootnote0"/>
        <w:rPr>
          <w:rtl/>
        </w:rPr>
      </w:pPr>
      <w:r>
        <w:rPr>
          <w:rtl/>
        </w:rPr>
        <w:t>(5) تلخيص الشافي ‏4 /223.</w:t>
      </w:r>
    </w:p>
    <w:p w14:paraId="747C3C42" w14:textId="5A15A87C" w:rsidR="004617F9" w:rsidRDefault="004617F9" w:rsidP="004617F9">
      <w:pPr>
        <w:pStyle w:val="rfdFootnote0"/>
        <w:rPr>
          <w:rtl/>
        </w:rPr>
      </w:pPr>
      <w:r>
        <w:rPr>
          <w:rtl/>
        </w:rPr>
        <w:t>(6) الغ</w:t>
      </w:r>
      <w:r>
        <w:rPr>
          <w:rFonts w:hint="cs"/>
          <w:rtl/>
        </w:rPr>
        <w:t>ی</w:t>
      </w:r>
      <w:r>
        <w:rPr>
          <w:rFonts w:hint="eastAsia"/>
          <w:rtl/>
        </w:rPr>
        <w:t>بة</w:t>
      </w:r>
      <w:r>
        <w:rPr>
          <w:rtl/>
        </w:rPr>
        <w:t xml:space="preserve"> للطوسي: 101.</w:t>
      </w:r>
    </w:p>
    <w:p w14:paraId="5D20A7EF" w14:textId="59663FF8" w:rsidR="004617F9" w:rsidRDefault="004617F9" w:rsidP="004617F9">
      <w:pPr>
        <w:pStyle w:val="rfdFootnote0"/>
        <w:rPr>
          <w:rtl/>
        </w:rPr>
      </w:pPr>
      <w:r>
        <w:rPr>
          <w:rtl/>
        </w:rPr>
        <w:t>(7) الاقتصاد فيما يتعلّق بالاعتقاد: 105.</w:t>
      </w:r>
    </w:p>
    <w:p w14:paraId="7829014D" w14:textId="77777777" w:rsidR="00E219B7" w:rsidRDefault="004617F9" w:rsidP="004617F9">
      <w:pPr>
        <w:rPr>
          <w:rtl/>
        </w:rPr>
      </w:pPr>
      <w:r>
        <w:br w:type="page"/>
      </w:r>
    </w:p>
    <w:p w14:paraId="4BEB74C5" w14:textId="54A92623" w:rsidR="004617F9" w:rsidRDefault="004617F9" w:rsidP="004617F9">
      <w:pPr>
        <w:rPr>
          <w:rtl/>
        </w:rPr>
      </w:pPr>
      <w:r>
        <w:rPr>
          <w:rtl/>
        </w:rPr>
        <w:lastRenderedPageBreak/>
        <w:t xml:space="preserve">(2) وثلاث مرّات في كتاب </w:t>
      </w:r>
      <w:r w:rsidRPr="00E219B7">
        <w:rPr>
          <w:rStyle w:val="rfdBold2"/>
          <w:rtl/>
        </w:rPr>
        <w:t>تلخيص الشافي</w:t>
      </w:r>
      <w:r>
        <w:rPr>
          <w:rtl/>
        </w:rPr>
        <w:t>: (1/249، 276؛ 4/219).</w:t>
      </w:r>
    </w:p>
    <w:p w14:paraId="12DA9017" w14:textId="3EC5EFDA" w:rsidR="004617F9" w:rsidRDefault="004617F9" w:rsidP="004617F9">
      <w:pPr>
        <w:rPr>
          <w:rtl/>
        </w:rPr>
      </w:pPr>
      <w:r>
        <w:rPr>
          <w:rtl/>
        </w:rPr>
        <w:t xml:space="preserve">(3)‏ وأربع مرّات في كتاب </w:t>
      </w:r>
      <w:r w:rsidRPr="00E219B7">
        <w:rPr>
          <w:rStyle w:val="rfdBold2"/>
          <w:rtl/>
        </w:rPr>
        <w:t>الغيبة</w:t>
      </w:r>
      <w:r>
        <w:rPr>
          <w:rtl/>
        </w:rPr>
        <w:t>: (5؛ 10؛ 13؛ 96).</w:t>
      </w:r>
    </w:p>
    <w:p w14:paraId="65D66BDD" w14:textId="75E51EC8" w:rsidR="004617F9" w:rsidRDefault="004617F9" w:rsidP="004617F9">
      <w:pPr>
        <w:rPr>
          <w:rtl/>
        </w:rPr>
      </w:pPr>
      <w:r>
        <w:rPr>
          <w:rtl/>
        </w:rPr>
        <w:t xml:space="preserve">(4) ومرّة واحدة في كتاب </w:t>
      </w:r>
      <w:r w:rsidRPr="00E219B7">
        <w:rPr>
          <w:rStyle w:val="rfdBold2"/>
          <w:rtl/>
        </w:rPr>
        <w:t>الاقتصاد فيما يتعلّق بالاعتقاد</w:t>
      </w:r>
      <w:r>
        <w:rPr>
          <w:rtl/>
        </w:rPr>
        <w:t>: (105).</w:t>
      </w:r>
    </w:p>
    <w:p w14:paraId="6DF4EF40" w14:textId="68A6443A" w:rsidR="004617F9" w:rsidRDefault="004617F9" w:rsidP="004617F9">
      <w:pPr>
        <w:rPr>
          <w:rtl/>
        </w:rPr>
      </w:pPr>
      <w:r>
        <w:rPr>
          <w:rFonts w:hint="eastAsia"/>
          <w:rtl/>
        </w:rPr>
        <w:t>كذلك</w:t>
      </w:r>
      <w:r>
        <w:rPr>
          <w:rtl/>
        </w:rPr>
        <w:t xml:space="preserve"> فإنّ عبارة: «تكليف بما لا يطاق» لم ترد أبداً في كتاب </w:t>
      </w:r>
      <w:r w:rsidRPr="00E219B7">
        <w:rPr>
          <w:rStyle w:val="rfdBold2"/>
          <w:rtl/>
        </w:rPr>
        <w:t>تقريب المعارف</w:t>
      </w:r>
      <w:r>
        <w:rPr>
          <w:rtl/>
        </w:rPr>
        <w:t xml:space="preserve"> لأبي الصلاح الحلبي (ت 447هـ) المعروف بخليفة المرتضىٰ في حلب، وجاءت عبارة: «تكليف لما لا يطاق»</w:t>
      </w:r>
      <w:r w:rsidRPr="004617F9">
        <w:rPr>
          <w:rStyle w:val="rfdFootnotenum"/>
          <w:rtl/>
        </w:rPr>
        <w:t>(1)</w:t>
      </w:r>
      <w:r>
        <w:rPr>
          <w:rtl/>
        </w:rPr>
        <w:t xml:space="preserve"> عوضاً عنها مرّة واحدة، وعبارة: «تكليف ما لا يطاق» مرّة في نفس الصفحة التي جاء</w:t>
      </w:r>
      <w:r>
        <w:rPr>
          <w:rFonts w:hint="eastAsia"/>
          <w:rtl/>
        </w:rPr>
        <w:t>ت</w:t>
      </w:r>
      <w:r>
        <w:rPr>
          <w:rtl/>
        </w:rPr>
        <w:t xml:space="preserve"> فيها عبارة: «تكليف لما لا يطاق»</w:t>
      </w:r>
      <w:r w:rsidRPr="004617F9">
        <w:rPr>
          <w:rStyle w:val="rfdFootnotenum"/>
          <w:rtl/>
        </w:rPr>
        <w:t>(2)</w:t>
      </w:r>
      <w:r>
        <w:rPr>
          <w:rtl/>
        </w:rPr>
        <w:t>، ومرّتان في مكان آخر من كتابه</w:t>
      </w:r>
      <w:r w:rsidRPr="004617F9">
        <w:rPr>
          <w:rStyle w:val="rfdFootnotenum"/>
          <w:rtl/>
        </w:rPr>
        <w:t>(3)</w:t>
      </w:r>
      <w:r>
        <w:rPr>
          <w:rtl/>
        </w:rPr>
        <w:t>.</w:t>
      </w:r>
    </w:p>
    <w:p w14:paraId="688B4EA7" w14:textId="112197E4" w:rsidR="004617F9" w:rsidRDefault="004617F9" w:rsidP="004617F9">
      <w:pPr>
        <w:rPr>
          <w:rtl/>
        </w:rPr>
      </w:pPr>
      <w:r>
        <w:rPr>
          <w:rFonts w:hint="eastAsia"/>
          <w:rtl/>
        </w:rPr>
        <w:t>وكذلك</w:t>
      </w:r>
      <w:r>
        <w:rPr>
          <w:rtl/>
        </w:rPr>
        <w:t xml:space="preserve"> أيضاً استفاد سديد الدين الحمّصي الرازي ـ وهو من أعلام القرنين السادس والسابع الـهجري ـ سبع مرّات من عبارة: «تكليف ما لا يطاق» في كتابه </w:t>
      </w:r>
      <w:r w:rsidRPr="00E219B7">
        <w:rPr>
          <w:rStyle w:val="rfdBold2"/>
          <w:rtl/>
        </w:rPr>
        <w:t>المنقذ من التقليد</w:t>
      </w:r>
      <w:r w:rsidRPr="004617F9">
        <w:rPr>
          <w:rStyle w:val="rfdFootnotenum"/>
          <w:rtl/>
        </w:rPr>
        <w:t>(4)</w:t>
      </w:r>
      <w:r>
        <w:rPr>
          <w:rtl/>
        </w:rPr>
        <w:t>؛ ومرّتين من عبارة: «تکل</w:t>
      </w:r>
      <w:r>
        <w:rPr>
          <w:rFonts w:hint="cs"/>
          <w:rtl/>
        </w:rPr>
        <w:t>ی</w:t>
      </w:r>
      <w:r>
        <w:rPr>
          <w:rFonts w:hint="eastAsia"/>
          <w:rtl/>
        </w:rPr>
        <w:t xml:space="preserve">ف </w:t>
      </w:r>
      <w:r>
        <w:rPr>
          <w:rtl/>
        </w:rPr>
        <w:t>/ تکل</w:t>
      </w:r>
      <w:r>
        <w:rPr>
          <w:rFonts w:hint="cs"/>
          <w:rtl/>
        </w:rPr>
        <w:t>ی</w:t>
      </w:r>
      <w:r>
        <w:rPr>
          <w:rFonts w:hint="eastAsia"/>
          <w:rtl/>
        </w:rPr>
        <w:t>فاً</w:t>
      </w:r>
      <w:r>
        <w:rPr>
          <w:rtl/>
        </w:rPr>
        <w:t xml:space="preserve"> لما لا </w:t>
      </w:r>
      <w:r>
        <w:rPr>
          <w:rFonts w:hint="cs"/>
          <w:rtl/>
        </w:rPr>
        <w:t>ی</w:t>
      </w:r>
      <w:r>
        <w:rPr>
          <w:rFonts w:hint="eastAsia"/>
          <w:rtl/>
        </w:rPr>
        <w:t>طاق»</w:t>
      </w:r>
      <w:r w:rsidRPr="004617F9">
        <w:rPr>
          <w:rStyle w:val="rfdFootnotenum"/>
          <w:rtl/>
        </w:rPr>
        <w:t>(5)</w:t>
      </w:r>
      <w:r>
        <w:rPr>
          <w:rtl/>
        </w:rPr>
        <w:t>، ولم ترد فيه عبارة: «تكل</w:t>
      </w:r>
      <w:r>
        <w:rPr>
          <w:rFonts w:hint="eastAsia"/>
          <w:rtl/>
        </w:rPr>
        <w:t>يف</w:t>
      </w:r>
      <w:r>
        <w:rPr>
          <w:rtl/>
        </w:rPr>
        <w:t xml:space="preserve"> بما لا يطاق» أبداً.</w:t>
      </w:r>
    </w:p>
    <w:p w14:paraId="435545CB" w14:textId="3EB3D3AF" w:rsidR="004617F9" w:rsidRDefault="004617F9" w:rsidP="004617F9">
      <w:pPr>
        <w:rPr>
          <w:rtl/>
        </w:rPr>
      </w:pPr>
      <w:r>
        <w:rPr>
          <w:rFonts w:hint="eastAsia"/>
          <w:rtl/>
        </w:rPr>
        <w:t>ووردت</w:t>
      </w:r>
      <w:r>
        <w:rPr>
          <w:rtl/>
        </w:rPr>
        <w:t xml:space="preserve"> أيضاً عبارة: «تكليف بما لا يطاق» مرّة واحدة في كتاب </w:t>
      </w:r>
      <w:r w:rsidRPr="00E219B7">
        <w:rPr>
          <w:rStyle w:val="rfdBold2"/>
          <w:rtl/>
        </w:rPr>
        <w:t>المغني</w:t>
      </w:r>
      <w:r w:rsidRPr="004617F9">
        <w:rPr>
          <w:rStyle w:val="rfdFootnotenum"/>
          <w:rtl/>
        </w:rPr>
        <w:t>(6)</w:t>
      </w:r>
      <w:r>
        <w:rPr>
          <w:rtl/>
        </w:rPr>
        <w:t xml:space="preserve"> للقاضي عبد الجبّار المعتزلي (ت415هـ)، في حين أنّ عبارة: «تكليف ما لا يطاق» قد ذكرت فيه أكثر من عشرين مرّة، وذكرت عبارة: «تکل</w:t>
      </w:r>
      <w:r>
        <w:rPr>
          <w:rFonts w:hint="cs"/>
          <w:rtl/>
        </w:rPr>
        <w:t>ی</w:t>
      </w:r>
      <w:r>
        <w:rPr>
          <w:rFonts w:hint="eastAsia"/>
          <w:rtl/>
        </w:rPr>
        <w:t xml:space="preserve">ف </w:t>
      </w:r>
      <w:r>
        <w:rPr>
          <w:rtl/>
        </w:rPr>
        <w:t>/ تکل</w:t>
      </w:r>
      <w:r>
        <w:rPr>
          <w:rFonts w:hint="cs"/>
          <w:rtl/>
        </w:rPr>
        <w:t>ی</w:t>
      </w:r>
      <w:r>
        <w:rPr>
          <w:rFonts w:hint="eastAsia"/>
          <w:rtl/>
        </w:rPr>
        <w:t xml:space="preserve">فاً </w:t>
      </w:r>
      <w:r>
        <w:rPr>
          <w:rtl/>
        </w:rPr>
        <w:t xml:space="preserve">/ مکلّفاً لما </w:t>
      </w:r>
    </w:p>
    <w:p w14:paraId="72E3DFE5" w14:textId="77777777" w:rsidR="004617F9" w:rsidRDefault="004617F9" w:rsidP="004617F9">
      <w:pPr>
        <w:pStyle w:val="rfdLine"/>
        <w:rPr>
          <w:rtl/>
        </w:rPr>
      </w:pPr>
      <w:r>
        <w:rPr>
          <w:rtl/>
        </w:rPr>
        <w:t>__________</w:t>
      </w:r>
    </w:p>
    <w:p w14:paraId="3214B4A4" w14:textId="469B1442" w:rsidR="004617F9" w:rsidRDefault="004617F9" w:rsidP="004617F9">
      <w:pPr>
        <w:pStyle w:val="rfdFootnote0"/>
        <w:rPr>
          <w:rtl/>
        </w:rPr>
      </w:pPr>
      <w:r>
        <w:rPr>
          <w:rtl/>
        </w:rPr>
        <w:t>(1) تقر</w:t>
      </w:r>
      <w:r>
        <w:rPr>
          <w:rFonts w:hint="cs"/>
          <w:rtl/>
        </w:rPr>
        <w:t>ی</w:t>
      </w:r>
      <w:r>
        <w:rPr>
          <w:rFonts w:hint="eastAsia"/>
          <w:rtl/>
        </w:rPr>
        <w:t>ب</w:t>
      </w:r>
      <w:r>
        <w:rPr>
          <w:rtl/>
        </w:rPr>
        <w:t xml:space="preserve"> المعارف: 112.</w:t>
      </w:r>
    </w:p>
    <w:p w14:paraId="5F62C581" w14:textId="66BCCBE8" w:rsidR="004617F9" w:rsidRDefault="004617F9" w:rsidP="004617F9">
      <w:pPr>
        <w:pStyle w:val="rfdFootnote0"/>
        <w:rPr>
          <w:rtl/>
        </w:rPr>
      </w:pPr>
      <w:r>
        <w:rPr>
          <w:rtl/>
        </w:rPr>
        <w:t>(2) تقر</w:t>
      </w:r>
      <w:r>
        <w:rPr>
          <w:rFonts w:hint="cs"/>
          <w:rtl/>
        </w:rPr>
        <w:t>ی</w:t>
      </w:r>
      <w:r>
        <w:rPr>
          <w:rFonts w:hint="eastAsia"/>
          <w:rtl/>
        </w:rPr>
        <w:t>ب</w:t>
      </w:r>
      <w:r>
        <w:rPr>
          <w:rtl/>
        </w:rPr>
        <w:t xml:space="preserve"> المعارف: 112.</w:t>
      </w:r>
    </w:p>
    <w:p w14:paraId="6B3FBC1A" w14:textId="5B5538DB" w:rsidR="004617F9" w:rsidRDefault="004617F9" w:rsidP="004617F9">
      <w:pPr>
        <w:pStyle w:val="rfdFootnote0"/>
        <w:rPr>
          <w:rtl/>
        </w:rPr>
      </w:pPr>
      <w:r>
        <w:rPr>
          <w:rtl/>
        </w:rPr>
        <w:t>(3) تقر</w:t>
      </w:r>
      <w:r>
        <w:rPr>
          <w:rFonts w:hint="cs"/>
          <w:rtl/>
        </w:rPr>
        <w:t>ی</w:t>
      </w:r>
      <w:r>
        <w:rPr>
          <w:rFonts w:hint="eastAsia"/>
          <w:rtl/>
        </w:rPr>
        <w:t>ب</w:t>
      </w:r>
      <w:r>
        <w:rPr>
          <w:rtl/>
        </w:rPr>
        <w:t xml:space="preserve"> المعارف: 120.</w:t>
      </w:r>
    </w:p>
    <w:p w14:paraId="07203446" w14:textId="2714B062" w:rsidR="004617F9" w:rsidRDefault="004617F9" w:rsidP="004617F9">
      <w:pPr>
        <w:pStyle w:val="rfdFootnote0"/>
        <w:rPr>
          <w:rtl/>
        </w:rPr>
      </w:pPr>
      <w:r>
        <w:rPr>
          <w:rtl/>
        </w:rPr>
        <w:t>(4) المنقذ من التقليد 1/202، 205 ، 264؛ 2/11، 257، 297، 382.</w:t>
      </w:r>
    </w:p>
    <w:p w14:paraId="79821A99" w14:textId="17224255" w:rsidR="004617F9" w:rsidRDefault="004617F9" w:rsidP="004617F9">
      <w:pPr>
        <w:pStyle w:val="rfdFootnote0"/>
        <w:rPr>
          <w:rtl/>
        </w:rPr>
      </w:pPr>
      <w:r>
        <w:rPr>
          <w:rtl/>
        </w:rPr>
        <w:t>(5) المنقذ من التقليد 1/244، 297؛ 2/255.</w:t>
      </w:r>
    </w:p>
    <w:p w14:paraId="0F435021" w14:textId="5F263534" w:rsidR="004617F9" w:rsidRDefault="004617F9" w:rsidP="004617F9">
      <w:pPr>
        <w:pStyle w:val="rfdFootnote0"/>
        <w:rPr>
          <w:rtl/>
        </w:rPr>
      </w:pPr>
      <w:r>
        <w:rPr>
          <w:rtl/>
        </w:rPr>
        <w:t>(6) المغني 13/69.</w:t>
      </w:r>
    </w:p>
    <w:p w14:paraId="22EB7DDD" w14:textId="77777777" w:rsidR="004617F9" w:rsidRDefault="004617F9" w:rsidP="00E219B7">
      <w:pPr>
        <w:pStyle w:val="rfdNormal0"/>
        <w:rPr>
          <w:rtl/>
        </w:rPr>
      </w:pPr>
      <w:r>
        <w:br w:type="page"/>
      </w:r>
      <w:r>
        <w:rPr>
          <w:rFonts w:hint="eastAsia"/>
          <w:rtl/>
        </w:rPr>
        <w:lastRenderedPageBreak/>
        <w:t>لا</w:t>
      </w:r>
      <w:r>
        <w:rPr>
          <w:rtl/>
        </w:rPr>
        <w:t xml:space="preserve"> </w:t>
      </w:r>
      <w:r>
        <w:rPr>
          <w:rFonts w:hint="cs"/>
          <w:rtl/>
        </w:rPr>
        <w:t>ی</w:t>
      </w:r>
      <w:r>
        <w:rPr>
          <w:rFonts w:hint="eastAsia"/>
          <w:rtl/>
        </w:rPr>
        <w:t>طاق»</w:t>
      </w:r>
      <w:r>
        <w:rPr>
          <w:rtl/>
        </w:rPr>
        <w:t xml:space="preserve"> ستّ مرّات تقريباً</w:t>
      </w:r>
      <w:r w:rsidRPr="004617F9">
        <w:rPr>
          <w:rStyle w:val="rfdFootnotenum"/>
          <w:rtl/>
        </w:rPr>
        <w:t>(1)</w:t>
      </w:r>
      <w:r>
        <w:rPr>
          <w:rtl/>
        </w:rPr>
        <w:t xml:space="preserve">. </w:t>
      </w:r>
    </w:p>
    <w:p w14:paraId="4F3D7BEE" w14:textId="4C8BF291" w:rsidR="004617F9" w:rsidRDefault="004617F9" w:rsidP="004617F9">
      <w:pPr>
        <w:rPr>
          <w:rtl/>
        </w:rPr>
      </w:pPr>
      <w:r>
        <w:rPr>
          <w:rFonts w:hint="eastAsia"/>
          <w:rtl/>
        </w:rPr>
        <w:t>وكذلك</w:t>
      </w:r>
      <w:r>
        <w:rPr>
          <w:rtl/>
        </w:rPr>
        <w:t xml:space="preserve"> في تعليق </w:t>
      </w:r>
      <w:r w:rsidRPr="00E219B7">
        <w:rPr>
          <w:rStyle w:val="rfdBold2"/>
          <w:rtl/>
        </w:rPr>
        <w:t>شرح الأصول الخمسة</w:t>
      </w:r>
      <w:r>
        <w:rPr>
          <w:rtl/>
        </w:rPr>
        <w:t xml:space="preserve"> للمانكديم (ت 425هـ) ـ وهو نصّ يعود إلىٰ عصر الشريف المرتضىٰ ـ فقد استعملت فيه نفس العبارتين أو مشابه لهما، حيث وردت عبارة: «تكليف لما لا يطاق» فيه (13 مرّة في الصفحة: 267، وأربع مرّات في الصفحات: 268، 269، 270، وأربع </w:t>
      </w:r>
      <w:r>
        <w:rPr>
          <w:rFonts w:hint="eastAsia"/>
          <w:rtl/>
        </w:rPr>
        <w:t>مرّات</w:t>
      </w:r>
      <w:r>
        <w:rPr>
          <w:rtl/>
        </w:rPr>
        <w:t xml:space="preserve"> في الصفحات: 271، 274، 407)؛ ووردت عبارة: «تكليف ما لا يطاق» (10 مرّات في الصفحات: 40، 225، 262، 267، 268، 269، 271، 310، 343، 352) فهما أكثر استعمالاً من عبارة: «تكليف بما لا يطاق» التي وردت مرّة واحدة فقط في الصفحة: (28) وحتّىٰ في هذا المو</w:t>
      </w:r>
      <w:r>
        <w:rPr>
          <w:rFonts w:hint="eastAsia"/>
          <w:rtl/>
        </w:rPr>
        <w:t xml:space="preserve">رد </w:t>
      </w:r>
      <w:r>
        <w:rPr>
          <w:rtl/>
        </w:rPr>
        <w:t>هناك احتمال قوي أنّ منشأ ذلك هو خطأ الكاتب أو المصحّح.</w:t>
      </w:r>
    </w:p>
    <w:p w14:paraId="04C82D29" w14:textId="1587D363" w:rsidR="004617F9" w:rsidRDefault="004617F9" w:rsidP="004617F9">
      <w:pPr>
        <w:rPr>
          <w:rtl/>
        </w:rPr>
      </w:pPr>
      <w:r>
        <w:rPr>
          <w:rFonts w:hint="eastAsia"/>
          <w:rtl/>
        </w:rPr>
        <w:t>ويمكننا</w:t>
      </w:r>
      <w:r>
        <w:rPr>
          <w:rtl/>
        </w:rPr>
        <w:t xml:space="preserve"> أن نستنتج ممّا تقدّم أنّ المتكلّمين ـ علىٰ ما يظهر ـ كثيراً ما كانوا يستفيدون في القرون الهجرية الوسطىٰ من عبارتي: «تكليف لما لا يطاق» و«تكليف ما لا يطاق»، ولكن في القرون الوسطىٰ والمتأخّرة ـ أي: حوالي القرن السادس تقريباً وما بعده ـ شاع استعم</w:t>
      </w:r>
      <w:r>
        <w:rPr>
          <w:rFonts w:hint="eastAsia"/>
          <w:rtl/>
        </w:rPr>
        <w:t>ال</w:t>
      </w:r>
      <w:r>
        <w:rPr>
          <w:rtl/>
        </w:rPr>
        <w:t xml:space="preserve"> عبارة: «تكليف بما لا يطاق» عوضاً عن عبارة: «تكليف لما لا يطاق»، بحيث هجرت شيئاً فشيئاً عبارة: «تكليف لما لا يطاق» وتُرك استعمالها وغابت عن أذهان المؤلّفين والقرّاء، في حين أنّ عبارة: «تكليف ما لا يطاق» بقي استعمالها بكثرة في القرون الهجرية الوسط</w:t>
      </w:r>
      <w:r>
        <w:rPr>
          <w:rFonts w:hint="eastAsia"/>
          <w:rtl/>
        </w:rPr>
        <w:t>ىٰ</w:t>
      </w:r>
      <w:r>
        <w:rPr>
          <w:rtl/>
        </w:rPr>
        <w:t xml:space="preserve"> والمتأخّرة.</w:t>
      </w:r>
    </w:p>
    <w:p w14:paraId="0E792D41" w14:textId="70071A97" w:rsidR="004617F9" w:rsidRDefault="004617F9" w:rsidP="004617F9">
      <w:pPr>
        <w:rPr>
          <w:rtl/>
        </w:rPr>
      </w:pPr>
      <w:r>
        <w:rPr>
          <w:rFonts w:hint="eastAsia"/>
          <w:rtl/>
        </w:rPr>
        <w:t>بناء</w:t>
      </w:r>
      <w:r>
        <w:rPr>
          <w:rtl/>
        </w:rPr>
        <w:t xml:space="preserve"> علىٰ هذا فإنّ عبارة: «تکل</w:t>
      </w:r>
      <w:r>
        <w:rPr>
          <w:rFonts w:hint="cs"/>
          <w:rtl/>
        </w:rPr>
        <w:t>ی</w:t>
      </w:r>
      <w:r>
        <w:rPr>
          <w:rFonts w:hint="eastAsia"/>
          <w:rtl/>
        </w:rPr>
        <w:t>ف</w:t>
      </w:r>
      <w:r>
        <w:rPr>
          <w:rtl/>
        </w:rPr>
        <w:t xml:space="preserve"> لما لا </w:t>
      </w:r>
      <w:r>
        <w:rPr>
          <w:rFonts w:hint="cs"/>
          <w:rtl/>
        </w:rPr>
        <w:t>ی</w:t>
      </w:r>
      <w:r>
        <w:rPr>
          <w:rFonts w:hint="eastAsia"/>
          <w:rtl/>
        </w:rPr>
        <w:t>طاق»</w:t>
      </w:r>
      <w:r>
        <w:rPr>
          <w:rtl/>
        </w:rPr>
        <w:t xml:space="preserve"> كانت شائعة في عصر الشريف المرتضىٰ خلافاً لعبارة: «تکل</w:t>
      </w:r>
      <w:r>
        <w:rPr>
          <w:rFonts w:hint="cs"/>
          <w:rtl/>
        </w:rPr>
        <w:t>ی</w:t>
      </w:r>
      <w:r>
        <w:rPr>
          <w:rFonts w:hint="eastAsia"/>
          <w:rtl/>
        </w:rPr>
        <w:t>ف</w:t>
      </w:r>
      <w:r>
        <w:rPr>
          <w:rtl/>
        </w:rPr>
        <w:t xml:space="preserve"> بما لا </w:t>
      </w:r>
      <w:r>
        <w:rPr>
          <w:rFonts w:hint="cs"/>
          <w:rtl/>
        </w:rPr>
        <w:t>ی</w:t>
      </w:r>
      <w:r>
        <w:rPr>
          <w:rFonts w:hint="eastAsia"/>
          <w:rtl/>
        </w:rPr>
        <w:t>طاق»،</w:t>
      </w:r>
      <w:r>
        <w:rPr>
          <w:rtl/>
        </w:rPr>
        <w:t xml:space="preserve"> ولكن فيما بعد وبمرور الزمان شاع استعمال عبارة: «تکل</w:t>
      </w:r>
      <w:r>
        <w:rPr>
          <w:rFonts w:hint="cs"/>
          <w:rtl/>
        </w:rPr>
        <w:t>ی</w:t>
      </w:r>
      <w:r>
        <w:rPr>
          <w:rFonts w:hint="eastAsia"/>
          <w:rtl/>
        </w:rPr>
        <w:t xml:space="preserve">ف </w:t>
      </w:r>
      <w:r>
        <w:rPr>
          <w:rtl/>
        </w:rPr>
        <w:t xml:space="preserve">بما لا </w:t>
      </w:r>
      <w:r>
        <w:rPr>
          <w:rFonts w:hint="cs"/>
          <w:rtl/>
        </w:rPr>
        <w:t>ی</w:t>
      </w:r>
      <w:r>
        <w:rPr>
          <w:rFonts w:hint="eastAsia"/>
          <w:rtl/>
        </w:rPr>
        <w:t>طاق»،</w:t>
      </w:r>
      <w:r>
        <w:rPr>
          <w:rtl/>
        </w:rPr>
        <w:t xml:space="preserve"> وهذا الأمر بحدّ ذاته يمكن أن يكون دليلاً </w:t>
      </w:r>
    </w:p>
    <w:p w14:paraId="53B42EDE" w14:textId="77777777" w:rsidR="004617F9" w:rsidRDefault="004617F9" w:rsidP="004617F9">
      <w:pPr>
        <w:pStyle w:val="rfdLine"/>
        <w:rPr>
          <w:rtl/>
        </w:rPr>
      </w:pPr>
      <w:r>
        <w:rPr>
          <w:rtl/>
        </w:rPr>
        <w:t>__________</w:t>
      </w:r>
    </w:p>
    <w:p w14:paraId="2C2FB37B" w14:textId="368C0829" w:rsidR="004617F9" w:rsidRDefault="004617F9" w:rsidP="004617F9">
      <w:pPr>
        <w:pStyle w:val="rfdFootnote0"/>
        <w:rPr>
          <w:rtl/>
        </w:rPr>
      </w:pPr>
      <w:r>
        <w:rPr>
          <w:rtl/>
        </w:rPr>
        <w:t>(1) المغني 6/66؛ 16/71؛ 11/391، 430؛ 13/68؛ 17/167 .</w:t>
      </w:r>
    </w:p>
    <w:p w14:paraId="3F484806" w14:textId="77777777" w:rsidR="004617F9" w:rsidRDefault="004617F9" w:rsidP="00E219B7">
      <w:pPr>
        <w:pStyle w:val="rfdNormal0"/>
        <w:rPr>
          <w:rtl/>
        </w:rPr>
      </w:pPr>
      <w:r>
        <w:br w:type="page"/>
      </w:r>
      <w:r>
        <w:rPr>
          <w:rFonts w:hint="eastAsia"/>
          <w:rtl/>
        </w:rPr>
        <w:lastRenderedPageBreak/>
        <w:t>للمصحّح</w:t>
      </w:r>
      <w:r>
        <w:rPr>
          <w:rtl/>
        </w:rPr>
        <w:t xml:space="preserve"> ليختار من بين الضبط المذكور للعبارتين عبارة: «تكليف لما لا يطاق» ويجعلها في نصّ رسالة الشريف المرتضىٰ. وتوجد هنا قاعدة أخرىٰ جديرة بالاعتماد، ويمكنها أن تكون مؤيّدة للضبط الذي اخترناه؛ فقد ذُكر في فنّ تصحيح النصوص القاعدة التالية: (الضبط الأكثر صعوبة هو الأرجح)</w:t>
      </w:r>
      <w:r w:rsidRPr="004617F9">
        <w:rPr>
          <w:rStyle w:val="rfdFootnotenum"/>
          <w:rtl/>
        </w:rPr>
        <w:t>(1)</w:t>
      </w:r>
      <w:r>
        <w:rPr>
          <w:rtl/>
        </w:rPr>
        <w:t>، بناء علىٰ ذلك ـ علىٰ سبيل المثال ـ أنّ الضبط الأصعب من عبارتي: «تکل</w:t>
      </w:r>
      <w:r>
        <w:rPr>
          <w:rFonts w:hint="cs"/>
          <w:rtl/>
        </w:rPr>
        <w:t>ی</w:t>
      </w:r>
      <w:r>
        <w:rPr>
          <w:rFonts w:hint="eastAsia"/>
          <w:rtl/>
        </w:rPr>
        <w:t>ف</w:t>
      </w:r>
      <w:r>
        <w:rPr>
          <w:rtl/>
        </w:rPr>
        <w:t xml:space="preserve"> لما لا </w:t>
      </w:r>
      <w:r>
        <w:rPr>
          <w:rFonts w:hint="cs"/>
          <w:rtl/>
        </w:rPr>
        <w:t>ی</w:t>
      </w:r>
      <w:r>
        <w:rPr>
          <w:rFonts w:hint="eastAsia"/>
          <w:rtl/>
        </w:rPr>
        <w:t>طاق»</w:t>
      </w:r>
      <w:r>
        <w:rPr>
          <w:rtl/>
        </w:rPr>
        <w:t xml:space="preserve"> و«تکل</w:t>
      </w:r>
      <w:r>
        <w:rPr>
          <w:rFonts w:hint="cs"/>
          <w:rtl/>
        </w:rPr>
        <w:t>ی</w:t>
      </w:r>
      <w:r>
        <w:rPr>
          <w:rFonts w:hint="eastAsia"/>
          <w:rtl/>
        </w:rPr>
        <w:t>ف</w:t>
      </w:r>
      <w:r>
        <w:rPr>
          <w:rtl/>
        </w:rPr>
        <w:t xml:space="preserve"> بما لا </w:t>
      </w:r>
      <w:r>
        <w:rPr>
          <w:rFonts w:hint="cs"/>
          <w:rtl/>
        </w:rPr>
        <w:t>ی</w:t>
      </w:r>
      <w:r>
        <w:rPr>
          <w:rFonts w:hint="eastAsia"/>
          <w:rtl/>
        </w:rPr>
        <w:t xml:space="preserve">طاق» </w:t>
      </w:r>
      <w:r>
        <w:rPr>
          <w:rtl/>
        </w:rPr>
        <w:t>هو الضبط الأوّل؛ لأنّه هنا هو (الضبط الغريب والمهجور) علىٰ ما يبدو، وهو الضبط الأرجح؛ لأنّه من المحتمل قويّاً أنّ الكتّ</w:t>
      </w:r>
      <w:r>
        <w:rPr>
          <w:rFonts w:hint="eastAsia"/>
          <w:rtl/>
        </w:rPr>
        <w:t>اب</w:t>
      </w:r>
      <w:r>
        <w:rPr>
          <w:rtl/>
        </w:rPr>
        <w:t xml:space="preserve"> والمصحّحين فيما بعد هم الذين غيّروا العبارة وتصرّفوا بها وحوّروها إلىٰ ضبط أبسط وأكثر تداولاً وهي عبارة: «تکل</w:t>
      </w:r>
      <w:r>
        <w:rPr>
          <w:rFonts w:hint="cs"/>
          <w:rtl/>
        </w:rPr>
        <w:t>ی</w:t>
      </w:r>
      <w:r>
        <w:rPr>
          <w:rFonts w:hint="eastAsia"/>
          <w:rtl/>
        </w:rPr>
        <w:t>ف</w:t>
      </w:r>
      <w:r>
        <w:rPr>
          <w:rtl/>
        </w:rPr>
        <w:t xml:space="preserve"> بما لا </w:t>
      </w:r>
      <w:r>
        <w:rPr>
          <w:rFonts w:hint="cs"/>
          <w:rtl/>
        </w:rPr>
        <w:t>ی</w:t>
      </w:r>
      <w:r>
        <w:rPr>
          <w:rFonts w:hint="eastAsia"/>
          <w:rtl/>
        </w:rPr>
        <w:t>طاق»</w:t>
      </w:r>
      <w:r>
        <w:rPr>
          <w:rtl/>
        </w:rPr>
        <w:t xml:space="preserve">. </w:t>
      </w:r>
    </w:p>
    <w:p w14:paraId="636A0E19" w14:textId="3A06FF88" w:rsidR="004617F9" w:rsidRDefault="004617F9" w:rsidP="004617F9">
      <w:pPr>
        <w:rPr>
          <w:rtl/>
        </w:rPr>
      </w:pPr>
      <w:r>
        <w:rPr>
          <w:rFonts w:hint="eastAsia"/>
          <w:rtl/>
        </w:rPr>
        <w:t>فإذا</w:t>
      </w:r>
      <w:r>
        <w:rPr>
          <w:rtl/>
        </w:rPr>
        <w:t xml:space="preserve"> افترضنا أنّ النصّ الذي نقوم بتصحيحه هو نصّ يرجع تاريخه إلىٰ القرون الهجرية الوسطىٰ أو المتأخّرة، ففي هذه الحالة ـ مع الأخذ بنظر الاعتبار أنّ مصطلح: «تكليف بما لا يطاق» كان أكثر استعمالاًمن عبارة: «تكليف لما لا يطاق» في الفترات المذكورة ـ علينا أ</w:t>
      </w:r>
      <w:r>
        <w:rPr>
          <w:rFonts w:hint="eastAsia"/>
          <w:rtl/>
        </w:rPr>
        <w:t>ن</w:t>
      </w:r>
      <w:r>
        <w:rPr>
          <w:rtl/>
        </w:rPr>
        <w:t xml:space="preserve"> نتأمّل أكثر عند انتخاب الضبط الأرجح؛ </w:t>
      </w:r>
    </w:p>
    <w:p w14:paraId="25F52472" w14:textId="77777777" w:rsidR="004617F9" w:rsidRDefault="004617F9" w:rsidP="004617F9">
      <w:pPr>
        <w:pStyle w:val="rfdLine"/>
        <w:rPr>
          <w:rtl/>
        </w:rPr>
      </w:pPr>
      <w:r>
        <w:rPr>
          <w:rtl/>
        </w:rPr>
        <w:t>__________</w:t>
      </w:r>
    </w:p>
    <w:p w14:paraId="363F646E" w14:textId="321A12BF" w:rsidR="004617F9" w:rsidRDefault="004617F9" w:rsidP="004617F9">
      <w:pPr>
        <w:pStyle w:val="rfdFootnote0"/>
        <w:rPr>
          <w:rtl/>
        </w:rPr>
      </w:pPr>
      <w:r>
        <w:rPr>
          <w:rtl/>
        </w:rPr>
        <w:t>(1) فيما يخصّ هذه القاعدة انظر الکتاب القيّم للأستاذ جو</w:t>
      </w:r>
      <w:r>
        <w:rPr>
          <w:rFonts w:hint="cs"/>
          <w:rtl/>
        </w:rPr>
        <w:t>ی</w:t>
      </w:r>
      <w:r>
        <w:rPr>
          <w:rFonts w:hint="eastAsia"/>
          <w:rtl/>
        </w:rPr>
        <w:t>ا</w:t>
      </w:r>
      <w:r>
        <w:rPr>
          <w:rtl/>
        </w:rPr>
        <w:t xml:space="preserve"> جهانبخش في فنّ تصح</w:t>
      </w:r>
      <w:r>
        <w:rPr>
          <w:rFonts w:hint="cs"/>
          <w:rtl/>
        </w:rPr>
        <w:t>ی</w:t>
      </w:r>
      <w:r>
        <w:rPr>
          <w:rFonts w:hint="eastAsia"/>
          <w:rtl/>
        </w:rPr>
        <w:t>ح</w:t>
      </w:r>
      <w:r>
        <w:rPr>
          <w:rtl/>
        </w:rPr>
        <w:t xml:space="preserve"> المتون تحت عنوان: راهنما</w:t>
      </w:r>
      <w:r>
        <w:rPr>
          <w:rFonts w:hint="cs"/>
          <w:rtl/>
        </w:rPr>
        <w:t>ی</w:t>
      </w:r>
      <w:r>
        <w:rPr>
          <w:rtl/>
        </w:rPr>
        <w:t xml:space="preserve"> تصح</w:t>
      </w:r>
      <w:r>
        <w:rPr>
          <w:rFonts w:hint="cs"/>
          <w:rtl/>
        </w:rPr>
        <w:t>ی</w:t>
      </w:r>
      <w:r>
        <w:rPr>
          <w:rFonts w:hint="eastAsia"/>
          <w:rtl/>
        </w:rPr>
        <w:t>ح</w:t>
      </w:r>
      <w:r>
        <w:rPr>
          <w:rtl/>
        </w:rPr>
        <w:t xml:space="preserve"> متون، مرکز نشر م</w:t>
      </w:r>
      <w:r>
        <w:rPr>
          <w:rFonts w:hint="cs"/>
          <w:rtl/>
        </w:rPr>
        <w:t>ی</w:t>
      </w:r>
      <w:r>
        <w:rPr>
          <w:rFonts w:hint="eastAsia"/>
          <w:rtl/>
        </w:rPr>
        <w:t>راث</w:t>
      </w:r>
      <w:r>
        <w:rPr>
          <w:rtl/>
        </w:rPr>
        <w:t xml:space="preserve"> مکتوب، الطبعة الثانية: 49 وكذلك مقالته‌ تحت عنوان: تأمّلات نظر</w:t>
      </w:r>
      <w:r>
        <w:rPr>
          <w:rFonts w:hint="cs"/>
          <w:rtl/>
        </w:rPr>
        <w:t>ی</w:t>
      </w:r>
      <w:r>
        <w:rPr>
          <w:rtl/>
        </w:rPr>
        <w:t xml:space="preserve"> کارآمد در تصح</w:t>
      </w:r>
      <w:r>
        <w:rPr>
          <w:rFonts w:hint="cs"/>
          <w:rtl/>
        </w:rPr>
        <w:t>ی</w:t>
      </w:r>
      <w:r>
        <w:rPr>
          <w:rFonts w:hint="eastAsia"/>
          <w:rtl/>
        </w:rPr>
        <w:t>ح</w:t>
      </w:r>
      <w:r>
        <w:rPr>
          <w:rtl/>
        </w:rPr>
        <w:t xml:space="preserve"> متون ادب</w:t>
      </w:r>
      <w:r>
        <w:rPr>
          <w:rFonts w:hint="cs"/>
          <w:rtl/>
        </w:rPr>
        <w:t>ی</w:t>
      </w:r>
      <w:r>
        <w:rPr>
          <w:rFonts w:hint="eastAsia"/>
          <w:rtl/>
        </w:rPr>
        <w:t>،</w:t>
      </w:r>
      <w:r>
        <w:rPr>
          <w:rtl/>
        </w:rPr>
        <w:t xml:space="preserve"> مجلّة: آ</w:t>
      </w:r>
      <w:r>
        <w:rPr>
          <w:rFonts w:hint="cs"/>
          <w:rtl/>
        </w:rPr>
        <w:t>ی</w:t>
      </w:r>
      <w:r>
        <w:rPr>
          <w:rFonts w:hint="eastAsia"/>
          <w:rtl/>
        </w:rPr>
        <w:t>نه</w:t>
      </w:r>
      <w:r>
        <w:rPr>
          <w:rtl/>
        </w:rPr>
        <w:t xml:space="preserve"> م</w:t>
      </w:r>
      <w:r>
        <w:rPr>
          <w:rFonts w:hint="cs"/>
          <w:rtl/>
        </w:rPr>
        <w:t>ی</w:t>
      </w:r>
      <w:r>
        <w:rPr>
          <w:rFonts w:hint="eastAsia"/>
          <w:rtl/>
        </w:rPr>
        <w:t>راث،</w:t>
      </w:r>
      <w:r>
        <w:rPr>
          <w:rtl/>
        </w:rPr>
        <w:t xml:space="preserve"> العدد 42: 24 إلى73، وبالخصوص الصفحة 35ـ42. كذلك انظر مقالة: الأستاذ محمود ام</w:t>
      </w:r>
      <w:r>
        <w:rPr>
          <w:rFonts w:hint="cs"/>
          <w:rtl/>
        </w:rPr>
        <w:t>ی</w:t>
      </w:r>
      <w:r>
        <w:rPr>
          <w:rFonts w:hint="eastAsia"/>
          <w:rtl/>
        </w:rPr>
        <w:t>دسالار</w:t>
      </w:r>
      <w:r>
        <w:rPr>
          <w:rtl/>
        </w:rPr>
        <w:t xml:space="preserve"> تحت عنوان: ضوابط تصح</w:t>
      </w:r>
      <w:r>
        <w:rPr>
          <w:rFonts w:hint="cs"/>
          <w:rtl/>
        </w:rPr>
        <w:t>ی</w:t>
      </w:r>
      <w:r>
        <w:rPr>
          <w:rFonts w:hint="eastAsia"/>
          <w:rtl/>
        </w:rPr>
        <w:t>ح</w:t>
      </w:r>
      <w:r>
        <w:rPr>
          <w:rtl/>
        </w:rPr>
        <w:t xml:space="preserve"> متن (علّامه قزو</w:t>
      </w:r>
      <w:r>
        <w:rPr>
          <w:rFonts w:hint="cs"/>
          <w:rtl/>
        </w:rPr>
        <w:t>ی</w:t>
      </w:r>
      <w:r>
        <w:rPr>
          <w:rFonts w:hint="eastAsia"/>
          <w:rtl/>
        </w:rPr>
        <w:t>ن</w:t>
      </w:r>
      <w:r>
        <w:rPr>
          <w:rFonts w:hint="cs"/>
          <w:rtl/>
        </w:rPr>
        <w:t>ی</w:t>
      </w:r>
      <w:r>
        <w:rPr>
          <w:rtl/>
        </w:rPr>
        <w:t xml:space="preserve"> وفن تصح</w:t>
      </w:r>
      <w:r>
        <w:rPr>
          <w:rFonts w:hint="cs"/>
          <w:rtl/>
        </w:rPr>
        <w:t>ی</w:t>
      </w:r>
      <w:r>
        <w:rPr>
          <w:rFonts w:hint="eastAsia"/>
          <w:rtl/>
        </w:rPr>
        <w:t>ح</w:t>
      </w:r>
      <w:r>
        <w:rPr>
          <w:rtl/>
        </w:rPr>
        <w:t xml:space="preserve"> متن)، نامه بهارستان، فرورد</w:t>
      </w:r>
      <w:r>
        <w:rPr>
          <w:rFonts w:hint="cs"/>
          <w:rtl/>
        </w:rPr>
        <w:t>ی</w:t>
      </w:r>
      <w:r>
        <w:rPr>
          <w:rFonts w:hint="eastAsia"/>
          <w:rtl/>
        </w:rPr>
        <w:t>ن</w:t>
      </w:r>
      <w:r>
        <w:rPr>
          <w:rtl/>
        </w:rPr>
        <w:t xml:space="preserve"> 1387 ـ العدد 11 و 12: 189إلىٰ 206 ، وبالخصوص الصفحة 196؛ وقد طبعت مرّة أخرىٰ في كتاب: س</w:t>
      </w:r>
      <w:r>
        <w:rPr>
          <w:rFonts w:hint="cs"/>
          <w:rtl/>
        </w:rPr>
        <w:t>ی</w:t>
      </w:r>
      <w:r>
        <w:rPr>
          <w:rtl/>
        </w:rPr>
        <w:t xml:space="preserve"> ودو مقاله در نقد وتصح</w:t>
      </w:r>
      <w:r>
        <w:rPr>
          <w:rFonts w:hint="cs"/>
          <w:rtl/>
        </w:rPr>
        <w:t>ی</w:t>
      </w:r>
      <w:r>
        <w:rPr>
          <w:rFonts w:hint="eastAsia"/>
          <w:rtl/>
        </w:rPr>
        <w:t>ح</w:t>
      </w:r>
      <w:r>
        <w:rPr>
          <w:rtl/>
        </w:rPr>
        <w:t xml:space="preserve"> متون ادب</w:t>
      </w:r>
      <w:r>
        <w:rPr>
          <w:rFonts w:hint="cs"/>
          <w:rtl/>
        </w:rPr>
        <w:t>ی</w:t>
      </w:r>
      <w:r>
        <w:rPr>
          <w:rFonts w:hint="eastAsia"/>
          <w:rtl/>
        </w:rPr>
        <w:t>،</w:t>
      </w:r>
      <w:r>
        <w:rPr>
          <w:rtl/>
        </w:rPr>
        <w:t xml:space="preserve"> بن</w:t>
      </w:r>
      <w:r>
        <w:rPr>
          <w:rFonts w:hint="cs"/>
          <w:rtl/>
        </w:rPr>
        <w:t>ی</w:t>
      </w:r>
      <w:r>
        <w:rPr>
          <w:rFonts w:hint="eastAsia"/>
          <w:rtl/>
        </w:rPr>
        <w:t>اد</w:t>
      </w:r>
      <w:r>
        <w:rPr>
          <w:rtl/>
        </w:rPr>
        <w:t xml:space="preserve"> موقوفات دکتر محمد افشار، طهران، 1389هـ ش: 283 ـ316.</w:t>
      </w:r>
    </w:p>
    <w:p w14:paraId="52FFE59F" w14:textId="77777777" w:rsidR="004617F9" w:rsidRDefault="004617F9" w:rsidP="00E219B7">
      <w:pPr>
        <w:pStyle w:val="rfdNormal0"/>
        <w:rPr>
          <w:rtl/>
        </w:rPr>
      </w:pPr>
      <w:r>
        <w:br w:type="page"/>
      </w:r>
      <w:r>
        <w:rPr>
          <w:rFonts w:hint="eastAsia"/>
          <w:rtl/>
        </w:rPr>
        <w:lastRenderedPageBreak/>
        <w:t>لأنّ</w:t>
      </w:r>
      <w:r>
        <w:rPr>
          <w:rtl/>
        </w:rPr>
        <w:t xml:space="preserve"> قاعدة (الضبط الأصعب هو الأرجح) من جانب تكون مرجّحة لضبط: «تكليف لما لا يطاق»، ومن جانب آخر فإنّ كثرة استعمال ضبط: «تكليف بما لا يطاق» في القرون الهجرية الوسطىٰ والمتأخّرة مؤيّدة لهذا الضبط بحسب الفرض، عندها تتعارض هنا نتيجة القاعدة المذكورة مع مقت</w:t>
      </w:r>
      <w:r>
        <w:rPr>
          <w:rFonts w:hint="eastAsia"/>
          <w:rtl/>
        </w:rPr>
        <w:t>ضىٰ</w:t>
      </w:r>
      <w:r>
        <w:rPr>
          <w:rtl/>
        </w:rPr>
        <w:t xml:space="preserve"> كثرة الاستعمال، فلذلك علينا أن نبحث عن أدلّة أخرىٰ تكون مرجّحة لأحد الضبطين، إلّا إذا قلنا: إنّ الترجيح مع الضبط الأكثر شيوعاً.</w:t>
      </w:r>
    </w:p>
    <w:p w14:paraId="11DC025B" w14:textId="10275239" w:rsidR="004617F9" w:rsidRDefault="004617F9" w:rsidP="004617F9">
      <w:pPr>
        <w:rPr>
          <w:rtl/>
        </w:rPr>
      </w:pPr>
      <w:r>
        <w:rPr>
          <w:rFonts w:hint="eastAsia"/>
          <w:rtl/>
        </w:rPr>
        <w:t>وعلىٰ</w:t>
      </w:r>
      <w:r>
        <w:rPr>
          <w:rtl/>
        </w:rPr>
        <w:t xml:space="preserve"> أيّ حال حتّىٰ لو كان ما قلناه عن الضبط الأرجح من بين عبارتي: «تکل</w:t>
      </w:r>
      <w:r>
        <w:rPr>
          <w:rFonts w:hint="cs"/>
          <w:rtl/>
        </w:rPr>
        <w:t>ی</w:t>
      </w:r>
      <w:r>
        <w:rPr>
          <w:rFonts w:hint="eastAsia"/>
          <w:rtl/>
        </w:rPr>
        <w:t>ف</w:t>
      </w:r>
      <w:r>
        <w:rPr>
          <w:rtl/>
        </w:rPr>
        <w:t xml:space="preserve"> لما لا </w:t>
      </w:r>
      <w:r>
        <w:rPr>
          <w:rFonts w:hint="cs"/>
          <w:rtl/>
        </w:rPr>
        <w:t>ی</w:t>
      </w:r>
      <w:r>
        <w:rPr>
          <w:rFonts w:hint="eastAsia"/>
          <w:rtl/>
        </w:rPr>
        <w:t>طاق»</w:t>
      </w:r>
      <w:r>
        <w:rPr>
          <w:rtl/>
        </w:rPr>
        <w:t xml:space="preserve"> و«تکل</w:t>
      </w:r>
      <w:r>
        <w:rPr>
          <w:rFonts w:hint="cs"/>
          <w:rtl/>
        </w:rPr>
        <w:t>ی</w:t>
      </w:r>
      <w:r>
        <w:rPr>
          <w:rFonts w:hint="eastAsia"/>
          <w:rtl/>
        </w:rPr>
        <w:t>ف</w:t>
      </w:r>
      <w:r>
        <w:rPr>
          <w:rtl/>
        </w:rPr>
        <w:t xml:space="preserve"> بما لا </w:t>
      </w:r>
      <w:r>
        <w:rPr>
          <w:rFonts w:hint="cs"/>
          <w:rtl/>
        </w:rPr>
        <w:t>ی</w:t>
      </w:r>
      <w:r>
        <w:rPr>
          <w:rFonts w:hint="eastAsia"/>
          <w:rtl/>
        </w:rPr>
        <w:t xml:space="preserve">طاق» </w:t>
      </w:r>
      <w:r>
        <w:rPr>
          <w:rtl/>
        </w:rPr>
        <w:t>ـ فيما يتعلّق بالنصوص الأولىٰ وكتابات القرون الهجرية الوسطىٰ والمتأخّرة ـ أمراً قابلاً للنقاش، ولكن لا نقاش في أمر مسلّم وهو أنّه لا يحقّ للمصحّح أ</w:t>
      </w:r>
      <w:r>
        <w:rPr>
          <w:rFonts w:hint="eastAsia"/>
          <w:rtl/>
        </w:rPr>
        <w:t>ن</w:t>
      </w:r>
      <w:r>
        <w:rPr>
          <w:rtl/>
        </w:rPr>
        <w:t xml:space="preserve"> يعوّل علىٰ الكلمة أو العبارة التي اعتاد عليها ذهنه ولسانه وأنس بها، أو أن يثبّت في النصّ تلك القراءة التي تكون أقرب إلىٰ ذهنه دون اكتراث؛ بل يجب عليه أن ينتبه إلىٰ السياق والوقت الذي كُتب فيهما النصّ، والنظر إلىٰ النصوص المعاصرة للنصّ الذي يقوم بتصحيحه</w:t>
      </w:r>
      <w:r>
        <w:rPr>
          <w:rFonts w:hint="eastAsia"/>
          <w:rtl/>
        </w:rPr>
        <w:t>،</w:t>
      </w:r>
      <w:r>
        <w:rPr>
          <w:rtl/>
        </w:rPr>
        <w:t xml:space="preserve"> وأيّ ضبط منها كان أكثر استخداماً وشيوعاً، فإنّ كثرة الاستعمال هذه ـ علىٰ الأقلّ ـ يمكنها أن تكون بمثابة قرينة علىٰ ترجيح ضبط معيّن دون غيره في الحالات التي يواجه بها المصحّح عدّة أضبط مختلفة في النسخ، ولا خيار له سوىٰ اختيار واحد منها. </w:t>
      </w:r>
    </w:p>
    <w:p w14:paraId="40532AD6" w14:textId="77777777" w:rsidR="004617F9" w:rsidRDefault="004617F9" w:rsidP="004617F9">
      <w:pPr>
        <w:rPr>
          <w:rtl/>
        </w:rPr>
      </w:pPr>
      <w:r>
        <w:rPr>
          <w:rFonts w:hint="eastAsia"/>
          <w:rtl/>
        </w:rPr>
        <w:t>بناء</w:t>
      </w:r>
      <w:r>
        <w:rPr>
          <w:rtl/>
        </w:rPr>
        <w:t xml:space="preserve"> علىٰ هذا يمكننا أن نستنتج بأنّ البحث والتنقيب في سائر كتب المؤلّف والنصوص المشابهة والمعاصرة للنصّ المعني بالتصحيح كثيراً ما يساعد ويمهّد الطريق لتعيين الضبط الصحيح أو الأرجح ولابدّ للمصحّحين أن يأخذوا ذلك بنظر الاعتبار.</w:t>
      </w:r>
    </w:p>
    <w:p w14:paraId="3E18DDA1" w14:textId="77777777" w:rsidR="004617F9" w:rsidRDefault="004617F9" w:rsidP="00E219B7">
      <w:pPr>
        <w:pStyle w:val="rfdCenterBold1"/>
        <w:rPr>
          <w:rtl/>
        </w:rPr>
      </w:pPr>
      <w:r>
        <w:br w:type="page"/>
      </w:r>
      <w:r>
        <w:rPr>
          <w:rFonts w:hint="eastAsia"/>
          <w:rtl/>
        </w:rPr>
        <w:lastRenderedPageBreak/>
        <w:t>المصادر</w:t>
      </w:r>
    </w:p>
    <w:p w14:paraId="0F448D73" w14:textId="724C1368" w:rsidR="004617F9" w:rsidRDefault="00E219B7" w:rsidP="004617F9">
      <w:pPr>
        <w:rPr>
          <w:rtl/>
        </w:rPr>
      </w:pPr>
      <w:r>
        <w:rPr>
          <w:rFonts w:hint="cs"/>
          <w:rtl/>
        </w:rPr>
        <w:t>1-</w:t>
      </w:r>
      <w:r w:rsidR="004617F9" w:rsidRPr="00E219B7">
        <w:rPr>
          <w:rStyle w:val="rfdBold2"/>
          <w:rFonts w:hint="eastAsia"/>
          <w:rtl/>
        </w:rPr>
        <w:t>الإفصاح</w:t>
      </w:r>
      <w:r w:rsidR="004617F9" w:rsidRPr="00E219B7">
        <w:rPr>
          <w:rStyle w:val="rfdBold2"/>
          <w:rtl/>
        </w:rPr>
        <w:t xml:space="preserve"> في الإمامة</w:t>
      </w:r>
      <w:r w:rsidR="004617F9">
        <w:rPr>
          <w:rtl/>
        </w:rPr>
        <w:t>: المف</w:t>
      </w:r>
      <w:r w:rsidR="004617F9">
        <w:rPr>
          <w:rFonts w:hint="cs"/>
          <w:rtl/>
        </w:rPr>
        <w:t>ی</w:t>
      </w:r>
      <w:r w:rsidR="004617F9">
        <w:rPr>
          <w:rFonts w:hint="eastAsia"/>
          <w:rtl/>
        </w:rPr>
        <w:t>د،</w:t>
      </w:r>
      <w:r w:rsidR="004617F9">
        <w:rPr>
          <w:rtl/>
        </w:rPr>
        <w:t xml:space="preserve"> محمّد بن محمّد بن نعمان، المؤتمر العالمي للشيخ المفيد، قم، 1413 </w:t>
      </w:r>
      <w:r w:rsidR="004617F9">
        <w:rPr>
          <w:rFonts w:hint="cs"/>
          <w:rtl/>
        </w:rPr>
        <w:t>ﻫ</w:t>
      </w:r>
      <w:r w:rsidR="004617F9">
        <w:rPr>
          <w:rtl/>
        </w:rPr>
        <w:t>.</w:t>
      </w:r>
    </w:p>
    <w:p w14:paraId="53F33810" w14:textId="43CE6B66" w:rsidR="004617F9" w:rsidRDefault="00E219B7" w:rsidP="004617F9">
      <w:pPr>
        <w:rPr>
          <w:rtl/>
        </w:rPr>
      </w:pPr>
      <w:r>
        <w:rPr>
          <w:rFonts w:hint="cs"/>
          <w:rtl/>
        </w:rPr>
        <w:t>2-</w:t>
      </w:r>
      <w:r w:rsidR="004617F9" w:rsidRPr="00E219B7">
        <w:rPr>
          <w:rStyle w:val="rfdBold2"/>
          <w:rFonts w:hint="eastAsia"/>
          <w:rtl/>
        </w:rPr>
        <w:t>الاقتصاد</w:t>
      </w:r>
      <w:r w:rsidR="004617F9" w:rsidRPr="00E219B7">
        <w:rPr>
          <w:rStyle w:val="rfdBold2"/>
          <w:rtl/>
        </w:rPr>
        <w:t xml:space="preserve"> فيما يتعلّق بالاعتقاد</w:t>
      </w:r>
      <w:r w:rsidR="004617F9">
        <w:rPr>
          <w:rtl/>
        </w:rPr>
        <w:t>: الطوسي، محمّد بن الحسن بن علي، ‏الطبعة الثان</w:t>
      </w:r>
      <w:r w:rsidR="004617F9">
        <w:rPr>
          <w:rFonts w:hint="cs"/>
          <w:rtl/>
        </w:rPr>
        <w:t>ی</w:t>
      </w:r>
      <w:r w:rsidR="004617F9">
        <w:rPr>
          <w:rFonts w:hint="eastAsia"/>
          <w:rtl/>
        </w:rPr>
        <w:t>ة،</w:t>
      </w:r>
      <w:r w:rsidR="004617F9">
        <w:rPr>
          <w:rtl/>
        </w:rPr>
        <w:t xml:space="preserve"> دار الأضواء، بيروت، 1406 </w:t>
      </w:r>
      <w:r w:rsidR="004617F9">
        <w:rPr>
          <w:rFonts w:hint="cs"/>
          <w:rtl/>
        </w:rPr>
        <w:t>ﻫ</w:t>
      </w:r>
      <w:r w:rsidR="004617F9">
        <w:rPr>
          <w:rtl/>
        </w:rPr>
        <w:t>.ق.</w:t>
      </w:r>
    </w:p>
    <w:p w14:paraId="34BA9C00" w14:textId="1A0B6E47" w:rsidR="004617F9" w:rsidRDefault="00E219B7" w:rsidP="004617F9">
      <w:pPr>
        <w:rPr>
          <w:rtl/>
        </w:rPr>
      </w:pPr>
      <w:r>
        <w:rPr>
          <w:rFonts w:hint="cs"/>
          <w:rtl/>
        </w:rPr>
        <w:t>3-</w:t>
      </w:r>
      <w:r w:rsidR="004617F9" w:rsidRPr="00E219B7">
        <w:rPr>
          <w:rStyle w:val="rfdBold2"/>
          <w:rFonts w:hint="eastAsia"/>
          <w:rtl/>
        </w:rPr>
        <w:t>الأمالي</w:t>
      </w:r>
      <w:r w:rsidR="004617F9" w:rsidRPr="00E219B7">
        <w:rPr>
          <w:rStyle w:val="rfdBold2"/>
          <w:rtl/>
        </w:rPr>
        <w:t xml:space="preserve"> (غُرَر الفوائد ودُرَر القلائد</w:t>
      </w:r>
      <w:r w:rsidR="004617F9">
        <w:rPr>
          <w:rtl/>
        </w:rPr>
        <w:t>): الموسوي، الشر</w:t>
      </w:r>
      <w:r w:rsidR="004617F9">
        <w:rPr>
          <w:rFonts w:hint="cs"/>
          <w:rtl/>
        </w:rPr>
        <w:t>ی</w:t>
      </w:r>
      <w:r w:rsidR="004617F9">
        <w:rPr>
          <w:rFonts w:hint="eastAsia"/>
          <w:rtl/>
        </w:rPr>
        <w:t>ف</w:t>
      </w:r>
      <w:r w:rsidR="004617F9">
        <w:rPr>
          <w:rtl/>
        </w:rPr>
        <w:t xml:space="preserve"> المرتض</w:t>
      </w:r>
      <w:r w:rsidR="004617F9">
        <w:rPr>
          <w:rFonts w:hint="cs"/>
          <w:rtl/>
        </w:rPr>
        <w:t>یٰ</w:t>
      </w:r>
      <w:r w:rsidR="004617F9">
        <w:rPr>
          <w:rtl/>
        </w:rPr>
        <w:t xml:space="preserve"> علي بن الحس</w:t>
      </w:r>
      <w:r w:rsidR="004617F9">
        <w:rPr>
          <w:rFonts w:hint="cs"/>
          <w:rtl/>
        </w:rPr>
        <w:t>ی</w:t>
      </w:r>
      <w:r w:rsidR="004617F9">
        <w:rPr>
          <w:rFonts w:hint="eastAsia"/>
          <w:rtl/>
        </w:rPr>
        <w:t>ن،</w:t>
      </w:r>
      <w:r w:rsidR="004617F9">
        <w:rPr>
          <w:rtl/>
        </w:rPr>
        <w:t xml:space="preserve"> تحق</w:t>
      </w:r>
      <w:r w:rsidR="004617F9">
        <w:rPr>
          <w:rFonts w:hint="cs"/>
          <w:rtl/>
        </w:rPr>
        <w:t>ی</w:t>
      </w:r>
      <w:r w:rsidR="004617F9">
        <w:rPr>
          <w:rFonts w:hint="eastAsia"/>
          <w:rtl/>
        </w:rPr>
        <w:t>ق</w:t>
      </w:r>
      <w:r w:rsidR="004617F9">
        <w:rPr>
          <w:rtl/>
        </w:rPr>
        <w:t>: محمّد أبو الفضل إبراه</w:t>
      </w:r>
      <w:r w:rsidR="004617F9">
        <w:rPr>
          <w:rFonts w:hint="cs"/>
          <w:rtl/>
        </w:rPr>
        <w:t>ی</w:t>
      </w:r>
      <w:r w:rsidR="004617F9">
        <w:rPr>
          <w:rFonts w:hint="eastAsia"/>
          <w:rtl/>
        </w:rPr>
        <w:t>م،</w:t>
      </w:r>
      <w:r w:rsidR="004617F9">
        <w:rPr>
          <w:rtl/>
        </w:rPr>
        <w:t xml:space="preserve"> الطبعة الثان</w:t>
      </w:r>
      <w:r w:rsidR="004617F9">
        <w:rPr>
          <w:rFonts w:hint="cs"/>
          <w:rtl/>
        </w:rPr>
        <w:t>ی</w:t>
      </w:r>
      <w:r w:rsidR="004617F9">
        <w:rPr>
          <w:rFonts w:hint="eastAsia"/>
          <w:rtl/>
        </w:rPr>
        <w:t>ة،</w:t>
      </w:r>
      <w:r w:rsidR="004617F9">
        <w:rPr>
          <w:rtl/>
        </w:rPr>
        <w:t xml:space="preserve"> ذوي القرب</w:t>
      </w:r>
      <w:r w:rsidR="004617F9">
        <w:rPr>
          <w:rFonts w:hint="cs"/>
          <w:rtl/>
        </w:rPr>
        <w:t>یٰ</w:t>
      </w:r>
      <w:r w:rsidR="004617F9">
        <w:rPr>
          <w:rFonts w:hint="eastAsia"/>
          <w:rtl/>
        </w:rPr>
        <w:t>،</w:t>
      </w:r>
      <w:r w:rsidR="004617F9">
        <w:rPr>
          <w:rtl/>
        </w:rPr>
        <w:t xml:space="preserve"> قم، 1428 ه‍.</w:t>
      </w:r>
    </w:p>
    <w:p w14:paraId="75FF6BD6" w14:textId="60D8C8A6" w:rsidR="004617F9" w:rsidRDefault="00E219B7" w:rsidP="004617F9">
      <w:pPr>
        <w:rPr>
          <w:rtl/>
        </w:rPr>
      </w:pPr>
      <w:r>
        <w:rPr>
          <w:rFonts w:hint="cs"/>
          <w:rtl/>
        </w:rPr>
        <w:t>4-</w:t>
      </w:r>
      <w:r w:rsidR="004617F9" w:rsidRPr="00E219B7">
        <w:rPr>
          <w:rStyle w:val="rfdBold2"/>
          <w:rFonts w:hint="eastAsia"/>
          <w:rtl/>
        </w:rPr>
        <w:t>التب</w:t>
      </w:r>
      <w:r w:rsidR="004617F9" w:rsidRPr="00E219B7">
        <w:rPr>
          <w:rStyle w:val="rfdBold2"/>
          <w:rFonts w:hint="cs"/>
          <w:rtl/>
        </w:rPr>
        <w:t>ی</w:t>
      </w:r>
      <w:r w:rsidR="004617F9" w:rsidRPr="00E219B7">
        <w:rPr>
          <w:rStyle w:val="rfdBold2"/>
          <w:rFonts w:hint="eastAsia"/>
          <w:rtl/>
        </w:rPr>
        <w:t>ان</w:t>
      </w:r>
      <w:r w:rsidR="004617F9" w:rsidRPr="00E219B7">
        <w:rPr>
          <w:rStyle w:val="rfdBold2"/>
          <w:rtl/>
        </w:rPr>
        <w:t xml:space="preserve"> ف</w:t>
      </w:r>
      <w:r w:rsidR="004617F9" w:rsidRPr="00E219B7">
        <w:rPr>
          <w:rStyle w:val="rfdBold2"/>
          <w:rFonts w:hint="cs"/>
          <w:rtl/>
        </w:rPr>
        <w:t>ی</w:t>
      </w:r>
      <w:r w:rsidR="004617F9" w:rsidRPr="00E219B7">
        <w:rPr>
          <w:rStyle w:val="rfdBold2"/>
          <w:rtl/>
        </w:rPr>
        <w:t xml:space="preserve"> تفس</w:t>
      </w:r>
      <w:r w:rsidR="004617F9" w:rsidRPr="00E219B7">
        <w:rPr>
          <w:rStyle w:val="rfdBold2"/>
          <w:rFonts w:hint="cs"/>
          <w:rtl/>
        </w:rPr>
        <w:t>ی</w:t>
      </w:r>
      <w:r w:rsidR="004617F9" w:rsidRPr="00E219B7">
        <w:rPr>
          <w:rStyle w:val="rfdBold2"/>
          <w:rFonts w:hint="eastAsia"/>
          <w:rtl/>
        </w:rPr>
        <w:t>ر</w:t>
      </w:r>
      <w:r w:rsidR="004617F9" w:rsidRPr="00E219B7">
        <w:rPr>
          <w:rStyle w:val="rfdBold2"/>
          <w:rtl/>
        </w:rPr>
        <w:t xml:space="preserve"> القرآن</w:t>
      </w:r>
      <w:r w:rsidR="004617F9">
        <w:rPr>
          <w:rtl/>
        </w:rPr>
        <w:t>: الطوسي، محمّد بن الحسن بن علي، دار إحياء التراث العربي‏، ب</w:t>
      </w:r>
      <w:r w:rsidR="004617F9">
        <w:rPr>
          <w:rFonts w:hint="cs"/>
          <w:rtl/>
        </w:rPr>
        <w:t>ی</w:t>
      </w:r>
      <w:r w:rsidR="004617F9">
        <w:rPr>
          <w:rFonts w:hint="eastAsia"/>
          <w:rtl/>
        </w:rPr>
        <w:t>روت</w:t>
      </w:r>
      <w:r w:rsidR="004617F9">
        <w:rPr>
          <w:rtl/>
        </w:rPr>
        <w:t>.</w:t>
      </w:r>
    </w:p>
    <w:p w14:paraId="62D8E7A7" w14:textId="601A6D48" w:rsidR="004617F9" w:rsidRDefault="00E219B7" w:rsidP="004617F9">
      <w:pPr>
        <w:rPr>
          <w:rtl/>
        </w:rPr>
      </w:pPr>
      <w:r>
        <w:rPr>
          <w:rFonts w:hint="cs"/>
          <w:rtl/>
        </w:rPr>
        <w:t>5-</w:t>
      </w:r>
      <w:r w:rsidR="004617F9" w:rsidRPr="00E219B7">
        <w:rPr>
          <w:rStyle w:val="rfdBold2"/>
          <w:rFonts w:hint="eastAsia"/>
          <w:rtl/>
        </w:rPr>
        <w:t>تقر</w:t>
      </w:r>
      <w:r w:rsidR="004617F9" w:rsidRPr="00E219B7">
        <w:rPr>
          <w:rStyle w:val="rfdBold2"/>
          <w:rFonts w:hint="cs"/>
          <w:rtl/>
        </w:rPr>
        <w:t>ی</w:t>
      </w:r>
      <w:r w:rsidR="004617F9" w:rsidRPr="00E219B7">
        <w:rPr>
          <w:rStyle w:val="rfdBold2"/>
          <w:rFonts w:hint="eastAsia"/>
          <w:rtl/>
        </w:rPr>
        <w:t>ب</w:t>
      </w:r>
      <w:r w:rsidR="004617F9" w:rsidRPr="00E219B7">
        <w:rPr>
          <w:rStyle w:val="rfdBold2"/>
          <w:rtl/>
        </w:rPr>
        <w:t xml:space="preserve"> المعارف</w:t>
      </w:r>
      <w:r w:rsidR="004617F9">
        <w:rPr>
          <w:rtl/>
        </w:rPr>
        <w:t>: الحلبي، تقي بن نجم، تحق</w:t>
      </w:r>
      <w:r w:rsidR="004617F9">
        <w:rPr>
          <w:rFonts w:hint="cs"/>
          <w:rtl/>
        </w:rPr>
        <w:t>ی</w:t>
      </w:r>
      <w:r w:rsidR="004617F9">
        <w:rPr>
          <w:rFonts w:hint="eastAsia"/>
          <w:rtl/>
        </w:rPr>
        <w:t>ق</w:t>
      </w:r>
      <w:r w:rsidR="004617F9">
        <w:rPr>
          <w:rtl/>
        </w:rPr>
        <w:t>: فارس تبر</w:t>
      </w:r>
      <w:r w:rsidR="004617F9">
        <w:rPr>
          <w:rFonts w:hint="cs"/>
          <w:rtl/>
        </w:rPr>
        <w:t>ی</w:t>
      </w:r>
      <w:r w:rsidR="004617F9">
        <w:rPr>
          <w:rFonts w:hint="eastAsia"/>
          <w:rtl/>
        </w:rPr>
        <w:t>ز</w:t>
      </w:r>
      <w:r w:rsidR="004617F9">
        <w:rPr>
          <w:rFonts w:hint="cs"/>
          <w:rtl/>
        </w:rPr>
        <w:t>ی</w:t>
      </w:r>
      <w:r w:rsidR="004617F9">
        <w:rPr>
          <w:rFonts w:hint="eastAsia"/>
          <w:rtl/>
        </w:rPr>
        <w:t>ان</w:t>
      </w:r>
      <w:r w:rsidR="004617F9">
        <w:rPr>
          <w:rtl/>
        </w:rPr>
        <w:t xml:space="preserve"> (الحسّون)، الناشر: المحقّق، 1417 </w:t>
      </w:r>
      <w:r w:rsidR="004617F9">
        <w:rPr>
          <w:rFonts w:hint="cs"/>
          <w:rtl/>
        </w:rPr>
        <w:t>ﻫ</w:t>
      </w:r>
      <w:r w:rsidR="004617F9">
        <w:rPr>
          <w:rtl/>
        </w:rPr>
        <w:t>.ق.</w:t>
      </w:r>
    </w:p>
    <w:p w14:paraId="363BD5B3" w14:textId="43F69D79" w:rsidR="004617F9" w:rsidRDefault="00E219B7" w:rsidP="004617F9">
      <w:pPr>
        <w:rPr>
          <w:rtl/>
        </w:rPr>
      </w:pPr>
      <w:r>
        <w:rPr>
          <w:rFonts w:hint="cs"/>
          <w:rtl/>
        </w:rPr>
        <w:t>6-</w:t>
      </w:r>
      <w:r w:rsidR="004617F9" w:rsidRPr="00E219B7">
        <w:rPr>
          <w:rStyle w:val="rfdBold2"/>
          <w:rFonts w:hint="eastAsia"/>
          <w:rtl/>
        </w:rPr>
        <w:t>تلخيص</w:t>
      </w:r>
      <w:r w:rsidR="004617F9" w:rsidRPr="00E219B7">
        <w:rPr>
          <w:rStyle w:val="rfdBold2"/>
          <w:rtl/>
        </w:rPr>
        <w:t xml:space="preserve"> الشافي</w:t>
      </w:r>
      <w:r w:rsidR="004617F9">
        <w:rPr>
          <w:rtl/>
        </w:rPr>
        <w:t>: الطوسي، محمّد بن الحسن بن علي، قدّم له وحقّقه: الس</w:t>
      </w:r>
      <w:r w:rsidR="004617F9">
        <w:rPr>
          <w:rFonts w:hint="cs"/>
          <w:rtl/>
        </w:rPr>
        <w:t>یّ</w:t>
      </w:r>
      <w:r w:rsidR="004617F9">
        <w:rPr>
          <w:rFonts w:hint="eastAsia"/>
          <w:rtl/>
        </w:rPr>
        <w:t>د</w:t>
      </w:r>
      <w:r w:rsidR="004617F9">
        <w:rPr>
          <w:rtl/>
        </w:rPr>
        <w:t xml:space="preserve"> حسين بحر العلوم‏، نشر المحبّين‏، قم، 1382 ش.</w:t>
      </w:r>
    </w:p>
    <w:p w14:paraId="3081FA50" w14:textId="22C83A4C" w:rsidR="004617F9" w:rsidRDefault="00E219B7" w:rsidP="004617F9">
      <w:pPr>
        <w:rPr>
          <w:rtl/>
        </w:rPr>
      </w:pPr>
      <w:r>
        <w:rPr>
          <w:rFonts w:hint="cs"/>
          <w:rtl/>
        </w:rPr>
        <w:t>7-</w:t>
      </w:r>
      <w:r w:rsidR="004617F9" w:rsidRPr="00E219B7">
        <w:rPr>
          <w:rStyle w:val="rfdBold2"/>
          <w:rFonts w:hint="eastAsia"/>
          <w:rtl/>
        </w:rPr>
        <w:t>تمه</w:t>
      </w:r>
      <w:r w:rsidR="004617F9" w:rsidRPr="00E219B7">
        <w:rPr>
          <w:rStyle w:val="rfdBold2"/>
          <w:rFonts w:hint="cs"/>
          <w:rtl/>
        </w:rPr>
        <w:t>ی</w:t>
      </w:r>
      <w:r w:rsidR="004617F9" w:rsidRPr="00E219B7">
        <w:rPr>
          <w:rStyle w:val="rfdBold2"/>
          <w:rFonts w:hint="eastAsia"/>
          <w:rtl/>
        </w:rPr>
        <w:t xml:space="preserve">د </w:t>
      </w:r>
      <w:r w:rsidR="004617F9" w:rsidRPr="00E219B7">
        <w:rPr>
          <w:rStyle w:val="rfdBold2"/>
          <w:rtl/>
        </w:rPr>
        <w:t>الأصول</w:t>
      </w:r>
      <w:r w:rsidR="004617F9">
        <w:rPr>
          <w:rtl/>
        </w:rPr>
        <w:t>: الطوسي، محمّد بن الحسن بن علي، قدّم له وصحّحه: الدکتور عبد المحسن مشکاة الد</w:t>
      </w:r>
      <w:r w:rsidR="004617F9">
        <w:rPr>
          <w:rFonts w:hint="cs"/>
          <w:rtl/>
        </w:rPr>
        <w:t>ی</w:t>
      </w:r>
      <w:r w:rsidR="004617F9">
        <w:rPr>
          <w:rFonts w:hint="eastAsia"/>
          <w:rtl/>
        </w:rPr>
        <w:t>ني،</w:t>
      </w:r>
      <w:r w:rsidR="004617F9">
        <w:rPr>
          <w:rtl/>
        </w:rPr>
        <w:t xml:space="preserve"> انتشارت جامعة طهران، طهران، 1359 ش.</w:t>
      </w:r>
    </w:p>
    <w:p w14:paraId="056C9114" w14:textId="711C21D0" w:rsidR="004617F9" w:rsidRDefault="00E219B7" w:rsidP="004617F9">
      <w:pPr>
        <w:rPr>
          <w:rtl/>
        </w:rPr>
      </w:pPr>
      <w:r>
        <w:rPr>
          <w:rFonts w:hint="cs"/>
          <w:rtl/>
        </w:rPr>
        <w:t>8-</w:t>
      </w:r>
      <w:r w:rsidR="004617F9" w:rsidRPr="00E219B7">
        <w:rPr>
          <w:rStyle w:val="rfdBold2"/>
          <w:rFonts w:hint="eastAsia"/>
          <w:rtl/>
        </w:rPr>
        <w:t>الذخ</w:t>
      </w:r>
      <w:r w:rsidR="004617F9" w:rsidRPr="00E219B7">
        <w:rPr>
          <w:rStyle w:val="rfdBold2"/>
          <w:rFonts w:hint="cs"/>
          <w:rtl/>
        </w:rPr>
        <w:t>ی</w:t>
      </w:r>
      <w:r w:rsidR="004617F9" w:rsidRPr="00E219B7">
        <w:rPr>
          <w:rStyle w:val="rfdBold2"/>
          <w:rFonts w:hint="eastAsia"/>
          <w:rtl/>
        </w:rPr>
        <w:t>رة</w:t>
      </w:r>
      <w:r w:rsidR="004617F9" w:rsidRPr="00E219B7">
        <w:rPr>
          <w:rStyle w:val="rfdBold2"/>
          <w:rtl/>
        </w:rPr>
        <w:t xml:space="preserve"> في علم الکلام</w:t>
      </w:r>
      <w:r w:rsidR="004617F9">
        <w:rPr>
          <w:rtl/>
        </w:rPr>
        <w:t>: الموسوي، الشر</w:t>
      </w:r>
      <w:r w:rsidR="004617F9">
        <w:rPr>
          <w:rFonts w:hint="cs"/>
          <w:rtl/>
        </w:rPr>
        <w:t>ی</w:t>
      </w:r>
      <w:r w:rsidR="004617F9">
        <w:rPr>
          <w:rFonts w:hint="eastAsia"/>
          <w:rtl/>
        </w:rPr>
        <w:t xml:space="preserve">ف </w:t>
      </w:r>
      <w:r w:rsidR="004617F9">
        <w:rPr>
          <w:rtl/>
        </w:rPr>
        <w:t>المرتض</w:t>
      </w:r>
      <w:r w:rsidR="004617F9">
        <w:rPr>
          <w:rFonts w:hint="cs"/>
          <w:rtl/>
        </w:rPr>
        <w:t>یٰ</w:t>
      </w:r>
      <w:r w:rsidR="004617F9">
        <w:rPr>
          <w:rFonts w:hint="eastAsia"/>
          <w:rtl/>
        </w:rPr>
        <w:t xml:space="preserve"> </w:t>
      </w:r>
      <w:r w:rsidR="004617F9">
        <w:rPr>
          <w:rtl/>
        </w:rPr>
        <w:t>علي بن الحس</w:t>
      </w:r>
      <w:r w:rsidR="004617F9">
        <w:rPr>
          <w:rFonts w:hint="cs"/>
          <w:rtl/>
        </w:rPr>
        <w:t>ی</w:t>
      </w:r>
      <w:r w:rsidR="004617F9">
        <w:rPr>
          <w:rFonts w:hint="eastAsia"/>
          <w:rtl/>
        </w:rPr>
        <w:t>ن،</w:t>
      </w:r>
      <w:r w:rsidR="004617F9">
        <w:rPr>
          <w:rtl/>
        </w:rPr>
        <w:t xml:space="preserve"> تحق</w:t>
      </w:r>
      <w:r w:rsidR="004617F9">
        <w:rPr>
          <w:rFonts w:hint="cs"/>
          <w:rtl/>
        </w:rPr>
        <w:t>ی</w:t>
      </w:r>
      <w:r w:rsidR="004617F9">
        <w:rPr>
          <w:rFonts w:hint="eastAsia"/>
          <w:rtl/>
        </w:rPr>
        <w:t>ق</w:t>
      </w:r>
      <w:r w:rsidR="004617F9">
        <w:rPr>
          <w:rtl/>
        </w:rPr>
        <w:t>: الس</w:t>
      </w:r>
      <w:r w:rsidR="004617F9">
        <w:rPr>
          <w:rFonts w:hint="cs"/>
          <w:rtl/>
        </w:rPr>
        <w:t>یّ</w:t>
      </w:r>
      <w:r w:rsidR="004617F9">
        <w:rPr>
          <w:rFonts w:hint="eastAsia"/>
          <w:rtl/>
        </w:rPr>
        <w:t>د</w:t>
      </w:r>
      <w:r w:rsidR="004617F9">
        <w:rPr>
          <w:rtl/>
        </w:rPr>
        <w:t xml:space="preserve"> أحمد الحس</w:t>
      </w:r>
      <w:r w:rsidR="004617F9">
        <w:rPr>
          <w:rFonts w:hint="cs"/>
          <w:rtl/>
        </w:rPr>
        <w:t>ی</w:t>
      </w:r>
      <w:r w:rsidR="004617F9">
        <w:rPr>
          <w:rFonts w:hint="eastAsia"/>
          <w:rtl/>
        </w:rPr>
        <w:t>ني،</w:t>
      </w:r>
      <w:r w:rsidR="004617F9">
        <w:rPr>
          <w:rtl/>
        </w:rPr>
        <w:t xml:space="preserve"> مؤسّسة النشر الإسلامي، قم، 1411 </w:t>
      </w:r>
      <w:r w:rsidR="004617F9">
        <w:rPr>
          <w:rFonts w:hint="cs"/>
          <w:rtl/>
        </w:rPr>
        <w:t>ﻫ</w:t>
      </w:r>
      <w:r w:rsidR="004617F9">
        <w:rPr>
          <w:rtl/>
        </w:rPr>
        <w:t>.</w:t>
      </w:r>
    </w:p>
    <w:p w14:paraId="310660B7" w14:textId="3955CC9C" w:rsidR="004617F9" w:rsidRDefault="00E219B7" w:rsidP="004617F9">
      <w:pPr>
        <w:rPr>
          <w:rtl/>
        </w:rPr>
      </w:pPr>
      <w:r>
        <w:rPr>
          <w:rFonts w:hint="cs"/>
          <w:rtl/>
        </w:rPr>
        <w:t>9-</w:t>
      </w:r>
      <w:r w:rsidR="004617F9" w:rsidRPr="00E219B7">
        <w:rPr>
          <w:rStyle w:val="rfdBold2"/>
          <w:rFonts w:hint="eastAsia"/>
          <w:rtl/>
        </w:rPr>
        <w:t>الذريعة</w:t>
      </w:r>
      <w:r w:rsidR="004617F9" w:rsidRPr="00E219B7">
        <w:rPr>
          <w:rStyle w:val="rfdBold2"/>
          <w:rtl/>
        </w:rPr>
        <w:t xml:space="preserve"> إلىٰ أصول الشريعة</w:t>
      </w:r>
      <w:r w:rsidR="004617F9">
        <w:rPr>
          <w:rtl/>
        </w:rPr>
        <w:t>: الموسوي، الشر</w:t>
      </w:r>
      <w:r w:rsidR="004617F9">
        <w:rPr>
          <w:rFonts w:hint="cs"/>
          <w:rtl/>
        </w:rPr>
        <w:t>ی</w:t>
      </w:r>
      <w:r w:rsidR="004617F9">
        <w:rPr>
          <w:rFonts w:hint="eastAsia"/>
          <w:rtl/>
        </w:rPr>
        <w:t xml:space="preserve">ف </w:t>
      </w:r>
      <w:r w:rsidR="004617F9">
        <w:rPr>
          <w:rtl/>
        </w:rPr>
        <w:t>المرتض</w:t>
      </w:r>
      <w:r w:rsidR="004617F9">
        <w:rPr>
          <w:rFonts w:hint="cs"/>
          <w:rtl/>
        </w:rPr>
        <w:t>یٰ</w:t>
      </w:r>
      <w:r w:rsidR="004617F9">
        <w:rPr>
          <w:rFonts w:hint="eastAsia"/>
          <w:rtl/>
        </w:rPr>
        <w:t xml:space="preserve"> </w:t>
      </w:r>
      <w:r w:rsidR="004617F9">
        <w:rPr>
          <w:rtl/>
        </w:rPr>
        <w:t>علي بن الحس</w:t>
      </w:r>
      <w:r w:rsidR="004617F9">
        <w:rPr>
          <w:rFonts w:hint="cs"/>
          <w:rtl/>
        </w:rPr>
        <w:t>ی</w:t>
      </w:r>
      <w:r w:rsidR="004617F9">
        <w:rPr>
          <w:rFonts w:hint="eastAsia"/>
          <w:rtl/>
        </w:rPr>
        <w:t>ن،</w:t>
      </w:r>
      <w:r w:rsidR="004617F9">
        <w:rPr>
          <w:rtl/>
        </w:rPr>
        <w:t xml:space="preserve"> تصح</w:t>
      </w:r>
      <w:r w:rsidR="004617F9">
        <w:rPr>
          <w:rFonts w:hint="cs"/>
          <w:rtl/>
        </w:rPr>
        <w:t>ی</w:t>
      </w:r>
      <w:r w:rsidR="004617F9">
        <w:rPr>
          <w:rFonts w:hint="eastAsia"/>
          <w:rtl/>
        </w:rPr>
        <w:t>ح</w:t>
      </w:r>
      <w:r w:rsidR="004617F9">
        <w:rPr>
          <w:rtl/>
        </w:rPr>
        <w:t>: أبو القاسم ‏گرجي، مؤسّسه انتشارات وچاپ‏ دانشگاه طهران، طهران 1376ش.</w:t>
      </w:r>
    </w:p>
    <w:p w14:paraId="64FBF27F" w14:textId="77777777" w:rsidR="00E219B7" w:rsidRDefault="004617F9" w:rsidP="004617F9">
      <w:pPr>
        <w:rPr>
          <w:rtl/>
        </w:rPr>
      </w:pPr>
      <w:r>
        <w:br w:type="page"/>
      </w:r>
    </w:p>
    <w:p w14:paraId="5AFB2D4C" w14:textId="4D186ED1" w:rsidR="004617F9" w:rsidRDefault="00E219B7" w:rsidP="004617F9">
      <w:pPr>
        <w:rPr>
          <w:rtl/>
        </w:rPr>
      </w:pPr>
      <w:r>
        <w:rPr>
          <w:rFonts w:hint="cs"/>
          <w:rtl/>
        </w:rPr>
        <w:lastRenderedPageBreak/>
        <w:t>10-</w:t>
      </w:r>
      <w:r w:rsidR="004617F9" w:rsidRPr="00E219B7">
        <w:rPr>
          <w:rStyle w:val="rfdBold2"/>
          <w:rFonts w:hint="eastAsia"/>
          <w:rtl/>
        </w:rPr>
        <w:t>رسائل</w:t>
      </w:r>
      <w:r w:rsidR="004617F9" w:rsidRPr="00E219B7">
        <w:rPr>
          <w:rStyle w:val="rfdBold2"/>
          <w:rtl/>
        </w:rPr>
        <w:t xml:space="preserve"> الشر</w:t>
      </w:r>
      <w:r w:rsidR="004617F9" w:rsidRPr="00E219B7">
        <w:rPr>
          <w:rStyle w:val="rfdBold2"/>
          <w:rFonts w:hint="cs"/>
          <w:rtl/>
        </w:rPr>
        <w:t>ی</w:t>
      </w:r>
      <w:r w:rsidR="004617F9" w:rsidRPr="00E219B7">
        <w:rPr>
          <w:rStyle w:val="rfdBold2"/>
          <w:rFonts w:hint="eastAsia"/>
          <w:rtl/>
        </w:rPr>
        <w:t>ف</w:t>
      </w:r>
      <w:r w:rsidR="004617F9" w:rsidRPr="00E219B7">
        <w:rPr>
          <w:rStyle w:val="rfdBold2"/>
          <w:rtl/>
        </w:rPr>
        <w:t xml:space="preserve"> المرتض</w:t>
      </w:r>
      <w:r w:rsidR="004617F9" w:rsidRPr="00E219B7">
        <w:rPr>
          <w:rStyle w:val="rfdBold2"/>
          <w:rFonts w:hint="cs"/>
          <w:rtl/>
        </w:rPr>
        <w:t>یٰ</w:t>
      </w:r>
      <w:r w:rsidR="004617F9">
        <w:rPr>
          <w:rtl/>
        </w:rPr>
        <w:t>: الموسوي، الشر</w:t>
      </w:r>
      <w:r w:rsidR="004617F9">
        <w:rPr>
          <w:rFonts w:hint="cs"/>
          <w:rtl/>
        </w:rPr>
        <w:t>ی</w:t>
      </w:r>
      <w:r w:rsidR="004617F9">
        <w:rPr>
          <w:rFonts w:hint="eastAsia"/>
          <w:rtl/>
        </w:rPr>
        <w:t xml:space="preserve">ف </w:t>
      </w:r>
      <w:r w:rsidR="004617F9">
        <w:rPr>
          <w:rtl/>
        </w:rPr>
        <w:t>المرتض</w:t>
      </w:r>
      <w:r w:rsidR="004617F9">
        <w:rPr>
          <w:rFonts w:hint="cs"/>
          <w:rtl/>
        </w:rPr>
        <w:t>یٰ</w:t>
      </w:r>
      <w:r w:rsidR="004617F9">
        <w:rPr>
          <w:rFonts w:hint="eastAsia"/>
          <w:rtl/>
        </w:rPr>
        <w:t xml:space="preserve"> </w:t>
      </w:r>
      <w:r w:rsidR="004617F9">
        <w:rPr>
          <w:rtl/>
        </w:rPr>
        <w:t>علي بن الحس</w:t>
      </w:r>
      <w:r w:rsidR="004617F9">
        <w:rPr>
          <w:rFonts w:hint="cs"/>
          <w:rtl/>
        </w:rPr>
        <w:t>ی</w:t>
      </w:r>
      <w:r w:rsidR="004617F9">
        <w:rPr>
          <w:rFonts w:hint="eastAsia"/>
          <w:rtl/>
        </w:rPr>
        <w:t>ن،</w:t>
      </w:r>
      <w:r w:rsidR="004617F9">
        <w:rPr>
          <w:rtl/>
        </w:rPr>
        <w:t xml:space="preserve"> تحق</w:t>
      </w:r>
      <w:r w:rsidR="004617F9">
        <w:rPr>
          <w:rFonts w:hint="cs"/>
          <w:rtl/>
        </w:rPr>
        <w:t>ی</w:t>
      </w:r>
      <w:r w:rsidR="004617F9">
        <w:rPr>
          <w:rFonts w:hint="eastAsia"/>
          <w:rtl/>
        </w:rPr>
        <w:t>ق</w:t>
      </w:r>
      <w:r w:rsidR="004617F9">
        <w:rPr>
          <w:rtl/>
        </w:rPr>
        <w:t>: الس</w:t>
      </w:r>
      <w:r w:rsidR="004617F9">
        <w:rPr>
          <w:rFonts w:hint="cs"/>
          <w:rtl/>
        </w:rPr>
        <w:t>یّ</w:t>
      </w:r>
      <w:r w:rsidR="004617F9">
        <w:rPr>
          <w:rFonts w:hint="eastAsia"/>
          <w:rtl/>
        </w:rPr>
        <w:t>د</w:t>
      </w:r>
      <w:r w:rsidR="004617F9">
        <w:rPr>
          <w:rtl/>
        </w:rPr>
        <w:t xml:space="preserve"> مهدي رجائي، قم، الطبعة الأ,ولى، دار القرآن الکر</w:t>
      </w:r>
      <w:r w:rsidR="004617F9">
        <w:rPr>
          <w:rFonts w:hint="cs"/>
          <w:rtl/>
        </w:rPr>
        <w:t>ی</w:t>
      </w:r>
      <w:r w:rsidR="004617F9">
        <w:rPr>
          <w:rFonts w:hint="eastAsia"/>
          <w:rtl/>
        </w:rPr>
        <w:t>م،</w:t>
      </w:r>
      <w:r w:rsidR="004617F9">
        <w:rPr>
          <w:rtl/>
        </w:rPr>
        <w:t xml:space="preserve"> 1405 ه‍.</w:t>
      </w:r>
    </w:p>
    <w:p w14:paraId="42939CF2" w14:textId="02D019EB" w:rsidR="004617F9" w:rsidRDefault="00E219B7" w:rsidP="004617F9">
      <w:pPr>
        <w:rPr>
          <w:rtl/>
        </w:rPr>
      </w:pPr>
      <w:r>
        <w:rPr>
          <w:rFonts w:hint="cs"/>
          <w:rtl/>
        </w:rPr>
        <w:t>11-</w:t>
      </w:r>
      <w:r w:rsidR="004617F9" w:rsidRPr="00E219B7">
        <w:rPr>
          <w:rStyle w:val="rfdBold2"/>
          <w:rFonts w:hint="eastAsia"/>
          <w:rtl/>
        </w:rPr>
        <w:t>الشافي</w:t>
      </w:r>
      <w:r w:rsidR="004617F9" w:rsidRPr="00E219B7">
        <w:rPr>
          <w:rStyle w:val="rfdBold2"/>
          <w:rtl/>
        </w:rPr>
        <w:t xml:space="preserve"> في الإمامة</w:t>
      </w:r>
      <w:r w:rsidR="004617F9">
        <w:rPr>
          <w:rtl/>
        </w:rPr>
        <w:t>: الموسوي، الشر</w:t>
      </w:r>
      <w:r w:rsidR="004617F9">
        <w:rPr>
          <w:rFonts w:hint="cs"/>
          <w:rtl/>
        </w:rPr>
        <w:t>ی</w:t>
      </w:r>
      <w:r w:rsidR="004617F9">
        <w:rPr>
          <w:rFonts w:hint="eastAsia"/>
          <w:rtl/>
        </w:rPr>
        <w:t xml:space="preserve">ف </w:t>
      </w:r>
      <w:r w:rsidR="004617F9">
        <w:rPr>
          <w:rtl/>
        </w:rPr>
        <w:t>المرتض</w:t>
      </w:r>
      <w:r w:rsidR="004617F9">
        <w:rPr>
          <w:rFonts w:hint="cs"/>
          <w:rtl/>
        </w:rPr>
        <w:t>یٰ</w:t>
      </w:r>
      <w:r w:rsidR="004617F9">
        <w:rPr>
          <w:rFonts w:hint="eastAsia"/>
          <w:rtl/>
        </w:rPr>
        <w:t xml:space="preserve"> </w:t>
      </w:r>
      <w:r w:rsidR="004617F9">
        <w:rPr>
          <w:rtl/>
        </w:rPr>
        <w:t>علي بن الحس</w:t>
      </w:r>
      <w:r w:rsidR="004617F9">
        <w:rPr>
          <w:rFonts w:hint="cs"/>
          <w:rtl/>
        </w:rPr>
        <w:t>ی</w:t>
      </w:r>
      <w:r w:rsidR="004617F9">
        <w:rPr>
          <w:rFonts w:hint="eastAsia"/>
          <w:rtl/>
        </w:rPr>
        <w:t>ن،</w:t>
      </w:r>
      <w:r w:rsidR="004617F9">
        <w:rPr>
          <w:rtl/>
        </w:rPr>
        <w:t xml:space="preserve"> حقّقه: السيّد عبد الزهراء الحسيني‏، الطبعة الثان</w:t>
      </w:r>
      <w:r w:rsidR="004617F9">
        <w:rPr>
          <w:rFonts w:hint="cs"/>
          <w:rtl/>
        </w:rPr>
        <w:t>ی</w:t>
      </w:r>
      <w:r w:rsidR="004617F9">
        <w:rPr>
          <w:rFonts w:hint="eastAsia"/>
          <w:rtl/>
        </w:rPr>
        <w:t>ة،</w:t>
      </w:r>
      <w:r w:rsidR="004617F9">
        <w:rPr>
          <w:rtl/>
        </w:rPr>
        <w:t xml:space="preserve"> موسّسة الصادق </w:t>
      </w:r>
      <w:r w:rsidR="007769A7" w:rsidRPr="007769A7">
        <w:rPr>
          <w:rStyle w:val="rfdAlaem"/>
          <w:rtl/>
        </w:rPr>
        <w:t xml:space="preserve">عليه‌السلام </w:t>
      </w:r>
      <w:r w:rsidR="004617F9">
        <w:rPr>
          <w:rtl/>
        </w:rPr>
        <w:t xml:space="preserve">، طهران، 1426 </w:t>
      </w:r>
      <w:r w:rsidR="004617F9">
        <w:rPr>
          <w:rFonts w:hint="cs"/>
          <w:rtl/>
        </w:rPr>
        <w:t>ﻫ</w:t>
      </w:r>
      <w:r w:rsidR="004617F9">
        <w:rPr>
          <w:rtl/>
        </w:rPr>
        <w:t>.</w:t>
      </w:r>
    </w:p>
    <w:p w14:paraId="33F8DA9D" w14:textId="0D0FDBFC" w:rsidR="004617F9" w:rsidRDefault="00E219B7" w:rsidP="004617F9">
      <w:pPr>
        <w:rPr>
          <w:rtl/>
        </w:rPr>
      </w:pPr>
      <w:r>
        <w:rPr>
          <w:rFonts w:hint="cs"/>
          <w:rtl/>
        </w:rPr>
        <w:t>12-</w:t>
      </w:r>
      <w:r w:rsidR="004617F9" w:rsidRPr="00E219B7">
        <w:rPr>
          <w:rStyle w:val="rfdBold2"/>
          <w:rFonts w:hint="eastAsia"/>
          <w:rtl/>
        </w:rPr>
        <w:t>شرح</w:t>
      </w:r>
      <w:r w:rsidR="004617F9" w:rsidRPr="00E219B7">
        <w:rPr>
          <w:rStyle w:val="rfdBold2"/>
          <w:rtl/>
        </w:rPr>
        <w:t xml:space="preserve"> الأصول الخمسة</w:t>
      </w:r>
      <w:r w:rsidR="004617F9">
        <w:rPr>
          <w:rtl/>
        </w:rPr>
        <w:t>: تعل</w:t>
      </w:r>
      <w:r w:rsidR="004617F9">
        <w:rPr>
          <w:rFonts w:hint="cs"/>
          <w:rtl/>
        </w:rPr>
        <w:t>ی</w:t>
      </w:r>
      <w:r w:rsidR="004617F9">
        <w:rPr>
          <w:rFonts w:hint="eastAsia"/>
          <w:rtl/>
        </w:rPr>
        <w:t>ق</w:t>
      </w:r>
      <w:r w:rsidR="004617F9">
        <w:rPr>
          <w:rtl/>
        </w:rPr>
        <w:t xml:space="preserve"> المانکد</w:t>
      </w:r>
      <w:r w:rsidR="004617F9">
        <w:rPr>
          <w:rFonts w:hint="cs"/>
          <w:rtl/>
        </w:rPr>
        <w:t>ی</w:t>
      </w:r>
      <w:r w:rsidR="004617F9">
        <w:rPr>
          <w:rFonts w:hint="eastAsia"/>
          <w:rtl/>
        </w:rPr>
        <w:t>م،</w:t>
      </w:r>
      <w:r w:rsidR="004617F9">
        <w:rPr>
          <w:rtl/>
        </w:rPr>
        <w:t xml:space="preserve"> اعتن</w:t>
      </w:r>
      <w:r w:rsidR="004617F9">
        <w:rPr>
          <w:rFonts w:hint="cs"/>
          <w:rtl/>
        </w:rPr>
        <w:t>ی</w:t>
      </w:r>
      <w:r w:rsidR="004617F9">
        <w:rPr>
          <w:rtl/>
        </w:rPr>
        <w:t xml:space="preserve"> بها: سم</w:t>
      </w:r>
      <w:r w:rsidR="004617F9">
        <w:rPr>
          <w:rFonts w:hint="cs"/>
          <w:rtl/>
        </w:rPr>
        <w:t>ی</w:t>
      </w:r>
      <w:r w:rsidR="004617F9">
        <w:rPr>
          <w:rFonts w:hint="eastAsia"/>
          <w:rtl/>
        </w:rPr>
        <w:t>ر</w:t>
      </w:r>
      <w:r w:rsidR="004617F9">
        <w:rPr>
          <w:rtl/>
        </w:rPr>
        <w:t xml:space="preserve"> مصطف</w:t>
      </w:r>
      <w:r w:rsidR="004617F9">
        <w:rPr>
          <w:rFonts w:hint="cs"/>
          <w:rtl/>
        </w:rPr>
        <w:t>یٰ</w:t>
      </w:r>
      <w:r w:rsidR="004617F9">
        <w:rPr>
          <w:rtl/>
        </w:rPr>
        <w:t xml:space="preserve"> رباب، دار إحياء التراث العربي‏، ب</w:t>
      </w:r>
      <w:r w:rsidR="004617F9">
        <w:rPr>
          <w:rFonts w:hint="cs"/>
          <w:rtl/>
        </w:rPr>
        <w:t>ی</w:t>
      </w:r>
      <w:r w:rsidR="004617F9">
        <w:rPr>
          <w:rFonts w:hint="eastAsia"/>
          <w:rtl/>
        </w:rPr>
        <w:t>روت،</w:t>
      </w:r>
      <w:r w:rsidR="004617F9">
        <w:rPr>
          <w:rtl/>
        </w:rPr>
        <w:t xml:space="preserve"> 1422</w:t>
      </w:r>
      <w:r w:rsidR="004617F9">
        <w:rPr>
          <w:rFonts w:hint="cs"/>
          <w:rtl/>
        </w:rPr>
        <w:t>ﻫ</w:t>
      </w:r>
      <w:r w:rsidR="004617F9">
        <w:rPr>
          <w:rtl/>
        </w:rPr>
        <w:t>.</w:t>
      </w:r>
    </w:p>
    <w:p w14:paraId="6CE785AF" w14:textId="02C7CFB7" w:rsidR="004617F9" w:rsidRDefault="00E219B7" w:rsidP="004617F9">
      <w:pPr>
        <w:rPr>
          <w:rtl/>
        </w:rPr>
      </w:pPr>
      <w:r>
        <w:rPr>
          <w:rFonts w:hint="cs"/>
          <w:rtl/>
        </w:rPr>
        <w:t>13-</w:t>
      </w:r>
      <w:r w:rsidR="004617F9" w:rsidRPr="00E219B7">
        <w:rPr>
          <w:rStyle w:val="rfdBold2"/>
          <w:rFonts w:hint="eastAsia"/>
          <w:rtl/>
        </w:rPr>
        <w:t>الغ</w:t>
      </w:r>
      <w:r w:rsidR="004617F9" w:rsidRPr="00E219B7">
        <w:rPr>
          <w:rStyle w:val="rfdBold2"/>
          <w:rFonts w:hint="cs"/>
          <w:rtl/>
        </w:rPr>
        <w:t>ی</w:t>
      </w:r>
      <w:r w:rsidR="004617F9" w:rsidRPr="00E219B7">
        <w:rPr>
          <w:rStyle w:val="rfdBold2"/>
          <w:rFonts w:hint="eastAsia"/>
          <w:rtl/>
        </w:rPr>
        <w:t>بة</w:t>
      </w:r>
      <w:r w:rsidR="004617F9">
        <w:rPr>
          <w:rtl/>
        </w:rPr>
        <w:t xml:space="preserve">: الطوسي، محمّد بن الحسن بن علي، تحقيق: عباد الله طهراني وعلي أحمد ناصح، ‏مؤسّسة المعارف الإسلامية، الطبعة الثالثة، قم، 1425 </w:t>
      </w:r>
      <w:r w:rsidR="004617F9">
        <w:rPr>
          <w:rFonts w:hint="cs"/>
          <w:rtl/>
        </w:rPr>
        <w:t>ﻫ</w:t>
      </w:r>
      <w:r w:rsidR="004617F9">
        <w:rPr>
          <w:rtl/>
        </w:rPr>
        <w:t>.ق.</w:t>
      </w:r>
    </w:p>
    <w:p w14:paraId="090083D0" w14:textId="0410B1BA" w:rsidR="004617F9" w:rsidRDefault="00E219B7" w:rsidP="004617F9">
      <w:pPr>
        <w:rPr>
          <w:rtl/>
        </w:rPr>
      </w:pPr>
      <w:r>
        <w:rPr>
          <w:rFonts w:hint="cs"/>
          <w:rtl/>
        </w:rPr>
        <w:t>14-</w:t>
      </w:r>
      <w:r w:rsidR="004617F9" w:rsidRPr="00E219B7">
        <w:rPr>
          <w:rStyle w:val="rfdBold2"/>
          <w:rFonts w:hint="eastAsia"/>
          <w:rtl/>
        </w:rPr>
        <w:t>المسائل</w:t>
      </w:r>
      <w:r w:rsidR="004617F9" w:rsidRPr="00E219B7">
        <w:rPr>
          <w:rStyle w:val="rfdBold2"/>
          <w:rtl/>
        </w:rPr>
        <w:t xml:space="preserve"> العُكبرية</w:t>
      </w:r>
      <w:r w:rsidR="004617F9">
        <w:rPr>
          <w:rtl/>
        </w:rPr>
        <w:t>: المف</w:t>
      </w:r>
      <w:r w:rsidR="004617F9">
        <w:rPr>
          <w:rFonts w:hint="cs"/>
          <w:rtl/>
        </w:rPr>
        <w:t>ی</w:t>
      </w:r>
      <w:r w:rsidR="004617F9">
        <w:rPr>
          <w:rFonts w:hint="eastAsia"/>
          <w:rtl/>
        </w:rPr>
        <w:t>د،</w:t>
      </w:r>
      <w:r w:rsidR="004617F9">
        <w:rPr>
          <w:rtl/>
        </w:rPr>
        <w:t xml:space="preserve"> محمّد بن محمّد بن نعمان، المؤتمر العالمي للشيخ المفيد، قم، 1413 </w:t>
      </w:r>
      <w:r w:rsidR="004617F9">
        <w:rPr>
          <w:rFonts w:hint="cs"/>
          <w:rtl/>
        </w:rPr>
        <w:t>ﻫ</w:t>
      </w:r>
      <w:r w:rsidR="004617F9">
        <w:rPr>
          <w:rtl/>
        </w:rPr>
        <w:t>.</w:t>
      </w:r>
    </w:p>
    <w:p w14:paraId="73CD7224" w14:textId="6B5624E7" w:rsidR="004617F9" w:rsidRDefault="00E219B7" w:rsidP="004617F9">
      <w:pPr>
        <w:rPr>
          <w:rtl/>
        </w:rPr>
      </w:pPr>
      <w:r>
        <w:rPr>
          <w:rFonts w:hint="cs"/>
          <w:rtl/>
        </w:rPr>
        <w:t>15-</w:t>
      </w:r>
      <w:r w:rsidR="004617F9" w:rsidRPr="00E219B7">
        <w:rPr>
          <w:rStyle w:val="rfdBold2"/>
          <w:rFonts w:hint="eastAsia"/>
          <w:rtl/>
        </w:rPr>
        <w:t xml:space="preserve">المُغني </w:t>
      </w:r>
      <w:r w:rsidR="004617F9" w:rsidRPr="00E219B7">
        <w:rPr>
          <w:rStyle w:val="rfdBold2"/>
          <w:rtl/>
        </w:rPr>
        <w:t>في أبواب التوحيد والعدل</w:t>
      </w:r>
      <w:r w:rsidR="004617F9">
        <w:rPr>
          <w:rtl/>
        </w:rPr>
        <w:t>: القاضي عبد الجبّار بن أحمد، الهمداني، نشر المؤسّسة المصريّة، القاهرة، 1965 ه‍.</w:t>
      </w:r>
    </w:p>
    <w:p w14:paraId="2BA0B608" w14:textId="7AE72A15" w:rsidR="004617F9" w:rsidRDefault="00E219B7" w:rsidP="004617F9">
      <w:pPr>
        <w:rPr>
          <w:rtl/>
        </w:rPr>
      </w:pPr>
      <w:r>
        <w:rPr>
          <w:rFonts w:hint="cs"/>
          <w:rtl/>
        </w:rPr>
        <w:t>16-</w:t>
      </w:r>
      <w:r w:rsidR="004617F9" w:rsidRPr="00E219B7">
        <w:rPr>
          <w:rStyle w:val="rfdBold2"/>
          <w:rFonts w:hint="eastAsia"/>
          <w:rtl/>
        </w:rPr>
        <w:t>المقنعة</w:t>
      </w:r>
      <w:r w:rsidR="004617F9">
        <w:rPr>
          <w:rtl/>
        </w:rPr>
        <w:t>: المف</w:t>
      </w:r>
      <w:r w:rsidR="004617F9">
        <w:rPr>
          <w:rFonts w:hint="cs"/>
          <w:rtl/>
        </w:rPr>
        <w:t>ی</w:t>
      </w:r>
      <w:r w:rsidR="004617F9">
        <w:rPr>
          <w:rFonts w:hint="eastAsia"/>
          <w:rtl/>
        </w:rPr>
        <w:t>د،</w:t>
      </w:r>
      <w:r w:rsidR="004617F9">
        <w:rPr>
          <w:rtl/>
        </w:rPr>
        <w:t xml:space="preserve"> محمّد بن محمّد بن نعمان، الطبعة الرابعة، مؤسّسة النشر الإسلامي، قم، 1417 </w:t>
      </w:r>
      <w:r w:rsidR="004617F9">
        <w:rPr>
          <w:rFonts w:hint="cs"/>
          <w:rtl/>
        </w:rPr>
        <w:t>ﻫ</w:t>
      </w:r>
      <w:r w:rsidR="004617F9">
        <w:rPr>
          <w:rtl/>
        </w:rPr>
        <w:t>.</w:t>
      </w:r>
    </w:p>
    <w:p w14:paraId="4F741A8F" w14:textId="0BEF56F2" w:rsidR="004617F9" w:rsidRDefault="00E219B7" w:rsidP="004617F9">
      <w:pPr>
        <w:rPr>
          <w:rtl/>
        </w:rPr>
      </w:pPr>
      <w:r>
        <w:rPr>
          <w:rFonts w:hint="cs"/>
          <w:rtl/>
        </w:rPr>
        <w:t>17-</w:t>
      </w:r>
      <w:r w:rsidR="004617F9" w:rsidRPr="00E219B7">
        <w:rPr>
          <w:rStyle w:val="rfdBold2"/>
          <w:rFonts w:hint="eastAsia"/>
          <w:rtl/>
        </w:rPr>
        <w:t>الملخّص</w:t>
      </w:r>
      <w:r w:rsidR="004617F9" w:rsidRPr="00E219B7">
        <w:rPr>
          <w:rStyle w:val="rfdBold2"/>
          <w:rtl/>
        </w:rPr>
        <w:t xml:space="preserve"> في أصول الد</w:t>
      </w:r>
      <w:r w:rsidR="004617F9" w:rsidRPr="00E219B7">
        <w:rPr>
          <w:rStyle w:val="rfdBold2"/>
          <w:rFonts w:hint="cs"/>
          <w:rtl/>
        </w:rPr>
        <w:t>ی</w:t>
      </w:r>
      <w:r w:rsidR="004617F9" w:rsidRPr="00E219B7">
        <w:rPr>
          <w:rStyle w:val="rfdBold2"/>
          <w:rFonts w:hint="eastAsia"/>
          <w:rtl/>
        </w:rPr>
        <w:t>ن</w:t>
      </w:r>
      <w:r w:rsidR="004617F9">
        <w:rPr>
          <w:rtl/>
        </w:rPr>
        <w:t>: الموسوي، الشر</w:t>
      </w:r>
      <w:r w:rsidR="004617F9">
        <w:rPr>
          <w:rFonts w:hint="cs"/>
          <w:rtl/>
        </w:rPr>
        <w:t>ی</w:t>
      </w:r>
      <w:r w:rsidR="004617F9">
        <w:rPr>
          <w:rFonts w:hint="eastAsia"/>
          <w:rtl/>
        </w:rPr>
        <w:t xml:space="preserve">ف </w:t>
      </w:r>
      <w:r w:rsidR="004617F9">
        <w:rPr>
          <w:rtl/>
        </w:rPr>
        <w:t>المرتض</w:t>
      </w:r>
      <w:r w:rsidR="004617F9">
        <w:rPr>
          <w:rFonts w:hint="cs"/>
          <w:rtl/>
        </w:rPr>
        <w:t>یٰ</w:t>
      </w:r>
      <w:r w:rsidR="004617F9">
        <w:rPr>
          <w:rFonts w:hint="eastAsia"/>
          <w:rtl/>
        </w:rPr>
        <w:t xml:space="preserve"> </w:t>
      </w:r>
      <w:r w:rsidR="004617F9">
        <w:rPr>
          <w:rtl/>
        </w:rPr>
        <w:t>علي بن الحس</w:t>
      </w:r>
      <w:r w:rsidR="004617F9">
        <w:rPr>
          <w:rFonts w:hint="cs"/>
          <w:rtl/>
        </w:rPr>
        <w:t>ی</w:t>
      </w:r>
      <w:r w:rsidR="004617F9">
        <w:rPr>
          <w:rFonts w:hint="eastAsia"/>
          <w:rtl/>
        </w:rPr>
        <w:t>ن،</w:t>
      </w:r>
      <w:r w:rsidR="004617F9">
        <w:rPr>
          <w:rtl/>
        </w:rPr>
        <w:t xml:space="preserve"> تحق</w:t>
      </w:r>
      <w:r w:rsidR="004617F9">
        <w:rPr>
          <w:rFonts w:hint="cs"/>
          <w:rtl/>
        </w:rPr>
        <w:t>ی</w:t>
      </w:r>
      <w:r w:rsidR="004617F9">
        <w:rPr>
          <w:rFonts w:hint="eastAsia"/>
          <w:rtl/>
        </w:rPr>
        <w:t>ق</w:t>
      </w:r>
      <w:r w:rsidR="004617F9">
        <w:rPr>
          <w:rtl/>
        </w:rPr>
        <w:t>: محمّد ‌رضا الأنصاري القمّي، مرکز نشر دانشگاه</w:t>
      </w:r>
      <w:r w:rsidR="004617F9">
        <w:rPr>
          <w:rFonts w:hint="cs"/>
          <w:rtl/>
        </w:rPr>
        <w:t>ی</w:t>
      </w:r>
      <w:r w:rsidR="004617F9">
        <w:rPr>
          <w:rtl/>
        </w:rPr>
        <w:t xml:space="preserve"> وکتابخانه مجلس شورا</w:t>
      </w:r>
      <w:r w:rsidR="004617F9">
        <w:rPr>
          <w:rFonts w:hint="cs"/>
          <w:rtl/>
        </w:rPr>
        <w:t>ی</w:t>
      </w:r>
      <w:r w:rsidR="004617F9">
        <w:rPr>
          <w:rFonts w:hint="eastAsia"/>
          <w:rtl/>
        </w:rPr>
        <w:t xml:space="preserve"> </w:t>
      </w:r>
      <w:r w:rsidR="004617F9">
        <w:rPr>
          <w:rtl/>
        </w:rPr>
        <w:t>اسلام</w:t>
      </w:r>
      <w:r w:rsidR="004617F9">
        <w:rPr>
          <w:rFonts w:hint="cs"/>
          <w:rtl/>
        </w:rPr>
        <w:t>ی</w:t>
      </w:r>
      <w:r w:rsidR="004617F9">
        <w:rPr>
          <w:rFonts w:hint="eastAsia"/>
          <w:rtl/>
        </w:rPr>
        <w:t xml:space="preserve">، </w:t>
      </w:r>
      <w:r w:rsidR="004617F9">
        <w:rPr>
          <w:rtl/>
        </w:rPr>
        <w:t xml:space="preserve">طهران، 1381 ش. </w:t>
      </w:r>
    </w:p>
    <w:p w14:paraId="72354404" w14:textId="77777777" w:rsidR="009711FB" w:rsidRDefault="00E219B7" w:rsidP="004617F9">
      <w:pPr>
        <w:rPr>
          <w:rtl/>
        </w:rPr>
        <w:sectPr w:rsidR="009711FB" w:rsidSect="00EA1A51">
          <w:headerReference w:type="even" r:id="rId27"/>
          <w:headerReference w:type="default" r:id="rId28"/>
          <w:type w:val="continuous"/>
          <w:pgSz w:w="11907" w:h="16840" w:code="9"/>
          <w:pgMar w:top="1418" w:right="2268" w:bottom="1276" w:left="2268" w:header="720" w:footer="720" w:gutter="0"/>
          <w:cols w:space="720"/>
          <w:titlePg/>
          <w:bidi/>
          <w:rtlGutter/>
          <w:docGrid w:linePitch="360"/>
        </w:sectPr>
      </w:pPr>
      <w:r>
        <w:rPr>
          <w:rFonts w:hint="cs"/>
          <w:rtl/>
        </w:rPr>
        <w:t>18-</w:t>
      </w:r>
      <w:r w:rsidR="004617F9" w:rsidRPr="00E219B7">
        <w:rPr>
          <w:rStyle w:val="rfdBold2"/>
          <w:rFonts w:hint="eastAsia"/>
          <w:rtl/>
        </w:rPr>
        <w:t>المُنقِذ</w:t>
      </w:r>
      <w:r w:rsidR="004617F9" w:rsidRPr="00E219B7">
        <w:rPr>
          <w:rStyle w:val="rfdBold2"/>
          <w:rtl/>
        </w:rPr>
        <w:t xml:space="preserve"> من التقليد</w:t>
      </w:r>
      <w:r w:rsidR="004617F9">
        <w:rPr>
          <w:rtl/>
        </w:rPr>
        <w:t>:‏ الحِمَّصي الرازي، سديد الدين، حقّقه: الس</w:t>
      </w:r>
      <w:r w:rsidR="004617F9">
        <w:rPr>
          <w:rFonts w:hint="cs"/>
          <w:rtl/>
        </w:rPr>
        <w:t>یّ</w:t>
      </w:r>
      <w:r w:rsidR="004617F9">
        <w:rPr>
          <w:rFonts w:hint="eastAsia"/>
          <w:rtl/>
        </w:rPr>
        <w:t>د</w:t>
      </w:r>
      <w:r w:rsidR="004617F9">
        <w:rPr>
          <w:rtl/>
        </w:rPr>
        <w:t xml:space="preserve"> أحمد الحس</w:t>
      </w:r>
      <w:r w:rsidR="004617F9">
        <w:rPr>
          <w:rFonts w:hint="cs"/>
          <w:rtl/>
        </w:rPr>
        <w:t>ی</w:t>
      </w:r>
      <w:r w:rsidR="004617F9">
        <w:rPr>
          <w:rFonts w:hint="eastAsia"/>
          <w:rtl/>
        </w:rPr>
        <w:t>ني،</w:t>
      </w:r>
      <w:r w:rsidR="004617F9">
        <w:rPr>
          <w:rtl/>
        </w:rPr>
        <w:t xml:space="preserve"> مؤسّسة النشر الإسلامي‏، قم‏، 1412 </w:t>
      </w:r>
      <w:r w:rsidR="004617F9">
        <w:rPr>
          <w:rFonts w:hint="cs"/>
          <w:rtl/>
        </w:rPr>
        <w:t>ﻫ</w:t>
      </w:r>
      <w:r w:rsidR="004617F9">
        <w:rPr>
          <w:rtl/>
        </w:rPr>
        <w:t>.ق.</w:t>
      </w:r>
    </w:p>
    <w:p w14:paraId="43B53691" w14:textId="77777777" w:rsidR="00E219B7" w:rsidRDefault="004617F9" w:rsidP="00E219B7">
      <w:pPr>
        <w:rPr>
          <w:rtl/>
        </w:rPr>
      </w:pPr>
      <w:r>
        <w:br w:type="page"/>
      </w:r>
    </w:p>
    <w:p w14:paraId="5B07614A" w14:textId="45115DD2" w:rsidR="00E219B7" w:rsidRDefault="002A3617" w:rsidP="002A3617">
      <w:pPr>
        <w:pStyle w:val="rfdCenter"/>
        <w:rPr>
          <w:rtl/>
        </w:rPr>
      </w:pPr>
      <w:r>
        <w:rPr>
          <w:noProof/>
        </w:rPr>
        <w:lastRenderedPageBreak/>
        <w:drawing>
          <wp:inline distT="0" distB="0" distL="0" distR="0" wp14:anchorId="32224492" wp14:editId="191E5097">
            <wp:extent cx="2864313" cy="4411065"/>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67911" cy="4416605"/>
                    </a:xfrm>
                    <a:prstGeom prst="rect">
                      <a:avLst/>
                    </a:prstGeom>
                    <a:noFill/>
                    <a:ln>
                      <a:noFill/>
                    </a:ln>
                  </pic:spPr>
                </pic:pic>
              </a:graphicData>
            </a:graphic>
          </wp:inline>
        </w:drawing>
      </w:r>
    </w:p>
    <w:p w14:paraId="4EF934CE" w14:textId="77777777" w:rsidR="00E219B7" w:rsidRDefault="004617F9" w:rsidP="00E219B7">
      <w:pPr>
        <w:rPr>
          <w:rtl/>
        </w:rPr>
      </w:pPr>
      <w:r>
        <w:br w:type="page"/>
      </w:r>
    </w:p>
    <w:p w14:paraId="3FBFB205" w14:textId="77777777" w:rsidR="00E219B7" w:rsidRDefault="00E219B7" w:rsidP="00E219B7">
      <w:pPr>
        <w:rPr>
          <w:rtl/>
        </w:rPr>
      </w:pPr>
    </w:p>
    <w:p w14:paraId="56FB4738" w14:textId="00E8078A" w:rsidR="00E219B7" w:rsidRDefault="00E219B7" w:rsidP="005F025D">
      <w:pPr>
        <w:rPr>
          <w:rtl/>
        </w:rPr>
      </w:pPr>
      <w:r>
        <w:rPr>
          <w:rtl/>
        </w:rPr>
        <w:br w:type="page"/>
      </w:r>
    </w:p>
    <w:p w14:paraId="6075E497" w14:textId="7D68DEF7" w:rsidR="00E219B7" w:rsidRDefault="002A3617" w:rsidP="002A3617">
      <w:pPr>
        <w:pStyle w:val="rfdCenter"/>
        <w:rPr>
          <w:rtl/>
        </w:rPr>
      </w:pPr>
      <w:r>
        <w:rPr>
          <w:noProof/>
        </w:rPr>
        <w:lastRenderedPageBreak/>
        <w:drawing>
          <wp:inline distT="0" distB="0" distL="0" distR="0" wp14:anchorId="3B51616E" wp14:editId="7A78A5A8">
            <wp:extent cx="3184694" cy="4776825"/>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91405" cy="4786892"/>
                    </a:xfrm>
                    <a:prstGeom prst="rect">
                      <a:avLst/>
                    </a:prstGeom>
                    <a:noFill/>
                    <a:ln>
                      <a:noFill/>
                    </a:ln>
                  </pic:spPr>
                </pic:pic>
              </a:graphicData>
            </a:graphic>
          </wp:inline>
        </w:drawing>
      </w:r>
    </w:p>
    <w:p w14:paraId="4EBB012A" w14:textId="77777777" w:rsidR="00E219B7" w:rsidRDefault="004617F9" w:rsidP="004617F9">
      <w:pPr>
        <w:rPr>
          <w:rtl/>
        </w:rPr>
      </w:pPr>
      <w:r>
        <w:br w:type="page"/>
      </w:r>
    </w:p>
    <w:p w14:paraId="68308975" w14:textId="050A7D27" w:rsidR="00E219B7" w:rsidRDefault="00E219B7" w:rsidP="004617F9">
      <w:pPr>
        <w:rPr>
          <w:rtl/>
        </w:rPr>
      </w:pPr>
    </w:p>
    <w:p w14:paraId="7E6FED4C" w14:textId="77777777" w:rsidR="009711FB" w:rsidRDefault="009711FB" w:rsidP="004617F9">
      <w:pPr>
        <w:rPr>
          <w:rtl/>
        </w:rPr>
      </w:pPr>
    </w:p>
    <w:p w14:paraId="6ACAE6F0" w14:textId="77777777" w:rsidR="009711FB" w:rsidRDefault="009711FB" w:rsidP="004617F9">
      <w:pPr>
        <w:rPr>
          <w:rtl/>
        </w:rPr>
        <w:sectPr w:rsidR="009711FB" w:rsidSect="00EA1A51">
          <w:headerReference w:type="even" r:id="rId31"/>
          <w:headerReference w:type="default" r:id="rId32"/>
          <w:type w:val="continuous"/>
          <w:pgSz w:w="11907" w:h="16840" w:code="9"/>
          <w:pgMar w:top="1418" w:right="2268" w:bottom="1276" w:left="2268" w:header="720" w:footer="720" w:gutter="0"/>
          <w:cols w:space="720"/>
          <w:titlePg/>
          <w:bidi/>
          <w:rtlGutter/>
          <w:docGrid w:linePitch="360"/>
        </w:sectPr>
      </w:pPr>
    </w:p>
    <w:p w14:paraId="5731701D" w14:textId="77777777" w:rsidR="00E219B7" w:rsidRDefault="00E219B7" w:rsidP="005F025D">
      <w:pPr>
        <w:rPr>
          <w:rtl/>
        </w:rPr>
      </w:pPr>
      <w:r>
        <w:rPr>
          <w:rtl/>
        </w:rPr>
        <w:br w:type="page"/>
      </w:r>
    </w:p>
    <w:p w14:paraId="57589BA9" w14:textId="2DD04A7A" w:rsidR="004617F9" w:rsidRDefault="00E219B7" w:rsidP="001662B5">
      <w:pPr>
        <w:pStyle w:val="rfdBold1"/>
        <w:rPr>
          <w:rtl/>
        </w:rPr>
      </w:pPr>
      <w:r>
        <w:rPr>
          <w:rFonts w:hint="cs"/>
          <w:rtl/>
        </w:rPr>
        <w:lastRenderedPageBreak/>
        <w:t>مقدّمة التحقيق</w:t>
      </w:r>
    </w:p>
    <w:p w14:paraId="72896454" w14:textId="58227E9F" w:rsidR="004617F9" w:rsidRDefault="001662B5" w:rsidP="001662B5">
      <w:pPr>
        <w:pStyle w:val="rfdCenterBold1"/>
        <w:rPr>
          <w:rtl/>
        </w:rPr>
      </w:pPr>
      <w:r>
        <w:rPr>
          <w:rFonts w:hint="cs"/>
          <w:rtl/>
        </w:rPr>
        <w:t>بسم الله الرحمن الرحيم</w:t>
      </w:r>
    </w:p>
    <w:p w14:paraId="1BDAE553" w14:textId="64085575" w:rsidR="004617F9" w:rsidRDefault="004617F9" w:rsidP="004617F9">
      <w:pPr>
        <w:rPr>
          <w:rtl/>
        </w:rPr>
      </w:pPr>
      <w:r>
        <w:rPr>
          <w:rFonts w:hint="eastAsia"/>
          <w:rtl/>
        </w:rPr>
        <w:t>الحمد</w:t>
      </w:r>
      <w:r>
        <w:rPr>
          <w:rtl/>
        </w:rPr>
        <w:t xml:space="preserve"> لله ربّ العالمين، وسلام علىٰ عباده المصطفين محمّد رسوله الأمين، وأهل بيته معدن الرحمة، وخُزّان العلم، وأولياء النِّعَم، وأبواب الإيمان، وأمناء الرحمن، وسُلالة النبيّين وصَفوة المرسلين، وعِترة خِيرَة ربّ العالمين، ورحمة الله وبركاته... </w:t>
      </w:r>
    </w:p>
    <w:p w14:paraId="379C6FE7" w14:textId="77777777" w:rsidR="004617F9" w:rsidRDefault="004617F9" w:rsidP="004617F9">
      <w:pPr>
        <w:rPr>
          <w:rtl/>
        </w:rPr>
      </w:pPr>
      <w:r>
        <w:rPr>
          <w:rFonts w:hint="eastAsia"/>
          <w:rtl/>
        </w:rPr>
        <w:t>أمّا</w:t>
      </w:r>
      <w:r>
        <w:rPr>
          <w:rtl/>
        </w:rPr>
        <w:t xml:space="preserve"> بعْدُ...</w:t>
      </w:r>
    </w:p>
    <w:p w14:paraId="077DC717" w14:textId="18BDAFDD" w:rsidR="004617F9" w:rsidRDefault="004617F9" w:rsidP="004617F9">
      <w:pPr>
        <w:rPr>
          <w:rtl/>
        </w:rPr>
      </w:pPr>
      <w:r>
        <w:rPr>
          <w:rFonts w:hint="eastAsia"/>
          <w:rtl/>
        </w:rPr>
        <w:t>فهذا</w:t>
      </w:r>
      <w:r>
        <w:rPr>
          <w:rtl/>
        </w:rPr>
        <w:t xml:space="preserve"> تحقيقُ شرح قصيدة، لصاحبها قلم جدير بالتودّد، لم يتصيّد العبارات والألفاظ المتخيّلة، إنّما يصوغ مفاهيم جلية نبيلة بأسلوب شائق؛ فهذّب أبياتها وصقلَها؛ ليكون كلّ بيت فيها حَجَراً كريماً يستجلب أنامِل المختصّين تقلّبهُ بسماحة؛ ليكتسب دفقاً آخر من اللو</w:t>
      </w:r>
      <w:r>
        <w:rPr>
          <w:rFonts w:hint="eastAsia"/>
          <w:rtl/>
        </w:rPr>
        <w:t>ن</w:t>
      </w:r>
      <w:r>
        <w:rPr>
          <w:rtl/>
        </w:rPr>
        <w:t xml:space="preserve"> والإحساس؛ فحظيتْ بشروح كثيرة لشرّاح كبار معروفين ومشهورين، وبتفاصيل بيّنت مناسبة النظم وزمانه، وفي مَن قيلت، وما يخصّ ناظمها الشاعر الفرزدق، والممدوح فيها الإمام زين العابدين </w:t>
      </w:r>
      <w:r w:rsidR="007769A7" w:rsidRPr="007769A7">
        <w:rPr>
          <w:rStyle w:val="rfdAlaem"/>
          <w:rtl/>
        </w:rPr>
        <w:t xml:space="preserve">عليه‌السلام </w:t>
      </w:r>
      <w:r>
        <w:rPr>
          <w:rtl/>
        </w:rPr>
        <w:t>.</w:t>
      </w:r>
    </w:p>
    <w:p w14:paraId="7F4B6C7B" w14:textId="2C572E49" w:rsidR="004617F9" w:rsidRDefault="004617F9" w:rsidP="004617F9">
      <w:pPr>
        <w:rPr>
          <w:rtl/>
        </w:rPr>
      </w:pPr>
      <w:r>
        <w:rPr>
          <w:rFonts w:hint="eastAsia"/>
          <w:rtl/>
        </w:rPr>
        <w:t>كان</w:t>
      </w:r>
      <w:r>
        <w:rPr>
          <w:rtl/>
        </w:rPr>
        <w:t xml:space="preserve"> الدافع الرئيس في تحقيق هذه المخطوطة ـ  فضلاً عن ابتغاء الفضل والقُربىٰ من الله تعالىٰ ـ أنّ الشارح كان عالِماً ضليعاً في علوم العربية، ومطّلعاً علىٰ الشروح المختلفة التي سبقتْهُ، ومناقشاً أقوال الشرّاح وآراءهم؛ ولذا كان موسوعيّاً وعميقاً، ودقيقاً </w:t>
      </w:r>
      <w:r>
        <w:rPr>
          <w:rFonts w:hint="eastAsia"/>
          <w:rtl/>
        </w:rPr>
        <w:t>في</w:t>
      </w:r>
      <w:r>
        <w:rPr>
          <w:rtl/>
        </w:rPr>
        <w:t xml:space="preserve"> شرحه، ونجد الإشارة إلىٰ ذلك بقوله: «فجاء بحمد الله شرحاً كافياً لحلّ المشكلات، وكافلاً لحلّ العويصات». </w:t>
      </w:r>
    </w:p>
    <w:p w14:paraId="0B8DB48E" w14:textId="77777777" w:rsidR="004617F9" w:rsidRDefault="004617F9" w:rsidP="004617F9">
      <w:pPr>
        <w:rPr>
          <w:rtl/>
        </w:rPr>
      </w:pPr>
      <w:r>
        <w:rPr>
          <w:rFonts w:hint="eastAsia"/>
          <w:rtl/>
        </w:rPr>
        <w:t>وبحسب</w:t>
      </w:r>
      <w:r>
        <w:rPr>
          <w:rtl/>
        </w:rPr>
        <w:t xml:space="preserve"> الظاهر أنّ الشارح لم يعِشْ حياة هادئة مطمئنّة؛ ولعلّ هذا الذي</w:t>
      </w:r>
    </w:p>
    <w:p w14:paraId="11D73835" w14:textId="77777777" w:rsidR="001662B5" w:rsidRDefault="004617F9" w:rsidP="004617F9">
      <w:pPr>
        <w:rPr>
          <w:rtl/>
        </w:rPr>
      </w:pPr>
      <w:r>
        <w:br w:type="page"/>
      </w:r>
    </w:p>
    <w:p w14:paraId="7D5898AA" w14:textId="521885F0" w:rsidR="004617F9" w:rsidRDefault="004617F9" w:rsidP="001662B5">
      <w:pPr>
        <w:pStyle w:val="rfdNormal0"/>
        <w:rPr>
          <w:rtl/>
        </w:rPr>
      </w:pPr>
      <w:r>
        <w:rPr>
          <w:rtl/>
        </w:rPr>
        <w:lastRenderedPageBreak/>
        <w:t>دعاه إلىٰ إخفاء اسمه؛ فإنّنا نراه يطرق باباً من أبواب الله ـ مع أنّه لم يكن علىٰ مذهب أهل البيت ـ متوسّلاً بأهل بيت النبوّة؛ فهم الوسيلة إليه ـ تعالىٰ شأنه ـ في إغاثة الملهوف وقضاء الحوائج.</w:t>
      </w:r>
    </w:p>
    <w:p w14:paraId="64005430" w14:textId="0DD5DBD2" w:rsidR="004617F9" w:rsidRDefault="004617F9" w:rsidP="004617F9">
      <w:pPr>
        <w:rPr>
          <w:rtl/>
        </w:rPr>
      </w:pPr>
      <w:r>
        <w:rPr>
          <w:rFonts w:hint="eastAsia"/>
          <w:rtl/>
        </w:rPr>
        <w:t>يقول</w:t>
      </w:r>
      <w:r>
        <w:rPr>
          <w:rtl/>
        </w:rPr>
        <w:t xml:space="preserve"> المحقّق السيّد عبد العزيز الطباطبائي: «والشرح لبعض أفاضل العامّة من أعلام القرن العاشر، أو قبل ذلك، ألّفه في بليّة اعترته؛ فأراد أن يكشف الله عنه»</w:t>
      </w:r>
      <w:r w:rsidRPr="004617F9">
        <w:rPr>
          <w:rStyle w:val="rfdFootnotenum"/>
          <w:rtl/>
        </w:rPr>
        <w:t>(1)</w:t>
      </w:r>
      <w:r>
        <w:rPr>
          <w:rtl/>
        </w:rPr>
        <w:t>.</w:t>
      </w:r>
    </w:p>
    <w:p w14:paraId="7BAAADB2" w14:textId="32F893D3" w:rsidR="004617F9" w:rsidRDefault="004617F9" w:rsidP="004617F9">
      <w:pPr>
        <w:rPr>
          <w:rtl/>
        </w:rPr>
      </w:pPr>
      <w:r>
        <w:rPr>
          <w:rFonts w:hint="eastAsia"/>
          <w:rtl/>
        </w:rPr>
        <w:t>ما</w:t>
      </w:r>
      <w:r>
        <w:rPr>
          <w:rtl/>
        </w:rPr>
        <w:t xml:space="preserve"> زادني رغبة في العناية بها وإخراجها؛ إذ تجلّىٰ ذلك في مستهلّ حديثه؛ فبعد الحمد والسلام شرع في بيان سبب شرحه هذه القصيدة في ظرف كان يعاني فيه من فقدان الأودّاء والأحبّة؛ فهو يرجو الخلاص ممّا عليه من البلاء والمحن، فضلاً عن تحصيل الفائدة ومنفعة الطلّاب</w:t>
      </w:r>
      <w:r>
        <w:rPr>
          <w:rFonts w:hint="eastAsia"/>
          <w:rtl/>
        </w:rPr>
        <w:t>،</w:t>
      </w:r>
      <w:r>
        <w:rPr>
          <w:rtl/>
        </w:rPr>
        <w:t xml:space="preserve"> ونيل الأجر والثواب؛ فيقول: «أمّا بعد؛ فقد سنح لي بعد الفراغ من تفسير القرآن أن أتوسّل بحبيب الرحمن وأهل بيته عليهم الرضوان، ولاسيّما بالذي هو دوحة شجر الولاية وثمرة أغصان النبوّة، ألا وهو علي بن الحسين الأصغر، المنادىٰ بسيّد العابدين في المحش</w:t>
      </w:r>
      <w:r>
        <w:rPr>
          <w:rFonts w:hint="eastAsia"/>
          <w:rtl/>
        </w:rPr>
        <w:t xml:space="preserve">ر، </w:t>
      </w:r>
      <w:r>
        <w:rPr>
          <w:rtl/>
        </w:rPr>
        <w:t xml:space="preserve">بشرح القصيدة الفرزدقية في مِدحته السنية تفصّياً من هذه البلية بالتحفة العلية، حتّىٰ آتاني الله في مقرّ الخلافة ومركز الولاية بمجرّد هذه الصريمة والعزيمة؛ فطلبتها فيها من الأجلّة؛ فوجدتها من بعض الأعزّة، جعله الله تعالىٰ عزيزاً في الدارين؛ </w:t>
      </w:r>
      <w:r>
        <w:rPr>
          <w:rFonts w:hint="eastAsia"/>
          <w:rtl/>
        </w:rPr>
        <w:t xml:space="preserve">فشرعت </w:t>
      </w:r>
      <w:r>
        <w:rPr>
          <w:rtl/>
        </w:rPr>
        <w:t>في شرحها مع فقد الموادّ والأحبّة في ثاني محرّم الحرام، وختمتها في سادسه بعون الملك العلّام؛ فجاء بحمد الله شرحاً كافياً لحلّ المشكلات وكافلاً لحلّ العويصات، والمرجوّ من الخلّان والخلّص من الإخوان أن يعينوني بالدعاء للنجاة من هذا البلاء</w:t>
      </w:r>
      <w:r>
        <w:rPr>
          <w:rFonts w:hint="eastAsia"/>
          <w:rtl/>
        </w:rPr>
        <w:t>،</w:t>
      </w:r>
      <w:r>
        <w:rPr>
          <w:rtl/>
        </w:rPr>
        <w:t xml:space="preserve"> والخلاص من المحن والعناء، وأسأل الله تعالىٰ أن يعمّم نفعه </w:t>
      </w:r>
    </w:p>
    <w:p w14:paraId="58728F6E" w14:textId="77777777" w:rsidR="004617F9" w:rsidRDefault="004617F9" w:rsidP="004617F9">
      <w:pPr>
        <w:pStyle w:val="rfdLine"/>
        <w:rPr>
          <w:rtl/>
        </w:rPr>
      </w:pPr>
      <w:r>
        <w:rPr>
          <w:rtl/>
        </w:rPr>
        <w:t>__________</w:t>
      </w:r>
    </w:p>
    <w:p w14:paraId="072B663C" w14:textId="10935BC1" w:rsidR="004617F9" w:rsidRDefault="004617F9" w:rsidP="004617F9">
      <w:pPr>
        <w:pStyle w:val="rfdFootnote0"/>
        <w:rPr>
          <w:rtl/>
        </w:rPr>
      </w:pPr>
      <w:r>
        <w:rPr>
          <w:rtl/>
        </w:rPr>
        <w:t>(1) أهل البيت في المكتبة العربية: 253.</w:t>
      </w:r>
    </w:p>
    <w:p w14:paraId="3380DF02" w14:textId="77777777" w:rsidR="001662B5" w:rsidRDefault="004617F9" w:rsidP="004617F9">
      <w:pPr>
        <w:rPr>
          <w:rtl/>
        </w:rPr>
      </w:pPr>
      <w:r>
        <w:br w:type="page"/>
      </w:r>
    </w:p>
    <w:p w14:paraId="4AE5BA6D" w14:textId="71F819C1" w:rsidR="004617F9" w:rsidRDefault="004617F9" w:rsidP="001662B5">
      <w:pPr>
        <w:pStyle w:val="rfdNormal0"/>
        <w:rPr>
          <w:rtl/>
        </w:rPr>
      </w:pPr>
      <w:r>
        <w:rPr>
          <w:rtl/>
        </w:rPr>
        <w:lastRenderedPageBreak/>
        <w:t xml:space="preserve">للطلّاب، ولا يخلي سعيي من الأجر والثواب، إنّه علىٰ ما يشاء قدير، وبالإجابة جدير، وهو حسبي ونعم الوكيل». </w:t>
      </w:r>
    </w:p>
    <w:p w14:paraId="56EAD9C0" w14:textId="4665C903" w:rsidR="004617F9" w:rsidRDefault="004617F9" w:rsidP="004617F9">
      <w:pPr>
        <w:rPr>
          <w:rtl/>
        </w:rPr>
      </w:pPr>
      <w:r>
        <w:rPr>
          <w:rFonts w:hint="eastAsia"/>
          <w:rtl/>
        </w:rPr>
        <w:t>وتضمّ</w:t>
      </w:r>
      <w:r>
        <w:rPr>
          <w:rtl/>
        </w:rPr>
        <w:t xml:space="preserve"> الدراسة التعريف بصاحب القصيدة، ونبّهت فيها علىٰ بعض الملاحظات، وهي موجودة في مقدّمة الدراسة، بما لا مزيد عليه، تبع ذلك النصّ المحقّق الذي حاولت وعلىٰ قدر الوسع والطاقة أن أخرجه كما أراد له مؤلّفه أن يكون أو يقرب من ذلك. </w:t>
      </w:r>
    </w:p>
    <w:p w14:paraId="0AB074E4" w14:textId="08E0CBBB" w:rsidR="004617F9" w:rsidRDefault="004617F9" w:rsidP="004617F9">
      <w:pPr>
        <w:rPr>
          <w:rtl/>
        </w:rPr>
      </w:pPr>
      <w:r>
        <w:rPr>
          <w:rFonts w:hint="eastAsia"/>
          <w:rtl/>
        </w:rPr>
        <w:t>اقتضت</w:t>
      </w:r>
      <w:r>
        <w:rPr>
          <w:rtl/>
        </w:rPr>
        <w:t xml:space="preserve"> حكمة الواحد القهّار، وأنا أضع اللمسات الأخيرة في تحقيق هذا المخطوط أن أودّع سماحة والدي العالم الجليل الشيخ صالح محمّد علي مستودعة إيّاه يدي الباري ـ عزّ وجلّ ـ أفارقه بحنان مشرب بالمحبّة، وعاطفة جيّاشة مُهدية جهدي هذا إلىٰ روحه الطيّبة ـ طاب ثراه </w:t>
      </w:r>
      <w:r>
        <w:rPr>
          <w:rFonts w:hint="eastAsia"/>
          <w:rtl/>
        </w:rPr>
        <w:t xml:space="preserve">ـ </w:t>
      </w:r>
      <w:r>
        <w:rPr>
          <w:rtl/>
        </w:rPr>
        <w:t>بمحمّد خاتم النبيّين، وعلي سيّد الوصيّين وآله الطاهرين، واجعلنا اللهمّ بهم متمسّكين، وبولايتهم من الفائزين الآمنين الذين لا خوف عليهم ولا هم يحزنون، وانظر إلينا يا ربّنا بحقّهم بوجهك الكريم نظرة رحيمة نستوجب بها الكرامة عندك؛ ثمّ لا تصرفها عنّا أبد</w:t>
      </w:r>
      <w:r>
        <w:rPr>
          <w:rFonts w:hint="eastAsia"/>
          <w:rtl/>
        </w:rPr>
        <w:t>اً</w:t>
      </w:r>
      <w:r>
        <w:rPr>
          <w:rtl/>
        </w:rPr>
        <w:t xml:space="preserve"> برحمتك يا أرحم الراحمين.</w:t>
      </w:r>
    </w:p>
    <w:p w14:paraId="2E811603" w14:textId="77777777" w:rsidR="004617F9" w:rsidRDefault="004617F9" w:rsidP="001662B5">
      <w:pPr>
        <w:pStyle w:val="rfdBold1"/>
        <w:rPr>
          <w:rtl/>
        </w:rPr>
      </w:pPr>
      <w:r>
        <w:rPr>
          <w:rFonts w:hint="eastAsia"/>
          <w:rtl/>
        </w:rPr>
        <w:t>سمات</w:t>
      </w:r>
      <w:r>
        <w:rPr>
          <w:rtl/>
        </w:rPr>
        <w:t xml:space="preserve"> نسخة المخطوط:</w:t>
      </w:r>
    </w:p>
    <w:p w14:paraId="293639FF" w14:textId="7C82F5DD" w:rsidR="004617F9" w:rsidRDefault="001662B5" w:rsidP="004617F9">
      <w:pPr>
        <w:rPr>
          <w:rtl/>
        </w:rPr>
      </w:pPr>
      <w:r>
        <w:rPr>
          <w:rFonts w:hint="cs"/>
          <w:rtl/>
        </w:rPr>
        <w:t>1-</w:t>
      </w:r>
      <w:r w:rsidR="004617F9">
        <w:rPr>
          <w:rFonts w:hint="eastAsia"/>
          <w:rtl/>
        </w:rPr>
        <w:t>إهمال</w:t>
      </w:r>
      <w:r w:rsidR="004617F9">
        <w:rPr>
          <w:rtl/>
        </w:rPr>
        <w:t xml:space="preserve"> رسم الهمزة في الكلمات المبدوءة بهمزة القطع نحو: الىٰ = إلىٰ، اهل = أهل، انه = أنّه، ان = أنْ. </w:t>
      </w:r>
    </w:p>
    <w:p w14:paraId="205BBB5D" w14:textId="0EFC7C43" w:rsidR="004617F9" w:rsidRDefault="001662B5" w:rsidP="004617F9">
      <w:pPr>
        <w:rPr>
          <w:rtl/>
        </w:rPr>
      </w:pPr>
      <w:r>
        <w:rPr>
          <w:rFonts w:hint="cs"/>
          <w:rtl/>
        </w:rPr>
        <w:t>2-</w:t>
      </w:r>
      <w:r w:rsidR="004617F9">
        <w:rPr>
          <w:rFonts w:hint="eastAsia"/>
          <w:rtl/>
        </w:rPr>
        <w:t>حذف</w:t>
      </w:r>
      <w:r w:rsidR="004617F9">
        <w:rPr>
          <w:rtl/>
        </w:rPr>
        <w:t xml:space="preserve"> الألف من الكلمات المشهورة، نحو: الصلوة = الصلاة، الثلث = الثلاث، الخلص = الخلاص. </w:t>
      </w:r>
    </w:p>
    <w:p w14:paraId="7A2F9C73" w14:textId="043D31F8" w:rsidR="004617F9" w:rsidRDefault="001662B5" w:rsidP="004617F9">
      <w:pPr>
        <w:rPr>
          <w:rtl/>
        </w:rPr>
      </w:pPr>
      <w:r>
        <w:rPr>
          <w:rFonts w:hint="cs"/>
          <w:rtl/>
        </w:rPr>
        <w:t>3-</w:t>
      </w:r>
      <w:r w:rsidR="004617F9">
        <w:rPr>
          <w:rFonts w:hint="eastAsia"/>
          <w:rtl/>
        </w:rPr>
        <w:t>كتابة</w:t>
      </w:r>
      <w:r w:rsidR="004617F9">
        <w:rPr>
          <w:rtl/>
        </w:rPr>
        <w:t xml:space="preserve"> الياء في آخر الكلمة ألفاً مقصورة، نحو: رضى الله عنه = رضي، منى = منّي، أى = أي. </w:t>
      </w:r>
    </w:p>
    <w:p w14:paraId="0F91D46D" w14:textId="745D482A" w:rsidR="004617F9" w:rsidRDefault="001662B5" w:rsidP="004617F9">
      <w:pPr>
        <w:rPr>
          <w:rtl/>
        </w:rPr>
      </w:pPr>
      <w:r>
        <w:rPr>
          <w:rFonts w:hint="cs"/>
          <w:rtl/>
        </w:rPr>
        <w:t>4-</w:t>
      </w:r>
      <w:r w:rsidR="004617F9">
        <w:rPr>
          <w:rFonts w:hint="eastAsia"/>
          <w:rtl/>
        </w:rPr>
        <w:t>ترك</w:t>
      </w:r>
      <w:r w:rsidR="004617F9">
        <w:rPr>
          <w:rtl/>
        </w:rPr>
        <w:t xml:space="preserve"> بعض الحروف من دون تنقيط ـ في بعض الأحيان ـ نحو: القصيده</w:t>
      </w:r>
    </w:p>
    <w:p w14:paraId="23FA594A" w14:textId="77777777" w:rsidR="00817EAF" w:rsidRDefault="004617F9" w:rsidP="001662B5">
      <w:pPr>
        <w:pStyle w:val="rfdNormal0"/>
        <w:rPr>
          <w:rtl/>
        </w:rPr>
      </w:pPr>
      <w:r>
        <w:br w:type="page"/>
      </w:r>
    </w:p>
    <w:p w14:paraId="6A2DCD6C" w14:textId="56403A42" w:rsidR="004617F9" w:rsidRDefault="004617F9" w:rsidP="001662B5">
      <w:pPr>
        <w:pStyle w:val="rfdNormal0"/>
        <w:rPr>
          <w:rtl/>
        </w:rPr>
      </w:pPr>
      <w:r>
        <w:rPr>
          <w:rtl/>
        </w:rPr>
        <w:lastRenderedPageBreak/>
        <w:t xml:space="preserve">= القصيدة، اوليه = أولية، الاسحاص = الأشخاص، لايشد = لايشذ، احت = أخت، احوى = أخوي. </w:t>
      </w:r>
    </w:p>
    <w:p w14:paraId="18E2EA5D" w14:textId="3F2D0445" w:rsidR="004617F9" w:rsidRDefault="001662B5" w:rsidP="004617F9">
      <w:pPr>
        <w:rPr>
          <w:rtl/>
        </w:rPr>
      </w:pPr>
      <w:r>
        <w:rPr>
          <w:rFonts w:hint="cs"/>
          <w:rtl/>
        </w:rPr>
        <w:t>5-</w:t>
      </w:r>
      <w:r w:rsidR="004617F9">
        <w:rPr>
          <w:rFonts w:hint="eastAsia"/>
          <w:rtl/>
        </w:rPr>
        <w:t>ترك</w:t>
      </w:r>
      <w:r w:rsidR="004617F9">
        <w:rPr>
          <w:rtl/>
        </w:rPr>
        <w:t xml:space="preserve"> رسم الهمزة المتوسّطة في الغالب، نحو: فسال = فسأل، فراى = فرأى، وطاته = وطأته، اللوم = اللؤم، سىل = سئل، السايل = السائل، جاير = جائر، الملايم = الملائم، يودي = يؤدي. </w:t>
      </w:r>
    </w:p>
    <w:p w14:paraId="5445BCB6" w14:textId="368F43E0" w:rsidR="004617F9" w:rsidRDefault="001662B5" w:rsidP="004617F9">
      <w:pPr>
        <w:rPr>
          <w:rtl/>
        </w:rPr>
      </w:pPr>
      <w:r>
        <w:rPr>
          <w:rFonts w:hint="cs"/>
          <w:rtl/>
        </w:rPr>
        <w:t>6-</w:t>
      </w:r>
      <w:r w:rsidR="004617F9">
        <w:rPr>
          <w:rFonts w:hint="eastAsia"/>
          <w:rtl/>
        </w:rPr>
        <w:t>في</w:t>
      </w:r>
      <w:r w:rsidR="004617F9">
        <w:rPr>
          <w:rtl/>
        </w:rPr>
        <w:t xml:space="preserve"> مواضع كثيرة لم تذكر الهمزة المتطرّفة بعد الألف، ويكتفىٰ بالمدّ، نحو: السما = السماء، ما يشا = ما يشاء، ابنا = أبناء أو تكتب بما لا يوافق القواعد الإملائية المشهورة، نحو: مبتداء = مبتدأ. </w:t>
      </w:r>
    </w:p>
    <w:p w14:paraId="12658489" w14:textId="766D6DA9" w:rsidR="004617F9" w:rsidRDefault="001662B5" w:rsidP="004617F9">
      <w:pPr>
        <w:rPr>
          <w:rtl/>
        </w:rPr>
      </w:pPr>
      <w:r>
        <w:rPr>
          <w:rFonts w:hint="cs"/>
          <w:rtl/>
        </w:rPr>
        <w:t>7-</w:t>
      </w:r>
      <w:r w:rsidR="004617F9">
        <w:rPr>
          <w:rFonts w:hint="eastAsia"/>
          <w:rtl/>
        </w:rPr>
        <w:t>عدم</w:t>
      </w:r>
      <w:r w:rsidR="004617F9">
        <w:rPr>
          <w:rtl/>
        </w:rPr>
        <w:t xml:space="preserve"> المطابقة من حيث تذكير الفعل، وتأنيثه كثيراً، نحو: يعرف البطحاء = تعرف، أو الأسماء، من نحو: النبات الحاصلة = الحاصل، أو عند استعماله أسماء الإشارة، أو الضمائر في بعض الأحيان، نحو: هذه البلاء = هذا البلاء، البيت الحرام هي علم الكعبة = هو علم الكعبة، و</w:t>
      </w:r>
      <w:r w:rsidR="004617F9">
        <w:rPr>
          <w:rFonts w:hint="eastAsia"/>
          <w:rtl/>
        </w:rPr>
        <w:t>الشمس</w:t>
      </w:r>
      <w:r w:rsidR="004617F9">
        <w:rPr>
          <w:rtl/>
        </w:rPr>
        <w:t xml:space="preserve"> في بروجه = بروجها. </w:t>
      </w:r>
    </w:p>
    <w:p w14:paraId="5B9A3D41" w14:textId="77777777" w:rsidR="004617F9" w:rsidRDefault="004617F9" w:rsidP="004617F9">
      <w:pPr>
        <w:rPr>
          <w:rtl/>
        </w:rPr>
      </w:pPr>
      <w:r>
        <w:rPr>
          <w:rFonts w:hint="eastAsia"/>
          <w:rtl/>
        </w:rPr>
        <w:t>وكلّ</w:t>
      </w:r>
      <w:r>
        <w:rPr>
          <w:rtl/>
        </w:rPr>
        <w:t xml:space="preserve"> ما مضىٰ نبّهنا عليه في حواشي التحقيق.</w:t>
      </w:r>
    </w:p>
    <w:p w14:paraId="472CDD60" w14:textId="77777777" w:rsidR="004617F9" w:rsidRDefault="004617F9" w:rsidP="001662B5">
      <w:pPr>
        <w:pStyle w:val="rfdBold1"/>
        <w:rPr>
          <w:rtl/>
        </w:rPr>
      </w:pPr>
      <w:r>
        <w:rPr>
          <w:rFonts w:hint="eastAsia"/>
          <w:rtl/>
        </w:rPr>
        <w:t>منهجه</w:t>
      </w:r>
      <w:r>
        <w:rPr>
          <w:rtl/>
        </w:rPr>
        <w:t>:</w:t>
      </w:r>
    </w:p>
    <w:p w14:paraId="1F3581E5" w14:textId="0F7D7495" w:rsidR="004617F9" w:rsidRDefault="004617F9" w:rsidP="004617F9">
      <w:pPr>
        <w:rPr>
          <w:rtl/>
        </w:rPr>
      </w:pPr>
      <w:r>
        <w:rPr>
          <w:rFonts w:hint="eastAsia"/>
          <w:rtl/>
        </w:rPr>
        <w:t>تميّز</w:t>
      </w:r>
      <w:r>
        <w:rPr>
          <w:rtl/>
        </w:rPr>
        <w:t xml:space="preserve"> أسلوبه بالوضوح فكان يبتعد عن التعقيد في شرح الأبيات، وتوضيحها، وقد اتّبع في ذلك طرائق، منها: </w:t>
      </w:r>
    </w:p>
    <w:p w14:paraId="62C4F5BF" w14:textId="3CDA488A" w:rsidR="004617F9" w:rsidRDefault="001662B5" w:rsidP="004617F9">
      <w:pPr>
        <w:rPr>
          <w:rtl/>
        </w:rPr>
      </w:pPr>
      <w:r>
        <w:rPr>
          <w:rFonts w:hint="cs"/>
          <w:rtl/>
        </w:rPr>
        <w:t>1-</w:t>
      </w:r>
      <w:r w:rsidR="004617F9">
        <w:rPr>
          <w:rFonts w:hint="eastAsia"/>
          <w:rtl/>
        </w:rPr>
        <w:t>كان</w:t>
      </w:r>
      <w:r w:rsidR="004617F9">
        <w:rPr>
          <w:rtl/>
        </w:rPr>
        <w:t xml:space="preserve"> عميقاً في شرحه للأبيات مطّلعاً علىٰ نسخ عدّة من القصيدة؛ إذ بلغت الأبيات المشروحة: (31) بيتاً؛ فزادت علىٰ أبيات القصيدة البالغ: (27) بيتاً في ديوان الفرزدق بضبط علي فاعور، وديوانه بضبط الدكتور صلاح الدين الهواري. </w:t>
      </w:r>
    </w:p>
    <w:p w14:paraId="39148C22" w14:textId="160BDF9B" w:rsidR="004617F9" w:rsidRDefault="001662B5" w:rsidP="004617F9">
      <w:pPr>
        <w:rPr>
          <w:rtl/>
        </w:rPr>
      </w:pPr>
      <w:r>
        <w:rPr>
          <w:rFonts w:hint="cs"/>
          <w:rtl/>
        </w:rPr>
        <w:t>2-</w:t>
      </w:r>
      <w:r w:rsidR="004617F9">
        <w:rPr>
          <w:rFonts w:hint="eastAsia"/>
          <w:rtl/>
        </w:rPr>
        <w:t>لم</w:t>
      </w:r>
      <w:r w:rsidR="004617F9">
        <w:rPr>
          <w:rtl/>
        </w:rPr>
        <w:t xml:space="preserve"> يكن يذكر الترتيب فحسب؛ إنّما كان يدرس الأسباب المؤدّية لذلك، يورد المعاني المشهورة للمفردات المشروحة، وقد يذكر المعاني المختلفة للمفردة إن لزم الأمر ذلك؛ بأن يعرضها ويستقصيها، وقد يرجّح ما يراه الأنسب منها</w:t>
      </w:r>
    </w:p>
    <w:p w14:paraId="4451D30A" w14:textId="77777777" w:rsidR="001662B5" w:rsidRDefault="004617F9" w:rsidP="004617F9">
      <w:pPr>
        <w:rPr>
          <w:rtl/>
        </w:rPr>
      </w:pPr>
      <w:r>
        <w:br w:type="page"/>
      </w:r>
    </w:p>
    <w:p w14:paraId="7A2EA2AA" w14:textId="121A0319" w:rsidR="004617F9" w:rsidRDefault="004617F9" w:rsidP="001662B5">
      <w:pPr>
        <w:pStyle w:val="rfdNormal0"/>
        <w:rPr>
          <w:rtl/>
        </w:rPr>
      </w:pPr>
      <w:r>
        <w:rPr>
          <w:rtl/>
        </w:rPr>
        <w:lastRenderedPageBreak/>
        <w:t>للمعنىٰ المراد؛ ففي شرح قول الشاعر: إنْ أثروا وإن عدموا، يقول: «(إن أثروا) أي: كثرت أموالهم من أثرىٰ الرجل إذا كثرت أمواله من الثروة وهي الكثرة... (وإن عدموا) المال وفقدوه، والعدم بمعنىٰ الفقر أيضاً، وأعدم الرجل أي: افتقر، وجاز أن يكون العدم من الق</w:t>
      </w:r>
      <w:r>
        <w:rPr>
          <w:rFonts w:hint="eastAsia"/>
          <w:rtl/>
        </w:rPr>
        <w:t>لّة</w:t>
      </w:r>
      <w:r>
        <w:rPr>
          <w:rtl/>
        </w:rPr>
        <w:t xml:space="preserve"> وهو الأنسب». </w:t>
      </w:r>
    </w:p>
    <w:p w14:paraId="7D1DCF31" w14:textId="4AB91196" w:rsidR="004617F9" w:rsidRDefault="004617F9" w:rsidP="004617F9">
      <w:pPr>
        <w:rPr>
          <w:rtl/>
        </w:rPr>
      </w:pPr>
      <w:r>
        <w:rPr>
          <w:rFonts w:hint="eastAsia"/>
          <w:rtl/>
        </w:rPr>
        <w:t>وقد</w:t>
      </w:r>
      <w:r>
        <w:rPr>
          <w:rtl/>
        </w:rPr>
        <w:t xml:space="preserve"> يشرك الآخرين معه في ترجيحه أحد المعاني، كما هو الحال عند بيانه معاني (لا يعريهما) علىٰ رواية، و(لايعروهما) علىٰ رواية أخرىٰ؛ فإنّه يقول بعد ذلك: «وهذه العبارة أوْلىٰ في المدح كما لا يخفىٰ علىٰ المتأمّل». </w:t>
      </w:r>
    </w:p>
    <w:p w14:paraId="7BA27F3C" w14:textId="097FBB0E" w:rsidR="004617F9" w:rsidRDefault="001662B5" w:rsidP="004617F9">
      <w:pPr>
        <w:rPr>
          <w:rtl/>
        </w:rPr>
      </w:pPr>
      <w:r>
        <w:rPr>
          <w:rFonts w:hint="cs"/>
          <w:rtl/>
        </w:rPr>
        <w:t>3-</w:t>
      </w:r>
      <w:r w:rsidR="004617F9">
        <w:rPr>
          <w:rFonts w:hint="eastAsia"/>
          <w:rtl/>
        </w:rPr>
        <w:t>تميّز</w:t>
      </w:r>
      <w:r w:rsidR="004617F9">
        <w:rPr>
          <w:rtl/>
        </w:rPr>
        <w:t xml:space="preserve"> منهجه في معظم شروحه للأبيات ببيان ما فيها من ظواهر صرفية كالإفراد، والجمع والتذكير، والتأنيث، أو ذكر أوزان الألفاظ وما يحصل فيها من زيادة، أو حذف، أو إعلال أو تصغير أو نسبة وما إلىٰ ذلك، كقوله في شرحه (حمّال أثقال): «مبالغة حامل والمبالغة باعتبا</w:t>
      </w:r>
      <w:r w:rsidR="004617F9">
        <w:rPr>
          <w:rFonts w:hint="eastAsia"/>
          <w:rtl/>
        </w:rPr>
        <w:t>ر</w:t>
      </w:r>
      <w:r w:rsidR="004617F9">
        <w:rPr>
          <w:rtl/>
        </w:rPr>
        <w:t xml:space="preserve"> تعدّد الحمل، كقوله تعالىٰ: </w:t>
      </w:r>
      <w:r w:rsidR="004617F9">
        <w:rPr>
          <w:rStyle w:val="rfdAlaem"/>
          <w:rtl/>
        </w:rPr>
        <w:t>﴿</w:t>
      </w:r>
      <w:r w:rsidR="004617F9" w:rsidRPr="004617F9">
        <w:rPr>
          <w:rStyle w:val="rfdAie"/>
          <w:rtl/>
        </w:rPr>
        <w:t>وَمَا رَبُّكَ بِظَلَّامٍ لِّلْعَبِيدِ</w:t>
      </w:r>
      <w:r w:rsidR="004617F9">
        <w:rPr>
          <w:rStyle w:val="rfdAlaem"/>
          <w:rtl/>
        </w:rPr>
        <w:t>﴾</w:t>
      </w:r>
      <w:r w:rsidR="004617F9">
        <w:rPr>
          <w:rtl/>
        </w:rPr>
        <w:t xml:space="preserve">، وجاز أن تكون المبالغة باعتبار كثرة الحمول، وهو من الحمل، يقال: حمل الشيء علىٰ ظهره، وحملت المرأة والشجرة، والكلّ من باب ضَرَبَ». </w:t>
      </w:r>
    </w:p>
    <w:p w14:paraId="23F82B7E" w14:textId="695CD265" w:rsidR="004617F9" w:rsidRDefault="001662B5" w:rsidP="004617F9">
      <w:pPr>
        <w:rPr>
          <w:rtl/>
        </w:rPr>
      </w:pPr>
      <w:r>
        <w:rPr>
          <w:rFonts w:hint="cs"/>
          <w:rtl/>
        </w:rPr>
        <w:t>4-</w:t>
      </w:r>
      <w:r w:rsidR="004617F9">
        <w:rPr>
          <w:rFonts w:hint="eastAsia"/>
          <w:rtl/>
        </w:rPr>
        <w:t>المسائل</w:t>
      </w:r>
      <w:r w:rsidR="004617F9">
        <w:rPr>
          <w:rtl/>
        </w:rPr>
        <w:t xml:space="preserve"> النحوية تكاد تكون هي الغالبة؛ إذ وظّفت في توجيه المعنىٰ عند شرح الأبيات فإنّ معظم الأبيات التي فسّرت لا تكاد تخلو من قضايا نحوية شملت كثيراً من مسائل النحو، فتراه يميّز بينها ويبيّن دلالاتها وأثرها في المعنىٰ العامّ للبيت المشروح كتمييزه بين دلا</w:t>
      </w:r>
      <w:r w:rsidR="004617F9">
        <w:rPr>
          <w:rFonts w:hint="eastAsia"/>
          <w:rtl/>
        </w:rPr>
        <w:t>لة</w:t>
      </w:r>
      <w:r w:rsidR="004617F9">
        <w:rPr>
          <w:rtl/>
        </w:rPr>
        <w:t xml:space="preserve">: (مَنْ) إن أريد بها أن تكون استفهامية، أو أن تكون موصولة، وأثر كلّ منهما في توجيه المعنىٰ في تفسير قول الشاعر: </w:t>
      </w:r>
    </w:p>
    <w:tbl>
      <w:tblPr>
        <w:bidiVisual/>
        <w:tblW w:w="5000" w:type="pct"/>
        <w:tblLook w:val="01E0" w:firstRow="1" w:lastRow="1" w:firstColumn="1" w:lastColumn="1" w:noHBand="0" w:noVBand="0"/>
      </w:tblPr>
      <w:tblGrid>
        <w:gridCol w:w="3538"/>
        <w:gridCol w:w="295"/>
        <w:gridCol w:w="3538"/>
      </w:tblGrid>
      <w:tr w:rsidR="001662B5" w14:paraId="4489000A" w14:textId="77777777" w:rsidTr="006F3DA9">
        <w:tc>
          <w:tcPr>
            <w:tcW w:w="2400" w:type="pct"/>
            <w:shd w:val="clear" w:color="auto" w:fill="auto"/>
          </w:tcPr>
          <w:p w14:paraId="4737865C" w14:textId="37F9188D" w:rsidR="001662B5" w:rsidRDefault="001662B5" w:rsidP="006F3DA9">
            <w:pPr>
              <w:pStyle w:val="rfdPoem"/>
              <w:rPr>
                <w:rtl/>
              </w:rPr>
            </w:pPr>
            <w:r w:rsidRPr="001662B5">
              <w:rPr>
                <w:rtl/>
              </w:rPr>
              <w:t>يكاد يمسكه عرفان راحته</w:t>
            </w:r>
            <w:r w:rsidRPr="00B15854">
              <w:rPr>
                <w:rStyle w:val="rfdPoemTiniCharChar"/>
                <w:rtl/>
              </w:rPr>
              <w:br/>
              <w:t> </w:t>
            </w:r>
          </w:p>
        </w:tc>
        <w:tc>
          <w:tcPr>
            <w:tcW w:w="200" w:type="pct"/>
            <w:shd w:val="clear" w:color="auto" w:fill="auto"/>
          </w:tcPr>
          <w:p w14:paraId="382A4CC4" w14:textId="77777777" w:rsidR="001662B5" w:rsidRDefault="001662B5" w:rsidP="006F3DA9">
            <w:pPr>
              <w:pStyle w:val="rfdPoem"/>
              <w:rPr>
                <w:rtl/>
              </w:rPr>
            </w:pPr>
          </w:p>
        </w:tc>
        <w:tc>
          <w:tcPr>
            <w:tcW w:w="2400" w:type="pct"/>
            <w:shd w:val="clear" w:color="auto" w:fill="auto"/>
          </w:tcPr>
          <w:p w14:paraId="49CFD0C5" w14:textId="624DB132" w:rsidR="001662B5" w:rsidRDefault="001662B5" w:rsidP="006F3DA9">
            <w:pPr>
              <w:pStyle w:val="rfdPoem"/>
              <w:rPr>
                <w:rtl/>
              </w:rPr>
            </w:pPr>
            <w:r w:rsidRPr="001662B5">
              <w:rPr>
                <w:rtl/>
              </w:rPr>
              <w:t>ركن الحطيم إذا ما جاء يستلم</w:t>
            </w:r>
            <w:r w:rsidRPr="00B15854">
              <w:rPr>
                <w:rStyle w:val="rfdPoemTiniCharChar"/>
                <w:rtl/>
              </w:rPr>
              <w:br/>
              <w:t> </w:t>
            </w:r>
          </w:p>
        </w:tc>
      </w:tr>
    </w:tbl>
    <w:p w14:paraId="450E9636" w14:textId="625F5843" w:rsidR="004617F9" w:rsidRDefault="004617F9" w:rsidP="004617F9">
      <w:pPr>
        <w:rPr>
          <w:rtl/>
        </w:rPr>
      </w:pPr>
      <w:r>
        <w:rPr>
          <w:rFonts w:hint="eastAsia"/>
          <w:rtl/>
        </w:rPr>
        <w:t>يقول</w:t>
      </w:r>
      <w:r>
        <w:rPr>
          <w:rtl/>
        </w:rPr>
        <w:t>: «(يكاد) وهو من أفعال المقاربة يقرب (يمسكه) يمسك الممدوح وهو</w:t>
      </w:r>
    </w:p>
    <w:p w14:paraId="244639EE" w14:textId="77777777" w:rsidR="001662B5" w:rsidRDefault="004617F9" w:rsidP="004617F9">
      <w:pPr>
        <w:rPr>
          <w:rtl/>
        </w:rPr>
      </w:pPr>
      <w:r>
        <w:br w:type="page"/>
      </w:r>
    </w:p>
    <w:p w14:paraId="6A234C51" w14:textId="3529224C" w:rsidR="004617F9" w:rsidRDefault="004617F9" w:rsidP="001662B5">
      <w:pPr>
        <w:pStyle w:val="rfdNormal0"/>
        <w:rPr>
          <w:rtl/>
        </w:rPr>
      </w:pPr>
      <w:r>
        <w:rPr>
          <w:rtl/>
        </w:rPr>
        <w:lastRenderedPageBreak/>
        <w:t>خبر (كاد)، والأصل في خبره أن يكون مضارعاً بدون (أنْ) بخلاف عسىٰ؛ فإنّ الأصل فيه أن يكون مضارعاً مع (أنْ)... (عرفان راحته) مفعول له (ليمسكه) وهو يجيء معرفة أيضاً كقول حاتم: ... وهو من باب إضافة المصدر إلىٰ المفعول وترك الفاعل (ركن الحطيم) وهو اسم يك</w:t>
      </w:r>
      <w:r>
        <w:rPr>
          <w:rFonts w:hint="eastAsia"/>
          <w:rtl/>
        </w:rPr>
        <w:t xml:space="preserve">اد، </w:t>
      </w:r>
      <w:r>
        <w:rPr>
          <w:rtl/>
        </w:rPr>
        <w:t xml:space="preserve">أي: يقرب ركن الحطيم أن يمسك الممدوح، ويتمسّك به؛ لأجل عرفان الحطيم راحة الممدوح، وكفّ يده طلباً للتقرّب إليه». </w:t>
      </w:r>
    </w:p>
    <w:p w14:paraId="3257D033" w14:textId="058266E7" w:rsidR="004617F9" w:rsidRDefault="001662B5" w:rsidP="004617F9">
      <w:pPr>
        <w:rPr>
          <w:rtl/>
        </w:rPr>
      </w:pPr>
      <w:r>
        <w:rPr>
          <w:rFonts w:hint="cs"/>
          <w:rtl/>
        </w:rPr>
        <w:t>5-</w:t>
      </w:r>
      <w:r w:rsidR="004617F9">
        <w:rPr>
          <w:rFonts w:hint="eastAsia"/>
          <w:rtl/>
        </w:rPr>
        <w:t>يحرص</w:t>
      </w:r>
      <w:r w:rsidR="004617F9">
        <w:rPr>
          <w:rtl/>
        </w:rPr>
        <w:t xml:space="preserve"> كثيراً علىٰ توخّي الدقّة، وخاصّة عند اختلاف ألفاظ الأبيات بحسب الروايات الواردة في النسخ المختلفة للقصيدة، تجلّىٰ ذلك في الاختلاف في رواية: (يبين نور الهدىٰ من نور طلعته) فإنّه يقول: «(ويبين) ويظهر من الإبانة بمعنىٰ الظهور، وفي بعض النسخ (ينشقّ) من الانشقاق بمعنىٰ الانفطار... وفي نسخة يكون فيها لفظ الانشقاق يكون فيها (عن نور طلعته) بلفظ (عَن) الذي هو صلة الانشقاق، وفي نسخة يكون فيها لفظ الإبانة يكون فيها (من نور طلعته) بلفظ (من) الذي هو صلة الإبانة». ولاستحصال الدقّة فإنّه لا يكتفي بأن يوازنَ ب</w:t>
      </w:r>
      <w:r w:rsidR="004617F9">
        <w:rPr>
          <w:rFonts w:hint="eastAsia"/>
          <w:rtl/>
        </w:rPr>
        <w:t>ين</w:t>
      </w:r>
      <w:r w:rsidR="004617F9">
        <w:rPr>
          <w:rtl/>
        </w:rPr>
        <w:t xml:space="preserve"> الروايتين؛ بل نجده بعد ذلك يختار الأوْلىٰ من تلكما الروايتين؛ ففي بيان معنىٰ: (فلا يكلّم إلاّ حين يبتسم)، يقول: «في بعض نسخ هذه القصيدة (فما يكلّم) بـ: (ما) دون (لا) وهذا أوْلىٰ؛ لأنّ (ما) لنفي الحال والاستقبال فيدلّ علىٰ نفي التكلّم منه حالاً و(لا) بخلاف (ما)؛ فإنّه لنفي الاستقبال لا لنفي الحال». </w:t>
      </w:r>
    </w:p>
    <w:p w14:paraId="6DDB0CDE" w14:textId="3247CB48" w:rsidR="004617F9" w:rsidRDefault="001662B5" w:rsidP="004617F9">
      <w:pPr>
        <w:rPr>
          <w:rtl/>
        </w:rPr>
      </w:pPr>
      <w:r>
        <w:rPr>
          <w:rFonts w:hint="cs"/>
          <w:rtl/>
        </w:rPr>
        <w:t>6-</w:t>
      </w:r>
      <w:r w:rsidR="004617F9">
        <w:rPr>
          <w:rFonts w:hint="eastAsia"/>
          <w:rtl/>
        </w:rPr>
        <w:t>قد</w:t>
      </w:r>
      <w:r w:rsidR="004617F9">
        <w:rPr>
          <w:rtl/>
        </w:rPr>
        <w:t xml:space="preserve"> يأخذ بالمعنىٰ المناسب للمقام، وإنْ كان فيه خروج عن الأصل مع تنبيهه علىٰ ذلك، أو الإشارة إليه فتراه في شرح البيت: </w:t>
      </w:r>
    </w:p>
    <w:tbl>
      <w:tblPr>
        <w:bidiVisual/>
        <w:tblW w:w="5000" w:type="pct"/>
        <w:tblLook w:val="01E0" w:firstRow="1" w:lastRow="1" w:firstColumn="1" w:lastColumn="1" w:noHBand="0" w:noVBand="0"/>
      </w:tblPr>
      <w:tblGrid>
        <w:gridCol w:w="3538"/>
        <w:gridCol w:w="295"/>
        <w:gridCol w:w="3538"/>
      </w:tblGrid>
      <w:tr w:rsidR="001662B5" w14:paraId="0587A3E1" w14:textId="77777777" w:rsidTr="006F3DA9">
        <w:tc>
          <w:tcPr>
            <w:tcW w:w="2400" w:type="pct"/>
            <w:shd w:val="clear" w:color="auto" w:fill="auto"/>
          </w:tcPr>
          <w:p w14:paraId="19A8A963" w14:textId="4239887F" w:rsidR="001662B5" w:rsidRDefault="001662B5" w:rsidP="006F3DA9">
            <w:pPr>
              <w:pStyle w:val="rfdPoem"/>
              <w:rPr>
                <w:rtl/>
              </w:rPr>
            </w:pPr>
            <w:r w:rsidRPr="001662B5">
              <w:rPr>
                <w:rtl/>
              </w:rPr>
              <w:t>إذا رأته قريش قال قائلها</w:t>
            </w:r>
            <w:r w:rsidRPr="00B15854">
              <w:rPr>
                <w:rStyle w:val="rfdPoemTiniCharChar"/>
                <w:rtl/>
              </w:rPr>
              <w:br/>
              <w:t> </w:t>
            </w:r>
          </w:p>
        </w:tc>
        <w:tc>
          <w:tcPr>
            <w:tcW w:w="200" w:type="pct"/>
            <w:shd w:val="clear" w:color="auto" w:fill="auto"/>
          </w:tcPr>
          <w:p w14:paraId="7676ED9D" w14:textId="77777777" w:rsidR="001662B5" w:rsidRDefault="001662B5" w:rsidP="006F3DA9">
            <w:pPr>
              <w:pStyle w:val="rfdPoem"/>
              <w:rPr>
                <w:rtl/>
              </w:rPr>
            </w:pPr>
          </w:p>
        </w:tc>
        <w:tc>
          <w:tcPr>
            <w:tcW w:w="2400" w:type="pct"/>
            <w:shd w:val="clear" w:color="auto" w:fill="auto"/>
          </w:tcPr>
          <w:p w14:paraId="4B869825" w14:textId="1A1797D1" w:rsidR="001662B5" w:rsidRDefault="001662B5" w:rsidP="006F3DA9">
            <w:pPr>
              <w:pStyle w:val="rfdPoem"/>
              <w:rPr>
                <w:rtl/>
              </w:rPr>
            </w:pPr>
            <w:r w:rsidRPr="001662B5">
              <w:rPr>
                <w:rtl/>
              </w:rPr>
              <w:t>إلىٰ مكارم هذا ينتهي الكرم</w:t>
            </w:r>
            <w:r w:rsidRPr="00B15854">
              <w:rPr>
                <w:rStyle w:val="rfdPoemTiniCharChar"/>
                <w:rtl/>
              </w:rPr>
              <w:br/>
              <w:t> </w:t>
            </w:r>
          </w:p>
        </w:tc>
      </w:tr>
    </w:tbl>
    <w:p w14:paraId="305C7B13" w14:textId="40975BF2" w:rsidR="004617F9" w:rsidRDefault="004617F9" w:rsidP="004617F9">
      <w:pPr>
        <w:rPr>
          <w:rtl/>
        </w:rPr>
      </w:pPr>
      <w:r>
        <w:rPr>
          <w:rFonts w:hint="eastAsia"/>
          <w:rtl/>
        </w:rPr>
        <w:t>يقول</w:t>
      </w:r>
      <w:r>
        <w:rPr>
          <w:rtl/>
        </w:rPr>
        <w:t>: «أي: قائل قريش غير معيّن؛ أيّ قائل كان علىٰ خلاف وضع الإضافة؛ لأنّ أصل وضع الإضافة أن يكون لمعيّن كـ: (غلام زيد)؛ فإنّه إنّما يقال</w:t>
      </w:r>
    </w:p>
    <w:p w14:paraId="2B452501" w14:textId="77777777" w:rsidR="001662B5" w:rsidRDefault="004617F9" w:rsidP="004617F9">
      <w:pPr>
        <w:rPr>
          <w:rtl/>
        </w:rPr>
      </w:pPr>
      <w:r>
        <w:br w:type="page"/>
      </w:r>
    </w:p>
    <w:p w14:paraId="6733A34E" w14:textId="50D58B12" w:rsidR="004617F9" w:rsidRDefault="004617F9" w:rsidP="001662B5">
      <w:pPr>
        <w:pStyle w:val="rfdNormal0"/>
        <w:rPr>
          <w:rtl/>
        </w:rPr>
      </w:pPr>
      <w:r>
        <w:rPr>
          <w:rtl/>
        </w:rPr>
        <w:lastRenderedPageBreak/>
        <w:t xml:space="preserve">لغلام معيّن معهود بين المتكلّم والمخاطب، إلّا أنّه قد يستعمل لغير معيّن علىٰ خلاف المقرّر في العربية، وهذا المعنىٰ أنسب بمقام الممدوح». </w:t>
      </w:r>
    </w:p>
    <w:p w14:paraId="6C5FF2CD" w14:textId="7CE18FA3" w:rsidR="004617F9" w:rsidRDefault="001662B5" w:rsidP="004617F9">
      <w:pPr>
        <w:rPr>
          <w:rtl/>
        </w:rPr>
      </w:pPr>
      <w:r>
        <w:rPr>
          <w:rFonts w:hint="cs"/>
          <w:rtl/>
        </w:rPr>
        <w:t>7-</w:t>
      </w:r>
      <w:r w:rsidR="004617F9">
        <w:rPr>
          <w:rFonts w:hint="eastAsia"/>
          <w:rtl/>
        </w:rPr>
        <w:t>يوثّق</w:t>
      </w:r>
      <w:r w:rsidR="004617F9">
        <w:rPr>
          <w:rtl/>
        </w:rPr>
        <w:t xml:space="preserve"> كلامه بشاهد قرآنيّ، أو شعريّ، أو بأمثلة صناعية لتيسير الشرح من نحو تفسيره (من كفّ أورع): «أي: كفّ الممدوح ناشئاً ومنتزعاً من كفّ أورع؛ ومعلوم أنّ الأورع هو الممدوح علىٰ نحو: (لقيت أسداً من زيدٍ) إشعاراً بأنّه بلغ في الشجاعة مبلغاً ينتزع منه الأسد»؛ فضلاً عن إيراده أقوال العلماء في بعض المسائل موافقاً، أو رادّاً، وذاكراً الحجّة والدليل كما في مناقشته مسألة الألف والتاء في (كلتا). </w:t>
      </w:r>
    </w:p>
    <w:p w14:paraId="37F29111" w14:textId="4AC6583C" w:rsidR="004617F9" w:rsidRDefault="001662B5" w:rsidP="004617F9">
      <w:pPr>
        <w:rPr>
          <w:rtl/>
        </w:rPr>
      </w:pPr>
      <w:r>
        <w:rPr>
          <w:rFonts w:hint="cs"/>
          <w:rtl/>
        </w:rPr>
        <w:t>8-</w:t>
      </w:r>
      <w:r w:rsidR="004617F9">
        <w:rPr>
          <w:rFonts w:hint="eastAsia"/>
          <w:rtl/>
        </w:rPr>
        <w:t>لم</w:t>
      </w:r>
      <w:r w:rsidR="004617F9">
        <w:rPr>
          <w:rtl/>
        </w:rPr>
        <w:t xml:space="preserve"> يفُتْهُ أن يقف عند لغات العرب إنْ عنَّ له ذلك إمّا بالإشارة إليها علىٰ أنّها (لغة) أو بنسبتها، كقوله: «وهي لغة أهل الحجاز». </w:t>
      </w:r>
    </w:p>
    <w:p w14:paraId="6FB416E9" w14:textId="7E7D5D31" w:rsidR="004617F9" w:rsidRDefault="001662B5" w:rsidP="004617F9">
      <w:pPr>
        <w:rPr>
          <w:rtl/>
        </w:rPr>
      </w:pPr>
      <w:r>
        <w:rPr>
          <w:rFonts w:hint="cs"/>
          <w:rtl/>
        </w:rPr>
        <w:t>9-</w:t>
      </w:r>
      <w:r w:rsidR="004617F9">
        <w:rPr>
          <w:rFonts w:hint="eastAsia"/>
          <w:rtl/>
        </w:rPr>
        <w:t>اعتمد</w:t>
      </w:r>
      <w:r w:rsidR="004617F9">
        <w:rPr>
          <w:rtl/>
        </w:rPr>
        <w:t xml:space="preserve"> علىٰ أصول النحو العربي في إثبات بعض القضايا، ورفضها من نحو قوله: «ولم يسمعْ (أفدَحَهُ الدَّين) ممّن يُوثق بعربيّته»، وقوله: «وجمع الشمال: ضدّ اليمين علىٰ الشمائل علىٰ خلاف القياس». </w:t>
      </w:r>
    </w:p>
    <w:p w14:paraId="6ADFCB66" w14:textId="6B94E2AE" w:rsidR="004617F9" w:rsidRDefault="001662B5" w:rsidP="004617F9">
      <w:pPr>
        <w:rPr>
          <w:rtl/>
        </w:rPr>
      </w:pPr>
      <w:r>
        <w:rPr>
          <w:rFonts w:hint="cs"/>
          <w:rtl/>
        </w:rPr>
        <w:t>10-</w:t>
      </w:r>
      <w:r w:rsidR="004617F9">
        <w:rPr>
          <w:rFonts w:hint="eastAsia"/>
          <w:rtl/>
        </w:rPr>
        <w:t>حاول</w:t>
      </w:r>
      <w:r w:rsidR="004617F9">
        <w:rPr>
          <w:rtl/>
        </w:rPr>
        <w:t xml:space="preserve"> أن يكون شاملاً لعلوم العربية وهذا دليل تمكّنه وسعة علمه؛ إذ وظّف ما وسعه منها في توضيح المعنىٰ؛ فشمل ـ فضلاً عمّا مرّ ذكره ـ ما يدخل في ضمن علم المعاني، وعلم البيان، والبديع؛ </w:t>
      </w:r>
      <w:r w:rsidR="004617F9" w:rsidRPr="001662B5">
        <w:rPr>
          <w:rStyle w:val="rfdBold2"/>
          <w:rtl/>
        </w:rPr>
        <w:t>فمثال الأوّل</w:t>
      </w:r>
      <w:r w:rsidR="004617F9">
        <w:rPr>
          <w:rtl/>
        </w:rPr>
        <w:t>: قوله في شرح (الله شرّفه): «وتقديم المسند إليه علىٰ ا</w:t>
      </w:r>
      <w:r w:rsidR="004617F9">
        <w:rPr>
          <w:rFonts w:hint="eastAsia"/>
          <w:rtl/>
        </w:rPr>
        <w:t>لمسند</w:t>
      </w:r>
      <w:r w:rsidR="004617F9">
        <w:rPr>
          <w:rtl/>
        </w:rPr>
        <w:t xml:space="preserve"> للتخصيص، أي: الله شرّفه لا الجنود والعساكر، والأعوان، والأنصار».</w:t>
      </w:r>
    </w:p>
    <w:p w14:paraId="268AF17B" w14:textId="2D65E60B" w:rsidR="004617F9" w:rsidRDefault="004617F9" w:rsidP="004617F9">
      <w:pPr>
        <w:rPr>
          <w:rtl/>
        </w:rPr>
      </w:pPr>
      <w:r w:rsidRPr="001662B5">
        <w:rPr>
          <w:rStyle w:val="rfdBold2"/>
          <w:rFonts w:hint="eastAsia"/>
          <w:rtl/>
        </w:rPr>
        <w:t>ومثال</w:t>
      </w:r>
      <w:r w:rsidRPr="001662B5">
        <w:rPr>
          <w:rStyle w:val="rfdBold2"/>
          <w:rtl/>
        </w:rPr>
        <w:t xml:space="preserve"> الثاني</w:t>
      </w:r>
      <w:r>
        <w:rPr>
          <w:rtl/>
        </w:rPr>
        <w:t xml:space="preserve">: قوله في شرح (كلتا يديه غياث): «أي: يدي الممدوح غياث؛ أي: كالغياث، والمطر علىٰ الاستعارة، أو علىٰ التشبيه البليغ، والغياث والغيث: المطر؛ وربّما يسمّىٰ السحاب والنبات الحاصل منه غيثاً مجازاً». </w:t>
      </w:r>
    </w:p>
    <w:p w14:paraId="3B5EC50A" w14:textId="19392E63" w:rsidR="004617F9" w:rsidRDefault="001662B5" w:rsidP="004617F9">
      <w:pPr>
        <w:rPr>
          <w:rtl/>
        </w:rPr>
      </w:pPr>
      <w:r>
        <w:rPr>
          <w:rFonts w:hint="cs"/>
          <w:rtl/>
        </w:rPr>
        <w:t>11-</w:t>
      </w:r>
      <w:r w:rsidR="004617F9">
        <w:rPr>
          <w:rtl/>
        </w:rPr>
        <w:t>حرصه علىٰ إظهار الحقيقة، وإماطة اللثام عمّا يوقع في اللبس، ما جعله يقف عند كلّ أمر ذي صلة بالقصيدة، ويستحقّ التأمّل فيه مدافعاً عنها،</w:t>
      </w:r>
    </w:p>
    <w:p w14:paraId="3BB696DB" w14:textId="77777777" w:rsidR="00817EAF" w:rsidRDefault="004617F9" w:rsidP="001662B5">
      <w:pPr>
        <w:pStyle w:val="rfdNormal0"/>
        <w:rPr>
          <w:rtl/>
        </w:rPr>
      </w:pPr>
      <w:r>
        <w:br w:type="page"/>
      </w:r>
    </w:p>
    <w:p w14:paraId="430CC60C" w14:textId="7907CFAA" w:rsidR="004617F9" w:rsidRDefault="004617F9" w:rsidP="001662B5">
      <w:pPr>
        <w:pStyle w:val="rfdNormal0"/>
        <w:rPr>
          <w:rtl/>
        </w:rPr>
      </w:pPr>
      <w:r>
        <w:rPr>
          <w:rtl/>
        </w:rPr>
        <w:lastRenderedPageBreak/>
        <w:t xml:space="preserve">ومستجلياً الفائدة والمنفعة؛ فعلىٰ سبيل المثال نجده بعد الانتهاء من شرح البيت: </w:t>
      </w:r>
    </w:p>
    <w:tbl>
      <w:tblPr>
        <w:bidiVisual/>
        <w:tblW w:w="5000" w:type="pct"/>
        <w:tblLook w:val="01E0" w:firstRow="1" w:lastRow="1" w:firstColumn="1" w:lastColumn="1" w:noHBand="0" w:noVBand="0"/>
      </w:tblPr>
      <w:tblGrid>
        <w:gridCol w:w="3538"/>
        <w:gridCol w:w="295"/>
        <w:gridCol w:w="3538"/>
      </w:tblGrid>
      <w:tr w:rsidR="001662B5" w14:paraId="3533D7B5" w14:textId="77777777" w:rsidTr="006F3DA9">
        <w:tc>
          <w:tcPr>
            <w:tcW w:w="2400" w:type="pct"/>
            <w:shd w:val="clear" w:color="auto" w:fill="auto"/>
          </w:tcPr>
          <w:p w14:paraId="2EB36A8E" w14:textId="55E19F82" w:rsidR="001662B5" w:rsidRDefault="001662B5" w:rsidP="006F3DA9">
            <w:pPr>
              <w:pStyle w:val="rfdPoem"/>
              <w:rPr>
                <w:rtl/>
              </w:rPr>
            </w:pPr>
            <w:r w:rsidRPr="001662B5">
              <w:rPr>
                <w:rtl/>
              </w:rPr>
              <w:t>هذا ابن فاطمة إن كنت جاهله</w:t>
            </w:r>
            <w:r w:rsidRPr="00B15854">
              <w:rPr>
                <w:rStyle w:val="rfdPoemTiniCharChar"/>
                <w:rtl/>
              </w:rPr>
              <w:br/>
              <w:t> </w:t>
            </w:r>
          </w:p>
        </w:tc>
        <w:tc>
          <w:tcPr>
            <w:tcW w:w="200" w:type="pct"/>
            <w:shd w:val="clear" w:color="auto" w:fill="auto"/>
          </w:tcPr>
          <w:p w14:paraId="340B8887" w14:textId="77777777" w:rsidR="001662B5" w:rsidRDefault="001662B5" w:rsidP="006F3DA9">
            <w:pPr>
              <w:pStyle w:val="rfdPoem"/>
              <w:rPr>
                <w:rtl/>
              </w:rPr>
            </w:pPr>
          </w:p>
        </w:tc>
        <w:tc>
          <w:tcPr>
            <w:tcW w:w="2400" w:type="pct"/>
            <w:shd w:val="clear" w:color="auto" w:fill="auto"/>
          </w:tcPr>
          <w:p w14:paraId="39816CB3" w14:textId="67AB2510" w:rsidR="001662B5" w:rsidRDefault="001662B5" w:rsidP="006F3DA9">
            <w:pPr>
              <w:pStyle w:val="rfdPoem"/>
              <w:rPr>
                <w:rtl/>
              </w:rPr>
            </w:pPr>
            <w:r w:rsidRPr="001662B5">
              <w:rPr>
                <w:rtl/>
              </w:rPr>
              <w:t>بجده أنبياء الله قد ختموا</w:t>
            </w:r>
            <w:r w:rsidRPr="00B15854">
              <w:rPr>
                <w:rStyle w:val="rfdPoemTiniCharChar"/>
                <w:rtl/>
              </w:rPr>
              <w:br/>
              <w:t> </w:t>
            </w:r>
          </w:p>
        </w:tc>
      </w:tr>
    </w:tbl>
    <w:p w14:paraId="4E98A22D" w14:textId="7BBBFCC5" w:rsidR="004617F9" w:rsidRDefault="004617F9" w:rsidP="004617F9">
      <w:pPr>
        <w:rPr>
          <w:rtl/>
        </w:rPr>
      </w:pPr>
      <w:r>
        <w:rPr>
          <w:rFonts w:hint="eastAsia"/>
          <w:rtl/>
        </w:rPr>
        <w:t>يذيّله</w:t>
      </w:r>
      <w:r>
        <w:rPr>
          <w:rtl/>
        </w:rPr>
        <w:t xml:space="preserve"> بقوله: «واعلم أنّهم قد ذكروا في علم القافية أنّهم يجوّزون جعل واو الضمير مجرىٰ واو الإشباع؛ فلا يرد ما قيل: إنّه لا يوافق بين هذا البيت، وبين تلك الأبيات في القافية؛ لأنّ القافية في تلك الأبيات الميم، لا واو الإشباع وقافية البيت الميم، وواو ضمي</w:t>
      </w:r>
      <w:r>
        <w:rPr>
          <w:rFonts w:hint="eastAsia"/>
          <w:rtl/>
        </w:rPr>
        <w:t>ر</w:t>
      </w:r>
      <w:r>
        <w:rPr>
          <w:rtl/>
        </w:rPr>
        <w:t xml:space="preserve"> الجمع». </w:t>
      </w:r>
    </w:p>
    <w:p w14:paraId="50926E84" w14:textId="1F1FD2F5" w:rsidR="004617F9" w:rsidRDefault="001662B5" w:rsidP="004617F9">
      <w:pPr>
        <w:rPr>
          <w:rtl/>
        </w:rPr>
      </w:pPr>
      <w:r>
        <w:rPr>
          <w:rFonts w:hint="cs"/>
          <w:rtl/>
        </w:rPr>
        <w:t>12-</w:t>
      </w:r>
      <w:r w:rsidR="004617F9">
        <w:rPr>
          <w:rFonts w:hint="eastAsia"/>
          <w:rtl/>
        </w:rPr>
        <w:t>لم</w:t>
      </w:r>
      <w:r w:rsidR="004617F9">
        <w:rPr>
          <w:rtl/>
        </w:rPr>
        <w:t xml:space="preserve"> يخلُ شرحه من نظرة أهل الفلسفة والمنطق ـ علىٰ قلّته ـ وهذا دليل شموليّته وتمكّنه فضلاً عمّا كان سائداً في عصره وزمانه؛ فيشير إلىٰ ذلك بقوله: «في اصطلاح الحكماء»، أو ينبّه عليه كما في قوله: «والعدول من العلم إلىٰ المعرفة إيماء إلىٰ ما ذهب إليه الحك</w:t>
      </w:r>
      <w:r w:rsidR="004617F9">
        <w:rPr>
          <w:rFonts w:hint="eastAsia"/>
          <w:rtl/>
        </w:rPr>
        <w:t>ماء</w:t>
      </w:r>
      <w:r w:rsidR="004617F9">
        <w:rPr>
          <w:rtl/>
        </w:rPr>
        <w:t xml:space="preserve"> من أنّ المعرفة إنّما تطلق في الجزئيّات والمفردات، والعلم يطلق في الكلّيّات والمركّبات». </w:t>
      </w:r>
    </w:p>
    <w:p w14:paraId="1CA69373" w14:textId="3138576F" w:rsidR="004617F9" w:rsidRDefault="001662B5" w:rsidP="004617F9">
      <w:pPr>
        <w:rPr>
          <w:rtl/>
        </w:rPr>
      </w:pPr>
      <w:r>
        <w:rPr>
          <w:rFonts w:hint="cs"/>
          <w:rtl/>
        </w:rPr>
        <w:t>13-</w:t>
      </w:r>
      <w:r w:rsidR="004617F9">
        <w:rPr>
          <w:rFonts w:hint="eastAsia"/>
          <w:rtl/>
        </w:rPr>
        <w:t>نستطيع</w:t>
      </w:r>
      <w:r w:rsidR="004617F9">
        <w:rPr>
          <w:rtl/>
        </w:rPr>
        <w:t xml:space="preserve"> القول إنّ موسوعيّته، وأمانته العلمية جعلاه يقف عند بعض الحوادث والوقائع التاريخية مبيّناً ومحقّقاً ومناقشاً؛ لكي يصل إلىٰ الحقيقة، ويستبين المراد كما في إثبات أنّ القصيدة قيلت في مدح الإمام زين العابدين </w:t>
      </w:r>
      <w:r w:rsidR="007769A7" w:rsidRPr="007769A7">
        <w:rPr>
          <w:rStyle w:val="rfdAlaem"/>
          <w:rtl/>
        </w:rPr>
        <w:t xml:space="preserve">عليه‌السلام </w:t>
      </w:r>
      <w:r w:rsidR="004617F9">
        <w:rPr>
          <w:rtl/>
        </w:rPr>
        <w:t>، أو في إثبات أمر انقياد الأنبيا</w:t>
      </w:r>
      <w:r w:rsidR="004617F9">
        <w:rPr>
          <w:rFonts w:hint="eastAsia"/>
          <w:rtl/>
        </w:rPr>
        <w:t>ء</w:t>
      </w:r>
      <w:r w:rsidR="004617F9">
        <w:rPr>
          <w:rtl/>
        </w:rPr>
        <w:t xml:space="preserve"> والأمم السابقة وطاعتهم إذ اُمِروا بالإمامة لرسول الله </w:t>
      </w:r>
      <w:r w:rsidR="007769A7" w:rsidRPr="007769A7">
        <w:rPr>
          <w:rStyle w:val="rfdAlaem"/>
          <w:rtl/>
        </w:rPr>
        <w:t>صلى‌الله‌عليه‌وآله</w:t>
      </w:r>
      <w:r w:rsidR="004617F9">
        <w:rPr>
          <w:rtl/>
        </w:rPr>
        <w:t xml:space="preserve">والاقتداء به في ليلة الإسراء في السماوات وفي الأرض. </w:t>
      </w:r>
    </w:p>
    <w:p w14:paraId="3D735FEB" w14:textId="620B04B7" w:rsidR="004617F9" w:rsidRDefault="001662B5" w:rsidP="004617F9">
      <w:pPr>
        <w:rPr>
          <w:rtl/>
        </w:rPr>
      </w:pPr>
      <w:r>
        <w:rPr>
          <w:rFonts w:hint="cs"/>
          <w:rtl/>
        </w:rPr>
        <w:t>14-</w:t>
      </w:r>
      <w:r w:rsidR="004617F9">
        <w:rPr>
          <w:rFonts w:hint="eastAsia"/>
          <w:rtl/>
        </w:rPr>
        <w:t>لكي</w:t>
      </w:r>
      <w:r w:rsidR="004617F9">
        <w:rPr>
          <w:rtl/>
        </w:rPr>
        <w:t xml:space="preserve"> تتحصّل الفائدة من دون إخلال أو تقصير كان يحاول الوصول إلىٰ المراد بأخصر الوسائل ـ مختزلاً زمن الشرح في أربعة أيّام ـ مع المحافظة علىٰ الانسيابية وتتابع المعلومات؛ وذلك بأن يكتفي بأقصر الجمل والعبارات؛ فضلاً عن أنّه لم يصرّح بأسماء المصادر أو الشروح التي استقىٰ منها معلوماته؛ ولو اقتضىٰ الأمر منه الإشارة إلىٰ المصدر؛ فإنه يكتفي بالقول: «هذا هو المشهور بين أرباب السير والتواريخ»، و«كذا</w:t>
      </w:r>
    </w:p>
    <w:p w14:paraId="1002BC10" w14:textId="77777777" w:rsidR="001662B5" w:rsidRDefault="004617F9" w:rsidP="004617F9">
      <w:pPr>
        <w:rPr>
          <w:rtl/>
        </w:rPr>
      </w:pPr>
      <w:r>
        <w:br w:type="page"/>
      </w:r>
    </w:p>
    <w:p w14:paraId="5C16849D" w14:textId="53F5637D" w:rsidR="004617F9" w:rsidRDefault="004617F9" w:rsidP="001662B5">
      <w:pPr>
        <w:pStyle w:val="rfdNormal0"/>
        <w:rPr>
          <w:rtl/>
        </w:rPr>
      </w:pPr>
      <w:r>
        <w:rPr>
          <w:rtl/>
        </w:rPr>
        <w:lastRenderedPageBreak/>
        <w:t xml:space="preserve">ذكره بعض أكابر الدين»، أو «صرّح به بعض المحقّقين من النحاة في بعض النسخ»، أو «وذهب بعضهم»؛ وهذا ما يتلاءم والمدّة الزمنية القصيرة، وظرف الشارح الصعب، ولو لم يكن الأمر كذلك لتضاعف حجم المخطوطة. </w:t>
      </w:r>
    </w:p>
    <w:p w14:paraId="71D81D06" w14:textId="77777777" w:rsidR="004617F9" w:rsidRDefault="004617F9" w:rsidP="001662B5">
      <w:pPr>
        <w:pStyle w:val="rfdBold1"/>
        <w:rPr>
          <w:rtl/>
        </w:rPr>
      </w:pPr>
      <w:r>
        <w:rPr>
          <w:rFonts w:hint="eastAsia"/>
          <w:rtl/>
        </w:rPr>
        <w:t>الشاعر</w:t>
      </w:r>
      <w:r>
        <w:rPr>
          <w:rtl/>
        </w:rPr>
        <w:t xml:space="preserve"> الفرزدق:</w:t>
      </w:r>
    </w:p>
    <w:p w14:paraId="0ADE6771" w14:textId="54F2F853" w:rsidR="004617F9" w:rsidRDefault="004617F9" w:rsidP="004617F9">
      <w:pPr>
        <w:rPr>
          <w:rtl/>
        </w:rPr>
      </w:pPr>
      <w:r>
        <w:rPr>
          <w:rFonts w:hint="eastAsia"/>
          <w:rtl/>
        </w:rPr>
        <w:t>يكنّىٰ</w:t>
      </w:r>
      <w:r>
        <w:rPr>
          <w:rtl/>
        </w:rPr>
        <w:t xml:space="preserve"> بأبي فراس، وهو همّام بن غالب بن صعصعة التميمي الدارمي، الشهير بالفرزدق</w:t>
      </w:r>
      <w:r w:rsidRPr="004617F9">
        <w:rPr>
          <w:rStyle w:val="rfdFootnotenum"/>
          <w:rtl/>
        </w:rPr>
        <w:t>(1)</w:t>
      </w:r>
      <w:r>
        <w:rPr>
          <w:rtl/>
        </w:rPr>
        <w:t>، ولد في البصرة سنة (20هـ/641م)، ونشأ فيها وتجوّل في البادية فتطبّع بطبائعها من: قوّة شكيمة وغلظة وجفافٍ، وتعالٍ علىٰ المجد، يعضده في ذلك شرف أصل وكرم محتد</w:t>
      </w:r>
      <w:r w:rsidRPr="004617F9">
        <w:rPr>
          <w:rStyle w:val="rfdFootnotenum"/>
          <w:rtl/>
        </w:rPr>
        <w:t>(2)</w:t>
      </w:r>
      <w:r>
        <w:rPr>
          <w:rtl/>
        </w:rPr>
        <w:t>. وك</w:t>
      </w:r>
      <w:r>
        <w:rPr>
          <w:rFonts w:hint="eastAsia"/>
          <w:rtl/>
        </w:rPr>
        <w:t>ان</w:t>
      </w:r>
      <w:r>
        <w:rPr>
          <w:rtl/>
        </w:rPr>
        <w:t xml:space="preserve"> من سراة قومه ورئيسهم</w:t>
      </w:r>
      <w:r w:rsidRPr="004617F9">
        <w:rPr>
          <w:rStyle w:val="rfdFootnotenum"/>
          <w:rtl/>
        </w:rPr>
        <w:t>(3)</w:t>
      </w:r>
      <w:r>
        <w:rPr>
          <w:rtl/>
        </w:rPr>
        <w:t>، وله مناقب مشهورة، ومحامد مأثورة</w:t>
      </w:r>
      <w:r w:rsidRPr="004617F9">
        <w:rPr>
          <w:rStyle w:val="rfdFootnotenum"/>
          <w:rtl/>
        </w:rPr>
        <w:t>(4)</w:t>
      </w:r>
      <w:r>
        <w:rPr>
          <w:rtl/>
        </w:rPr>
        <w:t>، وهو من أفخر شعراء العرب؛ لأنّ موادّ الفخر اكتملت لديه همّة ونسباً</w:t>
      </w:r>
      <w:r w:rsidRPr="004617F9">
        <w:rPr>
          <w:rStyle w:val="rfdFootnotenum"/>
          <w:rtl/>
        </w:rPr>
        <w:t>(5)</w:t>
      </w:r>
      <w:r>
        <w:rPr>
          <w:rtl/>
        </w:rPr>
        <w:t>، كان جدّه صعصعة عظيم القدر في الجاهلية من سادة العرب وأشرافها، لقّب بمحيي الموؤودات؛ فروي أنّه افتدىٰ ثلا</w:t>
      </w:r>
      <w:r>
        <w:rPr>
          <w:rFonts w:hint="eastAsia"/>
          <w:rtl/>
        </w:rPr>
        <w:t>ثمائة</w:t>
      </w:r>
      <w:r>
        <w:rPr>
          <w:rtl/>
        </w:rPr>
        <w:t xml:space="preserve"> بنت كلّ واحدة بناقتين، وجمل</w:t>
      </w:r>
      <w:r w:rsidRPr="004617F9">
        <w:rPr>
          <w:rStyle w:val="rfdFootnotenum"/>
          <w:rtl/>
        </w:rPr>
        <w:t>(6)</w:t>
      </w:r>
      <w:r>
        <w:rPr>
          <w:rtl/>
        </w:rPr>
        <w:t xml:space="preserve"> وقال الفرزدق مفتخراً: </w:t>
      </w:r>
    </w:p>
    <w:tbl>
      <w:tblPr>
        <w:bidiVisual/>
        <w:tblW w:w="5000" w:type="pct"/>
        <w:tblLook w:val="01E0" w:firstRow="1" w:lastRow="1" w:firstColumn="1" w:lastColumn="1" w:noHBand="0" w:noVBand="0"/>
      </w:tblPr>
      <w:tblGrid>
        <w:gridCol w:w="3538"/>
        <w:gridCol w:w="295"/>
        <w:gridCol w:w="3538"/>
      </w:tblGrid>
      <w:tr w:rsidR="001662B5" w14:paraId="0642A08F" w14:textId="77777777" w:rsidTr="006F3DA9">
        <w:tc>
          <w:tcPr>
            <w:tcW w:w="2400" w:type="pct"/>
            <w:shd w:val="clear" w:color="auto" w:fill="auto"/>
          </w:tcPr>
          <w:p w14:paraId="3CA823DA" w14:textId="2E87EA4C" w:rsidR="001662B5" w:rsidRDefault="001662B5" w:rsidP="006F3DA9">
            <w:pPr>
              <w:pStyle w:val="rfdPoem"/>
              <w:rPr>
                <w:rtl/>
              </w:rPr>
            </w:pPr>
            <w:r w:rsidRPr="001662B5">
              <w:rPr>
                <w:rtl/>
              </w:rPr>
              <w:t>وجدّي الذي منَع الوائدات</w:t>
            </w:r>
            <w:r w:rsidRPr="00B15854">
              <w:rPr>
                <w:rStyle w:val="rfdPoemTiniCharChar"/>
                <w:rtl/>
              </w:rPr>
              <w:br/>
              <w:t> </w:t>
            </w:r>
          </w:p>
        </w:tc>
        <w:tc>
          <w:tcPr>
            <w:tcW w:w="200" w:type="pct"/>
            <w:shd w:val="clear" w:color="auto" w:fill="auto"/>
          </w:tcPr>
          <w:p w14:paraId="19744328" w14:textId="77777777" w:rsidR="001662B5" w:rsidRDefault="001662B5" w:rsidP="006F3DA9">
            <w:pPr>
              <w:pStyle w:val="rfdPoem"/>
              <w:rPr>
                <w:rtl/>
              </w:rPr>
            </w:pPr>
          </w:p>
        </w:tc>
        <w:tc>
          <w:tcPr>
            <w:tcW w:w="2400" w:type="pct"/>
            <w:shd w:val="clear" w:color="auto" w:fill="auto"/>
          </w:tcPr>
          <w:p w14:paraId="1C410AA8" w14:textId="11FE249C" w:rsidR="001662B5" w:rsidRDefault="001662B5" w:rsidP="006F3DA9">
            <w:pPr>
              <w:pStyle w:val="rfdPoem"/>
              <w:rPr>
                <w:rtl/>
              </w:rPr>
            </w:pPr>
            <w:r w:rsidRPr="001662B5">
              <w:rPr>
                <w:rtl/>
              </w:rPr>
              <w:t>وأحيا الوئيدَ فلم تُوأَدِ</w:t>
            </w:r>
            <w:r w:rsidR="007563DA" w:rsidRPr="007563DA">
              <w:rPr>
                <w:rStyle w:val="rfdFootnotenum"/>
                <w:rtl/>
              </w:rPr>
              <w:t>(7)</w:t>
            </w:r>
            <w:r w:rsidRPr="00B15854">
              <w:rPr>
                <w:rStyle w:val="rfdPoemTiniCharChar"/>
                <w:rtl/>
              </w:rPr>
              <w:br/>
              <w:t> </w:t>
            </w:r>
          </w:p>
        </w:tc>
      </w:tr>
    </w:tbl>
    <w:p w14:paraId="2C0AA53E" w14:textId="4620AF84" w:rsidR="004617F9" w:rsidRDefault="004617F9" w:rsidP="004617F9">
      <w:pPr>
        <w:rPr>
          <w:rtl/>
        </w:rPr>
      </w:pPr>
      <w:r>
        <w:rPr>
          <w:rFonts w:hint="eastAsia"/>
          <w:rtl/>
        </w:rPr>
        <w:t>وأبوه</w:t>
      </w:r>
      <w:r>
        <w:rPr>
          <w:rtl/>
        </w:rPr>
        <w:t xml:space="preserve"> غالب من أصحاب الشرف والجود، اشتهر بكرمه المفرط في الإسلام </w:t>
      </w:r>
    </w:p>
    <w:p w14:paraId="09DC2546" w14:textId="77777777" w:rsidR="004617F9" w:rsidRDefault="004617F9" w:rsidP="004617F9">
      <w:pPr>
        <w:pStyle w:val="rfdLine"/>
        <w:rPr>
          <w:rtl/>
        </w:rPr>
      </w:pPr>
      <w:r>
        <w:rPr>
          <w:rtl/>
        </w:rPr>
        <w:t>__________</w:t>
      </w:r>
    </w:p>
    <w:p w14:paraId="4434DEC8" w14:textId="352BC27A" w:rsidR="004617F9" w:rsidRDefault="004617F9" w:rsidP="004617F9">
      <w:pPr>
        <w:pStyle w:val="rfdFootnote0"/>
        <w:rPr>
          <w:rtl/>
        </w:rPr>
      </w:pPr>
      <w:r>
        <w:rPr>
          <w:rtl/>
        </w:rPr>
        <w:t>(1) وفيات الأعيان 6/86.</w:t>
      </w:r>
    </w:p>
    <w:p w14:paraId="3B5365D7" w14:textId="71233783" w:rsidR="004617F9" w:rsidRDefault="004617F9" w:rsidP="004617F9">
      <w:pPr>
        <w:pStyle w:val="rfdFootnote0"/>
        <w:rPr>
          <w:rtl/>
        </w:rPr>
      </w:pPr>
      <w:r>
        <w:rPr>
          <w:rtl/>
        </w:rPr>
        <w:t>(2) ديوان الفرزدق، علي فاعور: 5.</w:t>
      </w:r>
    </w:p>
    <w:p w14:paraId="0976B204" w14:textId="6A1E6AE4" w:rsidR="004617F9" w:rsidRDefault="004617F9" w:rsidP="004617F9">
      <w:pPr>
        <w:pStyle w:val="rfdFootnote0"/>
        <w:rPr>
          <w:rtl/>
        </w:rPr>
      </w:pPr>
      <w:r>
        <w:rPr>
          <w:rtl/>
        </w:rPr>
        <w:t>(3) معجم الأدباء 6/2785.</w:t>
      </w:r>
    </w:p>
    <w:p w14:paraId="2997ECD1" w14:textId="4957970B" w:rsidR="004617F9" w:rsidRDefault="004617F9" w:rsidP="004617F9">
      <w:pPr>
        <w:pStyle w:val="rfdFootnote0"/>
        <w:rPr>
          <w:rtl/>
        </w:rPr>
      </w:pPr>
      <w:r>
        <w:rPr>
          <w:rtl/>
        </w:rPr>
        <w:t>(4) وفيات الأعيان 6/86.</w:t>
      </w:r>
    </w:p>
    <w:p w14:paraId="4464CB98" w14:textId="26433371" w:rsidR="004617F9" w:rsidRDefault="004617F9" w:rsidP="004617F9">
      <w:pPr>
        <w:pStyle w:val="rfdFootnote0"/>
        <w:rPr>
          <w:rtl/>
        </w:rPr>
      </w:pPr>
      <w:r>
        <w:rPr>
          <w:rtl/>
        </w:rPr>
        <w:t>(5) ديوان الفرزدق، علي فاعور: 8.</w:t>
      </w:r>
    </w:p>
    <w:p w14:paraId="69E34C80" w14:textId="4E860FBC" w:rsidR="004617F9" w:rsidRDefault="004617F9" w:rsidP="004617F9">
      <w:pPr>
        <w:pStyle w:val="rfdFootnote0"/>
        <w:rPr>
          <w:rtl/>
        </w:rPr>
      </w:pPr>
      <w:r>
        <w:rPr>
          <w:rtl/>
        </w:rPr>
        <w:t>(6) الأغاني 21/300.</w:t>
      </w:r>
    </w:p>
    <w:p w14:paraId="4FFAB2E0" w14:textId="0D067966" w:rsidR="004617F9" w:rsidRDefault="004617F9" w:rsidP="004617F9">
      <w:pPr>
        <w:pStyle w:val="rfdFootnote0"/>
        <w:rPr>
          <w:rtl/>
        </w:rPr>
      </w:pPr>
      <w:r>
        <w:rPr>
          <w:rtl/>
        </w:rPr>
        <w:t>(7) أسد الغابة 3/22.</w:t>
      </w:r>
    </w:p>
    <w:p w14:paraId="27DF88C4" w14:textId="77777777" w:rsidR="001662B5" w:rsidRDefault="004617F9" w:rsidP="004617F9">
      <w:pPr>
        <w:rPr>
          <w:rtl/>
        </w:rPr>
      </w:pPr>
      <w:r>
        <w:br w:type="page"/>
      </w:r>
    </w:p>
    <w:p w14:paraId="66EA5519" w14:textId="458E7DFA" w:rsidR="004617F9" w:rsidRDefault="004617F9" w:rsidP="001662B5">
      <w:pPr>
        <w:pStyle w:val="rfdNormal0"/>
        <w:rPr>
          <w:rtl/>
        </w:rPr>
      </w:pPr>
      <w:r>
        <w:rPr>
          <w:rtl/>
        </w:rPr>
        <w:lastRenderedPageBreak/>
        <w:t>كان بحراً فيّاضاً من بحار العرب</w:t>
      </w:r>
      <w:r w:rsidRPr="004617F9">
        <w:rPr>
          <w:rStyle w:val="rfdFootnotenum"/>
          <w:rtl/>
        </w:rPr>
        <w:t>(1)</w:t>
      </w:r>
      <w:r>
        <w:rPr>
          <w:rtl/>
        </w:rPr>
        <w:t xml:space="preserve">. </w:t>
      </w:r>
    </w:p>
    <w:p w14:paraId="3E0030A3" w14:textId="0F1BA92E" w:rsidR="004617F9" w:rsidRDefault="004617F9" w:rsidP="004617F9">
      <w:pPr>
        <w:rPr>
          <w:rtl/>
        </w:rPr>
      </w:pPr>
      <w:r>
        <w:rPr>
          <w:rFonts w:hint="eastAsia"/>
          <w:rtl/>
        </w:rPr>
        <w:t>كان</w:t>
      </w:r>
      <w:r>
        <w:rPr>
          <w:rtl/>
        </w:rPr>
        <w:t xml:space="preserve"> الفرزدق كثير الفخر بآبائه فضلاً عن افتخاره بأخواله؛ فأمّه لينة بنت قرظة الضبّية، وهي أسرة شريفة؛ لذا كان يتلفّع بأردية الشرف في شعره</w:t>
      </w:r>
      <w:r w:rsidRPr="004617F9">
        <w:rPr>
          <w:rStyle w:val="rfdFootnotenum"/>
          <w:rtl/>
        </w:rPr>
        <w:t>(2)</w:t>
      </w:r>
      <w:r>
        <w:rPr>
          <w:rtl/>
        </w:rPr>
        <w:t xml:space="preserve">. </w:t>
      </w:r>
    </w:p>
    <w:p w14:paraId="2856B050" w14:textId="1BFE9C13" w:rsidR="004617F9" w:rsidRDefault="004617F9" w:rsidP="004617F9">
      <w:pPr>
        <w:rPr>
          <w:rtl/>
        </w:rPr>
      </w:pPr>
      <w:r>
        <w:rPr>
          <w:rFonts w:hint="eastAsia"/>
          <w:rtl/>
        </w:rPr>
        <w:t>درج</w:t>
      </w:r>
      <w:r>
        <w:rPr>
          <w:rtl/>
        </w:rPr>
        <w:t xml:space="preserve"> الفرزدق في عشّ الأدب، وشبّ في ربوع الفصاحة، أخذ أبوه يرويه الشعر، ويعلّمه القريض حتّىٰ تفتّقت قريحته</w:t>
      </w:r>
      <w:r w:rsidRPr="004617F9">
        <w:rPr>
          <w:rStyle w:val="rfdFootnotenum"/>
          <w:rtl/>
        </w:rPr>
        <w:t>(3)</w:t>
      </w:r>
      <w:r>
        <w:rPr>
          <w:rtl/>
        </w:rPr>
        <w:t xml:space="preserve">، وحين بدأ بنظم الشعر حمله أبوه ذات يوم إلىٰ أمير المؤمنين الإمام علي </w:t>
      </w:r>
      <w:r w:rsidR="007769A7" w:rsidRPr="007769A7">
        <w:rPr>
          <w:rStyle w:val="rfdAlaem"/>
          <w:rtl/>
        </w:rPr>
        <w:t xml:space="preserve">عليه‌السلام </w:t>
      </w:r>
      <w:r>
        <w:rPr>
          <w:rtl/>
        </w:rPr>
        <w:t xml:space="preserve"> في البصرة نحو سنة (39هـ /657م)، بعد واقعة الجمل مفتخرا</w:t>
      </w:r>
      <w:r>
        <w:rPr>
          <w:rFonts w:hint="eastAsia"/>
          <w:rtl/>
        </w:rPr>
        <w:t>ً</w:t>
      </w:r>
      <w:r>
        <w:rPr>
          <w:rtl/>
        </w:rPr>
        <w:t xml:space="preserve"> بجودة شعره علىٰ صغره</w:t>
      </w:r>
      <w:r w:rsidRPr="004617F9">
        <w:rPr>
          <w:rStyle w:val="rfdFootnotenum"/>
          <w:rtl/>
        </w:rPr>
        <w:t>(4)</w:t>
      </w:r>
      <w:r>
        <w:rPr>
          <w:rtl/>
        </w:rPr>
        <w:t xml:space="preserve"> فأنشد شيئاً من شعره؛ فنصحه الإمام </w:t>
      </w:r>
      <w:r w:rsidR="007769A7" w:rsidRPr="007769A7">
        <w:rPr>
          <w:rStyle w:val="rfdAlaem"/>
          <w:rtl/>
        </w:rPr>
        <w:t xml:space="preserve">عليه‌السلام </w:t>
      </w:r>
      <w:r>
        <w:rPr>
          <w:rtl/>
        </w:rPr>
        <w:t xml:space="preserve"> يومذاك بحفظ القرآن، وعمل الفرزدق بالنصيحة، وقيّد نفسه بقيد من حديد، ولم ينزعه إلّا من بعد أن أتمّ حفظ القرآن</w:t>
      </w:r>
      <w:r w:rsidRPr="004617F9">
        <w:rPr>
          <w:rStyle w:val="rfdFootnotenum"/>
          <w:rtl/>
        </w:rPr>
        <w:t>(5)</w:t>
      </w:r>
      <w:r>
        <w:rPr>
          <w:rtl/>
        </w:rPr>
        <w:t xml:space="preserve">. </w:t>
      </w:r>
    </w:p>
    <w:p w14:paraId="20B6B166" w14:textId="4307D76A" w:rsidR="004617F9" w:rsidRDefault="004617F9" w:rsidP="004617F9">
      <w:pPr>
        <w:rPr>
          <w:rtl/>
        </w:rPr>
      </w:pPr>
      <w:r>
        <w:rPr>
          <w:rFonts w:hint="eastAsia"/>
          <w:rtl/>
        </w:rPr>
        <w:t>تباين</w:t>
      </w:r>
      <w:r>
        <w:rPr>
          <w:rtl/>
        </w:rPr>
        <w:t xml:space="preserve"> النقّاد في تحديد منزلة الفرزدق، ومكانته في الشعر؛ في ذلك يقول أبو الفرج الإصفهاني: «الفرزدق مقدّم علىٰ الشعراء الإسلاميّين، هو وجرير والأخطل، ومحلّه في الشعر أكبر من أن ينبّه عليه بقول، أو يُدَلّ علىٰ مكانه بوصف؛ لأنّ الخاصّ والعامّ يعرفانه بالاسم، و</w:t>
      </w:r>
      <w:r>
        <w:rPr>
          <w:rFonts w:hint="eastAsia"/>
          <w:rtl/>
        </w:rPr>
        <w:t>يعلمان</w:t>
      </w:r>
      <w:r>
        <w:rPr>
          <w:rtl/>
        </w:rPr>
        <w:t xml:space="preserve"> تقدّمه بالخبر الشائع علماً يستغنىٰ به عن الإطالة في الوصف، وقد تكلّم الناس في هذا قديماً وحديثاً، وتعصّبوا واحتجّوا بما لا مزيد عليه، واختلفوا بعد اجتماعهم علىٰ تقديم هذه الطبقة في أيّهم أحقّ بالتقدّم علىٰ سائرها... وهم في ذلك طبقتان: أمّا من كا</w:t>
      </w:r>
      <w:r>
        <w:rPr>
          <w:rFonts w:hint="eastAsia"/>
          <w:rtl/>
        </w:rPr>
        <w:t>ن</w:t>
      </w:r>
    </w:p>
    <w:p w14:paraId="423F85F7" w14:textId="77777777" w:rsidR="004617F9" w:rsidRDefault="004617F9" w:rsidP="004617F9">
      <w:pPr>
        <w:pStyle w:val="rfdLine"/>
        <w:rPr>
          <w:rtl/>
        </w:rPr>
      </w:pPr>
      <w:r>
        <w:rPr>
          <w:rtl/>
        </w:rPr>
        <w:t>__________</w:t>
      </w:r>
    </w:p>
    <w:p w14:paraId="3E978CA0" w14:textId="5A1CEF33" w:rsidR="004617F9" w:rsidRDefault="004617F9" w:rsidP="004617F9">
      <w:pPr>
        <w:pStyle w:val="rfdFootnote0"/>
        <w:rPr>
          <w:rtl/>
        </w:rPr>
      </w:pPr>
      <w:r>
        <w:rPr>
          <w:rtl/>
        </w:rPr>
        <w:t>(1) شرح ديوان الفرزدق، عبد الله الصاوي: 477.</w:t>
      </w:r>
    </w:p>
    <w:p w14:paraId="56FAABEB" w14:textId="1D1A732D" w:rsidR="004617F9" w:rsidRDefault="004617F9" w:rsidP="004617F9">
      <w:pPr>
        <w:pStyle w:val="rfdFootnote0"/>
        <w:rPr>
          <w:rtl/>
        </w:rPr>
      </w:pPr>
      <w:r>
        <w:rPr>
          <w:rtl/>
        </w:rPr>
        <w:t>(2) التطوّر والتجديد في الشعر الأموي: 145.</w:t>
      </w:r>
    </w:p>
    <w:p w14:paraId="69A22F62" w14:textId="34CAD108" w:rsidR="004617F9" w:rsidRDefault="004617F9" w:rsidP="004617F9">
      <w:pPr>
        <w:pStyle w:val="rfdFootnote0"/>
        <w:rPr>
          <w:rtl/>
        </w:rPr>
      </w:pPr>
      <w:r>
        <w:rPr>
          <w:rtl/>
        </w:rPr>
        <w:t>(3) تاريخ الأدب العربي: 164.</w:t>
      </w:r>
    </w:p>
    <w:p w14:paraId="0E00BAB7" w14:textId="7460D1E0" w:rsidR="004617F9" w:rsidRDefault="004617F9" w:rsidP="004617F9">
      <w:pPr>
        <w:pStyle w:val="rfdFootnote0"/>
        <w:rPr>
          <w:rtl/>
        </w:rPr>
      </w:pPr>
      <w:r>
        <w:rPr>
          <w:rtl/>
        </w:rPr>
        <w:t>(4) تاريخ الأدب العربي: 164.</w:t>
      </w:r>
    </w:p>
    <w:p w14:paraId="4D07B879" w14:textId="2CD92313" w:rsidR="004617F9" w:rsidRDefault="004617F9" w:rsidP="004617F9">
      <w:pPr>
        <w:pStyle w:val="rfdFootnote0"/>
        <w:rPr>
          <w:rtl/>
        </w:rPr>
      </w:pPr>
      <w:r>
        <w:rPr>
          <w:rtl/>
        </w:rPr>
        <w:t>(5) الأغاني 21/308.</w:t>
      </w:r>
    </w:p>
    <w:p w14:paraId="053188AF" w14:textId="77777777" w:rsidR="001662B5" w:rsidRDefault="004617F9" w:rsidP="004617F9">
      <w:pPr>
        <w:rPr>
          <w:rtl/>
        </w:rPr>
      </w:pPr>
      <w:r>
        <w:br w:type="page"/>
      </w:r>
    </w:p>
    <w:p w14:paraId="46CF86A9" w14:textId="585559EB" w:rsidR="004617F9" w:rsidRDefault="004617F9" w:rsidP="001662B5">
      <w:pPr>
        <w:pStyle w:val="rfdNormal0"/>
        <w:rPr>
          <w:rtl/>
        </w:rPr>
      </w:pPr>
      <w:r>
        <w:rPr>
          <w:rtl/>
        </w:rPr>
        <w:lastRenderedPageBreak/>
        <w:t>يميل إلىٰ جزالة الشعر وفخامته وشدّة أسره فيقدّم الفرزدق، وأمّا من كان يميل إلىٰ أشعار المطبوعين، وإلىٰ الكلام السمِح السهل الغزل فيقدّم جريراً»</w:t>
      </w:r>
      <w:r w:rsidRPr="004617F9">
        <w:rPr>
          <w:rStyle w:val="rfdFootnotenum"/>
          <w:rtl/>
        </w:rPr>
        <w:t>(1)</w:t>
      </w:r>
      <w:r>
        <w:rPr>
          <w:rtl/>
        </w:rPr>
        <w:t xml:space="preserve">. </w:t>
      </w:r>
    </w:p>
    <w:p w14:paraId="22395F07" w14:textId="514CAD3C" w:rsidR="004617F9" w:rsidRDefault="004617F9" w:rsidP="004617F9">
      <w:pPr>
        <w:rPr>
          <w:rtl/>
        </w:rPr>
      </w:pPr>
      <w:r>
        <w:rPr>
          <w:rFonts w:hint="eastAsia"/>
          <w:rtl/>
        </w:rPr>
        <w:t>وقد</w:t>
      </w:r>
      <w:r>
        <w:rPr>
          <w:rtl/>
        </w:rPr>
        <w:t xml:space="preserve"> شبّه الفرزدق بزهير من شعراء الجاهلية</w:t>
      </w:r>
      <w:r w:rsidRPr="004617F9">
        <w:rPr>
          <w:rStyle w:val="rfdFootnotenum"/>
          <w:rtl/>
        </w:rPr>
        <w:t>(2)</w:t>
      </w:r>
      <w:r>
        <w:rPr>
          <w:rtl/>
        </w:rPr>
        <w:t>، وشهد له خصمه بتفوّقه علىٰ غيره من الشعراء؛ إذ قيل لجرير: كيف شعر الفرزدق؟ فقال: كذب من قال إنّه أشعر من الفرزدق، وعن أبي عبيدة أنّه قال مات الفرزدق في سنة عشر ومائة، وقد نيّف علىٰ التسعين سنة، كان من</w:t>
      </w:r>
      <w:r>
        <w:rPr>
          <w:rFonts w:hint="eastAsia"/>
          <w:rtl/>
        </w:rPr>
        <w:t>ها</w:t>
      </w:r>
      <w:r>
        <w:rPr>
          <w:rtl/>
        </w:rPr>
        <w:t xml:space="preserve"> خمساً وسبعين سنة يباري الشعراء فيبذّهم، ويهجو الأشراف فيغضّهم، ما ثبت له منهم أحد قطّ إلّا جرير، وقال: سمعت يونس يقول لولا شعر الفرزدق لذهب ثلث اللغة</w:t>
      </w:r>
      <w:r w:rsidRPr="004617F9">
        <w:rPr>
          <w:rStyle w:val="rfdFootnotenum"/>
          <w:rtl/>
        </w:rPr>
        <w:t>(3)</w:t>
      </w:r>
      <w:r>
        <w:rPr>
          <w:rtl/>
        </w:rPr>
        <w:t>؛ إذ شهد له النقّاد بجزالة الألفاظ، وفخامة العبارة، وكثرة الغريب</w:t>
      </w:r>
      <w:r w:rsidRPr="004617F9">
        <w:rPr>
          <w:rStyle w:val="rfdFootnotenum"/>
          <w:rtl/>
        </w:rPr>
        <w:t>(4)</w:t>
      </w:r>
      <w:r>
        <w:rPr>
          <w:rtl/>
        </w:rPr>
        <w:t xml:space="preserve">. </w:t>
      </w:r>
    </w:p>
    <w:p w14:paraId="0DFF5BD3" w14:textId="0EE89D76" w:rsidR="004617F9" w:rsidRDefault="004617F9" w:rsidP="004617F9">
      <w:pPr>
        <w:rPr>
          <w:rtl/>
        </w:rPr>
      </w:pPr>
      <w:r>
        <w:rPr>
          <w:rFonts w:hint="eastAsia"/>
          <w:rtl/>
        </w:rPr>
        <w:t>تنوّع</w:t>
      </w:r>
      <w:r>
        <w:rPr>
          <w:rtl/>
        </w:rPr>
        <w:t xml:space="preserve"> شعر الفرزدق فشمل فنوناً شتّىٰ: كالفخر، والهجاء، والمديح، والغزل، والرثاء وغير ذلك احتوتها كتب النحو، واللغة كما احتوتها مصنّفات التاريخ والأخبار؛ حتّىٰ قيل: «لولا شعر الفرزدق لذهب نصف أخبار الناس»</w:t>
      </w:r>
      <w:r w:rsidRPr="004617F9">
        <w:rPr>
          <w:rStyle w:val="rfdFootnotenum"/>
          <w:rtl/>
        </w:rPr>
        <w:t>(5)</w:t>
      </w:r>
      <w:r>
        <w:rPr>
          <w:rtl/>
        </w:rPr>
        <w:t xml:space="preserve">. </w:t>
      </w:r>
    </w:p>
    <w:p w14:paraId="18725DAF" w14:textId="77777777" w:rsidR="004617F9" w:rsidRDefault="004617F9" w:rsidP="001662B5">
      <w:pPr>
        <w:pStyle w:val="rfdBold1"/>
        <w:rPr>
          <w:rtl/>
        </w:rPr>
      </w:pPr>
      <w:r>
        <w:rPr>
          <w:rFonts w:hint="eastAsia"/>
          <w:rtl/>
        </w:rPr>
        <w:t>موقفه</w:t>
      </w:r>
      <w:r>
        <w:rPr>
          <w:rtl/>
        </w:rPr>
        <w:t xml:space="preserve"> من آل بيت الرسالة المحمّدية صلوات الله وسلامه عليهم أجمعين:</w:t>
      </w:r>
    </w:p>
    <w:p w14:paraId="7680C69B" w14:textId="1C055D5E" w:rsidR="004617F9" w:rsidRDefault="004617F9" w:rsidP="004617F9">
      <w:pPr>
        <w:rPr>
          <w:rtl/>
        </w:rPr>
      </w:pPr>
      <w:r>
        <w:rPr>
          <w:rFonts w:hint="eastAsia"/>
          <w:rtl/>
        </w:rPr>
        <w:t>كان</w:t>
      </w:r>
      <w:r>
        <w:rPr>
          <w:rtl/>
        </w:rPr>
        <w:t xml:space="preserve"> الفرزدق شديد التشيّع؛ إذ نشأ علىٰ حبّ آل البيت، وكان يجاهر بحبّه لهم وبالاعتقاد بحقّهم في الخلافة</w:t>
      </w:r>
      <w:r w:rsidRPr="004617F9">
        <w:rPr>
          <w:rStyle w:val="rfdFootnotenum"/>
          <w:rtl/>
        </w:rPr>
        <w:t>(6)</w:t>
      </w:r>
      <w:r>
        <w:rPr>
          <w:rtl/>
        </w:rPr>
        <w:t>، وقد حكت صراحته وشجاعته مواقف</w:t>
      </w:r>
    </w:p>
    <w:p w14:paraId="05D99754" w14:textId="77777777" w:rsidR="004617F9" w:rsidRDefault="004617F9" w:rsidP="004617F9">
      <w:pPr>
        <w:pStyle w:val="rfdLine"/>
        <w:rPr>
          <w:rtl/>
        </w:rPr>
      </w:pPr>
      <w:r>
        <w:rPr>
          <w:rtl/>
        </w:rPr>
        <w:t>__________</w:t>
      </w:r>
    </w:p>
    <w:p w14:paraId="2EC77FFE" w14:textId="6E7C8115" w:rsidR="004617F9" w:rsidRDefault="004617F9" w:rsidP="004617F9">
      <w:pPr>
        <w:pStyle w:val="rfdFootnote0"/>
        <w:rPr>
          <w:rtl/>
        </w:rPr>
      </w:pPr>
      <w:r>
        <w:rPr>
          <w:rtl/>
        </w:rPr>
        <w:t>(1) الأغاني 21/417ـ418.</w:t>
      </w:r>
    </w:p>
    <w:p w14:paraId="36860E89" w14:textId="04C1E186" w:rsidR="004617F9" w:rsidRDefault="004617F9" w:rsidP="004617F9">
      <w:pPr>
        <w:pStyle w:val="rfdFootnote0"/>
        <w:rPr>
          <w:rtl/>
        </w:rPr>
      </w:pPr>
      <w:r>
        <w:rPr>
          <w:rtl/>
        </w:rPr>
        <w:t>(2) الشعر والشعراء 1/386.</w:t>
      </w:r>
    </w:p>
    <w:p w14:paraId="4FE880C0" w14:textId="58D8BD1B" w:rsidR="004617F9" w:rsidRDefault="004617F9" w:rsidP="004617F9">
      <w:pPr>
        <w:pStyle w:val="rfdFootnote0"/>
        <w:rPr>
          <w:rtl/>
        </w:rPr>
      </w:pPr>
      <w:r>
        <w:rPr>
          <w:rtl/>
        </w:rPr>
        <w:t>(3) الأغاني 21/419.</w:t>
      </w:r>
    </w:p>
    <w:p w14:paraId="25A01D91" w14:textId="485579B1" w:rsidR="004617F9" w:rsidRDefault="004617F9" w:rsidP="004617F9">
      <w:pPr>
        <w:pStyle w:val="rfdFootnote0"/>
        <w:rPr>
          <w:rtl/>
        </w:rPr>
      </w:pPr>
      <w:r>
        <w:rPr>
          <w:rtl/>
        </w:rPr>
        <w:t>(4) جواهر الأدب: 296.</w:t>
      </w:r>
    </w:p>
    <w:p w14:paraId="0A9B1906" w14:textId="0699F468" w:rsidR="004617F9" w:rsidRDefault="004617F9" w:rsidP="004617F9">
      <w:pPr>
        <w:pStyle w:val="rfdFootnote0"/>
        <w:rPr>
          <w:rtl/>
        </w:rPr>
      </w:pPr>
      <w:r>
        <w:rPr>
          <w:rtl/>
        </w:rPr>
        <w:t>(5) تاريخ الأدب العربي (العصرالإسلامي): 276.</w:t>
      </w:r>
    </w:p>
    <w:p w14:paraId="7B1BAA62" w14:textId="7FF5D9A1" w:rsidR="004617F9" w:rsidRDefault="004617F9" w:rsidP="004617F9">
      <w:pPr>
        <w:pStyle w:val="rfdFootnote0"/>
        <w:rPr>
          <w:rtl/>
        </w:rPr>
      </w:pPr>
      <w:r>
        <w:rPr>
          <w:rtl/>
        </w:rPr>
        <w:t>(6) ديوان الفرزدق، د. صلاح الدين الهواري: 9.</w:t>
      </w:r>
    </w:p>
    <w:p w14:paraId="4C9E3AF5" w14:textId="77777777" w:rsidR="001662B5" w:rsidRDefault="004617F9" w:rsidP="001662B5">
      <w:pPr>
        <w:pStyle w:val="rfdNormal0"/>
        <w:rPr>
          <w:rtl/>
        </w:rPr>
      </w:pPr>
      <w:r>
        <w:br w:type="page"/>
      </w:r>
    </w:p>
    <w:p w14:paraId="226DCE6C" w14:textId="66C63130" w:rsidR="004617F9" w:rsidRDefault="004617F9" w:rsidP="001662B5">
      <w:pPr>
        <w:pStyle w:val="rfdNormal0"/>
        <w:rPr>
          <w:rtl/>
        </w:rPr>
      </w:pPr>
      <w:r>
        <w:rPr>
          <w:rtl/>
        </w:rPr>
        <w:lastRenderedPageBreak/>
        <w:t xml:space="preserve">محمودة في الذود عنهم، كموقفه من حادثة كربلاء لمّا قتل ابن بنت رسول الله </w:t>
      </w:r>
      <w:r w:rsidR="007769A7" w:rsidRPr="007769A7">
        <w:rPr>
          <w:rStyle w:val="rfdAlaem"/>
          <w:rtl/>
        </w:rPr>
        <w:t>صلى‌الله‌عليه‌وآله</w:t>
      </w:r>
      <w:r>
        <w:rPr>
          <w:rtl/>
        </w:rPr>
        <w:t xml:space="preserve"> الحسين </w:t>
      </w:r>
      <w:r w:rsidR="007769A7" w:rsidRPr="007769A7">
        <w:rPr>
          <w:rStyle w:val="rfdAlaem"/>
          <w:rtl/>
        </w:rPr>
        <w:t xml:space="preserve">عليه‌السلام </w:t>
      </w:r>
      <w:r>
        <w:rPr>
          <w:rtl/>
        </w:rPr>
        <w:t>، قال: «انظروا فإن غضبت العرب لابن سيّدها وخيرها، فاعلموا أنّه سيدوم عزّها وتبقىٰ هيبتها، وإن صبرت عليه ولم تتغيّر، لم يزدها الله إلّا ذُلّا ً إ</w:t>
      </w:r>
      <w:r>
        <w:rPr>
          <w:rFonts w:hint="eastAsia"/>
          <w:rtl/>
        </w:rPr>
        <w:t>لىٰ</w:t>
      </w:r>
      <w:r>
        <w:rPr>
          <w:rtl/>
        </w:rPr>
        <w:t xml:space="preserve"> آخر الدهر، وأنشد في ذلك: </w:t>
      </w:r>
    </w:p>
    <w:tbl>
      <w:tblPr>
        <w:bidiVisual/>
        <w:tblW w:w="5000" w:type="pct"/>
        <w:tblLook w:val="01E0" w:firstRow="1" w:lastRow="1" w:firstColumn="1" w:lastColumn="1" w:noHBand="0" w:noVBand="0"/>
      </w:tblPr>
      <w:tblGrid>
        <w:gridCol w:w="3538"/>
        <w:gridCol w:w="295"/>
        <w:gridCol w:w="3538"/>
      </w:tblGrid>
      <w:tr w:rsidR="001662B5" w14:paraId="44B38508" w14:textId="77777777" w:rsidTr="006F3DA9">
        <w:tc>
          <w:tcPr>
            <w:tcW w:w="2400" w:type="pct"/>
            <w:shd w:val="clear" w:color="auto" w:fill="auto"/>
          </w:tcPr>
          <w:p w14:paraId="41ACA33A" w14:textId="12BDEB4C" w:rsidR="001662B5" w:rsidRDefault="001662B5" w:rsidP="006F3DA9">
            <w:pPr>
              <w:pStyle w:val="rfdPoem"/>
              <w:rPr>
                <w:rtl/>
              </w:rPr>
            </w:pPr>
            <w:r w:rsidRPr="001662B5">
              <w:rPr>
                <w:rtl/>
              </w:rPr>
              <w:t>فإن أنتم لم تثأروا لابن خيركم</w:t>
            </w:r>
            <w:r w:rsidRPr="00B15854">
              <w:rPr>
                <w:rStyle w:val="rfdPoemTiniCharChar"/>
                <w:rtl/>
              </w:rPr>
              <w:br/>
              <w:t> </w:t>
            </w:r>
          </w:p>
        </w:tc>
        <w:tc>
          <w:tcPr>
            <w:tcW w:w="200" w:type="pct"/>
            <w:shd w:val="clear" w:color="auto" w:fill="auto"/>
          </w:tcPr>
          <w:p w14:paraId="16FEBCF8" w14:textId="77777777" w:rsidR="001662B5" w:rsidRDefault="001662B5" w:rsidP="006F3DA9">
            <w:pPr>
              <w:pStyle w:val="rfdPoem"/>
              <w:rPr>
                <w:rtl/>
              </w:rPr>
            </w:pPr>
          </w:p>
        </w:tc>
        <w:tc>
          <w:tcPr>
            <w:tcW w:w="2400" w:type="pct"/>
            <w:shd w:val="clear" w:color="auto" w:fill="auto"/>
          </w:tcPr>
          <w:p w14:paraId="45A421DA" w14:textId="66A0AD2C" w:rsidR="001662B5" w:rsidRDefault="001662B5" w:rsidP="006F3DA9">
            <w:pPr>
              <w:pStyle w:val="rfdPoem"/>
              <w:rPr>
                <w:rtl/>
              </w:rPr>
            </w:pPr>
            <w:r w:rsidRPr="001662B5">
              <w:rPr>
                <w:rtl/>
              </w:rPr>
              <w:t>فألقوا السلاح وأغزلوا بالمغازل»</w:t>
            </w:r>
            <w:r w:rsidR="007563DA" w:rsidRPr="007563DA">
              <w:rPr>
                <w:rStyle w:val="rfdFootnotenum"/>
                <w:rtl/>
              </w:rPr>
              <w:t>(1)</w:t>
            </w:r>
            <w:r w:rsidRPr="00B15854">
              <w:rPr>
                <w:rStyle w:val="rfdPoemTiniCharChar"/>
                <w:rtl/>
              </w:rPr>
              <w:br/>
              <w:t> </w:t>
            </w:r>
          </w:p>
        </w:tc>
      </w:tr>
    </w:tbl>
    <w:p w14:paraId="26F25C3D" w14:textId="1F9C2533" w:rsidR="004617F9" w:rsidRDefault="004617F9" w:rsidP="004617F9">
      <w:pPr>
        <w:rPr>
          <w:rtl/>
        </w:rPr>
      </w:pPr>
      <w:r>
        <w:rPr>
          <w:rFonts w:hint="eastAsia"/>
          <w:rtl/>
        </w:rPr>
        <w:t>ومن</w:t>
      </w:r>
      <w:r>
        <w:rPr>
          <w:rtl/>
        </w:rPr>
        <w:t xml:space="preserve"> مواقفه التي بدا فيها مشبوب العاطفة بآل البيت جامح الخيال بمدحهم لا يخشىٰ عوادي الزمن، ولا يتهيّب وعثاء الطريق يوم التقىٰ بهشام بن عبد الملك في الحجّ حينما رأىٰ الإمام زين العابدين عليّ بن الحسين </w:t>
      </w:r>
      <w:r w:rsidR="00F26472" w:rsidRPr="00F26472">
        <w:rPr>
          <w:rStyle w:val="rfdAlaem"/>
          <w:rtl/>
        </w:rPr>
        <w:t>عليهما‌السلام</w:t>
      </w:r>
      <w:r>
        <w:rPr>
          <w:rtl/>
        </w:rPr>
        <w:t xml:space="preserve"> في موضع التجلّة بين الناس؛ فأنكره تجاهلاً لأمره وغ</w:t>
      </w:r>
      <w:r>
        <w:rPr>
          <w:rFonts w:hint="eastAsia"/>
          <w:rtl/>
        </w:rPr>
        <w:t>ضّاً</w:t>
      </w:r>
      <w:r>
        <w:rPr>
          <w:rtl/>
        </w:rPr>
        <w:t xml:space="preserve"> من قدره خوفاً من أن يرغب فيه الناس؛ فشقّ ذلك علىٰ الفرزدق، فقال قصيدته الميمية ـ محور البحث ـ في مدح الإمام، وهي خير ما يمثّل تلك العاطفة المتوثّبة، التي سيطر فيها القلب علىٰ العقل</w:t>
      </w:r>
      <w:r w:rsidRPr="004617F9">
        <w:rPr>
          <w:rStyle w:val="rfdFootnotenum"/>
          <w:rtl/>
        </w:rPr>
        <w:t>(2)</w:t>
      </w:r>
      <w:r>
        <w:rPr>
          <w:rtl/>
        </w:rPr>
        <w:t xml:space="preserve"> فغضب هشام؛ فأمر بحبسه بين مكّة والمدينة، فلم يتورّ</w:t>
      </w:r>
      <w:r>
        <w:rPr>
          <w:rFonts w:hint="eastAsia"/>
          <w:rtl/>
        </w:rPr>
        <w:t>ع</w:t>
      </w:r>
      <w:r>
        <w:rPr>
          <w:rtl/>
        </w:rPr>
        <w:t xml:space="preserve"> عن هجائه قائلاً: </w:t>
      </w:r>
    </w:p>
    <w:tbl>
      <w:tblPr>
        <w:bidiVisual/>
        <w:tblW w:w="5000" w:type="pct"/>
        <w:tblLook w:val="01E0" w:firstRow="1" w:lastRow="1" w:firstColumn="1" w:lastColumn="1" w:noHBand="0" w:noVBand="0"/>
      </w:tblPr>
      <w:tblGrid>
        <w:gridCol w:w="3538"/>
        <w:gridCol w:w="295"/>
        <w:gridCol w:w="3538"/>
      </w:tblGrid>
      <w:tr w:rsidR="001662B5" w14:paraId="637DB6A4" w14:textId="77777777" w:rsidTr="006F3DA9">
        <w:tc>
          <w:tcPr>
            <w:tcW w:w="2400" w:type="pct"/>
            <w:shd w:val="clear" w:color="auto" w:fill="auto"/>
          </w:tcPr>
          <w:p w14:paraId="32BE48B6" w14:textId="60F58AC2" w:rsidR="001662B5" w:rsidRDefault="001662B5" w:rsidP="001662B5">
            <w:pPr>
              <w:pStyle w:val="rfdPoem"/>
              <w:rPr>
                <w:rtl/>
              </w:rPr>
            </w:pPr>
            <w:r w:rsidRPr="001662B5">
              <w:rPr>
                <w:rtl/>
              </w:rPr>
              <w:t>أتحبسُني بين المدينة والتي</w:t>
            </w:r>
            <w:r w:rsidRPr="00B15854">
              <w:rPr>
                <w:rStyle w:val="rfdPoemTiniCharChar"/>
                <w:rtl/>
              </w:rPr>
              <w:br/>
              <w:t> </w:t>
            </w:r>
          </w:p>
        </w:tc>
        <w:tc>
          <w:tcPr>
            <w:tcW w:w="200" w:type="pct"/>
            <w:shd w:val="clear" w:color="auto" w:fill="auto"/>
          </w:tcPr>
          <w:p w14:paraId="48F82A36" w14:textId="77777777" w:rsidR="001662B5" w:rsidRDefault="001662B5" w:rsidP="001662B5">
            <w:pPr>
              <w:pStyle w:val="rfdPoem"/>
              <w:rPr>
                <w:rtl/>
              </w:rPr>
            </w:pPr>
          </w:p>
        </w:tc>
        <w:tc>
          <w:tcPr>
            <w:tcW w:w="2400" w:type="pct"/>
            <w:shd w:val="clear" w:color="auto" w:fill="auto"/>
          </w:tcPr>
          <w:p w14:paraId="73782704" w14:textId="70A4AF0D" w:rsidR="001662B5" w:rsidRDefault="001662B5" w:rsidP="001662B5">
            <w:pPr>
              <w:pStyle w:val="rfdPoem"/>
              <w:rPr>
                <w:rtl/>
              </w:rPr>
            </w:pPr>
            <w:r w:rsidRPr="001662B5">
              <w:rPr>
                <w:rtl/>
              </w:rPr>
              <w:t>إليها قلوب الناس يهوي منيبها</w:t>
            </w:r>
            <w:r w:rsidRPr="00B15854">
              <w:rPr>
                <w:rStyle w:val="rfdPoemTiniCharChar"/>
                <w:rtl/>
              </w:rPr>
              <w:br/>
              <w:t> </w:t>
            </w:r>
          </w:p>
        </w:tc>
      </w:tr>
      <w:tr w:rsidR="001662B5" w14:paraId="42E41696" w14:textId="77777777" w:rsidTr="006F3DA9">
        <w:tc>
          <w:tcPr>
            <w:tcW w:w="2400" w:type="pct"/>
            <w:shd w:val="clear" w:color="auto" w:fill="auto"/>
          </w:tcPr>
          <w:p w14:paraId="432D61D1" w14:textId="6EE4BE39" w:rsidR="001662B5" w:rsidRDefault="001662B5" w:rsidP="006F3DA9">
            <w:pPr>
              <w:pStyle w:val="rfdPoem"/>
              <w:rPr>
                <w:rtl/>
              </w:rPr>
            </w:pPr>
            <w:r w:rsidRPr="001662B5">
              <w:rPr>
                <w:rtl/>
              </w:rPr>
              <w:t>يقلّب رأساً لم يكن رأس سيّدٍ</w:t>
            </w:r>
            <w:r w:rsidRPr="00B15854">
              <w:rPr>
                <w:rStyle w:val="rfdPoemTiniCharChar"/>
                <w:rtl/>
              </w:rPr>
              <w:br/>
              <w:t> </w:t>
            </w:r>
          </w:p>
        </w:tc>
        <w:tc>
          <w:tcPr>
            <w:tcW w:w="200" w:type="pct"/>
            <w:shd w:val="clear" w:color="auto" w:fill="auto"/>
          </w:tcPr>
          <w:p w14:paraId="3F0E5C8D" w14:textId="77777777" w:rsidR="001662B5" w:rsidRDefault="001662B5" w:rsidP="006F3DA9">
            <w:pPr>
              <w:pStyle w:val="rfdPoem"/>
              <w:rPr>
                <w:rtl/>
              </w:rPr>
            </w:pPr>
          </w:p>
        </w:tc>
        <w:tc>
          <w:tcPr>
            <w:tcW w:w="2400" w:type="pct"/>
            <w:shd w:val="clear" w:color="auto" w:fill="auto"/>
          </w:tcPr>
          <w:p w14:paraId="25016DF5" w14:textId="7789331A" w:rsidR="001662B5" w:rsidRDefault="001662B5" w:rsidP="006F3DA9">
            <w:pPr>
              <w:pStyle w:val="rfdPoem"/>
              <w:rPr>
                <w:rtl/>
              </w:rPr>
            </w:pPr>
            <w:r w:rsidRPr="001662B5">
              <w:rPr>
                <w:rtl/>
              </w:rPr>
              <w:t>وعيناً له حولاء بادٍ عيوبها</w:t>
            </w:r>
            <w:r w:rsidR="007563DA" w:rsidRPr="007563DA">
              <w:rPr>
                <w:rStyle w:val="rfdFootnotenum"/>
                <w:rtl/>
              </w:rPr>
              <w:t>(3)</w:t>
            </w:r>
            <w:r w:rsidRPr="00B15854">
              <w:rPr>
                <w:rStyle w:val="rfdPoemTiniCharChar"/>
                <w:rtl/>
              </w:rPr>
              <w:br/>
              <w:t> </w:t>
            </w:r>
          </w:p>
        </w:tc>
      </w:tr>
    </w:tbl>
    <w:p w14:paraId="3DCAC0AD" w14:textId="77777777" w:rsidR="004617F9" w:rsidRDefault="004617F9" w:rsidP="001662B5">
      <w:pPr>
        <w:pStyle w:val="rfdBold1"/>
        <w:rPr>
          <w:rtl/>
        </w:rPr>
      </w:pPr>
      <w:r>
        <w:rPr>
          <w:rFonts w:hint="eastAsia"/>
          <w:rtl/>
        </w:rPr>
        <w:t>وفاته</w:t>
      </w:r>
      <w:r>
        <w:rPr>
          <w:rtl/>
        </w:rPr>
        <w:t>:</w:t>
      </w:r>
    </w:p>
    <w:p w14:paraId="264E8DE2" w14:textId="77777777" w:rsidR="004617F9" w:rsidRDefault="004617F9" w:rsidP="004617F9">
      <w:pPr>
        <w:rPr>
          <w:rtl/>
        </w:rPr>
      </w:pPr>
      <w:r>
        <w:rPr>
          <w:rFonts w:hint="eastAsia"/>
          <w:rtl/>
        </w:rPr>
        <w:t>توفّي</w:t>
      </w:r>
      <w:r>
        <w:rPr>
          <w:rtl/>
        </w:rPr>
        <w:t xml:space="preserve"> الفرزدق في بادية البصرة، وفي سنة وفاته أقوال، فقيل: (110هـ/</w:t>
      </w:r>
    </w:p>
    <w:p w14:paraId="1A45CD8B" w14:textId="77777777" w:rsidR="004617F9" w:rsidRDefault="004617F9" w:rsidP="004617F9">
      <w:pPr>
        <w:pStyle w:val="rfdLine"/>
        <w:rPr>
          <w:rtl/>
        </w:rPr>
      </w:pPr>
      <w:r>
        <w:rPr>
          <w:rtl/>
        </w:rPr>
        <w:t>__________</w:t>
      </w:r>
    </w:p>
    <w:p w14:paraId="2AA3F291" w14:textId="2AD98C88" w:rsidR="004617F9" w:rsidRDefault="004617F9" w:rsidP="004617F9">
      <w:pPr>
        <w:pStyle w:val="rfdFootnote0"/>
        <w:rPr>
          <w:rtl/>
        </w:rPr>
      </w:pPr>
      <w:r>
        <w:rPr>
          <w:rtl/>
        </w:rPr>
        <w:t>(1) الأغاني 21/384.</w:t>
      </w:r>
    </w:p>
    <w:p w14:paraId="6E9D7080" w14:textId="61A8452C" w:rsidR="004617F9" w:rsidRDefault="004617F9" w:rsidP="004617F9">
      <w:pPr>
        <w:pStyle w:val="rfdFootnote0"/>
        <w:rPr>
          <w:rtl/>
        </w:rPr>
      </w:pPr>
      <w:r>
        <w:rPr>
          <w:rtl/>
        </w:rPr>
        <w:t>(2) ديوان الفرزدق، علي فاعور: 6.</w:t>
      </w:r>
    </w:p>
    <w:p w14:paraId="28F1D7D0" w14:textId="31767E2F" w:rsidR="004617F9" w:rsidRDefault="004617F9" w:rsidP="004617F9">
      <w:pPr>
        <w:pStyle w:val="rfdFootnote0"/>
        <w:rPr>
          <w:rtl/>
        </w:rPr>
      </w:pPr>
      <w:r>
        <w:rPr>
          <w:rtl/>
        </w:rPr>
        <w:t>(3) الأغاني 21/402.</w:t>
      </w:r>
    </w:p>
    <w:p w14:paraId="1B090A4B" w14:textId="77777777" w:rsidR="001662B5" w:rsidRDefault="004617F9" w:rsidP="004617F9">
      <w:pPr>
        <w:rPr>
          <w:rtl/>
        </w:rPr>
      </w:pPr>
      <w:r>
        <w:br w:type="page"/>
      </w:r>
    </w:p>
    <w:p w14:paraId="6994D495" w14:textId="44DC9B57" w:rsidR="004617F9" w:rsidRDefault="004617F9" w:rsidP="001662B5">
      <w:pPr>
        <w:pStyle w:val="rfdNormal0"/>
        <w:rPr>
          <w:rtl/>
        </w:rPr>
      </w:pPr>
      <w:r>
        <w:rPr>
          <w:rtl/>
        </w:rPr>
        <w:lastRenderedPageBreak/>
        <w:t>728م) في أوّل خلافة هشام بن عبد الملك</w:t>
      </w:r>
      <w:r w:rsidRPr="004617F9">
        <w:rPr>
          <w:rStyle w:val="rfdFootnotenum"/>
          <w:rtl/>
        </w:rPr>
        <w:t>(1)</w:t>
      </w:r>
      <w:r>
        <w:rPr>
          <w:rtl/>
        </w:rPr>
        <w:t>، وقيل: سنة (112هـ)، وقيل: سنة (114هـ)</w:t>
      </w:r>
      <w:r w:rsidRPr="004617F9">
        <w:rPr>
          <w:rStyle w:val="rfdFootnotenum"/>
          <w:rtl/>
        </w:rPr>
        <w:t>(2)</w:t>
      </w:r>
      <w:r>
        <w:rPr>
          <w:rtl/>
        </w:rPr>
        <w:t xml:space="preserve">. </w:t>
      </w:r>
    </w:p>
    <w:p w14:paraId="5618CC5A" w14:textId="032AF91B" w:rsidR="004617F9" w:rsidRDefault="004617F9" w:rsidP="001662B5">
      <w:pPr>
        <w:pStyle w:val="rfdBold1"/>
        <w:rPr>
          <w:rtl/>
        </w:rPr>
      </w:pPr>
      <w:r>
        <w:rPr>
          <w:rFonts w:hint="eastAsia"/>
          <w:rtl/>
        </w:rPr>
        <w:t>منهج</w:t>
      </w:r>
      <w:r>
        <w:rPr>
          <w:rtl/>
        </w:rPr>
        <w:t xml:space="preserve"> التحقيق: </w:t>
      </w:r>
    </w:p>
    <w:p w14:paraId="106475E9" w14:textId="77777777" w:rsidR="004617F9" w:rsidRDefault="004617F9" w:rsidP="004617F9">
      <w:pPr>
        <w:rPr>
          <w:rtl/>
        </w:rPr>
      </w:pPr>
      <w:r>
        <w:rPr>
          <w:rFonts w:hint="eastAsia"/>
          <w:rtl/>
        </w:rPr>
        <w:t>في</w:t>
      </w:r>
      <w:r>
        <w:rPr>
          <w:rtl/>
        </w:rPr>
        <w:t xml:space="preserve"> تحقيق نصوص هذه المخطوطة حاولت جاهدة أن أحافظ علىٰ سلامتها متوخّية الدقّة والأمانة؛ لأجل أن تكون علىٰ وفق ما أراده الشارح أو ما يقرب منه؛ إذ التزمت بما يأتي: </w:t>
      </w:r>
    </w:p>
    <w:p w14:paraId="790C1D9E" w14:textId="0D02FE14" w:rsidR="004617F9" w:rsidRDefault="00DF1D51" w:rsidP="004617F9">
      <w:pPr>
        <w:rPr>
          <w:rtl/>
        </w:rPr>
      </w:pPr>
      <w:r>
        <w:rPr>
          <w:rFonts w:hint="cs"/>
          <w:rtl/>
        </w:rPr>
        <w:t>1-</w:t>
      </w:r>
      <w:r w:rsidR="004617F9">
        <w:rPr>
          <w:rFonts w:hint="eastAsia"/>
          <w:rtl/>
        </w:rPr>
        <w:t>كتبتها</w:t>
      </w:r>
      <w:r w:rsidR="004617F9">
        <w:rPr>
          <w:rtl/>
        </w:rPr>
        <w:t xml:space="preserve"> بالخطّ القياسي المعروف. </w:t>
      </w:r>
    </w:p>
    <w:p w14:paraId="60D93C85" w14:textId="339B5D86" w:rsidR="004617F9" w:rsidRDefault="00DF1D51" w:rsidP="004617F9">
      <w:pPr>
        <w:rPr>
          <w:rtl/>
        </w:rPr>
      </w:pPr>
      <w:r>
        <w:rPr>
          <w:rFonts w:hint="cs"/>
          <w:rtl/>
        </w:rPr>
        <w:t>2-</w:t>
      </w:r>
      <w:r w:rsidR="004617F9">
        <w:rPr>
          <w:rFonts w:hint="eastAsia"/>
          <w:rtl/>
        </w:rPr>
        <w:t>استعملت</w:t>
      </w:r>
      <w:r w:rsidR="004617F9">
        <w:rPr>
          <w:rtl/>
        </w:rPr>
        <w:t xml:space="preserve"> علامات الترقيم المعروفة. </w:t>
      </w:r>
    </w:p>
    <w:p w14:paraId="08F3998E" w14:textId="734A0F6B" w:rsidR="004617F9" w:rsidRDefault="00DF1D51" w:rsidP="004617F9">
      <w:pPr>
        <w:rPr>
          <w:rtl/>
        </w:rPr>
      </w:pPr>
      <w:r>
        <w:rPr>
          <w:rFonts w:hint="cs"/>
          <w:rtl/>
        </w:rPr>
        <w:t>3-</w:t>
      </w:r>
      <w:r w:rsidR="004617F9">
        <w:rPr>
          <w:rFonts w:hint="eastAsia"/>
          <w:rtl/>
        </w:rPr>
        <w:t>دوّنت</w:t>
      </w:r>
      <w:r w:rsidR="004617F9">
        <w:rPr>
          <w:rtl/>
        </w:rPr>
        <w:t xml:space="preserve"> أبيات القصيدة المشروحة كما وردت في حاشية المخطوطة وجعلتها في المتن، وأمّا البيت الذي سها الناسخ عنه، ولم يذكره في الحاشية فأعتمد في إخراجه مجموع الألفاظ التي يذكرها الشارح في المتن؛ إذ إنّ أسلوبه ومنهجه في الشرح هو أن يذكر ألفاظ البيت المشروح جميعها ولا يستثني، وفي الوقت نفسه أشير في الهامش إلىٰ ترتيب هذا البيت والأبيات المختلف في روايتها وموقعه من القصيدة في الديوانين اللذين اعتمدتهما، أو نسخ الشروح، وكتب الأدب. </w:t>
      </w:r>
    </w:p>
    <w:p w14:paraId="04568AE5" w14:textId="26F1393D" w:rsidR="004617F9" w:rsidRDefault="00DF1D51" w:rsidP="004617F9">
      <w:pPr>
        <w:rPr>
          <w:rtl/>
        </w:rPr>
      </w:pPr>
      <w:r>
        <w:rPr>
          <w:rFonts w:hint="cs"/>
          <w:rtl/>
        </w:rPr>
        <w:t>4-</w:t>
      </w:r>
      <w:r w:rsidR="004617F9">
        <w:rPr>
          <w:rFonts w:hint="eastAsia"/>
          <w:rtl/>
        </w:rPr>
        <w:t>ميّزت</w:t>
      </w:r>
      <w:r w:rsidR="004617F9">
        <w:rPr>
          <w:rtl/>
        </w:rPr>
        <w:t xml:space="preserve"> أبيات القصيدة وألفاظها وعباراتها قيد الشرح باللون الأسود الغامق. </w:t>
      </w:r>
    </w:p>
    <w:p w14:paraId="071B3069" w14:textId="635085AD" w:rsidR="004617F9" w:rsidRDefault="00DF1D51" w:rsidP="004617F9">
      <w:pPr>
        <w:rPr>
          <w:rtl/>
        </w:rPr>
      </w:pPr>
      <w:r>
        <w:rPr>
          <w:rFonts w:hint="cs"/>
          <w:rtl/>
        </w:rPr>
        <w:t>5-</w:t>
      </w:r>
      <w:r w:rsidR="004617F9">
        <w:rPr>
          <w:rFonts w:hint="eastAsia"/>
          <w:rtl/>
        </w:rPr>
        <w:t>خرّجت</w:t>
      </w:r>
      <w:r w:rsidR="004617F9">
        <w:rPr>
          <w:rtl/>
        </w:rPr>
        <w:t xml:space="preserve"> ما أورده الشارح من شواهد؛ قرآنية كانت أم حديثاً أم شعراً أم قولاً أم مثلاً بالإحالة إلىٰ الهوامش. </w:t>
      </w:r>
    </w:p>
    <w:p w14:paraId="391CEEFB" w14:textId="632CB409" w:rsidR="004617F9" w:rsidRDefault="00DF1D51" w:rsidP="004617F9">
      <w:pPr>
        <w:rPr>
          <w:rtl/>
        </w:rPr>
      </w:pPr>
      <w:r>
        <w:rPr>
          <w:rFonts w:hint="cs"/>
          <w:rtl/>
        </w:rPr>
        <w:t>6-</w:t>
      </w:r>
      <w:r w:rsidR="004617F9">
        <w:rPr>
          <w:rFonts w:hint="eastAsia"/>
          <w:rtl/>
        </w:rPr>
        <w:t>تتبّعت</w:t>
      </w:r>
      <w:r w:rsidR="004617F9">
        <w:rPr>
          <w:rtl/>
        </w:rPr>
        <w:t xml:space="preserve"> آراء العلماء، وأشرت إلىٰ المصادر التي استقيت منها، أو ذكرت فيها.</w:t>
      </w:r>
    </w:p>
    <w:p w14:paraId="0C99C1BF" w14:textId="77777777" w:rsidR="004617F9" w:rsidRDefault="004617F9" w:rsidP="004617F9">
      <w:pPr>
        <w:pStyle w:val="rfdLine"/>
        <w:rPr>
          <w:rtl/>
        </w:rPr>
      </w:pPr>
      <w:r>
        <w:rPr>
          <w:rtl/>
        </w:rPr>
        <w:t>__________</w:t>
      </w:r>
    </w:p>
    <w:p w14:paraId="3F9C4F4D" w14:textId="5D200AA6" w:rsidR="004617F9" w:rsidRDefault="004617F9" w:rsidP="004617F9">
      <w:pPr>
        <w:pStyle w:val="rfdFootnote0"/>
        <w:rPr>
          <w:rtl/>
        </w:rPr>
      </w:pPr>
      <w:r>
        <w:rPr>
          <w:rtl/>
        </w:rPr>
        <w:t>(1) معجم الشعراء: 486.</w:t>
      </w:r>
    </w:p>
    <w:p w14:paraId="6A9B0B45" w14:textId="05F10D86" w:rsidR="004617F9" w:rsidRDefault="004617F9" w:rsidP="004617F9">
      <w:pPr>
        <w:pStyle w:val="rfdFootnote0"/>
        <w:rPr>
          <w:rtl/>
        </w:rPr>
      </w:pPr>
      <w:r>
        <w:rPr>
          <w:rtl/>
        </w:rPr>
        <w:t>(2) الوافي بالوفيّات 27/224.</w:t>
      </w:r>
    </w:p>
    <w:p w14:paraId="391BB890" w14:textId="77777777" w:rsidR="00DF1D51" w:rsidRDefault="004617F9" w:rsidP="004617F9">
      <w:pPr>
        <w:rPr>
          <w:rtl/>
        </w:rPr>
      </w:pPr>
      <w:r>
        <w:br w:type="page"/>
      </w:r>
    </w:p>
    <w:p w14:paraId="0DAC3FAF" w14:textId="2587F5C8" w:rsidR="004617F9" w:rsidRDefault="00DF1D51" w:rsidP="004617F9">
      <w:pPr>
        <w:rPr>
          <w:rtl/>
        </w:rPr>
      </w:pPr>
      <w:r>
        <w:rPr>
          <w:rFonts w:hint="cs"/>
          <w:rtl/>
        </w:rPr>
        <w:lastRenderedPageBreak/>
        <w:t>7-</w:t>
      </w:r>
      <w:r w:rsidR="004617F9">
        <w:rPr>
          <w:rtl/>
        </w:rPr>
        <w:t xml:space="preserve">وثّقت المعاني اللغوية من معجمات اللغة. </w:t>
      </w:r>
    </w:p>
    <w:p w14:paraId="268EEE70" w14:textId="757DB7B2" w:rsidR="004617F9" w:rsidRDefault="00DF1D51" w:rsidP="004617F9">
      <w:pPr>
        <w:rPr>
          <w:rtl/>
        </w:rPr>
      </w:pPr>
      <w:r>
        <w:rPr>
          <w:rFonts w:hint="cs"/>
          <w:rtl/>
        </w:rPr>
        <w:t>8-</w:t>
      </w:r>
      <w:r w:rsidR="004617F9">
        <w:rPr>
          <w:rFonts w:hint="eastAsia"/>
          <w:rtl/>
        </w:rPr>
        <w:t>راجعت</w:t>
      </w:r>
      <w:r w:rsidR="004617F9">
        <w:rPr>
          <w:rtl/>
        </w:rPr>
        <w:t xml:space="preserve"> القضايا النحوية، والظواهر اللغوية والوقائع التاريخية وغيرها من الأمور التي يذكرها الشارح، وأشرت إلىٰ مظانّها. </w:t>
      </w:r>
    </w:p>
    <w:p w14:paraId="545E0FAF" w14:textId="74F50122" w:rsidR="004617F9" w:rsidRDefault="00DF1D51" w:rsidP="004617F9">
      <w:pPr>
        <w:rPr>
          <w:rtl/>
        </w:rPr>
      </w:pPr>
      <w:r>
        <w:rPr>
          <w:rFonts w:hint="cs"/>
          <w:rtl/>
        </w:rPr>
        <w:t>9-</w:t>
      </w:r>
      <w:r w:rsidR="004617F9">
        <w:rPr>
          <w:rFonts w:hint="eastAsia"/>
          <w:rtl/>
        </w:rPr>
        <w:t>قوّمت</w:t>
      </w:r>
      <w:r w:rsidR="004617F9">
        <w:rPr>
          <w:rtl/>
        </w:rPr>
        <w:t xml:space="preserve"> ما أحدثه الناسخ من اضطراب أو خلل في عبارات بعض النصوص أو عدم تنظيمها؛ وذلك بالرجوع إلىٰ المصادر، والتنبيه إليه في الهامش. </w:t>
      </w:r>
    </w:p>
    <w:p w14:paraId="378C93FA" w14:textId="15A375B8" w:rsidR="004617F9" w:rsidRDefault="00DF1D51" w:rsidP="004617F9">
      <w:pPr>
        <w:rPr>
          <w:rtl/>
        </w:rPr>
      </w:pPr>
      <w:r>
        <w:rPr>
          <w:rFonts w:hint="cs"/>
          <w:rtl/>
        </w:rPr>
        <w:t>10-</w:t>
      </w:r>
      <w:r w:rsidR="004617F9">
        <w:rPr>
          <w:rFonts w:hint="eastAsia"/>
          <w:rtl/>
        </w:rPr>
        <w:t>حذفت</w:t>
      </w:r>
      <w:r w:rsidR="004617F9">
        <w:rPr>
          <w:rtl/>
        </w:rPr>
        <w:t xml:space="preserve"> المكرّر من العبارات، وأشرت إلىٰ ذلك في الهامش. </w:t>
      </w:r>
    </w:p>
    <w:p w14:paraId="2715AAC6" w14:textId="48897918" w:rsidR="004617F9" w:rsidRDefault="00DF1D51" w:rsidP="004617F9">
      <w:pPr>
        <w:rPr>
          <w:rtl/>
        </w:rPr>
      </w:pPr>
      <w:r>
        <w:rPr>
          <w:rFonts w:hint="cs"/>
          <w:rtl/>
        </w:rPr>
        <w:t>11-</w:t>
      </w:r>
      <w:r w:rsidR="004617F9">
        <w:rPr>
          <w:rFonts w:hint="eastAsia"/>
          <w:rtl/>
        </w:rPr>
        <w:t>ضبطت</w:t>
      </w:r>
      <w:r w:rsidR="004617F9">
        <w:rPr>
          <w:rtl/>
        </w:rPr>
        <w:t xml:space="preserve"> الألفاظ من حيث المطابقة تذكيراً وتأنيثاً، ومن حيث تعدّي الأفعال إلىٰ الحروف المناسبة لها فضلاً عن رسم الهمزات، والتنقيط وضبط الشكل.</w:t>
      </w:r>
    </w:p>
    <w:p w14:paraId="05453650" w14:textId="5E710409" w:rsidR="004617F9" w:rsidRDefault="00DF1D51" w:rsidP="004617F9">
      <w:pPr>
        <w:rPr>
          <w:rtl/>
        </w:rPr>
      </w:pPr>
      <w:r>
        <w:rPr>
          <w:rFonts w:hint="cs"/>
          <w:rtl/>
        </w:rPr>
        <w:t>12-</w:t>
      </w:r>
      <w:r w:rsidR="004617F9">
        <w:rPr>
          <w:rFonts w:hint="eastAsia"/>
          <w:rtl/>
        </w:rPr>
        <w:t>فككت</w:t>
      </w:r>
      <w:r w:rsidR="004617F9">
        <w:rPr>
          <w:rtl/>
        </w:rPr>
        <w:t xml:space="preserve"> الرموز والمختصرات علىٰ ما يوافق مراد الشارح. </w:t>
      </w:r>
    </w:p>
    <w:p w14:paraId="4B41605F" w14:textId="73B6A930" w:rsidR="004617F9" w:rsidRDefault="00DF1D51" w:rsidP="004617F9">
      <w:pPr>
        <w:rPr>
          <w:rtl/>
        </w:rPr>
      </w:pPr>
      <w:r>
        <w:rPr>
          <w:rFonts w:hint="cs"/>
          <w:rtl/>
        </w:rPr>
        <w:t>13-</w:t>
      </w:r>
      <w:r w:rsidR="004617F9">
        <w:rPr>
          <w:rFonts w:hint="eastAsia"/>
          <w:rtl/>
        </w:rPr>
        <w:t>ميّزت</w:t>
      </w:r>
      <w:r w:rsidR="004617F9">
        <w:rPr>
          <w:rtl/>
        </w:rPr>
        <w:t xml:space="preserve"> أقواس الآيات القرآنية الكريمة من أقواس التنصيص. </w:t>
      </w:r>
    </w:p>
    <w:p w14:paraId="261AF707" w14:textId="10BC0B18" w:rsidR="004617F9" w:rsidRDefault="00DF1D51" w:rsidP="004617F9">
      <w:pPr>
        <w:rPr>
          <w:rtl/>
        </w:rPr>
      </w:pPr>
      <w:r>
        <w:rPr>
          <w:rFonts w:hint="cs"/>
          <w:rtl/>
        </w:rPr>
        <w:t>14-</w:t>
      </w:r>
      <w:r w:rsidR="004617F9">
        <w:rPr>
          <w:rFonts w:hint="eastAsia"/>
          <w:rtl/>
        </w:rPr>
        <w:t>وضعت</w:t>
      </w:r>
      <w:r w:rsidR="004617F9">
        <w:rPr>
          <w:rtl/>
        </w:rPr>
        <w:t xml:space="preserve"> الزيادة التي يقتضيها السياق، أو ما سقط من النصوص أو ما كان من سهو الناسخ بين معقوفين وأشرت إلىٰ ذلك في الهامش. </w:t>
      </w:r>
    </w:p>
    <w:p w14:paraId="73838B33" w14:textId="77777777" w:rsidR="004617F9" w:rsidRDefault="004617F9" w:rsidP="00DF1D51">
      <w:pPr>
        <w:pStyle w:val="rfdBold1"/>
        <w:rPr>
          <w:rtl/>
        </w:rPr>
      </w:pPr>
      <w:r>
        <w:rPr>
          <w:rFonts w:hint="eastAsia"/>
          <w:rtl/>
        </w:rPr>
        <w:t>النسخة</w:t>
      </w:r>
      <w:r>
        <w:rPr>
          <w:rtl/>
        </w:rPr>
        <w:t xml:space="preserve"> المعتمدة في التحقيق:</w:t>
      </w:r>
    </w:p>
    <w:p w14:paraId="1880248E" w14:textId="3E9F526A" w:rsidR="004617F9" w:rsidRDefault="004617F9" w:rsidP="004617F9">
      <w:pPr>
        <w:rPr>
          <w:rtl/>
        </w:rPr>
      </w:pPr>
      <w:r>
        <w:rPr>
          <w:rFonts w:hint="eastAsia"/>
          <w:rtl/>
        </w:rPr>
        <w:t xml:space="preserve">مخطوطة </w:t>
      </w:r>
      <w:r>
        <w:rPr>
          <w:rtl/>
        </w:rPr>
        <w:t>في ضمن مجموعة من مخطوطات القرن العاشر، في مكتبة البرلمان الإيراني السابق، رقم: (6882)، وصفت في فهرسها: (10 / ق 3: 1534).</w:t>
      </w:r>
    </w:p>
    <w:p w14:paraId="07072D56" w14:textId="6A91AD23" w:rsidR="004617F9" w:rsidRDefault="004617F9" w:rsidP="004617F9">
      <w:pPr>
        <w:rPr>
          <w:rtl/>
        </w:rPr>
      </w:pPr>
      <w:r>
        <w:rPr>
          <w:rFonts w:hint="eastAsia"/>
          <w:rtl/>
        </w:rPr>
        <w:t>يقول</w:t>
      </w:r>
      <w:r>
        <w:rPr>
          <w:rtl/>
        </w:rPr>
        <w:t xml:space="preserve"> المحقّق الكبير السيّد عبد العزيز الطباطبائي: «وهي التي أنشأها الفرزدق في مدح الإمام زين العابدين علي بن الحسين بن علي بن أبي طالب  </w:t>
      </w:r>
      <w:r w:rsidR="00BE752A" w:rsidRPr="00BE752A">
        <w:rPr>
          <w:rStyle w:val="rfdAlaem"/>
          <w:rtl/>
        </w:rPr>
        <w:t>عليهم‌السلام</w:t>
      </w:r>
      <w:r>
        <w:rPr>
          <w:rtl/>
        </w:rPr>
        <w:t xml:space="preserve"> بمحضر هشام بن عبد الملك في المسجد الحرام، أوّلها:</w:t>
      </w:r>
    </w:p>
    <w:tbl>
      <w:tblPr>
        <w:bidiVisual/>
        <w:tblW w:w="5000" w:type="pct"/>
        <w:tblLook w:val="01E0" w:firstRow="1" w:lastRow="1" w:firstColumn="1" w:lastColumn="1" w:noHBand="0" w:noVBand="0"/>
      </w:tblPr>
      <w:tblGrid>
        <w:gridCol w:w="3538"/>
        <w:gridCol w:w="295"/>
        <w:gridCol w:w="3538"/>
      </w:tblGrid>
      <w:tr w:rsidR="00DF1D51" w14:paraId="5538B0A9" w14:textId="77777777" w:rsidTr="006F3DA9">
        <w:tc>
          <w:tcPr>
            <w:tcW w:w="2400" w:type="pct"/>
            <w:shd w:val="clear" w:color="auto" w:fill="auto"/>
          </w:tcPr>
          <w:p w14:paraId="3BAF14BC" w14:textId="6AC45493" w:rsidR="00DF1D51" w:rsidRDefault="00DF1D51" w:rsidP="006F3DA9">
            <w:pPr>
              <w:pStyle w:val="rfdPoem"/>
              <w:rPr>
                <w:rtl/>
              </w:rPr>
            </w:pPr>
            <w:r w:rsidRPr="00DF1D51">
              <w:rPr>
                <w:rtl/>
              </w:rPr>
              <w:t>هذا الذي تعرف البطحاءُ وطأتَه</w:t>
            </w:r>
            <w:r w:rsidRPr="00B15854">
              <w:rPr>
                <w:rStyle w:val="rfdPoemTiniCharChar"/>
                <w:rtl/>
              </w:rPr>
              <w:br/>
              <w:t> </w:t>
            </w:r>
          </w:p>
        </w:tc>
        <w:tc>
          <w:tcPr>
            <w:tcW w:w="200" w:type="pct"/>
            <w:shd w:val="clear" w:color="auto" w:fill="auto"/>
          </w:tcPr>
          <w:p w14:paraId="46BB3FA5" w14:textId="77777777" w:rsidR="00DF1D51" w:rsidRDefault="00DF1D51" w:rsidP="006F3DA9">
            <w:pPr>
              <w:pStyle w:val="rfdPoem"/>
              <w:rPr>
                <w:rtl/>
              </w:rPr>
            </w:pPr>
          </w:p>
        </w:tc>
        <w:tc>
          <w:tcPr>
            <w:tcW w:w="2400" w:type="pct"/>
            <w:shd w:val="clear" w:color="auto" w:fill="auto"/>
          </w:tcPr>
          <w:p w14:paraId="1885847F" w14:textId="44DCC75C" w:rsidR="00DF1D51" w:rsidRDefault="00DF1D51" w:rsidP="006F3DA9">
            <w:pPr>
              <w:pStyle w:val="rfdPoem"/>
              <w:rPr>
                <w:rtl/>
              </w:rPr>
            </w:pPr>
            <w:r w:rsidRPr="00DF1D51">
              <w:rPr>
                <w:rtl/>
              </w:rPr>
              <w:t>والبيتُ يعرفه والحلّ والحرمُ</w:t>
            </w:r>
            <w:r w:rsidRPr="00B15854">
              <w:rPr>
                <w:rStyle w:val="rfdPoemTiniCharChar"/>
                <w:rtl/>
              </w:rPr>
              <w:br/>
              <w:t> </w:t>
            </w:r>
          </w:p>
        </w:tc>
      </w:tr>
    </w:tbl>
    <w:p w14:paraId="67CFBF35" w14:textId="4CA7D006" w:rsidR="004617F9" w:rsidRDefault="004617F9" w:rsidP="004617F9">
      <w:pPr>
        <w:rPr>
          <w:rtl/>
        </w:rPr>
      </w:pPr>
      <w:r>
        <w:rPr>
          <w:rFonts w:hint="eastAsia"/>
          <w:rtl/>
        </w:rPr>
        <w:t xml:space="preserve">والشرح </w:t>
      </w:r>
      <w:r>
        <w:rPr>
          <w:rtl/>
        </w:rPr>
        <w:t>لبعض أفاضل العامّة من أعلام القرن العاشر أو قبل ذلك، ألّفه في بلية اعترته فأراد أن يكشف الله عنه.</w:t>
      </w:r>
    </w:p>
    <w:p w14:paraId="5CCA9681" w14:textId="77777777" w:rsidR="00DF1D51" w:rsidRDefault="004617F9" w:rsidP="004617F9">
      <w:pPr>
        <w:rPr>
          <w:rtl/>
        </w:rPr>
      </w:pPr>
      <w:r>
        <w:br w:type="page"/>
      </w:r>
    </w:p>
    <w:p w14:paraId="2413D11A" w14:textId="62FCC4AD" w:rsidR="004617F9" w:rsidRDefault="004617F9" w:rsidP="004617F9">
      <w:pPr>
        <w:rPr>
          <w:rtl/>
        </w:rPr>
      </w:pPr>
      <w:r w:rsidRPr="00DF1D51">
        <w:rPr>
          <w:rStyle w:val="rfdBold2"/>
          <w:rtl/>
        </w:rPr>
        <w:lastRenderedPageBreak/>
        <w:t>أوّله</w:t>
      </w:r>
      <w:r>
        <w:rPr>
          <w:rtl/>
        </w:rPr>
        <w:t xml:space="preserve">: الحمد لله ربّ العالمين، أمّا بعد فقد سنح لي بعد الفراغ من تفسير القرآن أن أتوسّل بحبيب الرحمن وأهل بيته  </w:t>
      </w:r>
      <w:r w:rsidR="00BE752A" w:rsidRPr="00BE752A">
        <w:rPr>
          <w:rStyle w:val="rfdAlaem"/>
          <w:rtl/>
        </w:rPr>
        <w:t>عليهم‌السلام</w:t>
      </w:r>
      <w:r>
        <w:rPr>
          <w:rtl/>
        </w:rPr>
        <w:t>، سيّما بالذي هو دوحة شجرة الولاية، وثمرة أغصان النبوّة، ألا وهو علي بن الحسين...</w:t>
      </w:r>
    </w:p>
    <w:p w14:paraId="6610DF8D" w14:textId="7956FEB8" w:rsidR="004617F9" w:rsidRDefault="004617F9" w:rsidP="004617F9">
      <w:pPr>
        <w:rPr>
          <w:rtl/>
        </w:rPr>
      </w:pPr>
      <w:r>
        <w:rPr>
          <w:rFonts w:hint="eastAsia"/>
          <w:rtl/>
        </w:rPr>
        <w:t>وعلىٰ</w:t>
      </w:r>
      <w:r>
        <w:rPr>
          <w:rtl/>
        </w:rPr>
        <w:t xml:space="preserve"> الميمية هذه شروح كثيرة، أحسنها شرح شيخنا العلاّمة السماوي النجفي</w:t>
      </w:r>
      <w:r w:rsidRPr="004617F9">
        <w:rPr>
          <w:rStyle w:val="rfdFootnotenum"/>
          <w:rtl/>
        </w:rPr>
        <w:t>(1)</w:t>
      </w:r>
      <w:r>
        <w:rPr>
          <w:rtl/>
        </w:rPr>
        <w:t xml:space="preserve">، المتوفّىٰ سنة (1370 هـ) سمّاه: </w:t>
      </w:r>
      <w:r w:rsidRPr="00DF1D51">
        <w:rPr>
          <w:rStyle w:val="rfdBold2"/>
          <w:rtl/>
        </w:rPr>
        <w:t>الكواكب السماوية</w:t>
      </w:r>
      <w:r>
        <w:rPr>
          <w:rtl/>
        </w:rPr>
        <w:t>، طبع في حياته في النجف الأشرف، وطبع ثانية في بيروت من قبل دار الأضواء</w:t>
      </w:r>
      <w:r w:rsidRPr="004617F9">
        <w:rPr>
          <w:rStyle w:val="rfdFootnotenum"/>
          <w:rtl/>
        </w:rPr>
        <w:t>(2)</w:t>
      </w:r>
      <w:r>
        <w:rPr>
          <w:rtl/>
        </w:rPr>
        <w:t>.</w:t>
      </w:r>
    </w:p>
    <w:p w14:paraId="305D1F08" w14:textId="77777777" w:rsidR="004617F9" w:rsidRDefault="004617F9" w:rsidP="004617F9">
      <w:pPr>
        <w:rPr>
          <w:rtl/>
        </w:rPr>
      </w:pPr>
      <w:r>
        <w:rPr>
          <w:rFonts w:hint="eastAsia"/>
          <w:rtl/>
        </w:rPr>
        <w:t>وفي</w:t>
      </w:r>
      <w:r>
        <w:rPr>
          <w:rtl/>
        </w:rPr>
        <w:t xml:space="preserve"> الآتي صور للنسخة المخطوطة:</w:t>
      </w:r>
    </w:p>
    <w:p w14:paraId="33A6EFBB" w14:textId="382CFE72" w:rsidR="00DF1D51" w:rsidRDefault="002A3617" w:rsidP="002A3617">
      <w:pPr>
        <w:pStyle w:val="rfdCenter"/>
        <w:rPr>
          <w:rtl/>
        </w:rPr>
      </w:pPr>
      <w:r>
        <w:rPr>
          <w:noProof/>
        </w:rPr>
        <w:drawing>
          <wp:inline distT="0" distB="0" distL="0" distR="0" wp14:anchorId="6993F419" wp14:editId="6A41791F">
            <wp:extent cx="3452901" cy="24005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59423" cy="2405128"/>
                    </a:xfrm>
                    <a:prstGeom prst="rect">
                      <a:avLst/>
                    </a:prstGeom>
                    <a:noFill/>
                    <a:ln>
                      <a:noFill/>
                    </a:ln>
                  </pic:spPr>
                </pic:pic>
              </a:graphicData>
            </a:graphic>
          </wp:inline>
        </w:drawing>
      </w:r>
    </w:p>
    <w:p w14:paraId="5D5FD754" w14:textId="13C97C01" w:rsidR="004617F9" w:rsidRDefault="004617F9" w:rsidP="00DF1D51">
      <w:pPr>
        <w:pStyle w:val="rfdCenter"/>
        <w:rPr>
          <w:rtl/>
        </w:rPr>
      </w:pPr>
      <w:r>
        <w:rPr>
          <w:rFonts w:hint="eastAsia"/>
          <w:rtl/>
        </w:rPr>
        <w:t>الصحيفة</w:t>
      </w:r>
      <w:r>
        <w:rPr>
          <w:rtl/>
        </w:rPr>
        <w:t xml:space="preserve"> الأولىٰ من المخطوط</w:t>
      </w:r>
    </w:p>
    <w:p w14:paraId="00A6D012" w14:textId="77777777" w:rsidR="004617F9" w:rsidRDefault="004617F9" w:rsidP="004617F9">
      <w:pPr>
        <w:pStyle w:val="rfdLine"/>
        <w:rPr>
          <w:rtl/>
        </w:rPr>
      </w:pPr>
      <w:r>
        <w:rPr>
          <w:rtl/>
        </w:rPr>
        <w:t>__________</w:t>
      </w:r>
    </w:p>
    <w:p w14:paraId="34ED33FD" w14:textId="04616C5F" w:rsidR="004617F9" w:rsidRDefault="004617F9" w:rsidP="004617F9">
      <w:pPr>
        <w:pStyle w:val="rfdFootnote0"/>
        <w:rPr>
          <w:rtl/>
        </w:rPr>
      </w:pPr>
      <w:r>
        <w:rPr>
          <w:rtl/>
        </w:rPr>
        <w:t>(1) راجع: الذريعة 14 / 13ـ14.</w:t>
      </w:r>
    </w:p>
    <w:p w14:paraId="0AF0528C" w14:textId="7AF15162" w:rsidR="004617F9" w:rsidRDefault="004617F9" w:rsidP="004617F9">
      <w:pPr>
        <w:pStyle w:val="rfdFootnote0"/>
        <w:rPr>
          <w:rtl/>
        </w:rPr>
      </w:pPr>
      <w:r>
        <w:rPr>
          <w:rtl/>
        </w:rPr>
        <w:t>(2) أهل البيت في المكتبة العربية: 252ـ253.</w:t>
      </w:r>
    </w:p>
    <w:p w14:paraId="2B5E80EF" w14:textId="77777777" w:rsidR="00DF1D51" w:rsidRDefault="004617F9" w:rsidP="004617F9">
      <w:pPr>
        <w:rPr>
          <w:rtl/>
        </w:rPr>
      </w:pPr>
      <w:r>
        <w:br w:type="page"/>
      </w:r>
    </w:p>
    <w:p w14:paraId="19BCD92A" w14:textId="59ACCE29" w:rsidR="002A3617" w:rsidRDefault="002A3617" w:rsidP="002A3617">
      <w:pPr>
        <w:pStyle w:val="rfdCenter"/>
        <w:rPr>
          <w:rtl/>
        </w:rPr>
      </w:pPr>
      <w:r>
        <w:rPr>
          <w:noProof/>
        </w:rPr>
        <w:lastRenderedPageBreak/>
        <w:drawing>
          <wp:inline distT="0" distB="0" distL="0" distR="0" wp14:anchorId="6F059319" wp14:editId="6EA10EED">
            <wp:extent cx="3138348" cy="5183191"/>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1825" cy="5188933"/>
                    </a:xfrm>
                    <a:prstGeom prst="rect">
                      <a:avLst/>
                    </a:prstGeom>
                    <a:noFill/>
                    <a:ln>
                      <a:noFill/>
                    </a:ln>
                  </pic:spPr>
                </pic:pic>
              </a:graphicData>
            </a:graphic>
          </wp:inline>
        </w:drawing>
      </w:r>
    </w:p>
    <w:p w14:paraId="1FCACCBD" w14:textId="6CD09A50" w:rsidR="00DF1D51" w:rsidRDefault="004617F9" w:rsidP="004617F9">
      <w:pPr>
        <w:rPr>
          <w:rtl/>
        </w:rPr>
      </w:pPr>
      <w:r>
        <w:br w:type="page"/>
      </w:r>
    </w:p>
    <w:p w14:paraId="4C894A8D" w14:textId="23877CC8" w:rsidR="004617F9" w:rsidRDefault="004617F9" w:rsidP="00DF1D51">
      <w:pPr>
        <w:pStyle w:val="rfdCenterBold1"/>
        <w:rPr>
          <w:rtl/>
        </w:rPr>
      </w:pPr>
      <w:r>
        <w:rPr>
          <w:rFonts w:hint="eastAsia"/>
          <w:rtl/>
        </w:rPr>
        <w:lastRenderedPageBreak/>
        <w:t xml:space="preserve">شَرْحُ </w:t>
      </w:r>
      <w:r>
        <w:rPr>
          <w:rtl/>
        </w:rPr>
        <w:t>القَصِيدَةِ الفَرَزْدَقيّةِ (ت110هـ)</w:t>
      </w:r>
    </w:p>
    <w:p w14:paraId="30BC0205" w14:textId="7DE71B27" w:rsidR="004617F9" w:rsidRDefault="004617F9" w:rsidP="00DF1D51">
      <w:pPr>
        <w:pStyle w:val="rfdCenterBold1"/>
        <w:rPr>
          <w:rtl/>
        </w:rPr>
      </w:pPr>
      <w:r>
        <w:rPr>
          <w:rFonts w:hint="eastAsia"/>
          <w:rtl/>
        </w:rPr>
        <w:t>في</w:t>
      </w:r>
      <w:r>
        <w:rPr>
          <w:rtl/>
        </w:rPr>
        <w:t xml:space="preserve"> مدحِ الإِمامِ زَينِ العَابِدينَ </w:t>
      </w:r>
      <w:r w:rsidR="007769A7" w:rsidRPr="007769A7">
        <w:rPr>
          <w:rStyle w:val="rfdAlaem"/>
          <w:rtl/>
        </w:rPr>
        <w:t xml:space="preserve">عليه‌السلام </w:t>
      </w:r>
      <w:r>
        <w:rPr>
          <w:rtl/>
        </w:rPr>
        <w:t>(ت 95هـ)</w:t>
      </w:r>
    </w:p>
    <w:p w14:paraId="37A64FC3" w14:textId="77777777" w:rsidR="004617F9" w:rsidRDefault="004617F9" w:rsidP="00DF1D51">
      <w:pPr>
        <w:pStyle w:val="rfdCenter"/>
        <w:rPr>
          <w:rtl/>
        </w:rPr>
      </w:pPr>
      <w:r>
        <w:rPr>
          <w:rFonts w:hint="eastAsia"/>
          <w:rtl/>
        </w:rPr>
        <w:t>بسم</w:t>
      </w:r>
      <w:r>
        <w:rPr>
          <w:rtl/>
        </w:rPr>
        <w:t xml:space="preserve"> الله الرحمن الرحيم</w:t>
      </w:r>
    </w:p>
    <w:p w14:paraId="024EAC6F" w14:textId="7BB2279B" w:rsidR="004617F9" w:rsidRDefault="004617F9" w:rsidP="004617F9">
      <w:pPr>
        <w:rPr>
          <w:rtl/>
        </w:rPr>
      </w:pPr>
      <w:r>
        <w:rPr>
          <w:rFonts w:hint="eastAsia"/>
          <w:rtl/>
        </w:rPr>
        <w:t>الحمد</w:t>
      </w:r>
      <w:r>
        <w:rPr>
          <w:rtl/>
        </w:rPr>
        <w:t xml:space="preserve"> لله ربِّ العالمينَ والصّلاةُ والسّلامُ علىٰ رسولِهِ مُحمّدٍ سيِّدِ الأوّلينَ والآخِرينَ وعلىٰ آلِهِ الطيّبينّ وأصحابِهِ الطاهرينَ.</w:t>
      </w:r>
    </w:p>
    <w:p w14:paraId="1F39C178" w14:textId="3FF5CEF5" w:rsidR="004617F9" w:rsidRDefault="004617F9" w:rsidP="004617F9">
      <w:pPr>
        <w:rPr>
          <w:rtl/>
        </w:rPr>
      </w:pPr>
      <w:r>
        <w:rPr>
          <w:rFonts w:hint="eastAsia"/>
          <w:rtl/>
        </w:rPr>
        <w:t>أمّا</w:t>
      </w:r>
      <w:r>
        <w:rPr>
          <w:rtl/>
        </w:rPr>
        <w:t xml:space="preserve"> بعدُ؛ فقد سنحَ لي بعد الفَراغِ من</w:t>
      </w:r>
      <w:r w:rsidRPr="004617F9">
        <w:rPr>
          <w:rStyle w:val="rfdFootnotenum"/>
          <w:rtl/>
        </w:rPr>
        <w:t>(1)</w:t>
      </w:r>
      <w:r>
        <w:rPr>
          <w:rtl/>
        </w:rPr>
        <w:t xml:space="preserve"> تفسير القُرآن أن أتوسَّلَ بحبيب الرَّحمن، وأهل بيته عليهُم الرّضوانُ، ولاسيّـمـا</w:t>
      </w:r>
      <w:r w:rsidRPr="004617F9">
        <w:rPr>
          <w:rStyle w:val="rfdFootnotenum"/>
          <w:rtl/>
        </w:rPr>
        <w:t>(2)</w:t>
      </w:r>
      <w:r>
        <w:rPr>
          <w:rtl/>
        </w:rPr>
        <w:t xml:space="preserve"> بالذي هو دوحة شجر الولاية، وثمـرة أغصـان النبـوّة ألا وهـو علـيُّ بنُ الـحسين الأصغر الـمنادىٰ بـسيّد الـعا</w:t>
      </w:r>
      <w:r>
        <w:rPr>
          <w:rFonts w:hint="eastAsia"/>
          <w:rtl/>
        </w:rPr>
        <w:t xml:space="preserve">بديـنَ </w:t>
      </w:r>
      <w:r>
        <w:rPr>
          <w:rtl/>
        </w:rPr>
        <w:t>فـي الـمحشر</w:t>
      </w:r>
      <w:r w:rsidRPr="004617F9">
        <w:rPr>
          <w:rStyle w:val="rfdFootnotenum"/>
          <w:rtl/>
        </w:rPr>
        <w:t>(3)</w:t>
      </w:r>
      <w:r>
        <w:rPr>
          <w:rtl/>
        </w:rPr>
        <w:t xml:space="preserve"> بـشرح القـصيدة الـفرزدقية فـي</w:t>
      </w:r>
    </w:p>
    <w:p w14:paraId="11BBC671" w14:textId="77777777" w:rsidR="004617F9" w:rsidRDefault="004617F9" w:rsidP="004617F9">
      <w:pPr>
        <w:pStyle w:val="rfdLine"/>
        <w:rPr>
          <w:rtl/>
        </w:rPr>
      </w:pPr>
      <w:r>
        <w:rPr>
          <w:rtl/>
        </w:rPr>
        <w:t>__________</w:t>
      </w:r>
    </w:p>
    <w:p w14:paraId="2B1B8AAC" w14:textId="22C3B749" w:rsidR="004617F9" w:rsidRDefault="004617F9" w:rsidP="004617F9">
      <w:pPr>
        <w:pStyle w:val="rfdFootnote0"/>
        <w:rPr>
          <w:rtl/>
        </w:rPr>
      </w:pPr>
      <w:r>
        <w:rPr>
          <w:rtl/>
        </w:rPr>
        <w:t>(1) في الأصل (عن) والصواب ما أثبتناه.</w:t>
      </w:r>
    </w:p>
    <w:p w14:paraId="5AA3A8B2" w14:textId="3BB0D9FE" w:rsidR="004617F9" w:rsidRDefault="004617F9" w:rsidP="004617F9">
      <w:pPr>
        <w:pStyle w:val="rfdFootnote0"/>
        <w:rPr>
          <w:rtl/>
        </w:rPr>
      </w:pPr>
      <w:r>
        <w:rPr>
          <w:rtl/>
        </w:rPr>
        <w:t>(2) في الأصل (سيما) والصواب ما أثبتناه.</w:t>
      </w:r>
    </w:p>
    <w:p w14:paraId="76F1F980" w14:textId="77777777" w:rsidR="00DF1D51" w:rsidRDefault="004617F9" w:rsidP="004617F9">
      <w:pPr>
        <w:pStyle w:val="rfdFootnote0"/>
        <w:rPr>
          <w:rtl/>
        </w:rPr>
      </w:pPr>
      <w:r>
        <w:rPr>
          <w:rtl/>
        </w:rPr>
        <w:t xml:space="preserve">(3) وفيه إشارة إلىٰ تسمية الله ـ عزّ وجلّ ـ له بسيّد العابدين، قال ابن حجر في الصواعق 2 / 586: «وكفاه شرفاً أنّ ابن المديني روىٰ عن جابر أنّه قال له وهو صغير: رسول الله يسلم عليك! فقيل له: وكيف ذاك؟ قال: كنت جالساً عنده والحسين في حجره وهو يداعبه فقال: يا جابر يولد له مولود اسمه علي، إذا كان يوم القيامة نادىٰ منادٍ ليَقُمْ سيّد العابدين، فيقوم ولده، ثمّ يولد له ولد اسمه محمّد فإن أدركته يا جابر فأقرئه منّي السلام». وفي رواية أخرىٰ عن أهل البيت </w:t>
      </w:r>
      <w:r w:rsidR="00402361" w:rsidRPr="00402361">
        <w:rPr>
          <w:rStyle w:val="rfdAlaem"/>
          <w:rtl/>
        </w:rPr>
        <w:t>عليهم‌السلام</w:t>
      </w:r>
      <w:r>
        <w:rPr>
          <w:rtl/>
        </w:rPr>
        <w:t xml:space="preserve">: إنّ الذي سمّاه (زين العابدين) جدّه رسول الله </w:t>
      </w:r>
      <w:r w:rsidR="00F26472" w:rsidRPr="00F26472">
        <w:rPr>
          <w:rStyle w:val="rfdAlaem"/>
          <w:rtl/>
        </w:rPr>
        <w:t>عليهما‌السلام</w:t>
      </w:r>
      <w:r>
        <w:rPr>
          <w:rtl/>
        </w:rPr>
        <w:t xml:space="preserve">، حيث أخبر </w:t>
      </w:r>
      <w:r>
        <w:rPr>
          <w:rFonts w:hint="eastAsia"/>
          <w:rtl/>
        </w:rPr>
        <w:t>أنّه</w:t>
      </w:r>
      <w:r>
        <w:rPr>
          <w:rtl/>
        </w:rPr>
        <w:t xml:space="preserve"> سيولد للحسين ولد يسمّيه عليّاً، ينادىٰ يوم القيامة بزين العابدين فقد كان الزهري: إذا حدّث عن علي بن الحسين قال: حدّثني زين العابدين علي بن الحسين، فقال له سفيان بن</w:t>
      </w:r>
    </w:p>
    <w:p w14:paraId="4AF58301" w14:textId="77777777" w:rsidR="00DF1D51" w:rsidRDefault="004617F9" w:rsidP="004617F9">
      <w:pPr>
        <w:rPr>
          <w:rtl/>
        </w:rPr>
      </w:pPr>
      <w:r>
        <w:br w:type="page"/>
      </w:r>
    </w:p>
    <w:p w14:paraId="49FDD6B1" w14:textId="47AFA417" w:rsidR="004617F9" w:rsidRDefault="004617F9" w:rsidP="00DF1D51">
      <w:pPr>
        <w:pStyle w:val="rfdNormal0"/>
        <w:rPr>
          <w:rtl/>
        </w:rPr>
      </w:pPr>
      <w:r>
        <w:rPr>
          <w:rtl/>
        </w:rPr>
        <w:lastRenderedPageBreak/>
        <w:t>مِدحتِه</w:t>
      </w:r>
      <w:r w:rsidRPr="004617F9">
        <w:rPr>
          <w:rStyle w:val="rfdFootnotenum"/>
          <w:rtl/>
        </w:rPr>
        <w:t>(1)</w:t>
      </w:r>
      <w:r>
        <w:rPr>
          <w:rtl/>
        </w:rPr>
        <w:t xml:space="preserve"> السَّنية تفصّياً</w:t>
      </w:r>
      <w:r w:rsidRPr="004617F9">
        <w:rPr>
          <w:rStyle w:val="rfdFootnotenum"/>
          <w:rtl/>
        </w:rPr>
        <w:t>(2)</w:t>
      </w:r>
      <w:r>
        <w:rPr>
          <w:rtl/>
        </w:rPr>
        <w:t xml:space="preserve"> من هذه البلية بالتُّحفة العَلية حتّىٰ آتاني اللهُ في مقرّ الخِلافة، ومركز الوِلاية بمجرّد هذه الصّـَريمة</w:t>
      </w:r>
      <w:r w:rsidRPr="004617F9">
        <w:rPr>
          <w:rStyle w:val="rfdFootnotenum"/>
          <w:rtl/>
        </w:rPr>
        <w:t>(3)</w:t>
      </w:r>
      <w:r>
        <w:rPr>
          <w:rtl/>
        </w:rPr>
        <w:t>، والعَزيمة؛ فطلبتُها فيها من الأجلّةِ؛ فوجدتُها من بعض الأعزّةِ جعلَهُ اللهُ تعالىٰ عزيزاً في الدَّارينِ؛ فشرعْتُ في شرحِها مع فقد المُوادّ</w:t>
      </w:r>
      <w:r w:rsidRPr="004617F9">
        <w:rPr>
          <w:rStyle w:val="rfdFootnotenum"/>
          <w:rtl/>
        </w:rPr>
        <w:t>(4)</w:t>
      </w:r>
      <w:r>
        <w:rPr>
          <w:rtl/>
        </w:rPr>
        <w:t>، والأحبّة في ثاني محرّم الحرامِ، وختمتُها في سادسِه بعوْن الملك العلّام؛ فجاءَ بحمدِ الله شرحاً كافياً لحلِّ المشكلاتِ، وكافلّا ً لحلِّ العَويصاتِ.</w:t>
      </w:r>
    </w:p>
    <w:p w14:paraId="6435A143" w14:textId="633BC6B3" w:rsidR="004617F9" w:rsidRDefault="004617F9" w:rsidP="004617F9">
      <w:pPr>
        <w:rPr>
          <w:rtl/>
        </w:rPr>
      </w:pPr>
      <w:r>
        <w:rPr>
          <w:rFonts w:hint="eastAsia"/>
          <w:rtl/>
        </w:rPr>
        <w:t>والمرجوُّ</w:t>
      </w:r>
      <w:r>
        <w:rPr>
          <w:rtl/>
        </w:rPr>
        <w:t xml:space="preserve"> من الخلّان والخُلّص منَ الإخوان أن يُعينوني بالدُّعاء للنَّجاة من</w:t>
      </w:r>
      <w:r w:rsidRPr="004617F9">
        <w:rPr>
          <w:rStyle w:val="rfdFootnotenum"/>
          <w:rtl/>
        </w:rPr>
        <w:t>(5)</w:t>
      </w:r>
      <w:r>
        <w:rPr>
          <w:rtl/>
        </w:rPr>
        <w:t xml:space="preserve"> هذا البلاء، والخلاص منَ</w:t>
      </w:r>
      <w:r w:rsidRPr="004617F9">
        <w:rPr>
          <w:rStyle w:val="rfdFootnotenum"/>
          <w:rtl/>
        </w:rPr>
        <w:t>(6)</w:t>
      </w:r>
      <w:r>
        <w:rPr>
          <w:rtl/>
        </w:rPr>
        <w:t xml:space="preserve"> المحنِ والعَناء، وأسألُ الله تعالىٰ أنْ يُعمّمَ نفعَه للطُّلّابِ، ولا يُخلي سعْيي من الأَجرِ والثّواب، إنُّه علىٰ ما يشاءُ قديرٌ، وبا</w:t>
      </w:r>
      <w:r>
        <w:rPr>
          <w:rFonts w:hint="eastAsia"/>
          <w:rtl/>
        </w:rPr>
        <w:t>لإجابةِ</w:t>
      </w:r>
      <w:r>
        <w:rPr>
          <w:rtl/>
        </w:rPr>
        <w:t xml:space="preserve"> جديرٌ، وهو حسْبي ونِعْم الوَكيلُ. </w:t>
      </w:r>
    </w:p>
    <w:p w14:paraId="78786DD7" w14:textId="77777777" w:rsidR="004617F9" w:rsidRDefault="004617F9" w:rsidP="00DF1D51">
      <w:pPr>
        <w:pStyle w:val="rfdBold1"/>
        <w:rPr>
          <w:rtl/>
        </w:rPr>
      </w:pPr>
      <w:r>
        <w:rPr>
          <w:rtl/>
        </w:rPr>
        <w:t>[خَبرُ الحادثة والاختلاف في من وقعتْ]:</w:t>
      </w:r>
    </w:p>
    <w:p w14:paraId="3F1ABD87" w14:textId="12F29192" w:rsidR="004617F9" w:rsidRDefault="004617F9" w:rsidP="004617F9">
      <w:pPr>
        <w:rPr>
          <w:rtl/>
        </w:rPr>
      </w:pPr>
      <w:r>
        <w:rPr>
          <w:rFonts w:hint="eastAsia"/>
          <w:rtl/>
        </w:rPr>
        <w:t>واعلَمْ</w:t>
      </w:r>
      <w:r>
        <w:rPr>
          <w:rtl/>
        </w:rPr>
        <w:t xml:space="preserve"> أنّه لمّا حجّ هشامُ بنُ عبد الملك في أيّام أبيهِ، أو الوليدِ أخيه طافَ،</w:t>
      </w:r>
    </w:p>
    <w:p w14:paraId="231476A3" w14:textId="77777777" w:rsidR="004617F9" w:rsidRDefault="004617F9" w:rsidP="004617F9">
      <w:pPr>
        <w:pStyle w:val="rfdLine"/>
        <w:rPr>
          <w:rtl/>
        </w:rPr>
      </w:pPr>
      <w:r>
        <w:rPr>
          <w:rtl/>
        </w:rPr>
        <w:t>__________</w:t>
      </w:r>
    </w:p>
    <w:p w14:paraId="4C22F394" w14:textId="77777777" w:rsidR="00DF1D51" w:rsidRDefault="00DF1D51" w:rsidP="00DF1D51">
      <w:pPr>
        <w:pStyle w:val="rfdFootnote0"/>
        <w:rPr>
          <w:rtl/>
        </w:rPr>
      </w:pPr>
      <w:r>
        <w:rPr>
          <w:rtl/>
        </w:rPr>
        <w:t>عيينة: ولمَ تقول له زين العابدين؟ قال: لأنّي سمعت سعيد بن المسيّب يحدّث عن ابن عبّاس أن</w:t>
      </w:r>
      <w:r>
        <w:rPr>
          <w:rFonts w:hint="eastAsia"/>
          <w:rtl/>
        </w:rPr>
        <w:t>ّ</w:t>
      </w:r>
      <w:r>
        <w:rPr>
          <w:rtl/>
        </w:rPr>
        <w:t xml:space="preserve"> رسول الله </w:t>
      </w:r>
      <w:r w:rsidRPr="00F26472">
        <w:rPr>
          <w:rStyle w:val="rfdAlaem"/>
          <w:rtl/>
        </w:rPr>
        <w:t>عليهما‌السلام</w:t>
      </w:r>
      <w:r>
        <w:rPr>
          <w:rtl/>
        </w:rPr>
        <w:t xml:space="preserve"> قال: إذا كان يوم القيامة ينادي منادٍ أين زين العابدين فكأنّي أنظر إلىٰ ولدي علي بن الحسين بن علي بن أبي طالب يخطر بين الصفوف. (علل الشرائع 1 / 229).</w:t>
      </w:r>
    </w:p>
    <w:p w14:paraId="2AC0E3A3" w14:textId="637577EE" w:rsidR="004617F9" w:rsidRDefault="004617F9" w:rsidP="004617F9">
      <w:pPr>
        <w:pStyle w:val="rfdFootnote0"/>
        <w:rPr>
          <w:rtl/>
        </w:rPr>
      </w:pPr>
      <w:r>
        <w:rPr>
          <w:rtl/>
        </w:rPr>
        <w:t>(1) في الأصل (مدحه) والصواب ما أثبتناه.</w:t>
      </w:r>
    </w:p>
    <w:p w14:paraId="44E9BEA7" w14:textId="4A9C9230" w:rsidR="004617F9" w:rsidRDefault="004617F9" w:rsidP="004617F9">
      <w:pPr>
        <w:pStyle w:val="rfdFootnote0"/>
        <w:rPr>
          <w:rtl/>
        </w:rPr>
      </w:pPr>
      <w:r>
        <w:rPr>
          <w:rtl/>
        </w:rPr>
        <w:t>(2) تفصّىٰ من الشيء وعنه: تخلّص منه. يقول ابن منظور: «والإنسان ينْفَصِي من البلية. وتفَصَّىٰ الإنسان إذا تخلّص من الضيق والبلية» لسان العرب 3/3043 (مادّة: فصىٰ).</w:t>
      </w:r>
    </w:p>
    <w:p w14:paraId="5643EFB9" w14:textId="6F4CC717" w:rsidR="004617F9" w:rsidRDefault="004617F9" w:rsidP="004617F9">
      <w:pPr>
        <w:pStyle w:val="rfdFootnote0"/>
        <w:rPr>
          <w:rtl/>
        </w:rPr>
      </w:pPr>
      <w:r>
        <w:rPr>
          <w:rtl/>
        </w:rPr>
        <w:t>(3) الصَّرِيمَةُ: العزيمةُ علىٰ الشيء وقطْعُ الأمر. المصدر السابق نفسه 2/2185 (مادّة: صرم).</w:t>
      </w:r>
    </w:p>
    <w:p w14:paraId="07506AFF" w14:textId="09AD2FB2" w:rsidR="004617F9" w:rsidRDefault="004617F9" w:rsidP="004617F9">
      <w:pPr>
        <w:pStyle w:val="rfdFootnote0"/>
        <w:rPr>
          <w:rtl/>
        </w:rPr>
      </w:pPr>
      <w:r>
        <w:rPr>
          <w:rtl/>
        </w:rPr>
        <w:t xml:space="preserve">(4) هو من: «وادَّ يُوَادّ، وادِدْ/ وادَّ، وِداداً ومُوادَّةً، فهو مُوادّ، والمفعول مُوادّ، وادَّ أخاه: حابَّه وبادله المودَّة: </w:t>
      </w:r>
      <w:r>
        <w:rPr>
          <w:rStyle w:val="rfdAlaem"/>
          <w:rtl/>
        </w:rPr>
        <w:t>﴿</w:t>
      </w:r>
      <w:r w:rsidRPr="00DF1D51">
        <w:rPr>
          <w:rStyle w:val="rfdFootnoteAie"/>
          <w:rtl/>
        </w:rPr>
        <w:t>لاَ تَجِدُ قَوْماً يُؤْمِنُونَ بِاللهِ وَالْيَوْمِ الآخِرِ يُوَادُّونَ مَنْ حَادَّ اللهَ وَرَسُولَهُ</w:t>
      </w:r>
      <w:r>
        <w:rPr>
          <w:rStyle w:val="rfdAlaem"/>
          <w:rtl/>
        </w:rPr>
        <w:t>﴾</w:t>
      </w:r>
      <w:r>
        <w:rPr>
          <w:rtl/>
        </w:rPr>
        <w:t>» معجم اللغة ال</w:t>
      </w:r>
      <w:r>
        <w:rPr>
          <w:rFonts w:hint="eastAsia"/>
          <w:rtl/>
        </w:rPr>
        <w:t>عربية</w:t>
      </w:r>
      <w:r>
        <w:rPr>
          <w:rtl/>
        </w:rPr>
        <w:t xml:space="preserve"> المعاصرة 3/2417.</w:t>
      </w:r>
    </w:p>
    <w:p w14:paraId="3325637F" w14:textId="3A232459" w:rsidR="004617F9" w:rsidRDefault="004617F9" w:rsidP="004617F9">
      <w:pPr>
        <w:pStyle w:val="rfdFootnote0"/>
        <w:rPr>
          <w:rtl/>
        </w:rPr>
      </w:pPr>
      <w:r>
        <w:rPr>
          <w:rtl/>
        </w:rPr>
        <w:t>(5) في الأصل (عن) والصواب ما أثبتناه.</w:t>
      </w:r>
    </w:p>
    <w:p w14:paraId="3C66D514" w14:textId="5AC81B1D" w:rsidR="004617F9" w:rsidRDefault="004617F9" w:rsidP="004617F9">
      <w:pPr>
        <w:pStyle w:val="rfdFootnote0"/>
        <w:rPr>
          <w:rtl/>
        </w:rPr>
      </w:pPr>
      <w:r>
        <w:rPr>
          <w:rtl/>
        </w:rPr>
        <w:t>(6) في الأصل (عن) والصواب ما أثبتناه.</w:t>
      </w:r>
    </w:p>
    <w:p w14:paraId="2C6ECDE6" w14:textId="77777777" w:rsidR="00DF1D51" w:rsidRDefault="004617F9" w:rsidP="004617F9">
      <w:pPr>
        <w:rPr>
          <w:rtl/>
        </w:rPr>
      </w:pPr>
      <w:r>
        <w:br w:type="page"/>
      </w:r>
    </w:p>
    <w:p w14:paraId="2A222B7B" w14:textId="31DDB27E" w:rsidR="004617F9" w:rsidRDefault="004617F9" w:rsidP="00DF1D51">
      <w:pPr>
        <w:pStyle w:val="rfdNormal0"/>
        <w:rPr>
          <w:rtl/>
        </w:rPr>
      </w:pPr>
      <w:r>
        <w:rPr>
          <w:rtl/>
        </w:rPr>
        <w:lastRenderedPageBreak/>
        <w:t>وجَهَدَ ليصِلَ إلىٰ الحجَرِ الأسْودِ؛ فلم يُمكنْهُ الوُصولُ إِلىٰ الحجرِ الأَسْودِ مِنَ الزُّحام؛ فنُصب له منبرٌ إلىٰ جانب زمزم، وجَلسَ ينظُرُ إلىٰ النّاسِ، وحولَهُ جماعةٌ من أعيانِ الشّامِ؛ فبينا هو كذلك؛ إذ</w:t>
      </w:r>
      <w:r w:rsidRPr="004617F9">
        <w:rPr>
          <w:rStyle w:val="rfdFootnotenum"/>
          <w:rtl/>
        </w:rPr>
        <w:t>(1)</w:t>
      </w:r>
      <w:r>
        <w:rPr>
          <w:rtl/>
        </w:rPr>
        <w:t xml:space="preserve"> أقبل زين العابدين ـ رضي الله تعا</w:t>
      </w:r>
      <w:r>
        <w:rPr>
          <w:rFonts w:hint="eastAsia"/>
          <w:rtl/>
        </w:rPr>
        <w:t>لىٰ</w:t>
      </w:r>
      <w:r>
        <w:rPr>
          <w:rtl/>
        </w:rPr>
        <w:t xml:space="preserve"> عنه ـ وكان مِنْ أحسَنِ النّاسِ وجْهاً، وأطيبِهِمْ ريحاً؛ فطَافَ بالبيت؛ فلمّا انتهىٰ إِلىٰ الحَجر الأَسْودِ، وتنحَّى، وتطرَّفَ لهُ النّاسُ حتّىٰ اسْتلَمَّ...</w:t>
      </w:r>
    </w:p>
    <w:p w14:paraId="40407DF0" w14:textId="2AB28A21" w:rsidR="004617F9" w:rsidRDefault="004617F9" w:rsidP="004617F9">
      <w:pPr>
        <w:rPr>
          <w:rtl/>
        </w:rPr>
      </w:pPr>
      <w:r>
        <w:rPr>
          <w:rFonts w:hint="eastAsia"/>
          <w:rtl/>
        </w:rPr>
        <w:t>فقالَ</w:t>
      </w:r>
      <w:r>
        <w:rPr>
          <w:rtl/>
        </w:rPr>
        <w:t xml:space="preserve"> رَجُلٌ مِن أهلِ الشّامِ لهشامٍ: من هذا الذي هابَهُ النّاسُ هذه الهيبةَ؟</w:t>
      </w:r>
    </w:p>
    <w:p w14:paraId="052C499E" w14:textId="74B67008" w:rsidR="004617F9" w:rsidRDefault="004617F9" w:rsidP="004617F9">
      <w:pPr>
        <w:rPr>
          <w:rtl/>
        </w:rPr>
      </w:pPr>
      <w:r>
        <w:rPr>
          <w:rFonts w:hint="eastAsia"/>
          <w:rtl/>
        </w:rPr>
        <w:t>فقال</w:t>
      </w:r>
      <w:r>
        <w:rPr>
          <w:rtl/>
        </w:rPr>
        <w:t xml:space="preserve"> هُشامٌ: لا أعرفُهُ؛ مخافةَ أنْ يرغبَ فيه أهلُ الشّام. </w:t>
      </w:r>
    </w:p>
    <w:p w14:paraId="0F10D551" w14:textId="74973A34" w:rsidR="004617F9" w:rsidRDefault="004617F9" w:rsidP="004617F9">
      <w:pPr>
        <w:rPr>
          <w:rtl/>
        </w:rPr>
      </w:pPr>
      <w:r>
        <w:rPr>
          <w:rFonts w:hint="eastAsia"/>
          <w:rtl/>
        </w:rPr>
        <w:t>وكان</w:t>
      </w:r>
      <w:r>
        <w:rPr>
          <w:rtl/>
        </w:rPr>
        <w:t xml:space="preserve"> الفرزدقُ الشّاعِرُ حاضِراً في مجلسِه؛ فقال: أنا أعرفُهُ.</w:t>
      </w:r>
    </w:p>
    <w:p w14:paraId="13D450A2" w14:textId="0AD18B0F" w:rsidR="004617F9" w:rsidRDefault="004617F9" w:rsidP="004617F9">
      <w:pPr>
        <w:rPr>
          <w:rtl/>
        </w:rPr>
      </w:pPr>
      <w:r>
        <w:rPr>
          <w:rFonts w:hint="eastAsia"/>
          <w:rtl/>
        </w:rPr>
        <w:t>فقال</w:t>
      </w:r>
      <w:r>
        <w:rPr>
          <w:rtl/>
        </w:rPr>
        <w:t xml:space="preserve"> الشاميُّ: من هذا يا أبا فراسٍ؟ فأنشأ يقولُ: هذا الذي تعرف البطحاء وطأته... إلىٰ [آخره</w:t>
      </w:r>
      <w:r w:rsidRPr="004617F9">
        <w:rPr>
          <w:rStyle w:val="rfdFootnotenum"/>
          <w:rtl/>
        </w:rPr>
        <w:t>(2)</w:t>
      </w:r>
      <w:r>
        <w:rPr>
          <w:rtl/>
        </w:rPr>
        <w:t xml:space="preserve">]. فلمّا سمعَ هشامٌ هذهِ القَصيدةَ مِنهُ غَضِبَ عليهِ. </w:t>
      </w:r>
    </w:p>
    <w:p w14:paraId="5325FFE9" w14:textId="415A2162" w:rsidR="004617F9" w:rsidRDefault="004617F9" w:rsidP="004617F9">
      <w:pPr>
        <w:rPr>
          <w:rtl/>
        </w:rPr>
      </w:pPr>
      <w:r>
        <w:rPr>
          <w:rFonts w:hint="eastAsia"/>
          <w:rtl/>
        </w:rPr>
        <w:t>وجلسَ</w:t>
      </w:r>
      <w:r>
        <w:rPr>
          <w:rtl/>
        </w:rPr>
        <w:t xml:space="preserve"> الفرزدق بعُسْفَان</w:t>
      </w:r>
      <w:r w:rsidRPr="004617F9">
        <w:rPr>
          <w:rStyle w:val="rfdFootnotenum"/>
          <w:rtl/>
        </w:rPr>
        <w:t>(3)</w:t>
      </w:r>
      <w:r>
        <w:rPr>
          <w:rtl/>
        </w:rPr>
        <w:t>؛ فلمّا سمِعَ الإمامُ زينُ العابدين هذهِ القَصيدةَ أرْسلَ إِليهِ اثني عشَر ألف دِرْهمٍ علىٰ عُجالةِ الوقتِ مُعتذراً بأنّه لوْ كان عِندنا شيءٌ لأعطيْناكَ الصِّلةَ علىٰ هذا؛ فردّها الفرزدق، وقال: ما مدحتُه إلّا لله.</w:t>
      </w:r>
    </w:p>
    <w:p w14:paraId="73D77C29" w14:textId="05B2A8DF" w:rsidR="004617F9" w:rsidRDefault="004617F9" w:rsidP="004617F9">
      <w:pPr>
        <w:rPr>
          <w:rtl/>
        </w:rPr>
      </w:pPr>
      <w:r>
        <w:rPr>
          <w:rFonts w:hint="eastAsia"/>
          <w:rtl/>
        </w:rPr>
        <w:t>فقال</w:t>
      </w:r>
      <w:r>
        <w:rPr>
          <w:rtl/>
        </w:rPr>
        <w:t xml:space="preserve"> زينُ العابدينَ ـ رضي الله تعالىٰ عنه ـ إنّا أهل بيتٍ إذا وهبْنا شيئاً لا نعيدُه.</w:t>
      </w:r>
    </w:p>
    <w:p w14:paraId="2CC32E07" w14:textId="77777777" w:rsidR="004617F9" w:rsidRDefault="004617F9" w:rsidP="004617F9">
      <w:pPr>
        <w:rPr>
          <w:rtl/>
        </w:rPr>
      </w:pPr>
      <w:r>
        <w:rPr>
          <w:rFonts w:hint="eastAsia"/>
          <w:rtl/>
        </w:rPr>
        <w:t>وفي</w:t>
      </w:r>
      <w:r>
        <w:rPr>
          <w:rtl/>
        </w:rPr>
        <w:t xml:space="preserve"> بعضِ الرُّوايات إذا خرَج من بيتِنا شيءٌ لا يدخلُ فيه.</w:t>
      </w:r>
    </w:p>
    <w:p w14:paraId="56C98334" w14:textId="0473D283" w:rsidR="004617F9" w:rsidRDefault="004617F9" w:rsidP="004617F9">
      <w:pPr>
        <w:rPr>
          <w:rtl/>
        </w:rPr>
      </w:pPr>
      <w:r>
        <w:rPr>
          <w:rFonts w:hint="eastAsia"/>
          <w:rtl/>
        </w:rPr>
        <w:t>وفي</w:t>
      </w:r>
      <w:r>
        <w:rPr>
          <w:rtl/>
        </w:rPr>
        <w:t xml:space="preserve"> بعضِها: إِذا وهبنا شيئاً حُرِّمَ علينا أخذُه والتصرُّف فيه. فقبِلَهُ الفرزدقُ... هذا هو المشهورُ بين أَربابِ السِّيرِ، والتَّواريخ</w:t>
      </w:r>
      <w:r w:rsidRPr="004617F9">
        <w:rPr>
          <w:rStyle w:val="rfdFootnotenum"/>
          <w:rtl/>
        </w:rPr>
        <w:t>(4)</w:t>
      </w:r>
      <w:r>
        <w:rPr>
          <w:rtl/>
        </w:rPr>
        <w:t>.</w:t>
      </w:r>
    </w:p>
    <w:p w14:paraId="2FFC1FA4" w14:textId="77777777" w:rsidR="004617F9" w:rsidRDefault="004617F9" w:rsidP="004617F9">
      <w:pPr>
        <w:pStyle w:val="rfdLine"/>
        <w:rPr>
          <w:rtl/>
        </w:rPr>
      </w:pPr>
      <w:r>
        <w:rPr>
          <w:rtl/>
        </w:rPr>
        <w:t>__________</w:t>
      </w:r>
    </w:p>
    <w:p w14:paraId="2D47B48F" w14:textId="16DB9ED4" w:rsidR="004617F9" w:rsidRDefault="004617F9" w:rsidP="004617F9">
      <w:pPr>
        <w:pStyle w:val="rfdFootnote0"/>
        <w:rPr>
          <w:rtl/>
        </w:rPr>
      </w:pPr>
      <w:r>
        <w:rPr>
          <w:rtl/>
        </w:rPr>
        <w:t>(1) في الأصل (إذا) والصواب ما أثبتناه.</w:t>
      </w:r>
    </w:p>
    <w:p w14:paraId="32E69563" w14:textId="7B6BD8AA" w:rsidR="004617F9" w:rsidRDefault="004617F9" w:rsidP="004617F9">
      <w:pPr>
        <w:pStyle w:val="rfdFootnote0"/>
        <w:rPr>
          <w:rtl/>
        </w:rPr>
      </w:pPr>
      <w:r>
        <w:rPr>
          <w:rtl/>
        </w:rPr>
        <w:t>(2) سقط من الأصل والصواب ما أثبتناه.</w:t>
      </w:r>
    </w:p>
    <w:p w14:paraId="52FDBCB9" w14:textId="6E64C7D4" w:rsidR="004617F9" w:rsidRDefault="004617F9" w:rsidP="004617F9">
      <w:pPr>
        <w:pStyle w:val="rfdFootnote0"/>
        <w:rPr>
          <w:rtl/>
        </w:rPr>
      </w:pPr>
      <w:r>
        <w:rPr>
          <w:rtl/>
        </w:rPr>
        <w:t>(3) عُسْفان: موضع بالحجاز. مقاييس اللغة 4/312.</w:t>
      </w:r>
    </w:p>
    <w:p w14:paraId="4C02140D" w14:textId="77777777" w:rsidR="00DF1D51" w:rsidRDefault="004617F9" w:rsidP="004617F9">
      <w:pPr>
        <w:pStyle w:val="rfdFootnote0"/>
        <w:rPr>
          <w:rtl/>
        </w:rPr>
      </w:pPr>
      <w:r>
        <w:rPr>
          <w:rtl/>
        </w:rPr>
        <w:t>(4) ينظر: نهاية الأرب في فنون الأدب 21/330ـ331؛ حياة الحيوان الكبرىٰ ا/ 20ـ21؛</w:t>
      </w:r>
    </w:p>
    <w:p w14:paraId="7BEAC5BA" w14:textId="6127BC99" w:rsidR="004617F9" w:rsidRDefault="004617F9" w:rsidP="004617F9">
      <w:pPr>
        <w:rPr>
          <w:rtl/>
        </w:rPr>
      </w:pPr>
      <w:r>
        <w:br w:type="page"/>
      </w:r>
      <w:r>
        <w:rPr>
          <w:rtl/>
        </w:rPr>
        <w:lastRenderedPageBreak/>
        <w:t>ورُوِيَ عنهُ ـ رضي الله تعالىٰ عنه ـ أنّه لمّا سمِعَ منهُ هذهِ القِصّةَ أرْسلَ إِليه ما هو موظّفٌ له من عبد الملك موظّف عشرين سنةً، وكتب إليه: لو علمتُ أنّكَ مُحتاجٌ إلىٰ ما هو زائدٌ علىٰ عشرين سنة لأرسلْتُ إِليكَ؛ فلمّا تمّت</w:t>
      </w:r>
      <w:r w:rsidRPr="004617F9">
        <w:rPr>
          <w:rStyle w:val="rfdFootnotenum"/>
          <w:rtl/>
        </w:rPr>
        <w:t>(1)</w:t>
      </w:r>
      <w:r>
        <w:rPr>
          <w:rtl/>
        </w:rPr>
        <w:t xml:space="preserve"> عشرون سنةً ما</w:t>
      </w:r>
      <w:r>
        <w:rPr>
          <w:rFonts w:hint="eastAsia"/>
          <w:rtl/>
        </w:rPr>
        <w:t>تَ</w:t>
      </w:r>
      <w:r>
        <w:rPr>
          <w:rtl/>
        </w:rPr>
        <w:t xml:space="preserve"> الفَرزدقُ</w:t>
      </w:r>
      <w:r w:rsidRPr="004617F9">
        <w:rPr>
          <w:rStyle w:val="rfdFootnotenum"/>
          <w:rtl/>
        </w:rPr>
        <w:t>(2)</w:t>
      </w:r>
      <w:r>
        <w:rPr>
          <w:rtl/>
        </w:rPr>
        <w:t xml:space="preserve">. </w:t>
      </w:r>
    </w:p>
    <w:p w14:paraId="60F011DB" w14:textId="01EF3307" w:rsidR="004617F9" w:rsidRDefault="004617F9" w:rsidP="004617F9">
      <w:pPr>
        <w:rPr>
          <w:rtl/>
        </w:rPr>
      </w:pPr>
      <w:r>
        <w:rPr>
          <w:rFonts w:hint="eastAsia"/>
          <w:rtl/>
        </w:rPr>
        <w:t>وهذا</w:t>
      </w:r>
      <w:r>
        <w:rPr>
          <w:rtl/>
        </w:rPr>
        <w:t xml:space="preserve"> مِن جُملةِ كرَاماتِه ومُكاشفاتِه، رضيَ الله تعالىٰ عنه. </w:t>
      </w:r>
    </w:p>
    <w:p w14:paraId="74E9EAAD" w14:textId="58617C1F" w:rsidR="004617F9" w:rsidRDefault="004617F9" w:rsidP="004617F9">
      <w:pPr>
        <w:rPr>
          <w:rtl/>
        </w:rPr>
      </w:pPr>
      <w:r>
        <w:rPr>
          <w:rFonts w:hint="eastAsia"/>
          <w:rtl/>
        </w:rPr>
        <w:t>وذهب</w:t>
      </w:r>
      <w:r>
        <w:rPr>
          <w:rtl/>
        </w:rPr>
        <w:t xml:space="preserve"> بعضُهم</w:t>
      </w:r>
      <w:r w:rsidRPr="004617F9">
        <w:rPr>
          <w:rStyle w:val="rfdFootnotenum"/>
          <w:rtl/>
        </w:rPr>
        <w:t>(3)</w:t>
      </w:r>
      <w:r>
        <w:rPr>
          <w:rtl/>
        </w:rPr>
        <w:t xml:space="preserve"> إلىٰ أنّه قالـ[ها في]</w:t>
      </w:r>
      <w:r w:rsidRPr="004617F9">
        <w:rPr>
          <w:rStyle w:val="rfdFootnotenum"/>
          <w:rtl/>
        </w:rPr>
        <w:t>(4)</w:t>
      </w:r>
      <w:r>
        <w:rPr>
          <w:rtl/>
        </w:rPr>
        <w:t xml:space="preserve"> مدحِ الإمام الحسينِ بنِ عليٍّ ـ رضي الله عنه ـ وذلك بأنّه</w:t>
      </w:r>
      <w:r w:rsidRPr="004617F9">
        <w:rPr>
          <w:rStyle w:val="rfdFootnotenum"/>
          <w:rtl/>
        </w:rPr>
        <w:t>(5)</w:t>
      </w:r>
      <w:r>
        <w:rPr>
          <w:rtl/>
        </w:rPr>
        <w:t xml:space="preserve"> قال كان الحسينُ بنُ عليٍّ  </w:t>
      </w:r>
      <w:r w:rsidR="007769A7" w:rsidRPr="007769A7">
        <w:rPr>
          <w:rStyle w:val="rfdAlaem"/>
          <w:rtl/>
        </w:rPr>
        <w:t xml:space="preserve">عليه‌السلام </w:t>
      </w:r>
      <w:r>
        <w:rPr>
          <w:rtl/>
        </w:rPr>
        <w:t xml:space="preserve"> يطوف بالبيت؛ فأراد أن يستلِمَ الحَجَرَ؛ فأوسع النّاسُ لهُ، والفرزدقُ بن غالبٍ</w:t>
      </w:r>
      <w:r w:rsidRPr="004617F9">
        <w:rPr>
          <w:rStyle w:val="rfdFootnotenum"/>
          <w:rtl/>
        </w:rPr>
        <w:t>(6)</w:t>
      </w:r>
      <w:r>
        <w:rPr>
          <w:rtl/>
        </w:rPr>
        <w:t xml:space="preserve"> ينظ</w:t>
      </w:r>
      <w:r>
        <w:rPr>
          <w:rFonts w:hint="eastAsia"/>
          <w:rtl/>
        </w:rPr>
        <w:t xml:space="preserve">رُ </w:t>
      </w:r>
      <w:r>
        <w:rPr>
          <w:rtl/>
        </w:rPr>
        <w:t>إليه؛ فقال رجلٌ: يا أبا فراس من هذا؟ فقال الفرزدق هذه الأبيات...</w:t>
      </w:r>
    </w:p>
    <w:p w14:paraId="4CDCF32C" w14:textId="77777777" w:rsidR="004617F9" w:rsidRDefault="004617F9" w:rsidP="004617F9">
      <w:pPr>
        <w:rPr>
          <w:rtl/>
        </w:rPr>
      </w:pPr>
      <w:r>
        <w:rPr>
          <w:rFonts w:hint="eastAsia"/>
          <w:rtl/>
        </w:rPr>
        <w:t>وهذا</w:t>
      </w:r>
      <w:r>
        <w:rPr>
          <w:rtl/>
        </w:rPr>
        <w:t xml:space="preserve"> غيرُ صحيحٍ؛ لأنّ قولَه: هذا عليٌّ رسول الله والدُه...</w:t>
      </w:r>
    </w:p>
    <w:p w14:paraId="5369B06E" w14:textId="06950CDD" w:rsidR="004617F9" w:rsidRDefault="004617F9" w:rsidP="004617F9">
      <w:pPr>
        <w:rPr>
          <w:rtl/>
        </w:rPr>
      </w:pPr>
      <w:r>
        <w:rPr>
          <w:rFonts w:hint="eastAsia"/>
          <w:rtl/>
        </w:rPr>
        <w:t>يأبىٰ</w:t>
      </w:r>
      <w:r>
        <w:rPr>
          <w:rtl/>
        </w:rPr>
        <w:t xml:space="preserve"> عنهُ، ولأنّ الفرزدقَ لم يرَ الحُسين </w:t>
      </w:r>
      <w:r w:rsidR="007769A7" w:rsidRPr="007769A7">
        <w:rPr>
          <w:rStyle w:val="rfdAlaem"/>
          <w:rtl/>
        </w:rPr>
        <w:t xml:space="preserve">عليه‌السلام </w:t>
      </w:r>
      <w:r>
        <w:rPr>
          <w:rtl/>
        </w:rPr>
        <w:t xml:space="preserve"> إلّا مرّةً واحِدةً في طريق مكّة حين كان الحُسين </w:t>
      </w:r>
      <w:r w:rsidR="007769A7" w:rsidRPr="007769A7">
        <w:rPr>
          <w:rStyle w:val="rfdAlaem"/>
          <w:rtl/>
        </w:rPr>
        <w:t xml:space="preserve">عليه‌السلام </w:t>
      </w:r>
      <w:r>
        <w:rPr>
          <w:rtl/>
        </w:rPr>
        <w:t>يذهبُ إِلىٰ الكُوفة باستدْعاءِ أهلِها، والفرزدقُ يجيءُ إِلىٰ مكّةَ لطواف البيتِ؛ فرأىٰ في الصّحراءِ خِياماً؛ فسأل النّاسَ عن أهلِ الخ</w:t>
      </w:r>
      <w:r>
        <w:rPr>
          <w:rFonts w:hint="eastAsia"/>
          <w:rtl/>
        </w:rPr>
        <w:t xml:space="preserve">ِيامِ؛ </w:t>
      </w:r>
      <w:r>
        <w:rPr>
          <w:rtl/>
        </w:rPr>
        <w:t>فقالُوا: للحُسين بن عليٍّ!!</w:t>
      </w:r>
    </w:p>
    <w:p w14:paraId="18A256D0" w14:textId="6854C20A" w:rsidR="004617F9" w:rsidRDefault="004617F9" w:rsidP="004617F9">
      <w:pPr>
        <w:rPr>
          <w:rtl/>
        </w:rPr>
      </w:pPr>
      <w:r>
        <w:rPr>
          <w:rFonts w:hint="eastAsia"/>
          <w:rtl/>
        </w:rPr>
        <w:t>فذهبَ</w:t>
      </w:r>
      <w:r>
        <w:rPr>
          <w:rtl/>
        </w:rPr>
        <w:t xml:space="preserve"> إليه ليزورَهُ؛ فلمّا وصل الخيام، قال للبوّابِ: اذهبْ إِليهِ، وسلِّم عليهِ</w:t>
      </w:r>
      <w:r w:rsidRPr="004617F9">
        <w:rPr>
          <w:rStyle w:val="rfdFootnotenum"/>
          <w:rtl/>
        </w:rPr>
        <w:t>(7)</w:t>
      </w:r>
      <w:r>
        <w:rPr>
          <w:rtl/>
        </w:rPr>
        <w:t>؛</w:t>
      </w:r>
    </w:p>
    <w:p w14:paraId="72317ECA" w14:textId="77777777" w:rsidR="004617F9" w:rsidRDefault="004617F9" w:rsidP="004617F9">
      <w:pPr>
        <w:pStyle w:val="rfdLine"/>
        <w:rPr>
          <w:rtl/>
        </w:rPr>
      </w:pPr>
      <w:r>
        <w:rPr>
          <w:rtl/>
        </w:rPr>
        <w:t>__________</w:t>
      </w:r>
    </w:p>
    <w:p w14:paraId="398E7839" w14:textId="77777777" w:rsidR="00DF1D51" w:rsidRDefault="00DF1D51" w:rsidP="00DF1D51">
      <w:pPr>
        <w:pStyle w:val="rfdFootnote0"/>
        <w:rPr>
          <w:rtl/>
        </w:rPr>
      </w:pPr>
      <w:r>
        <w:rPr>
          <w:rtl/>
        </w:rPr>
        <w:t>شرح شواهد المغني 2/ 734؛ خزانة الأدب ولبّ لباب لسان العرب 11/ 163.</w:t>
      </w:r>
    </w:p>
    <w:p w14:paraId="58289903" w14:textId="668B215A" w:rsidR="004617F9" w:rsidRDefault="004617F9" w:rsidP="004617F9">
      <w:pPr>
        <w:pStyle w:val="rfdFootnote0"/>
        <w:rPr>
          <w:rtl/>
        </w:rPr>
      </w:pPr>
      <w:r>
        <w:rPr>
          <w:rtl/>
        </w:rPr>
        <w:t>(1) في الأصل (تمّ).</w:t>
      </w:r>
    </w:p>
    <w:p w14:paraId="2882DEA2" w14:textId="14880245" w:rsidR="004617F9" w:rsidRDefault="004617F9" w:rsidP="004617F9">
      <w:pPr>
        <w:pStyle w:val="rfdFootnote0"/>
        <w:rPr>
          <w:rtl/>
        </w:rPr>
      </w:pPr>
      <w:r>
        <w:rPr>
          <w:rtl/>
        </w:rPr>
        <w:t xml:space="preserve">(2) وفي رواية عشر سنين كما في الفصول المهمّة: 208، وأربعون سنة كما في طبقات الشافعية 1/526، وينظر: المحاسن والمساوئ: 103، والإمام السجّاد </w:t>
      </w:r>
      <w:r w:rsidR="00D35148" w:rsidRPr="00D35148">
        <w:rPr>
          <w:rStyle w:val="rfdAlaem"/>
          <w:rtl/>
        </w:rPr>
        <w:t>عليه‌السلام</w:t>
      </w:r>
      <w:r>
        <w:rPr>
          <w:rtl/>
        </w:rPr>
        <w:t xml:space="preserve"> قدوة وأسوة: 49.</w:t>
      </w:r>
    </w:p>
    <w:p w14:paraId="3FA3BED3" w14:textId="730484CB" w:rsidR="004617F9" w:rsidRDefault="004617F9" w:rsidP="004617F9">
      <w:pPr>
        <w:pStyle w:val="rfdFootnote0"/>
        <w:rPr>
          <w:rtl/>
        </w:rPr>
      </w:pPr>
      <w:r>
        <w:rPr>
          <w:rtl/>
        </w:rPr>
        <w:t>(3) في الأصل (البعض) والصواب ما أثبتناه.</w:t>
      </w:r>
    </w:p>
    <w:p w14:paraId="07DC738E" w14:textId="10EE111C" w:rsidR="004617F9" w:rsidRDefault="004617F9" w:rsidP="004617F9">
      <w:pPr>
        <w:pStyle w:val="rfdFootnote0"/>
        <w:rPr>
          <w:rtl/>
        </w:rPr>
      </w:pPr>
      <w:r>
        <w:rPr>
          <w:rtl/>
        </w:rPr>
        <w:t>(4) زيادة يقتضيها السياق.</w:t>
      </w:r>
    </w:p>
    <w:p w14:paraId="2F49CC54" w14:textId="1F9BFBF6" w:rsidR="004617F9" w:rsidRDefault="004617F9" w:rsidP="004617F9">
      <w:pPr>
        <w:pStyle w:val="rfdFootnote0"/>
        <w:rPr>
          <w:rtl/>
        </w:rPr>
      </w:pPr>
      <w:r>
        <w:rPr>
          <w:rtl/>
        </w:rPr>
        <w:t>(5) في الأصل (وذلك أنّه) والصواب ما أثبتناه.</w:t>
      </w:r>
    </w:p>
    <w:p w14:paraId="3D307FC4" w14:textId="2C868492" w:rsidR="004617F9" w:rsidRDefault="004617F9" w:rsidP="004617F9">
      <w:pPr>
        <w:pStyle w:val="rfdFootnote0"/>
        <w:rPr>
          <w:rtl/>
        </w:rPr>
      </w:pPr>
      <w:r>
        <w:rPr>
          <w:rtl/>
        </w:rPr>
        <w:t>(6) في الأصل (الفرزدق غالباً) والصواب ما أثبتناه.</w:t>
      </w:r>
    </w:p>
    <w:p w14:paraId="08A26676" w14:textId="615B5B5B" w:rsidR="004617F9" w:rsidRDefault="004617F9" w:rsidP="004617F9">
      <w:pPr>
        <w:pStyle w:val="rfdFootnote0"/>
        <w:rPr>
          <w:rtl/>
        </w:rPr>
      </w:pPr>
      <w:r>
        <w:rPr>
          <w:rtl/>
        </w:rPr>
        <w:t>(7) في الأصل (وسلم منّي) والصواب ما أثبتناه.</w:t>
      </w:r>
    </w:p>
    <w:p w14:paraId="2C341EE9" w14:textId="77777777" w:rsidR="00DF1D51" w:rsidRDefault="004617F9" w:rsidP="004617F9">
      <w:pPr>
        <w:rPr>
          <w:rtl/>
        </w:rPr>
      </w:pPr>
      <w:r>
        <w:br w:type="page"/>
      </w:r>
    </w:p>
    <w:p w14:paraId="78B06BAD" w14:textId="23444CFD" w:rsidR="004617F9" w:rsidRDefault="004617F9" w:rsidP="00DF1D51">
      <w:pPr>
        <w:pStyle w:val="rfdNormal0"/>
        <w:rPr>
          <w:rtl/>
        </w:rPr>
      </w:pPr>
      <w:r>
        <w:rPr>
          <w:rtl/>
        </w:rPr>
        <w:lastRenderedPageBreak/>
        <w:t>فذهب وسلَّم عليه</w:t>
      </w:r>
      <w:r w:rsidRPr="004617F9">
        <w:rPr>
          <w:rStyle w:val="rfdFootnotenum"/>
          <w:rtl/>
        </w:rPr>
        <w:t>(1)</w:t>
      </w:r>
      <w:r>
        <w:rPr>
          <w:rtl/>
        </w:rPr>
        <w:t xml:space="preserve">، فقال: اطلبْهُ: فدخل عليه؛ فسلَّم؛ فقال الحُسينُ  </w:t>
      </w:r>
      <w:r w:rsidR="007769A7" w:rsidRPr="007769A7">
        <w:rPr>
          <w:rStyle w:val="rfdAlaem"/>
          <w:rtl/>
        </w:rPr>
        <w:t xml:space="preserve">عليه‌السلام </w:t>
      </w:r>
      <w:r w:rsidRPr="004617F9">
        <w:rPr>
          <w:rStyle w:val="rfdFootnotenum"/>
          <w:rtl/>
        </w:rPr>
        <w:t>(2)</w:t>
      </w:r>
      <w:r>
        <w:rPr>
          <w:rtl/>
        </w:rPr>
        <w:t>: من أنتَ؟</w:t>
      </w:r>
    </w:p>
    <w:p w14:paraId="04C22C01" w14:textId="15E771C6" w:rsidR="004617F9" w:rsidRDefault="004617F9" w:rsidP="004617F9">
      <w:pPr>
        <w:rPr>
          <w:rtl/>
        </w:rPr>
      </w:pPr>
      <w:r>
        <w:rPr>
          <w:rFonts w:hint="eastAsia"/>
          <w:rtl/>
        </w:rPr>
        <w:t>فقال</w:t>
      </w:r>
      <w:r>
        <w:rPr>
          <w:rtl/>
        </w:rPr>
        <w:t>: الفرزدقُ بن غالبٍ؛ فجلس عندهُ ـ رضي الله عنه ـ فسأل ـ رضي الله عنه ـ عن أهل الكوفةِ. فقال: إنّهم، وإنْ كتبُوا إليك كتاباً إلّا أنّ قلوبهم معَكَ، وسيوفَهُم مع بني أميّة، والقضاءُ ينزل من السّماءِ، واللهُ يفعلُ ما يشاءُ؛ فالأوْلىٰ بحالك ا</w:t>
      </w:r>
      <w:r>
        <w:rPr>
          <w:rFonts w:hint="eastAsia"/>
          <w:rtl/>
        </w:rPr>
        <w:t xml:space="preserve">لذَّهابُ </w:t>
      </w:r>
      <w:r>
        <w:rPr>
          <w:rtl/>
        </w:rPr>
        <w:t>إلىٰ الحَرمَينِ.</w:t>
      </w:r>
    </w:p>
    <w:p w14:paraId="281ED0F8" w14:textId="371B2AED" w:rsidR="004617F9" w:rsidRDefault="004617F9" w:rsidP="004617F9">
      <w:pPr>
        <w:rPr>
          <w:rtl/>
        </w:rPr>
      </w:pPr>
      <w:r>
        <w:rPr>
          <w:rFonts w:hint="eastAsia"/>
          <w:rtl/>
        </w:rPr>
        <w:t>فلم</w:t>
      </w:r>
      <w:r>
        <w:rPr>
          <w:rtl/>
        </w:rPr>
        <w:t xml:space="preserve"> يقبَلْ ـ رضي الله تعالىٰ عنه ـ هذه المشهورة مِنهُ</w:t>
      </w:r>
      <w:r w:rsidRPr="004617F9">
        <w:rPr>
          <w:rStyle w:val="rfdFootnotenum"/>
          <w:rtl/>
        </w:rPr>
        <w:t>(3)</w:t>
      </w:r>
      <w:r>
        <w:rPr>
          <w:rtl/>
        </w:rPr>
        <w:t xml:space="preserve">؛ فذهب ـ رضي الله عنه ـ إلىٰ الكوفة؛ فظهرَ ما قدّر اللهُ في حقّه ـ رضي الله عنه ـ </w:t>
      </w:r>
      <w:r>
        <w:rPr>
          <w:rStyle w:val="rfdAlaem"/>
          <w:rtl/>
        </w:rPr>
        <w:t>﴿</w:t>
      </w:r>
      <w:r w:rsidRPr="004617F9">
        <w:rPr>
          <w:rStyle w:val="rfdAie"/>
          <w:rtl/>
        </w:rPr>
        <w:t>وكانَ</w:t>
      </w:r>
      <w:r>
        <w:rPr>
          <w:rStyle w:val="rfdAie"/>
          <w:rtl/>
        </w:rPr>
        <w:t xml:space="preserve"> </w:t>
      </w:r>
      <w:r w:rsidRPr="004617F9">
        <w:rPr>
          <w:rStyle w:val="rfdAie"/>
          <w:rtl/>
        </w:rPr>
        <w:t>أمرُ اللهِ قدَراً مَقْدُوراً</w:t>
      </w:r>
      <w:r>
        <w:rPr>
          <w:rStyle w:val="rfdAlaem"/>
          <w:rtl/>
        </w:rPr>
        <w:t>﴾</w:t>
      </w:r>
      <w:r w:rsidRPr="004617F9">
        <w:rPr>
          <w:rStyle w:val="rfdFootnotenum"/>
          <w:rtl/>
        </w:rPr>
        <w:t>(4)</w:t>
      </w:r>
      <w:r>
        <w:rPr>
          <w:rtl/>
        </w:rPr>
        <w:t xml:space="preserve">. </w:t>
      </w:r>
    </w:p>
    <w:p w14:paraId="4143932F" w14:textId="4F7F6789" w:rsidR="004617F9" w:rsidRDefault="004617F9" w:rsidP="004617F9">
      <w:pPr>
        <w:rPr>
          <w:rtl/>
        </w:rPr>
      </w:pPr>
      <w:r>
        <w:rPr>
          <w:rFonts w:hint="eastAsia"/>
          <w:rtl/>
        </w:rPr>
        <w:t>وذهب</w:t>
      </w:r>
      <w:r>
        <w:rPr>
          <w:rtl/>
        </w:rPr>
        <w:t xml:space="preserve"> بعضُهم</w:t>
      </w:r>
      <w:r w:rsidRPr="004617F9">
        <w:rPr>
          <w:rStyle w:val="rfdFootnotenum"/>
          <w:rtl/>
        </w:rPr>
        <w:t>(5)</w:t>
      </w:r>
      <w:r>
        <w:rPr>
          <w:rtl/>
        </w:rPr>
        <w:t xml:space="preserve"> إلىٰ أنّ هذه الأبيات لجرير في مدح الإمام زين العابدين.</w:t>
      </w:r>
    </w:p>
    <w:p w14:paraId="58724ACA" w14:textId="78618C1D" w:rsidR="004617F9" w:rsidRDefault="004617F9" w:rsidP="004617F9">
      <w:pPr>
        <w:rPr>
          <w:rtl/>
        </w:rPr>
      </w:pPr>
      <w:r>
        <w:rPr>
          <w:rFonts w:hint="eastAsia"/>
          <w:rtl/>
        </w:rPr>
        <w:t>وبعضُهم</w:t>
      </w:r>
      <w:r w:rsidRPr="004617F9">
        <w:rPr>
          <w:rStyle w:val="rfdFootnotenum"/>
          <w:rtl/>
        </w:rPr>
        <w:t>(6)</w:t>
      </w:r>
      <w:r>
        <w:rPr>
          <w:rtl/>
        </w:rPr>
        <w:t xml:space="preserve"> إلىٰ أنّها لكُثير في مدح الإمام الباقر ـ رضي الله عنه ـ وهذا أيضاً غير صحيح؛ لأنّ شيخ الحرَمين أبا</w:t>
      </w:r>
      <w:r w:rsidRPr="004617F9">
        <w:rPr>
          <w:rStyle w:val="rfdFootnotenum"/>
          <w:rtl/>
        </w:rPr>
        <w:t>(7)</w:t>
      </w:r>
      <w:r>
        <w:rPr>
          <w:rtl/>
        </w:rPr>
        <w:t xml:space="preserve"> عبد الله القرطبي</w:t>
      </w:r>
      <w:r w:rsidRPr="004617F9">
        <w:rPr>
          <w:rStyle w:val="rfdFootnotenum"/>
          <w:rtl/>
        </w:rPr>
        <w:t>(8)</w:t>
      </w:r>
      <w:r>
        <w:rPr>
          <w:rtl/>
        </w:rPr>
        <w:t>، قال: «لو لم يكنْ لأبي فِراس إلّا هذه القصيدة دخل الجنّة؛ [لأنّها]</w:t>
      </w:r>
      <w:r w:rsidRPr="004617F9">
        <w:rPr>
          <w:rStyle w:val="rfdFootnotenum"/>
          <w:rtl/>
        </w:rPr>
        <w:t>(9)</w:t>
      </w:r>
      <w:r>
        <w:rPr>
          <w:rtl/>
        </w:rPr>
        <w:t xml:space="preserve"> كلمة حقّ عند سُلطان جائر». كذا ذكره بعض أكابر الدين.</w:t>
      </w:r>
    </w:p>
    <w:p w14:paraId="33AC039F" w14:textId="01679DC0" w:rsidR="004617F9" w:rsidRDefault="004617F9" w:rsidP="004617F9">
      <w:pPr>
        <w:rPr>
          <w:rtl/>
        </w:rPr>
      </w:pPr>
      <w:r>
        <w:rPr>
          <w:rFonts w:hint="eastAsia"/>
          <w:rtl/>
        </w:rPr>
        <w:t>وهذا</w:t>
      </w:r>
      <w:r>
        <w:rPr>
          <w:rtl/>
        </w:rPr>
        <w:t xml:space="preserve"> أوان الشروع في المقصود بعون الملك المعبود؛ فنقول:</w:t>
      </w:r>
    </w:p>
    <w:p w14:paraId="177A7397" w14:textId="77777777" w:rsidR="004617F9" w:rsidRDefault="004617F9" w:rsidP="004617F9">
      <w:pPr>
        <w:pStyle w:val="rfdLine"/>
        <w:rPr>
          <w:rtl/>
        </w:rPr>
      </w:pPr>
      <w:r>
        <w:rPr>
          <w:rtl/>
        </w:rPr>
        <w:t>__________</w:t>
      </w:r>
    </w:p>
    <w:p w14:paraId="341CD421" w14:textId="59222CDC" w:rsidR="004617F9" w:rsidRDefault="004617F9" w:rsidP="004617F9">
      <w:pPr>
        <w:pStyle w:val="rfdFootnote0"/>
        <w:rPr>
          <w:rtl/>
        </w:rPr>
      </w:pPr>
      <w:r>
        <w:rPr>
          <w:rtl/>
        </w:rPr>
        <w:t>(1) في الأصل (وسلّم منه) والصواب ما أثبتناه.</w:t>
      </w:r>
    </w:p>
    <w:p w14:paraId="5102D034" w14:textId="01CA5BC0" w:rsidR="004617F9" w:rsidRDefault="004617F9" w:rsidP="004617F9">
      <w:pPr>
        <w:pStyle w:val="rfdFootnote0"/>
        <w:rPr>
          <w:rtl/>
        </w:rPr>
      </w:pPr>
      <w:r>
        <w:rPr>
          <w:rtl/>
        </w:rPr>
        <w:t>(2) في الأصل، مذكور رمز الاختصار (ع) بالخطّ الفارسي.</w:t>
      </w:r>
    </w:p>
    <w:p w14:paraId="73FA290A" w14:textId="0A285319" w:rsidR="004617F9" w:rsidRDefault="004617F9" w:rsidP="004617F9">
      <w:pPr>
        <w:pStyle w:val="rfdFootnote0"/>
        <w:rPr>
          <w:rtl/>
        </w:rPr>
      </w:pPr>
      <w:r>
        <w:rPr>
          <w:rtl/>
        </w:rPr>
        <w:t>(3) ينظر: بحار الأنوار 44/195.</w:t>
      </w:r>
    </w:p>
    <w:p w14:paraId="5F054FC7" w14:textId="3C6D6336" w:rsidR="004617F9" w:rsidRDefault="004617F9" w:rsidP="004617F9">
      <w:pPr>
        <w:pStyle w:val="rfdFootnote0"/>
        <w:rPr>
          <w:rtl/>
        </w:rPr>
      </w:pPr>
      <w:r>
        <w:rPr>
          <w:rtl/>
        </w:rPr>
        <w:t>(4) الأحزاب: 38.</w:t>
      </w:r>
    </w:p>
    <w:p w14:paraId="69D27BE7" w14:textId="774E9723" w:rsidR="004617F9" w:rsidRDefault="004617F9" w:rsidP="004617F9">
      <w:pPr>
        <w:pStyle w:val="rfdFootnote0"/>
        <w:rPr>
          <w:rtl/>
        </w:rPr>
      </w:pPr>
      <w:r>
        <w:rPr>
          <w:rtl/>
        </w:rPr>
        <w:t>(5) في الأصل (البعض) والصواب ما أثبتناه.</w:t>
      </w:r>
    </w:p>
    <w:p w14:paraId="4AE83B5D" w14:textId="02550337" w:rsidR="004617F9" w:rsidRDefault="004617F9" w:rsidP="004617F9">
      <w:pPr>
        <w:pStyle w:val="rfdFootnote0"/>
        <w:rPr>
          <w:rtl/>
        </w:rPr>
      </w:pPr>
      <w:r>
        <w:rPr>
          <w:rtl/>
        </w:rPr>
        <w:t>(6) في الأصل (والبعض) والصواب ما أثبتناه. ينظر: المؤتلف والمختلف: 75.</w:t>
      </w:r>
    </w:p>
    <w:p w14:paraId="4A3A2E95" w14:textId="64D7C8A2" w:rsidR="004617F9" w:rsidRDefault="004617F9" w:rsidP="004617F9">
      <w:pPr>
        <w:pStyle w:val="rfdFootnote0"/>
        <w:rPr>
          <w:rtl/>
        </w:rPr>
      </w:pPr>
      <w:r>
        <w:rPr>
          <w:rtl/>
        </w:rPr>
        <w:t>(7) في الأصل (أبي) والصواب ما أثبتناه.</w:t>
      </w:r>
    </w:p>
    <w:p w14:paraId="3519F521" w14:textId="3EDEAE49" w:rsidR="004617F9" w:rsidRDefault="004617F9" w:rsidP="004617F9">
      <w:pPr>
        <w:pStyle w:val="rfdFootnote0"/>
        <w:rPr>
          <w:rtl/>
        </w:rPr>
      </w:pPr>
      <w:r>
        <w:rPr>
          <w:rtl/>
        </w:rPr>
        <w:t>(8) في الأصل (القرطي) وما أثبت من كفاية الطالب: 454، وفيه: «لو لم يكن لأبي فراس عند الله عمل إلّا هذا دخل الجنّة؛ لأنّها كلمة حقّ عند ذي سلطان جائر»، وينظر: حلية الأولياء وطبقات الأصفياء 14/401؛ تاريخ دمشق 7/135.</w:t>
      </w:r>
    </w:p>
    <w:p w14:paraId="3FDDB526" w14:textId="66754915" w:rsidR="004617F9" w:rsidRDefault="004617F9" w:rsidP="004617F9">
      <w:pPr>
        <w:pStyle w:val="rfdFootnote0"/>
        <w:rPr>
          <w:rtl/>
        </w:rPr>
      </w:pPr>
      <w:r>
        <w:rPr>
          <w:rtl/>
        </w:rPr>
        <w:t>(9) زيادة يقتضيها السياق.</w:t>
      </w:r>
    </w:p>
    <w:p w14:paraId="231FB679" w14:textId="77777777" w:rsidR="004617F9" w:rsidRDefault="004617F9" w:rsidP="00DF1D51">
      <w:pPr>
        <w:pStyle w:val="rfdCenterBold1"/>
        <w:rPr>
          <w:rtl/>
        </w:rPr>
      </w:pPr>
      <w:r>
        <w:br w:type="page"/>
      </w:r>
      <w:r>
        <w:rPr>
          <w:rFonts w:hint="eastAsia"/>
          <w:rtl/>
        </w:rPr>
        <w:lastRenderedPageBreak/>
        <w:t>بســم</w:t>
      </w:r>
      <w:r>
        <w:rPr>
          <w:rtl/>
        </w:rPr>
        <w:t xml:space="preserve"> الله الرحمن الرحيم</w:t>
      </w:r>
    </w:p>
    <w:tbl>
      <w:tblPr>
        <w:bidiVisual/>
        <w:tblW w:w="5000" w:type="pct"/>
        <w:tblLook w:val="01E0" w:firstRow="1" w:lastRow="1" w:firstColumn="1" w:lastColumn="1" w:noHBand="0" w:noVBand="0"/>
      </w:tblPr>
      <w:tblGrid>
        <w:gridCol w:w="3538"/>
        <w:gridCol w:w="295"/>
        <w:gridCol w:w="3538"/>
      </w:tblGrid>
      <w:tr w:rsidR="00DF1D51" w14:paraId="07E20C02" w14:textId="77777777" w:rsidTr="006F3DA9">
        <w:tc>
          <w:tcPr>
            <w:tcW w:w="2400" w:type="pct"/>
            <w:shd w:val="clear" w:color="auto" w:fill="auto"/>
          </w:tcPr>
          <w:p w14:paraId="71D09E2A" w14:textId="473A79EA" w:rsidR="00DF1D51" w:rsidRDefault="00DF1D51" w:rsidP="00DF1D51">
            <w:pPr>
              <w:pStyle w:val="rfdPoem"/>
              <w:rPr>
                <w:rtl/>
              </w:rPr>
            </w:pPr>
            <w:r w:rsidRPr="00DF1D51">
              <w:rPr>
                <w:rtl/>
              </w:rPr>
              <w:t>يا سائلي أينَ حلَّ الجودُ والكرمُ</w:t>
            </w:r>
            <w:r w:rsidRPr="00B15854">
              <w:rPr>
                <w:rStyle w:val="rfdPoemTiniCharChar"/>
                <w:rtl/>
              </w:rPr>
              <w:br/>
              <w:t> </w:t>
            </w:r>
          </w:p>
        </w:tc>
        <w:tc>
          <w:tcPr>
            <w:tcW w:w="200" w:type="pct"/>
            <w:shd w:val="clear" w:color="auto" w:fill="auto"/>
          </w:tcPr>
          <w:p w14:paraId="6B50A817" w14:textId="77777777" w:rsidR="00DF1D51" w:rsidRDefault="00DF1D51" w:rsidP="00DF1D51">
            <w:pPr>
              <w:pStyle w:val="rfdPoem"/>
              <w:rPr>
                <w:rtl/>
              </w:rPr>
            </w:pPr>
          </w:p>
        </w:tc>
        <w:tc>
          <w:tcPr>
            <w:tcW w:w="2400" w:type="pct"/>
            <w:shd w:val="clear" w:color="auto" w:fill="auto"/>
          </w:tcPr>
          <w:p w14:paraId="104D7DDC" w14:textId="600E6ABB" w:rsidR="00DF1D51" w:rsidRDefault="00DF1D51" w:rsidP="00DF1D51">
            <w:pPr>
              <w:pStyle w:val="rfdPoem"/>
              <w:rPr>
                <w:rtl/>
              </w:rPr>
            </w:pPr>
            <w:r w:rsidRPr="00DF1D51">
              <w:rPr>
                <w:rtl/>
              </w:rPr>
              <w:t>عندي الجوابُ إذا طُلّابه قدِمُوا</w:t>
            </w:r>
            <w:r w:rsidR="007563DA" w:rsidRPr="007563DA">
              <w:rPr>
                <w:rStyle w:val="rfdFootnotenum"/>
                <w:rtl/>
              </w:rPr>
              <w:t>(1)</w:t>
            </w:r>
            <w:r w:rsidRPr="00B15854">
              <w:rPr>
                <w:rStyle w:val="rfdPoemTiniCharChar"/>
                <w:rtl/>
              </w:rPr>
              <w:br/>
              <w:t> </w:t>
            </w:r>
          </w:p>
        </w:tc>
      </w:tr>
      <w:tr w:rsidR="00DF1D51" w14:paraId="2E6C1B3E" w14:textId="77777777" w:rsidTr="006F3DA9">
        <w:tc>
          <w:tcPr>
            <w:tcW w:w="2400" w:type="pct"/>
            <w:shd w:val="clear" w:color="auto" w:fill="auto"/>
          </w:tcPr>
          <w:p w14:paraId="211EFAD5" w14:textId="1F181898" w:rsidR="00DF1D51" w:rsidRDefault="00DF1D51" w:rsidP="006F3DA9">
            <w:pPr>
              <w:pStyle w:val="rfdPoem"/>
              <w:rPr>
                <w:rtl/>
              </w:rPr>
            </w:pPr>
            <w:r w:rsidRPr="00DF1D51">
              <w:rPr>
                <w:rtl/>
              </w:rPr>
              <w:t>هذا الذي تعرِفُ البَطْحاءُ وَطأتَهُ</w:t>
            </w:r>
            <w:r w:rsidRPr="00B15854">
              <w:rPr>
                <w:rStyle w:val="rfdPoemTiniCharChar"/>
                <w:rtl/>
              </w:rPr>
              <w:br/>
              <w:t> </w:t>
            </w:r>
          </w:p>
        </w:tc>
        <w:tc>
          <w:tcPr>
            <w:tcW w:w="200" w:type="pct"/>
            <w:shd w:val="clear" w:color="auto" w:fill="auto"/>
          </w:tcPr>
          <w:p w14:paraId="3C89872F" w14:textId="77777777" w:rsidR="00DF1D51" w:rsidRDefault="00DF1D51" w:rsidP="006F3DA9">
            <w:pPr>
              <w:pStyle w:val="rfdPoem"/>
              <w:rPr>
                <w:rtl/>
              </w:rPr>
            </w:pPr>
          </w:p>
        </w:tc>
        <w:tc>
          <w:tcPr>
            <w:tcW w:w="2400" w:type="pct"/>
            <w:shd w:val="clear" w:color="auto" w:fill="auto"/>
          </w:tcPr>
          <w:p w14:paraId="0313ECB2" w14:textId="11265E50" w:rsidR="00DF1D51" w:rsidRDefault="00DF1D51" w:rsidP="006F3DA9">
            <w:pPr>
              <w:pStyle w:val="rfdPoem"/>
              <w:rPr>
                <w:rtl/>
              </w:rPr>
            </w:pPr>
            <w:r w:rsidRPr="00DF1D51">
              <w:rPr>
                <w:rtl/>
              </w:rPr>
              <w:t>والبيتُ يَعرِفُهُ والحِلُّ والحرمُ</w:t>
            </w:r>
            <w:r w:rsidRPr="00B15854">
              <w:rPr>
                <w:rStyle w:val="rfdPoemTiniCharChar"/>
                <w:rtl/>
              </w:rPr>
              <w:br/>
              <w:t> </w:t>
            </w:r>
          </w:p>
        </w:tc>
      </w:tr>
    </w:tbl>
    <w:p w14:paraId="5E87ABD9" w14:textId="5FE0BFE7" w:rsidR="004617F9" w:rsidRDefault="004617F9" w:rsidP="004617F9">
      <w:pPr>
        <w:rPr>
          <w:rtl/>
        </w:rPr>
      </w:pPr>
      <w:r w:rsidRPr="00963B75">
        <w:rPr>
          <w:rStyle w:val="rfdBold2"/>
          <w:rFonts w:hint="eastAsia"/>
          <w:rtl/>
        </w:rPr>
        <w:t>هذا</w:t>
      </w:r>
      <w:r>
        <w:rPr>
          <w:rtl/>
        </w:rPr>
        <w:t>: المسؤول عنه، جيء باسم الإشارة؛ للإعلام علىٰ كمال بلادة السّائل، وحماقته بأنّه لا يدرك غير المحسوس، أو لادّعاء كمال ظهوره علىٰ نحو قولِه:</w:t>
      </w:r>
    </w:p>
    <w:tbl>
      <w:tblPr>
        <w:bidiVisual/>
        <w:tblW w:w="5000" w:type="pct"/>
        <w:tblLook w:val="01E0" w:firstRow="1" w:lastRow="1" w:firstColumn="1" w:lastColumn="1" w:noHBand="0" w:noVBand="0"/>
      </w:tblPr>
      <w:tblGrid>
        <w:gridCol w:w="3538"/>
        <w:gridCol w:w="295"/>
        <w:gridCol w:w="3538"/>
      </w:tblGrid>
      <w:tr w:rsidR="00963B75" w14:paraId="43074F22" w14:textId="77777777" w:rsidTr="006F3DA9">
        <w:tc>
          <w:tcPr>
            <w:tcW w:w="2400" w:type="pct"/>
            <w:shd w:val="clear" w:color="auto" w:fill="auto"/>
          </w:tcPr>
          <w:p w14:paraId="0D8E5103" w14:textId="6D94B49E" w:rsidR="00963B75" w:rsidRDefault="00963B75" w:rsidP="006F3DA9">
            <w:pPr>
              <w:pStyle w:val="rfdPoem"/>
              <w:rPr>
                <w:rtl/>
              </w:rPr>
            </w:pPr>
            <w:r w:rsidRPr="00963B75">
              <w:rPr>
                <w:rtl/>
              </w:rPr>
              <w:t>..............................</w:t>
            </w:r>
            <w:r>
              <w:rPr>
                <w:rFonts w:hint="cs"/>
                <w:rtl/>
              </w:rPr>
              <w:t>.......</w:t>
            </w:r>
            <w:r w:rsidRPr="00B15854">
              <w:rPr>
                <w:rStyle w:val="rfdPoemTiniCharChar"/>
                <w:rtl/>
              </w:rPr>
              <w:br/>
              <w:t> </w:t>
            </w:r>
          </w:p>
        </w:tc>
        <w:tc>
          <w:tcPr>
            <w:tcW w:w="200" w:type="pct"/>
            <w:shd w:val="clear" w:color="auto" w:fill="auto"/>
          </w:tcPr>
          <w:p w14:paraId="27C69B83" w14:textId="77777777" w:rsidR="00963B75" w:rsidRDefault="00963B75" w:rsidP="006F3DA9">
            <w:pPr>
              <w:pStyle w:val="rfdPoem"/>
              <w:rPr>
                <w:rtl/>
              </w:rPr>
            </w:pPr>
          </w:p>
        </w:tc>
        <w:tc>
          <w:tcPr>
            <w:tcW w:w="2400" w:type="pct"/>
            <w:shd w:val="clear" w:color="auto" w:fill="auto"/>
          </w:tcPr>
          <w:p w14:paraId="0948A5A5" w14:textId="71219225" w:rsidR="00963B75" w:rsidRDefault="00963B75" w:rsidP="006F3DA9">
            <w:pPr>
              <w:pStyle w:val="rfdPoem"/>
              <w:rPr>
                <w:rtl/>
              </w:rPr>
            </w:pPr>
            <w:r w:rsidRPr="00963B75">
              <w:rPr>
                <w:rtl/>
              </w:rPr>
              <w:t>تريدين قتلي قد ظفرتُ بذلك</w:t>
            </w:r>
            <w:r w:rsidR="007563DA" w:rsidRPr="007563DA">
              <w:rPr>
                <w:rStyle w:val="rfdFootnotenum"/>
                <w:rtl/>
              </w:rPr>
              <w:t>(2)</w:t>
            </w:r>
            <w:r w:rsidRPr="00B15854">
              <w:rPr>
                <w:rStyle w:val="rfdPoemTiniCharChar"/>
                <w:rtl/>
              </w:rPr>
              <w:br/>
              <w:t> </w:t>
            </w:r>
          </w:p>
        </w:tc>
      </w:tr>
    </w:tbl>
    <w:p w14:paraId="7AB0F414" w14:textId="63F3E683" w:rsidR="004617F9" w:rsidRDefault="004617F9" w:rsidP="004617F9">
      <w:pPr>
        <w:rPr>
          <w:rtl/>
        </w:rPr>
      </w:pPr>
      <w:r>
        <w:rPr>
          <w:rFonts w:hint="eastAsia"/>
          <w:rtl/>
        </w:rPr>
        <w:t xml:space="preserve">وجاز </w:t>
      </w:r>
      <w:r>
        <w:rPr>
          <w:rtl/>
        </w:rPr>
        <w:t>أن يكونَ إيرادُ اسم الإشارة؛ لتميّز المشار إليه أكمل تميّزٍ؛ لاختصاصه بحكم بديع، وهو أنّه ممّن تعرفه الجمادات لقولِه</w:t>
      </w:r>
      <w:r w:rsidRPr="004617F9">
        <w:rPr>
          <w:rStyle w:val="rfdFootnotenum"/>
          <w:rtl/>
        </w:rPr>
        <w:t>(3)</w:t>
      </w:r>
      <w:r>
        <w:rPr>
          <w:rtl/>
        </w:rPr>
        <w:t xml:space="preserve">: </w:t>
      </w:r>
    </w:p>
    <w:p w14:paraId="5C663007" w14:textId="77777777" w:rsidR="004617F9" w:rsidRDefault="004617F9" w:rsidP="004617F9">
      <w:pPr>
        <w:pStyle w:val="rfdLine"/>
        <w:rPr>
          <w:rtl/>
        </w:rPr>
      </w:pPr>
      <w:r>
        <w:rPr>
          <w:rtl/>
        </w:rPr>
        <w:t>__________</w:t>
      </w:r>
    </w:p>
    <w:p w14:paraId="5565FE22" w14:textId="1FFDF333" w:rsidR="004617F9" w:rsidRDefault="004617F9" w:rsidP="004617F9">
      <w:pPr>
        <w:pStyle w:val="rfdFootnote0"/>
        <w:rPr>
          <w:rtl/>
        </w:rPr>
      </w:pPr>
      <w:r>
        <w:rPr>
          <w:rtl/>
        </w:rPr>
        <w:t>(1) في الأصل (قدم) والصواب ما أثبتناه. هذا البيت غير مذكور في ديوان الفرزدق، علي فاعور، وديوان الفرزدق، د: صلاح الدين الهواري.</w:t>
      </w:r>
    </w:p>
    <w:p w14:paraId="03D3606C" w14:textId="77777777" w:rsidR="00963B75" w:rsidRDefault="004617F9" w:rsidP="004617F9">
      <w:pPr>
        <w:pStyle w:val="rfdFootnote0"/>
        <w:rPr>
          <w:rtl/>
        </w:rPr>
      </w:pPr>
      <w:r>
        <w:rPr>
          <w:rtl/>
        </w:rPr>
        <w:t>(2) في الأصل (زىد ىن مىلى) والمذكور هو الشطر الثاني من بيت قصيدة من (الطويل) للشاعر المعروف بابن الدُّمَيْنة:</w:t>
      </w:r>
    </w:p>
    <w:tbl>
      <w:tblPr>
        <w:bidiVisual/>
        <w:tblW w:w="5000" w:type="pct"/>
        <w:tblLook w:val="01E0" w:firstRow="1" w:lastRow="1" w:firstColumn="1" w:lastColumn="1" w:noHBand="0" w:noVBand="0"/>
      </w:tblPr>
      <w:tblGrid>
        <w:gridCol w:w="3538"/>
        <w:gridCol w:w="295"/>
        <w:gridCol w:w="3538"/>
      </w:tblGrid>
      <w:tr w:rsidR="00963B75" w14:paraId="5C8FE306" w14:textId="77777777" w:rsidTr="006F3DA9">
        <w:tc>
          <w:tcPr>
            <w:tcW w:w="2400" w:type="pct"/>
            <w:shd w:val="clear" w:color="auto" w:fill="auto"/>
          </w:tcPr>
          <w:p w14:paraId="5F31FD5E" w14:textId="491E5331" w:rsidR="00963B75" w:rsidRDefault="00963B75" w:rsidP="00963B75">
            <w:pPr>
              <w:pStyle w:val="rfdPoemFootnote"/>
              <w:rPr>
                <w:rtl/>
              </w:rPr>
            </w:pPr>
            <w:r w:rsidRPr="00963B75">
              <w:rPr>
                <w:rtl/>
              </w:rPr>
              <w:t>تعاللت كي أشجىٰ وما بك علة</w:t>
            </w:r>
            <w:r w:rsidRPr="00B15854">
              <w:rPr>
                <w:rStyle w:val="rfdPoemTiniCharChar"/>
                <w:rtl/>
              </w:rPr>
              <w:br/>
              <w:t> </w:t>
            </w:r>
          </w:p>
        </w:tc>
        <w:tc>
          <w:tcPr>
            <w:tcW w:w="200" w:type="pct"/>
            <w:shd w:val="clear" w:color="auto" w:fill="auto"/>
          </w:tcPr>
          <w:p w14:paraId="1BD1E4FB" w14:textId="77777777" w:rsidR="00963B75" w:rsidRDefault="00963B75" w:rsidP="00963B75">
            <w:pPr>
              <w:pStyle w:val="rfdPoemFootnote"/>
              <w:rPr>
                <w:rtl/>
              </w:rPr>
            </w:pPr>
          </w:p>
        </w:tc>
        <w:tc>
          <w:tcPr>
            <w:tcW w:w="2400" w:type="pct"/>
            <w:shd w:val="clear" w:color="auto" w:fill="auto"/>
          </w:tcPr>
          <w:p w14:paraId="5E4A1EE3" w14:textId="637D6558" w:rsidR="00963B75" w:rsidRDefault="00963B75" w:rsidP="00963B75">
            <w:pPr>
              <w:pStyle w:val="rfdPoemFootnote"/>
              <w:rPr>
                <w:rtl/>
              </w:rPr>
            </w:pPr>
            <w:r w:rsidRPr="00963B75">
              <w:rPr>
                <w:rtl/>
              </w:rPr>
              <w:t>تريدين قتلي قد ظفرت بذلك</w:t>
            </w:r>
            <w:r w:rsidRPr="00B15854">
              <w:rPr>
                <w:rStyle w:val="rfdPoemTiniCharChar"/>
                <w:rtl/>
              </w:rPr>
              <w:br/>
              <w:t> </w:t>
            </w:r>
          </w:p>
        </w:tc>
      </w:tr>
    </w:tbl>
    <w:p w14:paraId="44D338CA" w14:textId="6E9AFFAE" w:rsidR="004617F9" w:rsidRPr="00963B75" w:rsidRDefault="004617F9" w:rsidP="00963B75">
      <w:pPr>
        <w:rPr>
          <w:rStyle w:val="rfdFootnote"/>
          <w:rtl/>
        </w:rPr>
      </w:pPr>
      <w:r w:rsidRPr="00963B75">
        <w:rPr>
          <w:rStyle w:val="rfdFootnote"/>
          <w:rtl/>
        </w:rPr>
        <w:t xml:space="preserve">ديوانه: 253، والشاهد فيه: وضع اسم الإشارة موضع الضمير؛ لأنّ الظاهر أن يقال: قد ظفرت به، أي: </w:t>
      </w:r>
      <w:r w:rsidRPr="00963B75">
        <w:rPr>
          <w:rStyle w:val="rfdFootnote"/>
          <w:rFonts w:hint="eastAsia"/>
          <w:rtl/>
        </w:rPr>
        <w:t>بالقتل</w:t>
      </w:r>
      <w:r w:rsidRPr="00963B75">
        <w:rPr>
          <w:rStyle w:val="rfdFootnote"/>
          <w:rtl/>
        </w:rPr>
        <w:t xml:space="preserve"> ولم يقُل به لادّعاء كمال ظهوره، أي: أنّ قتله قد ظهر ظهور المحسوس فأشار إليه باسم الإشارة، ينظر: مفتاح العلوم: 197؛ الإيضاح في علوم البلاغة 2/83؛ عروس الأفراح في شرح تلخيص المفتاح 1/266.</w:t>
      </w:r>
    </w:p>
    <w:p w14:paraId="7636806F" w14:textId="3CEDFE8A" w:rsidR="004617F9" w:rsidRDefault="004617F9" w:rsidP="004617F9">
      <w:pPr>
        <w:pStyle w:val="rfdFootnote0"/>
        <w:rPr>
          <w:rtl/>
        </w:rPr>
      </w:pPr>
      <w:r>
        <w:rPr>
          <w:rtl/>
        </w:rPr>
        <w:t>(3) البيت من البسيط، لأحمد بن يحيىٰ الراوندي المعروف بابن الراوندي، ينظر: روض الأخيار المنتخب من ربيع الأبرار: 131؛ بغية الإيضاح لتلخيص المفتاح في علوم البلاغة 1/135؛ البلاغة العربية 1/504.</w:t>
      </w:r>
    </w:p>
    <w:p w14:paraId="12A805B8" w14:textId="42E04D27" w:rsidR="004617F9" w:rsidRDefault="004617F9" w:rsidP="004617F9">
      <w:pPr>
        <w:rPr>
          <w:rtl/>
        </w:rPr>
      </w:pPr>
      <w:r>
        <w:br w:type="page"/>
      </w:r>
    </w:p>
    <w:tbl>
      <w:tblPr>
        <w:bidiVisual/>
        <w:tblW w:w="5000" w:type="pct"/>
        <w:tblLook w:val="01E0" w:firstRow="1" w:lastRow="1" w:firstColumn="1" w:lastColumn="1" w:noHBand="0" w:noVBand="0"/>
      </w:tblPr>
      <w:tblGrid>
        <w:gridCol w:w="3538"/>
        <w:gridCol w:w="295"/>
        <w:gridCol w:w="3538"/>
      </w:tblGrid>
      <w:tr w:rsidR="00963B75" w14:paraId="70A2B2BC" w14:textId="77777777" w:rsidTr="006F3DA9">
        <w:tc>
          <w:tcPr>
            <w:tcW w:w="2400" w:type="pct"/>
            <w:shd w:val="clear" w:color="auto" w:fill="auto"/>
          </w:tcPr>
          <w:p w14:paraId="011CA262" w14:textId="0B5C7540" w:rsidR="00963B75" w:rsidRDefault="00963B75" w:rsidP="00963B75">
            <w:pPr>
              <w:pStyle w:val="rfdPoem"/>
              <w:rPr>
                <w:rtl/>
              </w:rPr>
            </w:pPr>
            <w:r w:rsidRPr="00963B75">
              <w:rPr>
                <w:rtl/>
              </w:rPr>
              <w:lastRenderedPageBreak/>
              <w:t>كَمْ عاقِل عاقِل أعْيَتْ مَذاهِبُهُ</w:t>
            </w:r>
            <w:r w:rsidRPr="00B15854">
              <w:rPr>
                <w:rStyle w:val="rfdPoemTiniCharChar"/>
                <w:rtl/>
              </w:rPr>
              <w:br/>
              <w:t> </w:t>
            </w:r>
          </w:p>
        </w:tc>
        <w:tc>
          <w:tcPr>
            <w:tcW w:w="200" w:type="pct"/>
            <w:shd w:val="clear" w:color="auto" w:fill="auto"/>
          </w:tcPr>
          <w:p w14:paraId="428E4C5D" w14:textId="77777777" w:rsidR="00963B75" w:rsidRDefault="00963B75" w:rsidP="00963B75">
            <w:pPr>
              <w:pStyle w:val="rfdPoem"/>
              <w:rPr>
                <w:rtl/>
              </w:rPr>
            </w:pPr>
          </w:p>
        </w:tc>
        <w:tc>
          <w:tcPr>
            <w:tcW w:w="2400" w:type="pct"/>
            <w:shd w:val="clear" w:color="auto" w:fill="auto"/>
          </w:tcPr>
          <w:p w14:paraId="68145F8E" w14:textId="3436039B" w:rsidR="00963B75" w:rsidRDefault="00963B75" w:rsidP="00963B75">
            <w:pPr>
              <w:pStyle w:val="rfdPoem"/>
              <w:rPr>
                <w:rtl/>
              </w:rPr>
            </w:pPr>
            <w:r w:rsidRPr="00963B75">
              <w:rPr>
                <w:rtl/>
              </w:rPr>
              <w:t>وكَمْ جَاهِل جَاهِل تَلقَاهُ مَرْزُوقَا</w:t>
            </w:r>
            <w:r w:rsidRPr="00B15854">
              <w:rPr>
                <w:rStyle w:val="rfdPoemTiniCharChar"/>
                <w:rtl/>
              </w:rPr>
              <w:br/>
              <w:t> </w:t>
            </w:r>
          </w:p>
        </w:tc>
      </w:tr>
      <w:tr w:rsidR="00963B75" w14:paraId="7A651318" w14:textId="77777777" w:rsidTr="006F3DA9">
        <w:tc>
          <w:tcPr>
            <w:tcW w:w="2400" w:type="pct"/>
            <w:shd w:val="clear" w:color="auto" w:fill="auto"/>
          </w:tcPr>
          <w:p w14:paraId="712E5622" w14:textId="54D08083" w:rsidR="00963B75" w:rsidRDefault="00963B75" w:rsidP="006F3DA9">
            <w:pPr>
              <w:pStyle w:val="rfdPoem"/>
              <w:rPr>
                <w:rtl/>
              </w:rPr>
            </w:pPr>
            <w:r w:rsidRPr="00963B75">
              <w:rPr>
                <w:rtl/>
              </w:rPr>
              <w:t>هذا الذي تَرَكَ الأوهَامَ حَائرةً</w:t>
            </w:r>
            <w:r w:rsidRPr="00B15854">
              <w:rPr>
                <w:rStyle w:val="rfdPoemTiniCharChar"/>
                <w:rtl/>
              </w:rPr>
              <w:br/>
              <w:t> </w:t>
            </w:r>
          </w:p>
        </w:tc>
        <w:tc>
          <w:tcPr>
            <w:tcW w:w="200" w:type="pct"/>
            <w:shd w:val="clear" w:color="auto" w:fill="auto"/>
          </w:tcPr>
          <w:p w14:paraId="19AB392F" w14:textId="77777777" w:rsidR="00963B75" w:rsidRDefault="00963B75" w:rsidP="006F3DA9">
            <w:pPr>
              <w:pStyle w:val="rfdPoem"/>
              <w:rPr>
                <w:rtl/>
              </w:rPr>
            </w:pPr>
          </w:p>
        </w:tc>
        <w:tc>
          <w:tcPr>
            <w:tcW w:w="2400" w:type="pct"/>
            <w:shd w:val="clear" w:color="auto" w:fill="auto"/>
          </w:tcPr>
          <w:p w14:paraId="58BD8A07" w14:textId="6CE25B95" w:rsidR="00963B75" w:rsidRDefault="00963B75" w:rsidP="006F3DA9">
            <w:pPr>
              <w:pStyle w:val="rfdPoem"/>
              <w:rPr>
                <w:rtl/>
              </w:rPr>
            </w:pPr>
            <w:r w:rsidRPr="00963B75">
              <w:rPr>
                <w:rtl/>
              </w:rPr>
              <w:t>وصيّرَ العَالمَ النّحريرَ زِنْدِيقَا</w:t>
            </w:r>
            <w:r w:rsidRPr="00B15854">
              <w:rPr>
                <w:rStyle w:val="rfdPoemTiniCharChar"/>
                <w:rtl/>
              </w:rPr>
              <w:br/>
              <w:t> </w:t>
            </w:r>
          </w:p>
        </w:tc>
      </w:tr>
    </w:tbl>
    <w:p w14:paraId="7E5E4EFA" w14:textId="70D22C17" w:rsidR="004617F9" w:rsidRDefault="004617F9" w:rsidP="004617F9">
      <w:pPr>
        <w:rPr>
          <w:rtl/>
        </w:rPr>
      </w:pPr>
      <w:r>
        <w:rPr>
          <w:rFonts w:hint="eastAsia"/>
          <w:rtl/>
        </w:rPr>
        <w:t>حيثُ</w:t>
      </w:r>
      <w:r>
        <w:rPr>
          <w:rtl/>
        </w:rPr>
        <w:t xml:space="preserve"> جيء باسم الإشارة لما أنّه مختصّ بحكم بديع، وهو جعل الأوهام حائرة، والعالم النّحرير زنديقاً</w:t>
      </w:r>
      <w:r w:rsidRPr="004617F9">
        <w:rPr>
          <w:rStyle w:val="rfdFootnotenum"/>
          <w:rtl/>
        </w:rPr>
        <w:t>(1)</w:t>
      </w:r>
      <w:r>
        <w:rPr>
          <w:rtl/>
        </w:rPr>
        <w:t>.</w:t>
      </w:r>
    </w:p>
    <w:p w14:paraId="0308D5A5" w14:textId="7465B73F" w:rsidR="004617F9" w:rsidRDefault="004617F9" w:rsidP="004617F9">
      <w:pPr>
        <w:rPr>
          <w:rtl/>
        </w:rPr>
      </w:pPr>
      <w:r w:rsidRPr="00963B75">
        <w:rPr>
          <w:rStyle w:val="rfdBold2"/>
          <w:rFonts w:hint="eastAsia"/>
          <w:rtl/>
        </w:rPr>
        <w:t>الذي</w:t>
      </w:r>
      <w:r w:rsidRPr="00963B75">
        <w:rPr>
          <w:rStyle w:val="rfdBold2"/>
          <w:rtl/>
        </w:rPr>
        <w:t xml:space="preserve"> تعرِفُ البطحاءُ</w:t>
      </w:r>
      <w:r>
        <w:rPr>
          <w:rtl/>
        </w:rPr>
        <w:t>: وهي كالأَبطح، وهو مَسيل واسعٌ فيه دُقاق</w:t>
      </w:r>
      <w:r w:rsidRPr="004617F9">
        <w:rPr>
          <w:rStyle w:val="rfdFootnotenum"/>
          <w:rtl/>
        </w:rPr>
        <w:t>(2)</w:t>
      </w:r>
      <w:r>
        <w:rPr>
          <w:rtl/>
        </w:rPr>
        <w:t xml:space="preserve"> الحصى، والجمع الأباطح، والبِطاح، والبَطيحة، ومنه بطحاءُ مكّةَ، وهو المراد هنا.</w:t>
      </w:r>
    </w:p>
    <w:p w14:paraId="04F8C222" w14:textId="4E94BB89" w:rsidR="004617F9" w:rsidRDefault="004617F9" w:rsidP="004617F9">
      <w:pPr>
        <w:rPr>
          <w:rtl/>
        </w:rPr>
      </w:pPr>
      <w:r w:rsidRPr="00963B75">
        <w:rPr>
          <w:rStyle w:val="rfdBold2"/>
          <w:rFonts w:hint="eastAsia"/>
          <w:rtl/>
        </w:rPr>
        <w:t>وطأتَهُ</w:t>
      </w:r>
      <w:r>
        <w:rPr>
          <w:rtl/>
        </w:rPr>
        <w:t>: والوطأةُ، كالضّربةِ، موضعُ القَدمينِ، والضّمير راجعٌ إلىٰ الموصول، وجيءَ به للحثِّ علىٰ التّعظيم.</w:t>
      </w:r>
    </w:p>
    <w:p w14:paraId="563C45C1" w14:textId="70580427" w:rsidR="004617F9" w:rsidRDefault="004617F9" w:rsidP="004617F9">
      <w:pPr>
        <w:rPr>
          <w:rtl/>
        </w:rPr>
      </w:pPr>
      <w:r w:rsidRPr="00963B75">
        <w:rPr>
          <w:rStyle w:val="rfdBold2"/>
          <w:rFonts w:hint="eastAsia"/>
          <w:rtl/>
        </w:rPr>
        <w:t>والبيت</w:t>
      </w:r>
      <w:r>
        <w:rPr>
          <w:rtl/>
        </w:rPr>
        <w:t>: أي: البيت</w:t>
      </w:r>
      <w:r w:rsidRPr="004617F9">
        <w:rPr>
          <w:rStyle w:val="rfdFootnotenum"/>
          <w:rtl/>
        </w:rPr>
        <w:t>(3)</w:t>
      </w:r>
      <w:r>
        <w:rPr>
          <w:rtl/>
        </w:rPr>
        <w:t xml:space="preserve"> الحرام، وهو عَلَمُ الكعبة بالغَلبةِ، مع اللام كالنّجمِ للثُّريّا.</w:t>
      </w:r>
    </w:p>
    <w:p w14:paraId="614CDECF" w14:textId="77777777" w:rsidR="004617F9" w:rsidRDefault="004617F9" w:rsidP="004617F9">
      <w:pPr>
        <w:rPr>
          <w:rtl/>
        </w:rPr>
      </w:pPr>
      <w:r w:rsidRPr="00963B75">
        <w:rPr>
          <w:rStyle w:val="rfdBold2"/>
          <w:rFonts w:hint="eastAsia"/>
          <w:rtl/>
        </w:rPr>
        <w:t>يعرفهُ</w:t>
      </w:r>
      <w:r>
        <w:rPr>
          <w:rtl/>
        </w:rPr>
        <w:t>: أي يعرف هذا المشار إليهِ.</w:t>
      </w:r>
    </w:p>
    <w:p w14:paraId="5D0C96B8" w14:textId="493BADEB" w:rsidR="004617F9" w:rsidRDefault="004617F9" w:rsidP="004617F9">
      <w:pPr>
        <w:rPr>
          <w:rtl/>
        </w:rPr>
      </w:pPr>
      <w:r w:rsidRPr="00963B75">
        <w:rPr>
          <w:rStyle w:val="rfdBold2"/>
          <w:rFonts w:hint="eastAsia"/>
          <w:rtl/>
        </w:rPr>
        <w:t>والحِلُّ</w:t>
      </w:r>
      <w:r>
        <w:rPr>
          <w:rtl/>
        </w:rPr>
        <w:t>: بكسر الحاءِ؛ أي: أرض الحِلّ التي حول الحرم، أو مُطلقاً، وأرض الحرمِ تعرفُهُ بأنّه من هو علىٰ حذف الخبر، وعطف الجملة علىٰ الجملة، وفيه إشعارٌ بحماقةِ السّائلِ والمسؤول</w:t>
      </w:r>
      <w:r w:rsidRPr="004617F9">
        <w:rPr>
          <w:rStyle w:val="rfdFootnotenum"/>
          <w:rtl/>
        </w:rPr>
        <w:t>(4)</w:t>
      </w:r>
      <w:r>
        <w:rPr>
          <w:rtl/>
        </w:rPr>
        <w:t xml:space="preserve"> وبلادتهما؛ بأنّ مثل هذه الجمادات لمّا كانت عارفة بحال هذا المسؤول</w:t>
      </w:r>
      <w:r w:rsidRPr="004617F9">
        <w:rPr>
          <w:rStyle w:val="rfdFootnotenum"/>
          <w:rtl/>
        </w:rPr>
        <w:t>(5)</w:t>
      </w:r>
      <w:r>
        <w:rPr>
          <w:rtl/>
        </w:rPr>
        <w:t xml:space="preserve"> عنهُ؛ فكيف خفِيَ عليهما حاله ـ رضي الله عنه ـ حتّىٰ يسألهُ</w:t>
      </w:r>
    </w:p>
    <w:p w14:paraId="4DFA73A2" w14:textId="77777777" w:rsidR="004617F9" w:rsidRDefault="004617F9" w:rsidP="004617F9">
      <w:pPr>
        <w:pStyle w:val="rfdLine"/>
        <w:rPr>
          <w:rtl/>
        </w:rPr>
      </w:pPr>
      <w:r>
        <w:rPr>
          <w:rtl/>
        </w:rPr>
        <w:t>__________</w:t>
      </w:r>
    </w:p>
    <w:p w14:paraId="404101EC" w14:textId="7DEB706E" w:rsidR="004617F9" w:rsidRDefault="004617F9" w:rsidP="004617F9">
      <w:pPr>
        <w:pStyle w:val="rfdFootnote0"/>
        <w:rPr>
          <w:rtl/>
        </w:rPr>
      </w:pPr>
      <w:r>
        <w:rPr>
          <w:rtl/>
        </w:rPr>
        <w:t>(1) ينظر: مفتاح العلوم 1/197؛ الإيضاح في علوم البلاغة 2/82؛ عروس الأفراح في شرح تلخيص المفتاح 1/265؛ علوم البلاغة (البيان، المعاني، البديع): 143.</w:t>
      </w:r>
    </w:p>
    <w:p w14:paraId="18F394A7" w14:textId="13658C5F" w:rsidR="004617F9" w:rsidRDefault="004617F9" w:rsidP="004617F9">
      <w:pPr>
        <w:pStyle w:val="rfdFootnote0"/>
        <w:rPr>
          <w:rtl/>
        </w:rPr>
      </w:pPr>
      <w:r>
        <w:rPr>
          <w:rtl/>
        </w:rPr>
        <w:t>(2) في (دفاق) والصواب ما أثبتناه. يقول ابن فارس: «والبطحاء: مَسيلٌ فيه دُقاق الحَصَىٰ، إذا اتَّسع وعَرُض سُمِّي أبطَح الأصل». مقاييس اللغة 1/260.</w:t>
      </w:r>
    </w:p>
    <w:p w14:paraId="539A7CF2" w14:textId="34168670" w:rsidR="004617F9" w:rsidRDefault="004617F9" w:rsidP="004617F9">
      <w:pPr>
        <w:pStyle w:val="rfdFootnote0"/>
        <w:rPr>
          <w:rtl/>
        </w:rPr>
      </w:pPr>
      <w:r>
        <w:rPr>
          <w:rtl/>
        </w:rPr>
        <w:t>(3) في الأصل (بيت) والصواب ما أثبتناه.</w:t>
      </w:r>
    </w:p>
    <w:p w14:paraId="68B8252E" w14:textId="6BC6F38B" w:rsidR="004617F9" w:rsidRDefault="004617F9" w:rsidP="004617F9">
      <w:pPr>
        <w:pStyle w:val="rfdFootnote0"/>
        <w:rPr>
          <w:rtl/>
        </w:rPr>
      </w:pPr>
      <w:r>
        <w:rPr>
          <w:rtl/>
        </w:rPr>
        <w:t>(4) في الأصل (المسئول).</w:t>
      </w:r>
    </w:p>
    <w:p w14:paraId="7B774AAC" w14:textId="1537FC99" w:rsidR="004617F9" w:rsidRDefault="004617F9" w:rsidP="004617F9">
      <w:pPr>
        <w:pStyle w:val="rfdFootnote0"/>
        <w:rPr>
          <w:rtl/>
        </w:rPr>
      </w:pPr>
      <w:r>
        <w:rPr>
          <w:rtl/>
        </w:rPr>
        <w:t>(5) في الأصل (المسئول).</w:t>
      </w:r>
    </w:p>
    <w:p w14:paraId="455BBBD9" w14:textId="77777777" w:rsidR="00963B75" w:rsidRDefault="004617F9" w:rsidP="004617F9">
      <w:pPr>
        <w:rPr>
          <w:rtl/>
        </w:rPr>
      </w:pPr>
      <w:r>
        <w:br w:type="page"/>
      </w:r>
    </w:p>
    <w:p w14:paraId="52F01B71" w14:textId="6B424221" w:rsidR="004617F9" w:rsidRDefault="004617F9" w:rsidP="00963B75">
      <w:pPr>
        <w:pStyle w:val="rfdNormal0"/>
        <w:rPr>
          <w:rtl/>
        </w:rPr>
      </w:pPr>
      <w:r>
        <w:rPr>
          <w:rtl/>
        </w:rPr>
        <w:lastRenderedPageBreak/>
        <w:t>عنهُ؟؟؟!!!</w:t>
      </w:r>
    </w:p>
    <w:p w14:paraId="53C7BAC1" w14:textId="538C82C2" w:rsidR="004617F9" w:rsidRDefault="004617F9" w:rsidP="004617F9">
      <w:pPr>
        <w:rPr>
          <w:rtl/>
        </w:rPr>
      </w:pPr>
      <w:r>
        <w:rPr>
          <w:rFonts w:hint="eastAsia"/>
          <w:rtl/>
        </w:rPr>
        <w:t>وما</w:t>
      </w:r>
      <w:r>
        <w:rPr>
          <w:rtl/>
        </w:rPr>
        <w:t xml:space="preserve"> هذا الأمرُ إلّا تجاهلٌ منهُما بحال مَن هو أظهر من الشّمس في نصف النّهار. والمعنىٰ: أنّ هذا الشابّ الأورع الذي يعرف مسيل ماء مكّة وطأته، وموضعاً يضع قدمه فيه، والبيت الحرام يعرفهُ، وأرض الحِلّ والحرم تعرفُه.</w:t>
      </w:r>
    </w:p>
    <w:tbl>
      <w:tblPr>
        <w:bidiVisual/>
        <w:tblW w:w="5000" w:type="pct"/>
        <w:tblLook w:val="01E0" w:firstRow="1" w:lastRow="1" w:firstColumn="1" w:lastColumn="1" w:noHBand="0" w:noVBand="0"/>
      </w:tblPr>
      <w:tblGrid>
        <w:gridCol w:w="3538"/>
        <w:gridCol w:w="295"/>
        <w:gridCol w:w="3538"/>
      </w:tblGrid>
      <w:tr w:rsidR="00963B75" w14:paraId="3F621ED1" w14:textId="77777777" w:rsidTr="006F3DA9">
        <w:tc>
          <w:tcPr>
            <w:tcW w:w="2400" w:type="pct"/>
            <w:shd w:val="clear" w:color="auto" w:fill="auto"/>
          </w:tcPr>
          <w:p w14:paraId="4343B93D" w14:textId="71FDD5D6" w:rsidR="00963B75" w:rsidRDefault="00963B75" w:rsidP="006F3DA9">
            <w:pPr>
              <w:pStyle w:val="rfdPoem"/>
              <w:rPr>
                <w:rtl/>
              </w:rPr>
            </w:pPr>
            <w:r w:rsidRPr="00963B75">
              <w:rPr>
                <w:rtl/>
              </w:rPr>
              <w:t>هَذا ابنُ خَيْرِ عِبَادِ اللهِ كُلُّهِمُ</w:t>
            </w:r>
            <w:r w:rsidRPr="00B15854">
              <w:rPr>
                <w:rStyle w:val="rfdPoemTiniCharChar"/>
                <w:rtl/>
              </w:rPr>
              <w:br/>
              <w:t> </w:t>
            </w:r>
          </w:p>
        </w:tc>
        <w:tc>
          <w:tcPr>
            <w:tcW w:w="200" w:type="pct"/>
            <w:shd w:val="clear" w:color="auto" w:fill="auto"/>
          </w:tcPr>
          <w:p w14:paraId="18263EB1" w14:textId="77777777" w:rsidR="00963B75" w:rsidRDefault="00963B75" w:rsidP="006F3DA9">
            <w:pPr>
              <w:pStyle w:val="rfdPoem"/>
              <w:rPr>
                <w:rtl/>
              </w:rPr>
            </w:pPr>
          </w:p>
        </w:tc>
        <w:tc>
          <w:tcPr>
            <w:tcW w:w="2400" w:type="pct"/>
            <w:shd w:val="clear" w:color="auto" w:fill="auto"/>
          </w:tcPr>
          <w:p w14:paraId="0E3FC480" w14:textId="13549437" w:rsidR="00963B75" w:rsidRDefault="00963B75" w:rsidP="006F3DA9">
            <w:pPr>
              <w:pStyle w:val="rfdPoem"/>
              <w:rPr>
                <w:rtl/>
              </w:rPr>
            </w:pPr>
            <w:r w:rsidRPr="00963B75">
              <w:rPr>
                <w:rtl/>
              </w:rPr>
              <w:t>هَذا التَّقِيُّ النَّقِيُّ الطّاهِرُ العلَمُ</w:t>
            </w:r>
            <w:r w:rsidRPr="00B15854">
              <w:rPr>
                <w:rStyle w:val="rfdPoemTiniCharChar"/>
                <w:rtl/>
              </w:rPr>
              <w:br/>
              <w:t> </w:t>
            </w:r>
          </w:p>
        </w:tc>
      </w:tr>
    </w:tbl>
    <w:p w14:paraId="1AF6EE70" w14:textId="075706B5" w:rsidR="004617F9" w:rsidRDefault="004617F9" w:rsidP="004617F9">
      <w:pPr>
        <w:rPr>
          <w:rtl/>
        </w:rPr>
      </w:pPr>
      <w:r w:rsidRPr="00963B75">
        <w:rPr>
          <w:rStyle w:val="rfdBold2"/>
          <w:rFonts w:hint="eastAsia"/>
          <w:rtl/>
        </w:rPr>
        <w:t>هذا</w:t>
      </w:r>
      <w:r>
        <w:rPr>
          <w:rtl/>
        </w:rPr>
        <w:t>: أُتي باسم الإشارة إظهاراً للبلادة والحماقة بأنّهُ لا يدرك غير المحسوس، أو لادّعاء كمال ظهوره، علىٰ ما مرّ.</w:t>
      </w:r>
    </w:p>
    <w:p w14:paraId="0E25FF34" w14:textId="5C8D3E08" w:rsidR="004617F9" w:rsidRDefault="004617F9" w:rsidP="004617F9">
      <w:pPr>
        <w:rPr>
          <w:rtl/>
        </w:rPr>
      </w:pPr>
      <w:r w:rsidRPr="00963B75">
        <w:rPr>
          <w:rStyle w:val="rfdBold2"/>
          <w:rFonts w:hint="eastAsia"/>
          <w:rtl/>
        </w:rPr>
        <w:t>ابن</w:t>
      </w:r>
      <w:r w:rsidRPr="00963B75">
        <w:rPr>
          <w:rStyle w:val="rfdBold2"/>
          <w:rtl/>
        </w:rPr>
        <w:t xml:space="preserve"> خير عبادِ الله</w:t>
      </w:r>
      <w:r>
        <w:rPr>
          <w:rtl/>
        </w:rPr>
        <w:t>: وأشرفهم، وأفضلهم وهو محمّد ـ صلّىٰ الله عليه وآله وسلم ـ.</w:t>
      </w:r>
    </w:p>
    <w:p w14:paraId="62BC306D" w14:textId="37EB643E" w:rsidR="004617F9" w:rsidRDefault="004617F9" w:rsidP="004617F9">
      <w:pPr>
        <w:rPr>
          <w:rtl/>
        </w:rPr>
      </w:pPr>
      <w:r w:rsidRPr="00963B75">
        <w:rPr>
          <w:rStyle w:val="rfdBold2"/>
          <w:rFonts w:hint="eastAsia"/>
          <w:rtl/>
        </w:rPr>
        <w:t>كلّهمُ</w:t>
      </w:r>
      <w:r>
        <w:rPr>
          <w:rtl/>
        </w:rPr>
        <w:t>: تأكيدٌ لقولِه: عباد الله.</w:t>
      </w:r>
    </w:p>
    <w:p w14:paraId="689AAAD3" w14:textId="77777777" w:rsidR="004617F9" w:rsidRDefault="004617F9" w:rsidP="004617F9">
      <w:pPr>
        <w:rPr>
          <w:rtl/>
        </w:rPr>
      </w:pPr>
      <w:r w:rsidRPr="00963B75">
        <w:rPr>
          <w:rStyle w:val="rfdBold2"/>
          <w:rFonts w:hint="eastAsia"/>
          <w:rtl/>
        </w:rPr>
        <w:t>هذا</w:t>
      </w:r>
      <w:r>
        <w:rPr>
          <w:rtl/>
        </w:rPr>
        <w:t>: المُشارُ إليهِ.</w:t>
      </w:r>
    </w:p>
    <w:p w14:paraId="109849B4" w14:textId="7644A539" w:rsidR="004617F9" w:rsidRDefault="004617F9" w:rsidP="004617F9">
      <w:pPr>
        <w:rPr>
          <w:rtl/>
        </w:rPr>
      </w:pPr>
      <w:r w:rsidRPr="00963B75">
        <w:rPr>
          <w:rStyle w:val="rfdBold2"/>
          <w:rFonts w:hint="eastAsia"/>
          <w:rtl/>
        </w:rPr>
        <w:t>التقيُّ</w:t>
      </w:r>
      <w:r>
        <w:rPr>
          <w:rtl/>
        </w:rPr>
        <w:t>: والمتّقي عن المعاصي، وهو من التُّقاة، أصلهُ تقيي؛ فأدغم الياء في الياء والتُّقاة، والتَّقِيَّة مصدر اتَّقَىٰ يقال: اتَّقَىٰ تَقِيَّةً، وتُقاةً مثل أتخمَ تُخمة</w:t>
      </w:r>
      <w:r w:rsidRPr="004617F9">
        <w:rPr>
          <w:rStyle w:val="rfdFootnotenum"/>
          <w:rtl/>
        </w:rPr>
        <w:t>(1)</w:t>
      </w:r>
      <w:r>
        <w:rPr>
          <w:rtl/>
        </w:rPr>
        <w:t>، وذهب بعضُهم</w:t>
      </w:r>
      <w:r w:rsidRPr="004617F9">
        <w:rPr>
          <w:rStyle w:val="rfdFootnotenum"/>
          <w:rtl/>
        </w:rPr>
        <w:t>(2)</w:t>
      </w:r>
      <w:r>
        <w:rPr>
          <w:rtl/>
        </w:rPr>
        <w:t xml:space="preserve"> إلىٰ أنّه مصدرُ تَقَىٰ يتْقي مثل قَضَىٰ يقْضِي، وبعضهم</w:t>
      </w:r>
      <w:r w:rsidRPr="004617F9">
        <w:rPr>
          <w:rStyle w:val="rfdFootnotenum"/>
          <w:rtl/>
        </w:rPr>
        <w:t>(3)</w:t>
      </w:r>
      <w:r>
        <w:rPr>
          <w:rtl/>
        </w:rPr>
        <w:t xml:space="preserve"> إلىٰ أنّ تقىٰ أصله اتّقى، وأصله اِوْتَقىٰ علىٰ وزن افتعل قلبتِ الواو ياءً لانكسار ما قبلها ـ وأبدلتْ منها التّاء، وأدْغمتْ في التّاء؛ فلمّا كثُر استعمالُه علىٰ لفظ الافتعال توهّموا أنّ التّاء</w:t>
      </w:r>
    </w:p>
    <w:p w14:paraId="69C6ADC3" w14:textId="77777777" w:rsidR="004617F9" w:rsidRDefault="004617F9" w:rsidP="004617F9">
      <w:pPr>
        <w:pStyle w:val="rfdLine"/>
        <w:rPr>
          <w:rtl/>
        </w:rPr>
      </w:pPr>
      <w:r>
        <w:rPr>
          <w:rtl/>
        </w:rPr>
        <w:t>__________</w:t>
      </w:r>
    </w:p>
    <w:p w14:paraId="4C61779C" w14:textId="684732E7" w:rsidR="004617F9" w:rsidRDefault="004617F9" w:rsidP="004617F9">
      <w:pPr>
        <w:pStyle w:val="rfdFootnote0"/>
        <w:rPr>
          <w:rtl/>
        </w:rPr>
      </w:pPr>
      <w:r>
        <w:rPr>
          <w:rtl/>
        </w:rPr>
        <w:t>(1) في الأصل (انجم نجسة) والصواب ما أثبتناه. ينظر: لسان العرب 4/4342ـ4343 (مادّة: وقىٰ).</w:t>
      </w:r>
    </w:p>
    <w:p w14:paraId="52366939" w14:textId="16F57942" w:rsidR="004617F9" w:rsidRDefault="004617F9" w:rsidP="004617F9">
      <w:pPr>
        <w:pStyle w:val="rfdFootnote0"/>
        <w:rPr>
          <w:rtl/>
        </w:rPr>
      </w:pPr>
      <w:r>
        <w:rPr>
          <w:rtl/>
        </w:rPr>
        <w:t>(2) في الأصل (البعض) والصواب ما أثبتناه.</w:t>
      </w:r>
    </w:p>
    <w:p w14:paraId="0C6F8979" w14:textId="4038867A" w:rsidR="004617F9" w:rsidRDefault="004617F9" w:rsidP="004617F9">
      <w:pPr>
        <w:pStyle w:val="rfdFootnote0"/>
        <w:rPr>
          <w:rtl/>
        </w:rPr>
      </w:pPr>
      <w:r>
        <w:rPr>
          <w:rtl/>
        </w:rPr>
        <w:t>(3) في الأصل (والبعض) والصواب ما أثبتناه.</w:t>
      </w:r>
    </w:p>
    <w:p w14:paraId="408711C3" w14:textId="77777777" w:rsidR="00963B75" w:rsidRDefault="004617F9" w:rsidP="004617F9">
      <w:pPr>
        <w:rPr>
          <w:rtl/>
        </w:rPr>
      </w:pPr>
      <w:r>
        <w:br w:type="page"/>
      </w:r>
    </w:p>
    <w:p w14:paraId="60598F59" w14:textId="066A8BEF" w:rsidR="004617F9" w:rsidRDefault="004617F9" w:rsidP="00963B75">
      <w:pPr>
        <w:pStyle w:val="rfdNormal0"/>
        <w:rPr>
          <w:rtl/>
        </w:rPr>
      </w:pPr>
      <w:r>
        <w:rPr>
          <w:rtl/>
        </w:rPr>
        <w:lastRenderedPageBreak/>
        <w:t>فيه الحرفُ نفسه</w:t>
      </w:r>
      <w:r w:rsidRPr="004617F9">
        <w:rPr>
          <w:rStyle w:val="rfdFootnotenum"/>
          <w:rtl/>
        </w:rPr>
        <w:t>(1)</w:t>
      </w:r>
      <w:r>
        <w:rPr>
          <w:rtl/>
        </w:rPr>
        <w:t>؛ فجعلوه إِتَقَىٰ يَتَقِي بفتح التاء فيهما مخفّفة؛ ثمّ لمّا لم يجدوا لهُ مثالاً يلحقونهُ بهِ؛ فقالوا: تَقَىٰ يَتْقي مثل قَضَىٰ يَقْضي، والأمر منه تَقْ للمذكّر، وتَقِي للمؤنث</w:t>
      </w:r>
      <w:r w:rsidRPr="004617F9">
        <w:rPr>
          <w:rStyle w:val="rfdFootnotenum"/>
          <w:rtl/>
        </w:rPr>
        <w:t>(2)</w:t>
      </w:r>
      <w:r>
        <w:rPr>
          <w:rtl/>
        </w:rPr>
        <w:t xml:space="preserve">. </w:t>
      </w:r>
    </w:p>
    <w:p w14:paraId="22E7FB22" w14:textId="4CE062EC" w:rsidR="004617F9" w:rsidRDefault="004617F9" w:rsidP="004617F9">
      <w:pPr>
        <w:rPr>
          <w:rtl/>
        </w:rPr>
      </w:pPr>
      <w:r w:rsidRPr="00963B75">
        <w:rPr>
          <w:rStyle w:val="rfdBold2"/>
          <w:rFonts w:hint="eastAsia"/>
          <w:rtl/>
        </w:rPr>
        <w:t>النقيّ</w:t>
      </w:r>
      <w:r w:rsidRPr="00963B75">
        <w:rPr>
          <w:rStyle w:val="rfdBold2"/>
          <w:rtl/>
        </w:rPr>
        <w:t xml:space="preserve"> الطّاهر</w:t>
      </w:r>
      <w:r>
        <w:rPr>
          <w:rtl/>
        </w:rPr>
        <w:t>: عن العيوب الظّاهرة والباطنة، وعنِ الأخلاق الرّذيلة، والنقيُّ مِنَ النّقاوةِ، وهي النّظافةُ، يُقال: نقِيَ الشيءُ ينْقىٰ نقاوةً، بالفتح فهو نقيٌّ؛ أي: نظيفٌ، وجاز أنْ يكون من نُقاوة الشّيء بالضمّ، بمعنىٰ خِيارِه. والانتقاءُ: الاختيار، وا</w:t>
      </w:r>
      <w:r>
        <w:rPr>
          <w:rFonts w:hint="eastAsia"/>
          <w:rtl/>
        </w:rPr>
        <w:t>لنِّقْو</w:t>
      </w:r>
      <w:r>
        <w:rPr>
          <w:rtl/>
        </w:rPr>
        <w:t xml:space="preserve"> بالكسر [كلُّ]</w:t>
      </w:r>
      <w:r w:rsidRPr="004617F9">
        <w:rPr>
          <w:rStyle w:val="rfdFootnotenum"/>
          <w:rtl/>
        </w:rPr>
        <w:t>(3)</w:t>
      </w:r>
      <w:r>
        <w:rPr>
          <w:rtl/>
        </w:rPr>
        <w:t xml:space="preserve"> عظم ذي مُخٍّ، والنقي: مخُّ العظْمِ</w:t>
      </w:r>
      <w:r w:rsidRPr="004617F9">
        <w:rPr>
          <w:rStyle w:val="rfdFootnotenum"/>
          <w:rtl/>
        </w:rPr>
        <w:t>(4)</w:t>
      </w:r>
      <w:r>
        <w:rPr>
          <w:rtl/>
        </w:rPr>
        <w:t>، أصلُهُ: نَقِيوٌ علىٰ وزن فَعيلٍ</w:t>
      </w:r>
      <w:r w:rsidRPr="004617F9">
        <w:rPr>
          <w:rStyle w:val="rfdFootnotenum"/>
          <w:rtl/>
        </w:rPr>
        <w:t>(5)</w:t>
      </w:r>
      <w:r>
        <w:rPr>
          <w:rtl/>
        </w:rPr>
        <w:t>؛ فأُعلَّ كإعلال رَمِيَ.</w:t>
      </w:r>
    </w:p>
    <w:p w14:paraId="389A16A0" w14:textId="5929D7E9" w:rsidR="004617F9" w:rsidRDefault="004617F9" w:rsidP="004617F9">
      <w:pPr>
        <w:rPr>
          <w:rtl/>
        </w:rPr>
      </w:pPr>
      <w:r w:rsidRPr="00963B75">
        <w:rPr>
          <w:rStyle w:val="rfdBold2"/>
          <w:rFonts w:hint="eastAsia"/>
          <w:rtl/>
        </w:rPr>
        <w:t>العَلَمُ</w:t>
      </w:r>
      <w:r>
        <w:rPr>
          <w:rtl/>
        </w:rPr>
        <w:t>: الجبَلُ في الفضائلِ، والمناقبِ، لا يخفىٰ حالُهُ علىٰ أحَدٍ، ومنه: (كنَارٍ علَىٰ عَلَمٍ)</w:t>
      </w:r>
      <w:r w:rsidRPr="004617F9">
        <w:rPr>
          <w:rStyle w:val="rfdFootnotenum"/>
          <w:rtl/>
        </w:rPr>
        <w:t>(6)</w:t>
      </w:r>
      <w:r>
        <w:rPr>
          <w:rtl/>
        </w:rPr>
        <w:t>؛ أي: علىٰ جبلٍ؛ فقدِ استُعيرَ العَلَمُ لَهُ ـ رضي الله عنه ـ والعَلَمُ ـ بفتحتينِ ـ: الجَبلُ، والعَلامَةُ أَيضاً</w:t>
      </w:r>
      <w:r w:rsidRPr="004617F9">
        <w:rPr>
          <w:rStyle w:val="rfdFootnotenum"/>
          <w:rtl/>
        </w:rPr>
        <w:t>(7)</w:t>
      </w:r>
      <w:r>
        <w:rPr>
          <w:rtl/>
        </w:rPr>
        <w:t xml:space="preserve">. </w:t>
      </w:r>
    </w:p>
    <w:p w14:paraId="07F46B51" w14:textId="77777777" w:rsidR="004617F9" w:rsidRDefault="004617F9" w:rsidP="004617F9">
      <w:pPr>
        <w:pStyle w:val="rfdLine"/>
        <w:rPr>
          <w:rtl/>
        </w:rPr>
      </w:pPr>
      <w:r>
        <w:rPr>
          <w:rtl/>
        </w:rPr>
        <w:t>__________</w:t>
      </w:r>
    </w:p>
    <w:p w14:paraId="0D2076C4" w14:textId="7A791A00" w:rsidR="004617F9" w:rsidRDefault="004617F9" w:rsidP="004617F9">
      <w:pPr>
        <w:pStyle w:val="rfdFootnote0"/>
        <w:rPr>
          <w:rtl/>
        </w:rPr>
      </w:pPr>
      <w:r>
        <w:rPr>
          <w:rtl/>
        </w:rPr>
        <w:t>(1) في الأصل (نفس الحرف) وهو هكذا في الصحاح 6/2527؛ وفي اللسان أيضا 4/ 4343.</w:t>
      </w:r>
    </w:p>
    <w:p w14:paraId="3178FCF8" w14:textId="7BC8C7CD" w:rsidR="004617F9" w:rsidRDefault="004617F9" w:rsidP="004617F9">
      <w:pPr>
        <w:pStyle w:val="rfdFootnote0"/>
        <w:rPr>
          <w:rtl/>
        </w:rPr>
      </w:pPr>
      <w:r>
        <w:rPr>
          <w:rtl/>
        </w:rPr>
        <w:t>(2) ينظر: الصحاح 6/2527 (مادّة: وقىٰ).</w:t>
      </w:r>
    </w:p>
    <w:p w14:paraId="098D7FAD" w14:textId="4A73A90F" w:rsidR="004617F9" w:rsidRDefault="004617F9" w:rsidP="004617F9">
      <w:pPr>
        <w:pStyle w:val="rfdFootnote0"/>
        <w:rPr>
          <w:rtl/>
        </w:rPr>
      </w:pPr>
      <w:r>
        <w:rPr>
          <w:rtl/>
        </w:rPr>
        <w:t>(3) زيادة من الصحاح 6/2514 (مادّة: نقا).</w:t>
      </w:r>
    </w:p>
    <w:p w14:paraId="1467D190" w14:textId="4B15097F" w:rsidR="004617F9" w:rsidRDefault="004617F9" w:rsidP="004617F9">
      <w:pPr>
        <w:pStyle w:val="rfdFootnote0"/>
        <w:rPr>
          <w:rtl/>
        </w:rPr>
      </w:pPr>
      <w:r>
        <w:rPr>
          <w:rtl/>
        </w:rPr>
        <w:t>(4) في الأصل (للعظم)، ينظر: المصدر السابق.</w:t>
      </w:r>
    </w:p>
    <w:p w14:paraId="6DDF4040" w14:textId="72994EA0" w:rsidR="004617F9" w:rsidRDefault="004617F9" w:rsidP="004617F9">
      <w:pPr>
        <w:pStyle w:val="rfdFootnote0"/>
        <w:rPr>
          <w:rtl/>
        </w:rPr>
      </w:pPr>
      <w:r>
        <w:rPr>
          <w:rtl/>
        </w:rPr>
        <w:t>(5) ينظر: المصباح المنير: 405.</w:t>
      </w:r>
    </w:p>
    <w:p w14:paraId="28B0C745" w14:textId="450BD72E" w:rsidR="004617F9" w:rsidRDefault="004617F9" w:rsidP="004617F9">
      <w:pPr>
        <w:pStyle w:val="rfdFootnote0"/>
        <w:rPr>
          <w:rtl/>
        </w:rPr>
      </w:pPr>
      <w:r>
        <w:rPr>
          <w:rtl/>
        </w:rPr>
        <w:t>(6) ينظر: تذييل سلافة العصر 3/1؛ نفحة الريحانة ورشحة طلاء الحانة 3/48، ومن الأمثال السائرة، قولهم: (أشهر من نار علىٰ علم)، ينظر: خزانة الأدب وغاية الإرب 1/214؛ نجعة الرائد وشرعة الوارد في المترادف والمتوارد 1/289؛ مجاني الأدب في حدائق العرب 5/57.</w:t>
      </w:r>
    </w:p>
    <w:p w14:paraId="47CED23B" w14:textId="77777777" w:rsidR="00963B75" w:rsidRDefault="004617F9" w:rsidP="004617F9">
      <w:pPr>
        <w:pStyle w:val="rfdFootnote0"/>
        <w:rPr>
          <w:rtl/>
        </w:rPr>
      </w:pPr>
      <w:r>
        <w:rPr>
          <w:rtl/>
        </w:rPr>
        <w:t>(7) ينظر: تهذيب اللغة 2/254 (مادّة: علم)؛ مقاييس اللغة 4/109 (مادّة: علم)؛ تاج</w:t>
      </w:r>
    </w:p>
    <w:p w14:paraId="66DD263E" w14:textId="4477E0E6" w:rsidR="004617F9" w:rsidRDefault="004617F9" w:rsidP="004617F9">
      <w:pPr>
        <w:rPr>
          <w:rtl/>
        </w:rPr>
      </w:pPr>
      <w:r>
        <w:br w:type="page"/>
      </w:r>
    </w:p>
    <w:tbl>
      <w:tblPr>
        <w:bidiVisual/>
        <w:tblW w:w="5000" w:type="pct"/>
        <w:tblLook w:val="01E0" w:firstRow="1" w:lastRow="1" w:firstColumn="1" w:lastColumn="1" w:noHBand="0" w:noVBand="0"/>
      </w:tblPr>
      <w:tblGrid>
        <w:gridCol w:w="3538"/>
        <w:gridCol w:w="295"/>
        <w:gridCol w:w="3538"/>
      </w:tblGrid>
      <w:tr w:rsidR="00633D43" w14:paraId="1F5F4852" w14:textId="77777777" w:rsidTr="00F65753">
        <w:tc>
          <w:tcPr>
            <w:tcW w:w="2400" w:type="pct"/>
            <w:shd w:val="clear" w:color="auto" w:fill="auto"/>
          </w:tcPr>
          <w:p w14:paraId="6AAC37D8" w14:textId="21FED12F" w:rsidR="00633D43" w:rsidRDefault="00633D43" w:rsidP="00F65753">
            <w:pPr>
              <w:pStyle w:val="rfdPoem"/>
              <w:rPr>
                <w:rtl/>
              </w:rPr>
            </w:pPr>
            <w:r w:rsidRPr="00633D43">
              <w:rPr>
                <w:rtl/>
              </w:rPr>
              <w:lastRenderedPageBreak/>
              <w:t>هذا عليٌّ رسولُ الله والدُه</w:t>
            </w:r>
            <w:r w:rsidRPr="00B15854">
              <w:rPr>
                <w:rStyle w:val="rfdPoemTiniCharChar"/>
                <w:rtl/>
              </w:rPr>
              <w:br/>
              <w:t> </w:t>
            </w:r>
          </w:p>
        </w:tc>
        <w:tc>
          <w:tcPr>
            <w:tcW w:w="200" w:type="pct"/>
            <w:shd w:val="clear" w:color="auto" w:fill="auto"/>
          </w:tcPr>
          <w:p w14:paraId="6BE74B0F" w14:textId="77777777" w:rsidR="00633D43" w:rsidRDefault="00633D43" w:rsidP="00F65753">
            <w:pPr>
              <w:pStyle w:val="rfdPoem"/>
              <w:rPr>
                <w:rtl/>
              </w:rPr>
            </w:pPr>
          </w:p>
        </w:tc>
        <w:tc>
          <w:tcPr>
            <w:tcW w:w="2400" w:type="pct"/>
            <w:shd w:val="clear" w:color="auto" w:fill="auto"/>
          </w:tcPr>
          <w:p w14:paraId="23376660" w14:textId="1B69C904" w:rsidR="00633D43" w:rsidRDefault="00633D43" w:rsidP="00F65753">
            <w:pPr>
              <w:pStyle w:val="rfdPoem"/>
              <w:rPr>
                <w:rtl/>
              </w:rPr>
            </w:pPr>
            <w:r w:rsidRPr="00633D43">
              <w:rPr>
                <w:rtl/>
              </w:rPr>
              <w:t>أمسَتْ بنورِ هُداهُ تَهتدِي الظلمُ</w:t>
            </w:r>
            <w:r w:rsidR="007563DA" w:rsidRPr="007563DA">
              <w:rPr>
                <w:rStyle w:val="rfdFootnotenum"/>
                <w:rtl/>
              </w:rPr>
              <w:t>(1)</w:t>
            </w:r>
            <w:r w:rsidRPr="00B15854">
              <w:rPr>
                <w:rStyle w:val="rfdPoemTiniCharChar"/>
                <w:rtl/>
              </w:rPr>
              <w:br/>
              <w:t> </w:t>
            </w:r>
          </w:p>
        </w:tc>
      </w:tr>
    </w:tbl>
    <w:p w14:paraId="595456DC" w14:textId="77777777" w:rsidR="004617F9" w:rsidRDefault="004617F9" w:rsidP="004617F9">
      <w:pPr>
        <w:rPr>
          <w:rtl/>
        </w:rPr>
      </w:pPr>
      <w:r w:rsidRPr="00633D43">
        <w:rPr>
          <w:rStyle w:val="rfdBold2"/>
          <w:rFonts w:hint="eastAsia"/>
          <w:rtl/>
        </w:rPr>
        <w:t>هذَا</w:t>
      </w:r>
      <w:r>
        <w:rPr>
          <w:rtl/>
        </w:rPr>
        <w:t>: المُشارُ إليه.</w:t>
      </w:r>
    </w:p>
    <w:p w14:paraId="139517A2" w14:textId="77777777" w:rsidR="004617F9" w:rsidRDefault="004617F9" w:rsidP="004617F9">
      <w:pPr>
        <w:rPr>
          <w:rtl/>
        </w:rPr>
      </w:pPr>
      <w:r w:rsidRPr="00633D43">
        <w:rPr>
          <w:rStyle w:val="rfdBold2"/>
          <w:rFonts w:hint="eastAsia"/>
          <w:rtl/>
        </w:rPr>
        <w:t>عليٌّ</w:t>
      </w:r>
      <w:r>
        <w:rPr>
          <w:rtl/>
        </w:rPr>
        <w:t>: الأصغر الملقّبُ بالإمام زين العابدينَ.</w:t>
      </w:r>
    </w:p>
    <w:p w14:paraId="59B84FEE" w14:textId="0B13333D" w:rsidR="004617F9" w:rsidRDefault="004617F9" w:rsidP="004617F9">
      <w:pPr>
        <w:rPr>
          <w:rtl/>
        </w:rPr>
      </w:pPr>
      <w:r w:rsidRPr="00633D43">
        <w:rPr>
          <w:rStyle w:val="rfdBold2"/>
          <w:rFonts w:hint="eastAsia"/>
          <w:rtl/>
        </w:rPr>
        <w:t>رسولُ</w:t>
      </w:r>
      <w:r w:rsidRPr="00633D43">
        <w:rPr>
          <w:rStyle w:val="rfdBold2"/>
          <w:rtl/>
        </w:rPr>
        <w:t xml:space="preserve"> الله</w:t>
      </w:r>
      <w:r>
        <w:rPr>
          <w:rtl/>
        </w:rPr>
        <w:t>: مبتدأٌ خبرُهُ قولُه: (والدُهُ)، والمراد برسول الله محمّد ـ صلّىٰ الله عليه وآله وسلّم ـ وأرادَ بقولِه: والده: والدُه من جانِبِ الإِمامِ، وفيهِ تلْميحٌ</w:t>
      </w:r>
      <w:r w:rsidRPr="004617F9">
        <w:rPr>
          <w:rStyle w:val="rfdFootnotenum"/>
          <w:rtl/>
        </w:rPr>
        <w:t>(2)</w:t>
      </w:r>
      <w:r>
        <w:rPr>
          <w:rtl/>
        </w:rPr>
        <w:t xml:space="preserve"> إلىٰ قصّة المناظرة الواقعةِ بينَ أهل البيتِ، وبين الملوكِ المروانية والعبّاسية؛ </w:t>
      </w:r>
      <w:r>
        <w:rPr>
          <w:rFonts w:hint="eastAsia"/>
          <w:rtl/>
        </w:rPr>
        <w:t>فإنّهم</w:t>
      </w:r>
      <w:r>
        <w:rPr>
          <w:rtl/>
        </w:rPr>
        <w:t xml:space="preserve"> قَالُوا: كيفَ قُلتُم: نحنُ ذُرّية رسولِ الله، وأنتُمْ أبناءُ عليٍّ ـ كرّم الله وجهه ـ؟</w:t>
      </w:r>
    </w:p>
    <w:p w14:paraId="0EDF5281" w14:textId="3313662A" w:rsidR="004617F9" w:rsidRDefault="004617F9" w:rsidP="004617F9">
      <w:pPr>
        <w:rPr>
          <w:rtl/>
        </w:rPr>
      </w:pPr>
      <w:r>
        <w:rPr>
          <w:rFonts w:hint="eastAsia"/>
          <w:rtl/>
        </w:rPr>
        <w:t>والجُملةُ</w:t>
      </w:r>
      <w:r>
        <w:rPr>
          <w:rtl/>
        </w:rPr>
        <w:t xml:space="preserve"> حالٌ اكتُفِي فيها بالضّمير وحدَهُ علىٰ نحو قولِه: </w:t>
      </w:r>
      <w:r>
        <w:rPr>
          <w:rStyle w:val="rfdAlaem"/>
          <w:rtl/>
        </w:rPr>
        <w:t>﴿</w:t>
      </w:r>
      <w:r w:rsidRPr="004617F9">
        <w:rPr>
          <w:rStyle w:val="rfdAie"/>
          <w:rtl/>
        </w:rPr>
        <w:t>اهْبِطُوا بَعْضُكُمْ لِبَعْضٍ عَدُوٌّ</w:t>
      </w:r>
      <w:r>
        <w:rPr>
          <w:rStyle w:val="rfdAlaem"/>
          <w:rtl/>
        </w:rPr>
        <w:t>﴾</w:t>
      </w:r>
      <w:r w:rsidRPr="004617F9">
        <w:rPr>
          <w:rStyle w:val="rfdFootnotenum"/>
          <w:rtl/>
        </w:rPr>
        <w:t>(3)</w:t>
      </w:r>
      <w:r>
        <w:rPr>
          <w:rtl/>
        </w:rPr>
        <w:t xml:space="preserve"> وجاز أن يكُونَ رسولُ الله خبراً آخرَ لقولِه: (هذا)، و(والده) فاعلُ رسول الله علىٰ نحْو: (زيد قائمٌ أبوُهُ). ورسُولُ: فعولٌ بمعْنىٰ مفعُ</w:t>
      </w:r>
      <w:r>
        <w:rPr>
          <w:rFonts w:hint="eastAsia"/>
          <w:rtl/>
        </w:rPr>
        <w:t>ولٍ</w:t>
      </w:r>
      <w:r w:rsidRPr="004617F9">
        <w:rPr>
          <w:rStyle w:val="rfdFootnotenum"/>
          <w:rtl/>
        </w:rPr>
        <w:t>(4)</w:t>
      </w:r>
      <w:r>
        <w:rPr>
          <w:rtl/>
        </w:rPr>
        <w:t>؛ أي: مُرسل منَ الله ـ عزّ وجلَّ ـ لهداية الخَلقِ إلىٰ الحقّ.</w:t>
      </w:r>
    </w:p>
    <w:p w14:paraId="286CC7B3" w14:textId="44C76ECF" w:rsidR="004617F9" w:rsidRDefault="004617F9" w:rsidP="004617F9">
      <w:pPr>
        <w:rPr>
          <w:rtl/>
        </w:rPr>
      </w:pPr>
      <w:r>
        <w:rPr>
          <w:rFonts w:hint="eastAsia"/>
          <w:rtl/>
        </w:rPr>
        <w:t>وهو</w:t>
      </w:r>
      <w:r>
        <w:rPr>
          <w:rtl/>
        </w:rPr>
        <w:t xml:space="preserve"> في الاصطلاحِ: إنسانٌ بعثَهُ الله إلىٰ الخلْق لتبليغِ الأَحكامِ، ويُشترطُ معَهُ الكِتابُ، وهو أخصُّ منَ النبيّ</w:t>
      </w:r>
      <w:r w:rsidRPr="004617F9">
        <w:rPr>
          <w:rStyle w:val="rfdFootnotenum"/>
          <w:rtl/>
        </w:rPr>
        <w:t>(5)</w:t>
      </w:r>
      <w:r>
        <w:rPr>
          <w:rtl/>
        </w:rPr>
        <w:t>.</w:t>
      </w:r>
    </w:p>
    <w:p w14:paraId="7035F7A4" w14:textId="6CC60CCD" w:rsidR="004617F9" w:rsidRDefault="004617F9" w:rsidP="004617F9">
      <w:pPr>
        <w:rPr>
          <w:rtl/>
        </w:rPr>
      </w:pPr>
      <w:r w:rsidRPr="00633D43">
        <w:rPr>
          <w:rStyle w:val="rfdBold2"/>
          <w:rFonts w:hint="eastAsia"/>
          <w:rtl/>
        </w:rPr>
        <w:t>أَمْسَتْ</w:t>
      </w:r>
      <w:r>
        <w:rPr>
          <w:rtl/>
        </w:rPr>
        <w:t>: أمسىٰ من الأفعال النّاقصة؛ بمعْنىٰ صَارَتْ، وهو خَبرٌ آخرُ بغير حرْفِ العَطفِ؛ لقولِه: (هذَا)؛ أي: هذا الممْدوحُ صَارَتْ.</w:t>
      </w:r>
    </w:p>
    <w:p w14:paraId="27734C87" w14:textId="77777777" w:rsidR="004617F9" w:rsidRDefault="004617F9" w:rsidP="004617F9">
      <w:pPr>
        <w:pStyle w:val="rfdLine"/>
        <w:rPr>
          <w:rtl/>
        </w:rPr>
      </w:pPr>
      <w:r>
        <w:rPr>
          <w:rtl/>
        </w:rPr>
        <w:t>__________</w:t>
      </w:r>
    </w:p>
    <w:p w14:paraId="448B0ED5" w14:textId="77777777" w:rsidR="00963B75" w:rsidRDefault="00963B75" w:rsidP="00963B75">
      <w:pPr>
        <w:pStyle w:val="rfdFootnote0"/>
        <w:rPr>
          <w:rtl/>
        </w:rPr>
      </w:pPr>
      <w:r>
        <w:rPr>
          <w:rtl/>
        </w:rPr>
        <w:t>العروس 33/131ـ132 (مادّة: علم).</w:t>
      </w:r>
    </w:p>
    <w:p w14:paraId="4201D295" w14:textId="0956C894" w:rsidR="004617F9" w:rsidRDefault="004617F9" w:rsidP="004617F9">
      <w:pPr>
        <w:pStyle w:val="rfdFootnote0"/>
        <w:rPr>
          <w:rtl/>
        </w:rPr>
      </w:pPr>
      <w:r>
        <w:rPr>
          <w:rtl/>
        </w:rPr>
        <w:t>(1) هذا البيت غير مذكور في الديوان: فاعور، والهواري.</w:t>
      </w:r>
    </w:p>
    <w:p w14:paraId="5AF87232" w14:textId="2009213D" w:rsidR="004617F9" w:rsidRDefault="004617F9" w:rsidP="004617F9">
      <w:pPr>
        <w:pStyle w:val="rfdFootnote0"/>
        <w:rPr>
          <w:rtl/>
        </w:rPr>
      </w:pPr>
      <w:r>
        <w:rPr>
          <w:rtl/>
        </w:rPr>
        <w:t>(2) في الأصل (تلمح) والصواب ما أثبتناه.</w:t>
      </w:r>
    </w:p>
    <w:p w14:paraId="0841E0BA" w14:textId="5AE8047F" w:rsidR="004617F9" w:rsidRDefault="004617F9" w:rsidP="004617F9">
      <w:pPr>
        <w:pStyle w:val="rfdFootnote0"/>
        <w:rPr>
          <w:rtl/>
        </w:rPr>
      </w:pPr>
      <w:r>
        <w:rPr>
          <w:rtl/>
        </w:rPr>
        <w:t>(3) سورة البقرة: 36.</w:t>
      </w:r>
    </w:p>
    <w:p w14:paraId="6256FD02" w14:textId="7875FB28" w:rsidR="004617F9" w:rsidRDefault="004617F9" w:rsidP="004617F9">
      <w:pPr>
        <w:pStyle w:val="rfdFootnote0"/>
        <w:rPr>
          <w:rtl/>
        </w:rPr>
      </w:pPr>
      <w:r>
        <w:rPr>
          <w:rtl/>
        </w:rPr>
        <w:t>(4) ينظر: المصباح المنير: 145.</w:t>
      </w:r>
    </w:p>
    <w:p w14:paraId="3E3533D5" w14:textId="1A94DF14" w:rsidR="004617F9" w:rsidRDefault="004617F9" w:rsidP="004617F9">
      <w:pPr>
        <w:pStyle w:val="rfdFootnote0"/>
        <w:rPr>
          <w:rtl/>
        </w:rPr>
      </w:pPr>
      <w:r>
        <w:rPr>
          <w:rtl/>
        </w:rPr>
        <w:t>(5) ينظر: الفروق اللغوية 1/531.</w:t>
      </w:r>
    </w:p>
    <w:p w14:paraId="0972BD49" w14:textId="77777777" w:rsidR="00633D43" w:rsidRDefault="004617F9" w:rsidP="004617F9">
      <w:r>
        <w:br w:type="page"/>
      </w:r>
    </w:p>
    <w:p w14:paraId="4D10FB5A" w14:textId="11D456D0" w:rsidR="004617F9" w:rsidRDefault="004617F9" w:rsidP="004617F9">
      <w:pPr>
        <w:rPr>
          <w:rtl/>
        </w:rPr>
      </w:pPr>
      <w:r w:rsidRPr="00633D43">
        <w:rPr>
          <w:rStyle w:val="rfdBold2"/>
          <w:rtl/>
        </w:rPr>
        <w:lastRenderedPageBreak/>
        <w:t>بنُورِ هُداهُ</w:t>
      </w:r>
      <w:r>
        <w:rPr>
          <w:rtl/>
        </w:rPr>
        <w:t>: والنُّورُ: ما هو الظّاهرُ بنفسِه، والمظهرُ لغَيرِه</w:t>
      </w:r>
      <w:r w:rsidRPr="004617F9">
        <w:rPr>
          <w:rStyle w:val="rfdFootnotenum"/>
          <w:rtl/>
        </w:rPr>
        <w:t>(1)</w:t>
      </w:r>
      <w:r>
        <w:rPr>
          <w:rtl/>
        </w:rPr>
        <w:t xml:space="preserve"> والهُدىٰ: مصدرٌ بمعْنىٰ الهِداية، وهِيَ للدّلالة، والإِرشاد علَىٰ طَريق توصُّل إِلىٰ المطلوب، يُذكّرُ ويؤنّثُ، وقد جاءَ الهِداية بمعْنىٰ البيَانِ، نحو قوله تعالىٰ: </w:t>
      </w:r>
      <w:r>
        <w:rPr>
          <w:rStyle w:val="rfdAlaem"/>
          <w:rtl/>
        </w:rPr>
        <w:t>﴿</w:t>
      </w:r>
      <w:r w:rsidRPr="004617F9">
        <w:rPr>
          <w:rStyle w:val="rfdAie"/>
          <w:rtl/>
        </w:rPr>
        <w:t>أوَلَمْ يَهْ</w:t>
      </w:r>
      <w:r w:rsidRPr="004617F9">
        <w:rPr>
          <w:rStyle w:val="rfdAie"/>
          <w:rFonts w:hint="eastAsia"/>
          <w:rtl/>
        </w:rPr>
        <w:t>دِ</w:t>
      </w:r>
      <w:r w:rsidRPr="004617F9">
        <w:rPr>
          <w:rStyle w:val="rfdAie"/>
          <w:rtl/>
        </w:rPr>
        <w:t xml:space="preserve"> لَهُمْ</w:t>
      </w:r>
      <w:r>
        <w:rPr>
          <w:rStyle w:val="rfdAlaem"/>
          <w:rtl/>
        </w:rPr>
        <w:t>﴾</w:t>
      </w:r>
      <w:r w:rsidRPr="004617F9">
        <w:rPr>
          <w:rStyle w:val="rfdFootnotenum"/>
          <w:rtl/>
        </w:rPr>
        <w:t>(2)</w:t>
      </w:r>
      <w:r>
        <w:rPr>
          <w:rtl/>
        </w:rPr>
        <w:t xml:space="preserve"> أو</w:t>
      </w:r>
      <w:r w:rsidRPr="004617F9">
        <w:rPr>
          <w:rStyle w:val="rfdFootnotenum"/>
          <w:rtl/>
        </w:rPr>
        <w:t>(3)</w:t>
      </w:r>
      <w:r>
        <w:rPr>
          <w:rtl/>
        </w:rPr>
        <w:t xml:space="preserve"> لم يُبيِّنْ لهُم، ويُقالُ: هديتُهُ الطَّريقَ، و</w:t>
      </w:r>
      <w:r w:rsidRPr="004617F9">
        <w:rPr>
          <w:rStyle w:val="rfdFootnotenum"/>
          <w:rtl/>
        </w:rPr>
        <w:t>(4)</w:t>
      </w:r>
      <w:r>
        <w:rPr>
          <w:rtl/>
        </w:rPr>
        <w:t xml:space="preserve"> البيتَ هدايةً بمعْنىٰ: عرّفتُه، وهو يتعدّىٰ باللام، وبـ: (إلىٰ) أَيضاً، يقول: هديتُهُ للطّريقِ، وإِلىٰ الطّريقِ، وهي لغةُ أَهلِ الحِجازِ</w:t>
      </w:r>
      <w:r w:rsidRPr="004617F9">
        <w:rPr>
          <w:rStyle w:val="rfdFootnotenum"/>
          <w:rtl/>
        </w:rPr>
        <w:t>(5)</w:t>
      </w:r>
      <w:r>
        <w:rPr>
          <w:rtl/>
        </w:rPr>
        <w:t>، والضَّميرُ المج</w:t>
      </w:r>
      <w:r>
        <w:rPr>
          <w:rFonts w:hint="eastAsia"/>
          <w:rtl/>
        </w:rPr>
        <w:t>رُورُ</w:t>
      </w:r>
      <w:r>
        <w:rPr>
          <w:rtl/>
        </w:rPr>
        <w:t xml:space="preserve"> في (هُداهُ) الممدُوح؛ أي: صارَتْ بنُورِ هُدىٰ الممدُوحِ.</w:t>
      </w:r>
    </w:p>
    <w:p w14:paraId="5E2A7392" w14:textId="5A9BE3D1" w:rsidR="004617F9" w:rsidRDefault="004617F9" w:rsidP="004617F9">
      <w:pPr>
        <w:rPr>
          <w:rtl/>
        </w:rPr>
      </w:pPr>
      <w:r w:rsidRPr="00633D43">
        <w:rPr>
          <w:rStyle w:val="rfdBold2"/>
          <w:rFonts w:hint="eastAsia"/>
          <w:rtl/>
        </w:rPr>
        <w:t>تهتدي</w:t>
      </w:r>
      <w:r w:rsidRPr="00633D43">
        <w:rPr>
          <w:rStyle w:val="rfdBold2"/>
          <w:rtl/>
        </w:rPr>
        <w:t xml:space="preserve"> الظُّلمُ</w:t>
      </w:r>
      <w:r>
        <w:rPr>
          <w:rtl/>
        </w:rPr>
        <w:t>: وتهتدِي منَ الاهتِداء، وهو مُطاوعُ (هَدَىٰ) غالباً، يقولُ: هديتُه؛ فاهْتدَىٰ.</w:t>
      </w:r>
    </w:p>
    <w:p w14:paraId="4A8663D2" w14:textId="32F53642" w:rsidR="004617F9" w:rsidRPr="00633D43" w:rsidRDefault="004617F9" w:rsidP="004617F9">
      <w:pPr>
        <w:rPr>
          <w:rtl/>
        </w:rPr>
      </w:pPr>
      <w:r>
        <w:rPr>
          <w:rFonts w:hint="eastAsia"/>
          <w:rtl/>
        </w:rPr>
        <w:t>والظُّلمُ</w:t>
      </w:r>
      <w:r>
        <w:rPr>
          <w:rtl/>
        </w:rPr>
        <w:t>: بضمّ اللام جمع ظُلمة، وهِي ضدُّ النُّور، والكلامُ بحذفِ المضافِ يهتدي بنُور هَذا الممدوحِ أرْبابُ الظّلم، وأصحابُ الجَهْلِ؛ فالظُّلمةُ استِعارةٌ للجَهلِ والغُوايةُ؛ فقدْ تنازَعَ في الظّلم أمْستْ وتهتدِي، وهو خبرُ (أمْسىٰ)؛ فأُعمِل فيه الثّان</w:t>
      </w:r>
      <w:r>
        <w:rPr>
          <w:rFonts w:hint="eastAsia"/>
          <w:rtl/>
        </w:rPr>
        <w:t>ي،</w:t>
      </w:r>
      <w:r>
        <w:rPr>
          <w:rtl/>
        </w:rPr>
        <w:t xml:space="preserve"> وأُضمر الفَاعلُ في الأوّلِ، والمعْنىٰ: صارَتْ أرْبابُ الجهلِ، ومِللُ الغوايةِ والضّلالةِ مهْتدينَ بنُور هِداية الممدُوح، وعلمه وإرشاده، وقال الفرّاءُ: «هدَىٰ، واهْتدىٰ بمعْنىٰ واحدٍ»</w:t>
      </w:r>
      <w:r w:rsidRPr="004617F9">
        <w:rPr>
          <w:rStyle w:val="rfdFootnotenum"/>
          <w:rtl/>
        </w:rPr>
        <w:t>(6)</w:t>
      </w:r>
      <w:r>
        <w:rPr>
          <w:rtl/>
        </w:rPr>
        <w:t xml:space="preserve"> وبِهِ فُسّرُ قولُه تعَالىٰ: </w:t>
      </w:r>
      <w:r>
        <w:rPr>
          <w:rStyle w:val="rfdAlaem"/>
          <w:rtl/>
        </w:rPr>
        <w:t>﴿</w:t>
      </w:r>
      <w:r w:rsidRPr="004617F9">
        <w:rPr>
          <w:rStyle w:val="rfdAie"/>
          <w:rtl/>
        </w:rPr>
        <w:t>فَإِنَّ اللَّهَ لَا</w:t>
      </w:r>
    </w:p>
    <w:p w14:paraId="20B05D5C" w14:textId="77777777" w:rsidR="004617F9" w:rsidRPr="00633D43" w:rsidRDefault="004617F9" w:rsidP="00633D43">
      <w:pPr>
        <w:pStyle w:val="rfdLine"/>
        <w:rPr>
          <w:rtl/>
        </w:rPr>
      </w:pPr>
      <w:r w:rsidRPr="00633D43">
        <w:rPr>
          <w:rtl/>
        </w:rPr>
        <w:t>__________</w:t>
      </w:r>
    </w:p>
    <w:p w14:paraId="28FA65BE" w14:textId="77777777" w:rsidR="004617F9" w:rsidRPr="00633D43" w:rsidRDefault="004617F9" w:rsidP="00633D43">
      <w:pPr>
        <w:pStyle w:val="rfdFootnote0"/>
        <w:rPr>
          <w:rtl/>
        </w:rPr>
      </w:pPr>
      <w:r w:rsidRPr="00633D43">
        <w:rPr>
          <w:rtl/>
        </w:rPr>
        <w:t>(1) ينظر: كشّاف اصطلاحات الفنون والعلوم 2/1731.</w:t>
      </w:r>
    </w:p>
    <w:p w14:paraId="291E0344" w14:textId="77777777" w:rsidR="004617F9" w:rsidRPr="00633D43" w:rsidRDefault="004617F9" w:rsidP="00633D43">
      <w:pPr>
        <w:pStyle w:val="rfdFootnote0"/>
        <w:rPr>
          <w:rtl/>
        </w:rPr>
      </w:pPr>
      <w:r w:rsidRPr="00633D43">
        <w:rPr>
          <w:rtl/>
        </w:rPr>
        <w:t>(2) سورة السجدة: 26.</w:t>
      </w:r>
    </w:p>
    <w:p w14:paraId="7F7007FD" w14:textId="77777777" w:rsidR="004617F9" w:rsidRPr="00633D43" w:rsidRDefault="004617F9" w:rsidP="00633D43">
      <w:pPr>
        <w:pStyle w:val="rfdFootnote0"/>
        <w:rPr>
          <w:rtl/>
        </w:rPr>
      </w:pPr>
      <w:r w:rsidRPr="00633D43">
        <w:rPr>
          <w:rtl/>
        </w:rPr>
        <w:t>(3) في الأصل (أم) والصواب ما أثبتناه.</w:t>
      </w:r>
    </w:p>
    <w:p w14:paraId="07EF6F46" w14:textId="77777777" w:rsidR="004617F9" w:rsidRPr="00633D43" w:rsidRDefault="004617F9" w:rsidP="00633D43">
      <w:pPr>
        <w:pStyle w:val="rfdFootnote0"/>
        <w:rPr>
          <w:rtl/>
        </w:rPr>
      </w:pPr>
      <w:r w:rsidRPr="00633D43">
        <w:rPr>
          <w:rtl/>
        </w:rPr>
        <w:t>(4) في الأصل (في) والصواب ما أثبتناه.</w:t>
      </w:r>
    </w:p>
    <w:p w14:paraId="078C7560" w14:textId="26E53DFB" w:rsidR="004617F9" w:rsidRPr="00633D43" w:rsidRDefault="004617F9" w:rsidP="00633D43">
      <w:pPr>
        <w:pStyle w:val="rfdFootnote0"/>
        <w:rPr>
          <w:rtl/>
        </w:rPr>
      </w:pPr>
      <w:r w:rsidRPr="00633D43">
        <w:rPr>
          <w:rtl/>
        </w:rPr>
        <w:t>(5) ينظر: الصحاح 6/2533 (مادّة: هدىٰ)؛ القاموس المحيط 1/1345.</w:t>
      </w:r>
    </w:p>
    <w:p w14:paraId="280E614F" w14:textId="77777777" w:rsidR="00633D43" w:rsidRDefault="004617F9" w:rsidP="00633D43">
      <w:pPr>
        <w:pStyle w:val="rfdFootnote0"/>
      </w:pPr>
      <w:r w:rsidRPr="00633D43">
        <w:rPr>
          <w:rtl/>
        </w:rPr>
        <w:t>(6) هذا النصّ غير مذكور إنّما الوارد عند الفرّاء الآية وقوله: «قرأها أصحاب عبد الله (يهدِّي) يريدون: يهتدي مَنْ يُضلّ» معاني القرآن للفرّاء 2/99، وجاء في لسان العرب</w:t>
      </w:r>
    </w:p>
    <w:p w14:paraId="6B94AEAA" w14:textId="77777777" w:rsidR="00633D43" w:rsidRDefault="004617F9" w:rsidP="004617F9">
      <w:r>
        <w:br w:type="page"/>
      </w:r>
    </w:p>
    <w:p w14:paraId="1F879BF1" w14:textId="41FDA792" w:rsidR="004617F9" w:rsidRDefault="004617F9" w:rsidP="00633D43">
      <w:pPr>
        <w:pStyle w:val="rfdNormal0"/>
        <w:rPr>
          <w:rtl/>
        </w:rPr>
      </w:pPr>
      <w:r w:rsidRPr="00633D43">
        <w:rPr>
          <w:rStyle w:val="rfdAie"/>
          <w:rtl/>
        </w:rPr>
        <w:lastRenderedPageBreak/>
        <w:t>يَهْدِي مَن يُضِلُّ</w:t>
      </w:r>
      <w:r w:rsidRPr="004617F9">
        <w:rPr>
          <w:rStyle w:val="rfdAlaem"/>
          <w:rtl/>
        </w:rPr>
        <w:t>﴾</w:t>
      </w:r>
      <w:r w:rsidRPr="004617F9">
        <w:rPr>
          <w:rStyle w:val="rfdFootnotenum"/>
          <w:rtl/>
        </w:rPr>
        <w:t>(1)</w:t>
      </w:r>
      <w:r>
        <w:rPr>
          <w:rtl/>
        </w:rPr>
        <w:t xml:space="preserve"> لا يهتدِي. </w:t>
      </w:r>
    </w:p>
    <w:p w14:paraId="43819BF7" w14:textId="4198AD7B" w:rsidR="004617F9" w:rsidRDefault="004617F9" w:rsidP="004617F9">
      <w:pPr>
        <w:rPr>
          <w:rtl/>
        </w:rPr>
      </w:pPr>
      <w:r>
        <w:rPr>
          <w:rFonts w:hint="eastAsia"/>
          <w:rtl/>
        </w:rPr>
        <w:t>ووقعَ</w:t>
      </w:r>
      <w:r>
        <w:rPr>
          <w:rtl/>
        </w:rPr>
        <w:t xml:space="preserve"> في بعْض النُّسخِ (تهتدِي الأُمَمُ)، وهو جمعُ (أمّة)؛ فعَلىٰ هذا لا يحتاج إلىٰ حذف المضاف. </w:t>
      </w:r>
    </w:p>
    <w:tbl>
      <w:tblPr>
        <w:bidiVisual/>
        <w:tblW w:w="5000" w:type="pct"/>
        <w:tblLook w:val="01E0" w:firstRow="1" w:lastRow="1" w:firstColumn="1" w:lastColumn="1" w:noHBand="0" w:noVBand="0"/>
      </w:tblPr>
      <w:tblGrid>
        <w:gridCol w:w="3538"/>
        <w:gridCol w:w="295"/>
        <w:gridCol w:w="3538"/>
      </w:tblGrid>
      <w:tr w:rsidR="00633D43" w14:paraId="39CD73DB" w14:textId="77777777" w:rsidTr="00F65753">
        <w:tc>
          <w:tcPr>
            <w:tcW w:w="2400" w:type="pct"/>
            <w:shd w:val="clear" w:color="auto" w:fill="auto"/>
          </w:tcPr>
          <w:p w14:paraId="60130B89" w14:textId="462E4914" w:rsidR="00633D43" w:rsidRDefault="00633D43" w:rsidP="00F65753">
            <w:pPr>
              <w:pStyle w:val="rfdPoem"/>
              <w:rPr>
                <w:rtl/>
              </w:rPr>
            </w:pPr>
            <w:r w:rsidRPr="00633D43">
              <w:rPr>
                <w:rtl/>
              </w:rPr>
              <w:t>إذا رأَتْهُ قُرَيْشٌ قَالَ قائلُهَا</w:t>
            </w:r>
            <w:r w:rsidRPr="00B15854">
              <w:rPr>
                <w:rStyle w:val="rfdPoemTiniCharChar"/>
                <w:rtl/>
              </w:rPr>
              <w:br/>
              <w:t> </w:t>
            </w:r>
          </w:p>
        </w:tc>
        <w:tc>
          <w:tcPr>
            <w:tcW w:w="200" w:type="pct"/>
            <w:shd w:val="clear" w:color="auto" w:fill="auto"/>
          </w:tcPr>
          <w:p w14:paraId="55AE7A4F" w14:textId="77777777" w:rsidR="00633D43" w:rsidRDefault="00633D43" w:rsidP="00F65753">
            <w:pPr>
              <w:pStyle w:val="rfdPoem"/>
              <w:rPr>
                <w:rtl/>
              </w:rPr>
            </w:pPr>
          </w:p>
        </w:tc>
        <w:tc>
          <w:tcPr>
            <w:tcW w:w="2400" w:type="pct"/>
            <w:shd w:val="clear" w:color="auto" w:fill="auto"/>
          </w:tcPr>
          <w:p w14:paraId="219705FD" w14:textId="11A52990" w:rsidR="00633D43" w:rsidRDefault="00633D43" w:rsidP="00F65753">
            <w:pPr>
              <w:pStyle w:val="rfdPoem"/>
              <w:rPr>
                <w:rtl/>
              </w:rPr>
            </w:pPr>
            <w:r w:rsidRPr="00633D43">
              <w:rPr>
                <w:rtl/>
              </w:rPr>
              <w:t>إلىٰ مكارمِ هَذا يَنتَهِي الكرَمُ</w:t>
            </w:r>
            <w:r w:rsidRPr="00B15854">
              <w:rPr>
                <w:rStyle w:val="rfdPoemTiniCharChar"/>
                <w:rtl/>
              </w:rPr>
              <w:br/>
              <w:t> </w:t>
            </w:r>
          </w:p>
        </w:tc>
      </w:tr>
    </w:tbl>
    <w:p w14:paraId="19FC7691" w14:textId="63C73A5F" w:rsidR="004617F9" w:rsidRDefault="004617F9" w:rsidP="004617F9">
      <w:pPr>
        <w:rPr>
          <w:rtl/>
        </w:rPr>
      </w:pPr>
      <w:r>
        <w:rPr>
          <w:rFonts w:hint="eastAsia"/>
          <w:rtl/>
        </w:rPr>
        <w:t>وهذا</w:t>
      </w:r>
      <w:r>
        <w:rPr>
          <w:rtl/>
        </w:rPr>
        <w:t xml:space="preserve"> البيتُ لم يذْكَرْ في بعض نُسخِ هذهِ القَصيدةِ علىٰ ما نَقَلَ بعضُ أرباب السِّيرِ والتّواريخ</w:t>
      </w:r>
      <w:r w:rsidRPr="004617F9">
        <w:rPr>
          <w:rStyle w:val="rfdFootnotenum"/>
          <w:rtl/>
        </w:rPr>
        <w:t>(2)</w:t>
      </w:r>
      <w:r>
        <w:rPr>
          <w:rtl/>
        </w:rPr>
        <w:t>.</w:t>
      </w:r>
    </w:p>
    <w:p w14:paraId="055D60D6" w14:textId="77777777" w:rsidR="004617F9" w:rsidRDefault="004617F9" w:rsidP="004617F9">
      <w:pPr>
        <w:rPr>
          <w:rtl/>
        </w:rPr>
      </w:pPr>
      <w:r w:rsidRPr="00633D43">
        <w:rPr>
          <w:rStyle w:val="rfdBold2"/>
          <w:rFonts w:hint="eastAsia"/>
          <w:rtl/>
        </w:rPr>
        <w:t>إذا</w:t>
      </w:r>
      <w:r w:rsidRPr="00633D43">
        <w:rPr>
          <w:rStyle w:val="rfdBold2"/>
          <w:rtl/>
        </w:rPr>
        <w:t xml:space="preserve"> رأتْهُ</w:t>
      </w:r>
      <w:r>
        <w:rPr>
          <w:rtl/>
        </w:rPr>
        <w:t>: والضّمير المنصوبُ للممْدوحِ.</w:t>
      </w:r>
    </w:p>
    <w:p w14:paraId="6A58A225" w14:textId="0E9EAE6E" w:rsidR="004617F9" w:rsidRDefault="004617F9" w:rsidP="004617F9">
      <w:pPr>
        <w:rPr>
          <w:rtl/>
        </w:rPr>
      </w:pPr>
      <w:r w:rsidRPr="00633D43">
        <w:rPr>
          <w:rStyle w:val="rfdBold2"/>
          <w:rFonts w:hint="eastAsia"/>
          <w:rtl/>
        </w:rPr>
        <w:t>قريشٌ</w:t>
      </w:r>
      <w:r>
        <w:rPr>
          <w:rtl/>
        </w:rPr>
        <w:t>: علىٰ صيغةِ التّصغيرِ للتَّعظيم، وهو اسم قبيلةٍ، وهو من القريش بمعْنىٰ الكسْبِ، والجمْع من بابِ: ضَرَبَ، وبهِ سمّيتْ قُريشٌ؛ لكونِهمْ مشغُولينَ بالاكتِسابِ وجمْع الأَموالِ؛ وقيلَ: قُريشٌ: دابّةٌ في البحر تغلبُ [سائر]</w:t>
      </w:r>
      <w:r w:rsidRPr="004617F9">
        <w:rPr>
          <w:rStyle w:val="rfdFootnotenum"/>
          <w:rtl/>
        </w:rPr>
        <w:t>(3)</w:t>
      </w:r>
      <w:r>
        <w:rPr>
          <w:rtl/>
        </w:rPr>
        <w:t xml:space="preserve"> الدّوابّ، وبه سمّيتْ </w:t>
      </w:r>
      <w:r>
        <w:rPr>
          <w:rFonts w:hint="eastAsia"/>
          <w:rtl/>
        </w:rPr>
        <w:t xml:space="preserve">قُريشٌ </w:t>
      </w:r>
      <w:r>
        <w:rPr>
          <w:rtl/>
        </w:rPr>
        <w:t xml:space="preserve">لغلبتِهمْ علىٰ جميعِ قبائلِ العَربِ، والنِّسبةُ إليهِ: قرشيّ، وربّما قالُوا: قريشيّ بالياء، وهو القياسُ. </w:t>
      </w:r>
    </w:p>
    <w:p w14:paraId="65514C51" w14:textId="5EEE5C3A" w:rsidR="004617F9" w:rsidRDefault="004617F9" w:rsidP="004617F9">
      <w:pPr>
        <w:rPr>
          <w:rtl/>
        </w:rPr>
      </w:pPr>
      <w:r>
        <w:rPr>
          <w:rFonts w:hint="eastAsia"/>
          <w:rtl/>
        </w:rPr>
        <w:t>وقريشٌ</w:t>
      </w:r>
      <w:r>
        <w:rPr>
          <w:rtl/>
        </w:rPr>
        <w:t xml:space="preserve"> إن أريدَ بهِ الحيّ صُرِفَ، وإنْ أُريدَ بهِ القَبيلة لم يُصرَفْ</w:t>
      </w:r>
      <w:r w:rsidRPr="004617F9">
        <w:rPr>
          <w:rStyle w:val="rfdFootnotenum"/>
          <w:rtl/>
        </w:rPr>
        <w:t>(4)</w:t>
      </w:r>
      <w:r>
        <w:rPr>
          <w:rtl/>
        </w:rPr>
        <w:t>.</w:t>
      </w:r>
    </w:p>
    <w:p w14:paraId="7AE9A852" w14:textId="799B2480" w:rsidR="004617F9" w:rsidRDefault="004617F9" w:rsidP="004617F9">
      <w:pPr>
        <w:rPr>
          <w:rtl/>
        </w:rPr>
      </w:pPr>
      <w:r w:rsidRPr="00633D43">
        <w:rPr>
          <w:rStyle w:val="rfdBold2"/>
          <w:rFonts w:hint="eastAsia"/>
          <w:rtl/>
        </w:rPr>
        <w:t>قالَ</w:t>
      </w:r>
      <w:r w:rsidRPr="00633D43">
        <w:rPr>
          <w:rStyle w:val="rfdBold2"/>
          <w:rtl/>
        </w:rPr>
        <w:t xml:space="preserve"> قائلُها</w:t>
      </w:r>
      <w:r w:rsidRPr="004617F9">
        <w:rPr>
          <w:rStyle w:val="rfdFootnotenum"/>
          <w:rtl/>
        </w:rPr>
        <w:t>(5)</w:t>
      </w:r>
      <w:r>
        <w:rPr>
          <w:rtl/>
        </w:rPr>
        <w:t>: أي: قائلُ قُريشٍ غير معيّنٍ، أيّ قائلٍ كان علىٰ خلاف وضع</w:t>
      </w:r>
    </w:p>
    <w:p w14:paraId="47B48C12" w14:textId="77777777" w:rsidR="004617F9" w:rsidRDefault="004617F9" w:rsidP="004617F9">
      <w:pPr>
        <w:pStyle w:val="rfdLine"/>
        <w:rPr>
          <w:rtl/>
        </w:rPr>
      </w:pPr>
      <w:r>
        <w:rPr>
          <w:rtl/>
        </w:rPr>
        <w:t>__________</w:t>
      </w:r>
    </w:p>
    <w:p w14:paraId="1F14616B" w14:textId="77777777" w:rsidR="00633D43" w:rsidRDefault="00633D43" w:rsidP="00633D43">
      <w:pPr>
        <w:pStyle w:val="rfdFootnote0"/>
        <w:rPr>
          <w:rtl/>
        </w:rPr>
      </w:pPr>
      <w:r w:rsidRPr="00633D43">
        <w:rPr>
          <w:rtl/>
        </w:rPr>
        <w:t>4/ 4108 (مادّة: هدي». «وهَدَىٰ واهْتَدَىٰ بمعنىٰ. وقوله تعالى: ﴿</w:t>
      </w:r>
      <w:r w:rsidRPr="00633D43">
        <w:rPr>
          <w:rStyle w:val="rfdFootnoteAie"/>
          <w:rtl/>
        </w:rPr>
        <w:t>فإنّ اللهَ لا يَهْد</w:t>
      </w:r>
      <w:r w:rsidRPr="00633D43">
        <w:rPr>
          <w:rStyle w:val="rfdFootnoteAie"/>
          <w:rFonts w:hint="eastAsia"/>
          <w:rtl/>
        </w:rPr>
        <w:t>ِي</w:t>
      </w:r>
      <w:r w:rsidRPr="00633D43">
        <w:rPr>
          <w:rStyle w:val="rfdFootnoteAie"/>
          <w:rtl/>
        </w:rPr>
        <w:t xml:space="preserve"> مَنْ يُضِلّ</w:t>
      </w:r>
      <w:r w:rsidRPr="00402361">
        <w:rPr>
          <w:rtl/>
        </w:rPr>
        <w:t>﴾</w:t>
      </w:r>
      <w:r>
        <w:rPr>
          <w:rtl/>
        </w:rPr>
        <w:t xml:space="preserve"> قال الفرّاء: يريد لا يَهْتَدِي».</w:t>
      </w:r>
    </w:p>
    <w:p w14:paraId="106A3B5E" w14:textId="27007DE1" w:rsidR="004617F9" w:rsidRDefault="004617F9" w:rsidP="004617F9">
      <w:pPr>
        <w:pStyle w:val="rfdFootnote0"/>
        <w:rPr>
          <w:rtl/>
        </w:rPr>
      </w:pPr>
      <w:r>
        <w:rPr>
          <w:rtl/>
        </w:rPr>
        <w:t>(1) سورة النحل: 37.</w:t>
      </w:r>
    </w:p>
    <w:p w14:paraId="567432A1" w14:textId="651D3DDD" w:rsidR="004617F9" w:rsidRDefault="004617F9" w:rsidP="004617F9">
      <w:pPr>
        <w:pStyle w:val="rfdFootnote0"/>
        <w:rPr>
          <w:rtl/>
        </w:rPr>
      </w:pPr>
      <w:r>
        <w:rPr>
          <w:rtl/>
        </w:rPr>
        <w:t xml:space="preserve">(2) مناقب علي بن أبي طالب </w:t>
      </w:r>
      <w:r w:rsidR="00D35148" w:rsidRPr="00D35148">
        <w:rPr>
          <w:rStyle w:val="rfdAlaem"/>
          <w:rtl/>
        </w:rPr>
        <w:t>عليه‌السلام</w:t>
      </w:r>
      <w:r>
        <w:rPr>
          <w:rtl/>
        </w:rPr>
        <w:t>: 311.</w:t>
      </w:r>
    </w:p>
    <w:p w14:paraId="42C72E25" w14:textId="53BDAD89" w:rsidR="004617F9" w:rsidRDefault="004617F9" w:rsidP="004617F9">
      <w:pPr>
        <w:pStyle w:val="rfdFootnote0"/>
        <w:rPr>
          <w:rtl/>
        </w:rPr>
      </w:pPr>
      <w:r>
        <w:rPr>
          <w:rtl/>
        </w:rPr>
        <w:t>(3) في الأصل (يغلب علىٰ جميع) وما أثبتناه من مقاييس اللغة 5/71 (مادّة: قرش).</w:t>
      </w:r>
    </w:p>
    <w:p w14:paraId="6E420B3E" w14:textId="5E6C25F0" w:rsidR="004617F9" w:rsidRDefault="004617F9" w:rsidP="004617F9">
      <w:pPr>
        <w:pStyle w:val="rfdFootnote0"/>
        <w:rPr>
          <w:rtl/>
        </w:rPr>
      </w:pPr>
      <w:r>
        <w:rPr>
          <w:rtl/>
        </w:rPr>
        <w:t>(4) ينظر: الصحاح 3/1016 (مادّة: قرش)؛ اللسان 3/3184ـ3185 (مادّة: قرش).</w:t>
      </w:r>
    </w:p>
    <w:p w14:paraId="5A9847FE" w14:textId="77777777" w:rsidR="00633D43" w:rsidRDefault="004617F9" w:rsidP="004617F9">
      <w:pPr>
        <w:pStyle w:val="rfdFootnote0"/>
      </w:pPr>
      <w:r>
        <w:rPr>
          <w:rtl/>
        </w:rPr>
        <w:t>(5) في الأصل (قائلهم)، وفي البيت المذكور في حاشية المخطوطة ورد (قائلها)، وهو كذلك</w:t>
      </w:r>
    </w:p>
    <w:p w14:paraId="1261BB72" w14:textId="77777777" w:rsidR="00633D43" w:rsidRDefault="004617F9" w:rsidP="004617F9">
      <w:r>
        <w:br w:type="page"/>
      </w:r>
    </w:p>
    <w:p w14:paraId="307623C6" w14:textId="574F2595" w:rsidR="004617F9" w:rsidRDefault="004617F9" w:rsidP="00633D43">
      <w:pPr>
        <w:pStyle w:val="rfdNormal0"/>
        <w:rPr>
          <w:rtl/>
        </w:rPr>
      </w:pPr>
      <w:r>
        <w:rPr>
          <w:rtl/>
        </w:rPr>
        <w:lastRenderedPageBreak/>
        <w:t>الإضافة؛ لأنّ أصل وضع الإضافة أن يكون لمعيّنٍ كـ: (غلام زيدٍ)؛ فإنّه إنّما يُقال لغُلامٍ مُعيّنٍ معهود بين المتكلّم والمخاطب، إلّا أنّه قدْ يُستعمل لغَير معيّنٍ علىٰ ما هو المقرّر في العربية، وهذا المعنىٰ أنسبُ بمقامِ المدْحِ</w:t>
      </w:r>
      <w:r w:rsidRPr="004617F9">
        <w:rPr>
          <w:rStyle w:val="rfdFootnotenum"/>
          <w:rtl/>
        </w:rPr>
        <w:t>(1)</w:t>
      </w:r>
      <w:r>
        <w:rPr>
          <w:rtl/>
        </w:rPr>
        <w:t>.</w:t>
      </w:r>
    </w:p>
    <w:p w14:paraId="7FD56362" w14:textId="3923A980" w:rsidR="004617F9" w:rsidRDefault="004617F9" w:rsidP="004617F9">
      <w:pPr>
        <w:rPr>
          <w:rtl/>
        </w:rPr>
      </w:pPr>
      <w:r w:rsidRPr="00633D43">
        <w:rPr>
          <w:rStyle w:val="rfdBold2"/>
          <w:rFonts w:hint="eastAsia"/>
          <w:rtl/>
        </w:rPr>
        <w:t>إلىٰ</w:t>
      </w:r>
      <w:r w:rsidRPr="00633D43">
        <w:rPr>
          <w:rStyle w:val="rfdBold2"/>
          <w:rtl/>
        </w:rPr>
        <w:t xml:space="preserve"> مكارم هذا</w:t>
      </w:r>
      <w:r>
        <w:rPr>
          <w:rtl/>
        </w:rPr>
        <w:t>: المشارُ إليهِ، والمكارِمُ: جمعُ المكرُمة بضمِّ الرّاءِ؛ بمعْنىٰ الكرَم، وهو ضدُّ اللؤمِ، والمَكْرُم بمعْنىٰ المَكْرُمَة هذا عند الكسائيّ، وعند الفرّاءِ: [المَكْرُم جمع المَكْرُمة]</w:t>
      </w:r>
      <w:r w:rsidRPr="004617F9">
        <w:rPr>
          <w:rStyle w:val="rfdFootnotenum"/>
          <w:rtl/>
        </w:rPr>
        <w:t>(2)</w:t>
      </w:r>
      <w:r>
        <w:rPr>
          <w:rtl/>
        </w:rPr>
        <w:t>، والاسم منه الكرامةُ</w:t>
      </w:r>
      <w:r w:rsidRPr="004617F9">
        <w:rPr>
          <w:rStyle w:val="rfdFootnotenum"/>
          <w:rtl/>
        </w:rPr>
        <w:t>(3)</w:t>
      </w:r>
      <w:r>
        <w:rPr>
          <w:rtl/>
        </w:rPr>
        <w:t xml:space="preserve"> والجارّ متعلّق بقول</w:t>
      </w:r>
      <w:r>
        <w:rPr>
          <w:rFonts w:hint="eastAsia"/>
          <w:rtl/>
        </w:rPr>
        <w:t>ِه</w:t>
      </w:r>
      <w:r>
        <w:rPr>
          <w:rtl/>
        </w:rPr>
        <w:t xml:space="preserve">: </w:t>
      </w:r>
    </w:p>
    <w:p w14:paraId="38529293" w14:textId="62B83D2C" w:rsidR="004617F9" w:rsidRDefault="004617F9" w:rsidP="004617F9">
      <w:pPr>
        <w:rPr>
          <w:rtl/>
        </w:rPr>
      </w:pPr>
      <w:r w:rsidRPr="00633D43">
        <w:rPr>
          <w:rStyle w:val="rfdBold2"/>
          <w:rFonts w:hint="eastAsia"/>
          <w:rtl/>
        </w:rPr>
        <w:t>ينتهي</w:t>
      </w:r>
      <w:r w:rsidRPr="00633D43">
        <w:rPr>
          <w:rStyle w:val="rfdBold2"/>
          <w:rtl/>
        </w:rPr>
        <w:t xml:space="preserve"> الكرمُ</w:t>
      </w:r>
      <w:r>
        <w:rPr>
          <w:rtl/>
        </w:rPr>
        <w:t>: أي</w:t>
      </w:r>
      <w:r w:rsidRPr="004617F9">
        <w:rPr>
          <w:rStyle w:val="rfdFootnotenum"/>
          <w:rtl/>
        </w:rPr>
        <w:t>(4)</w:t>
      </w:r>
      <w:r>
        <w:rPr>
          <w:rtl/>
        </w:rPr>
        <w:t xml:space="preserve"> ينتهِي، ويتمُّ الكرَمُ في العالم بمكارم هذا الممدوحِ، وفيه مدحَ الممدوحَ بكرمِهِ، وإِحسانهِ بالنّاسِ كافّةً</w:t>
      </w:r>
      <w:r w:rsidRPr="004617F9">
        <w:rPr>
          <w:rStyle w:val="rfdFootnotenum"/>
          <w:rtl/>
        </w:rPr>
        <w:t>(5)</w:t>
      </w:r>
      <w:r>
        <w:rPr>
          <w:rtl/>
        </w:rPr>
        <w:t xml:space="preserve">. </w:t>
      </w:r>
    </w:p>
    <w:tbl>
      <w:tblPr>
        <w:bidiVisual/>
        <w:tblW w:w="5000" w:type="pct"/>
        <w:tblLook w:val="01E0" w:firstRow="1" w:lastRow="1" w:firstColumn="1" w:lastColumn="1" w:noHBand="0" w:noVBand="0"/>
      </w:tblPr>
      <w:tblGrid>
        <w:gridCol w:w="3538"/>
        <w:gridCol w:w="295"/>
        <w:gridCol w:w="3538"/>
      </w:tblGrid>
      <w:tr w:rsidR="00633D43" w14:paraId="24A55D6D" w14:textId="77777777" w:rsidTr="00F65753">
        <w:tc>
          <w:tcPr>
            <w:tcW w:w="2400" w:type="pct"/>
            <w:shd w:val="clear" w:color="auto" w:fill="auto"/>
          </w:tcPr>
          <w:p w14:paraId="1D43BD13" w14:textId="16431468" w:rsidR="00633D43" w:rsidRDefault="00633D43" w:rsidP="00F65753">
            <w:pPr>
              <w:pStyle w:val="rfdPoem"/>
              <w:rPr>
                <w:rtl/>
              </w:rPr>
            </w:pPr>
            <w:r w:rsidRPr="00633D43">
              <w:rPr>
                <w:rtl/>
              </w:rPr>
              <w:t>[يُنْمَىٰ إلىٰ ذُرْوَةِ العزِّ الَّتِي قَصُرَتْ</w:t>
            </w:r>
            <w:r w:rsidRPr="00B15854">
              <w:rPr>
                <w:rStyle w:val="rfdPoemTiniCharChar"/>
                <w:rtl/>
              </w:rPr>
              <w:br/>
              <w:t> </w:t>
            </w:r>
          </w:p>
        </w:tc>
        <w:tc>
          <w:tcPr>
            <w:tcW w:w="200" w:type="pct"/>
            <w:shd w:val="clear" w:color="auto" w:fill="auto"/>
          </w:tcPr>
          <w:p w14:paraId="4AB94F27" w14:textId="77777777" w:rsidR="00633D43" w:rsidRDefault="00633D43" w:rsidP="00F65753">
            <w:pPr>
              <w:pStyle w:val="rfdPoem"/>
              <w:rPr>
                <w:rtl/>
              </w:rPr>
            </w:pPr>
          </w:p>
        </w:tc>
        <w:tc>
          <w:tcPr>
            <w:tcW w:w="2400" w:type="pct"/>
            <w:shd w:val="clear" w:color="auto" w:fill="auto"/>
          </w:tcPr>
          <w:p w14:paraId="421E6F6C" w14:textId="0F1047B4" w:rsidR="00633D43" w:rsidRDefault="00633D43" w:rsidP="00F65753">
            <w:pPr>
              <w:pStyle w:val="rfdPoem"/>
              <w:rPr>
                <w:rtl/>
              </w:rPr>
            </w:pPr>
            <w:r w:rsidRPr="00633D43">
              <w:rPr>
                <w:rtl/>
              </w:rPr>
              <w:t>عَن نيْلِهَا عربُ الإسلامِ والعجمُ]</w:t>
            </w:r>
            <w:r w:rsidR="007563DA" w:rsidRPr="007563DA">
              <w:rPr>
                <w:rStyle w:val="rfdFootnotenum"/>
                <w:rtl/>
              </w:rPr>
              <w:t>(6)</w:t>
            </w:r>
            <w:r w:rsidRPr="00B15854">
              <w:rPr>
                <w:rStyle w:val="rfdPoemTiniCharChar"/>
                <w:rtl/>
              </w:rPr>
              <w:br/>
              <w:t> </w:t>
            </w:r>
          </w:p>
        </w:tc>
      </w:tr>
    </w:tbl>
    <w:p w14:paraId="48907AF7" w14:textId="77777777" w:rsidR="004617F9" w:rsidRDefault="004617F9" w:rsidP="004617F9">
      <w:pPr>
        <w:pStyle w:val="rfdLine"/>
        <w:rPr>
          <w:rtl/>
        </w:rPr>
      </w:pPr>
      <w:r>
        <w:rPr>
          <w:rtl/>
        </w:rPr>
        <w:t>__________</w:t>
      </w:r>
    </w:p>
    <w:p w14:paraId="720DCBA3" w14:textId="77777777" w:rsidR="00633D43" w:rsidRDefault="00633D43" w:rsidP="00633D43">
      <w:pPr>
        <w:pStyle w:val="rfdFootnote0"/>
        <w:rPr>
          <w:rtl/>
        </w:rPr>
      </w:pPr>
      <w:r>
        <w:rPr>
          <w:rtl/>
        </w:rPr>
        <w:t>في ديوان الفرزدق ـ وترتيبه العاشر من أبيات القصيدة ـ ينظر: علي فاعور: 512؛ وصلاح الدين الهواري: 204.</w:t>
      </w:r>
    </w:p>
    <w:p w14:paraId="2FC0AD18" w14:textId="040C08F9" w:rsidR="004617F9" w:rsidRDefault="004617F9" w:rsidP="004617F9">
      <w:pPr>
        <w:pStyle w:val="rfdFootnote0"/>
        <w:rPr>
          <w:rtl/>
        </w:rPr>
      </w:pPr>
      <w:r>
        <w:rPr>
          <w:rtl/>
        </w:rPr>
        <w:t>(1) ينظر: أوضح المسالك إلىٰ ألفية ابن مالك 3/122 (الإضافة إلىٰ النكرة في أي الوصفية)؛ والإيضاح في علوم البلاغة 2/129ـ130؛ بغية الإيضاح لتلخيص المفتاح في علوم البلاغة 1/91ـ92.</w:t>
      </w:r>
    </w:p>
    <w:p w14:paraId="0DBD3562" w14:textId="35438BF6" w:rsidR="004617F9" w:rsidRDefault="004617F9" w:rsidP="004617F9">
      <w:pPr>
        <w:pStyle w:val="rfdFootnote0"/>
        <w:rPr>
          <w:rtl/>
        </w:rPr>
      </w:pPr>
      <w:r>
        <w:rPr>
          <w:rtl/>
        </w:rPr>
        <w:t>(2) في الأصل (المكارم جمع المكرم) وما أثبتناه من الصحاح 5/2021؛ اللسان 4/3423 (مادّة: كرم).</w:t>
      </w:r>
    </w:p>
    <w:p w14:paraId="2EB5A4E7" w14:textId="37BE424E" w:rsidR="004617F9" w:rsidRDefault="004617F9" w:rsidP="004617F9">
      <w:pPr>
        <w:pStyle w:val="rfdFootnote0"/>
        <w:rPr>
          <w:rtl/>
        </w:rPr>
      </w:pPr>
      <w:r>
        <w:rPr>
          <w:rtl/>
        </w:rPr>
        <w:t>(3) ينظر: الصحاح 5/ 2021.</w:t>
      </w:r>
    </w:p>
    <w:p w14:paraId="09840385" w14:textId="512690BC" w:rsidR="004617F9" w:rsidRDefault="004617F9" w:rsidP="004617F9">
      <w:pPr>
        <w:pStyle w:val="rfdFootnote0"/>
        <w:rPr>
          <w:rtl/>
        </w:rPr>
      </w:pPr>
      <w:r>
        <w:rPr>
          <w:rtl/>
        </w:rPr>
        <w:t>(4) في الأصل (أن) والصواب ما أثبتناه.</w:t>
      </w:r>
    </w:p>
    <w:p w14:paraId="2887B160" w14:textId="016E832C" w:rsidR="004617F9" w:rsidRDefault="004617F9" w:rsidP="004617F9">
      <w:pPr>
        <w:pStyle w:val="rfdFootnote0"/>
        <w:rPr>
          <w:rtl/>
        </w:rPr>
      </w:pPr>
      <w:r>
        <w:rPr>
          <w:rtl/>
        </w:rPr>
        <w:t>(5) في شرح ديوان الحماسة: 1135): «والمعنىٰ أنّ الكريم إذا انتهىٰ إلىٰ درجة مكارم هذا وقف،لأنّها الغاية السامية، والمرتبة التي لا متجاوز منها إلىٰ ماهو أعلىٰ».</w:t>
      </w:r>
    </w:p>
    <w:p w14:paraId="61D4A100" w14:textId="77777777" w:rsidR="00633D43" w:rsidRDefault="004617F9" w:rsidP="004617F9">
      <w:pPr>
        <w:pStyle w:val="rfdFootnote0"/>
      </w:pPr>
      <w:r>
        <w:rPr>
          <w:rtl/>
        </w:rPr>
        <w:t>(6) البيت غير مذكور في حاشية المخطوطة ـ وترتيبه في الديوان السابع عشر من أبيات القصيدة: فاعور: 513، والهواري: 204، وروايته:</w:t>
      </w:r>
    </w:p>
    <w:tbl>
      <w:tblPr>
        <w:bidiVisual/>
        <w:tblW w:w="5000" w:type="pct"/>
        <w:tblLook w:val="01E0" w:firstRow="1" w:lastRow="1" w:firstColumn="1" w:lastColumn="1" w:noHBand="0" w:noVBand="0"/>
      </w:tblPr>
      <w:tblGrid>
        <w:gridCol w:w="3538"/>
        <w:gridCol w:w="295"/>
        <w:gridCol w:w="3538"/>
      </w:tblGrid>
      <w:tr w:rsidR="00633D43" w14:paraId="3710B25C" w14:textId="77777777" w:rsidTr="00F65753">
        <w:tc>
          <w:tcPr>
            <w:tcW w:w="2400" w:type="pct"/>
            <w:shd w:val="clear" w:color="auto" w:fill="auto"/>
          </w:tcPr>
          <w:p w14:paraId="7A3A93FE" w14:textId="4DA2A91E" w:rsidR="00633D43" w:rsidRDefault="00633D43" w:rsidP="00633D43">
            <w:pPr>
              <w:pStyle w:val="rfdPoemFootnote"/>
              <w:rPr>
                <w:rtl/>
              </w:rPr>
            </w:pPr>
            <w:r w:rsidRPr="00633D43">
              <w:rPr>
                <w:rtl/>
              </w:rPr>
              <w:t>يُنمىٰ إلىٰ ذُروةِ الدين التي قـصُرتْ</w:t>
            </w:r>
            <w:r w:rsidRPr="00B15854">
              <w:rPr>
                <w:rStyle w:val="rfdPoemTiniCharChar"/>
                <w:rtl/>
              </w:rPr>
              <w:br/>
              <w:t> </w:t>
            </w:r>
          </w:p>
        </w:tc>
        <w:tc>
          <w:tcPr>
            <w:tcW w:w="200" w:type="pct"/>
            <w:shd w:val="clear" w:color="auto" w:fill="auto"/>
          </w:tcPr>
          <w:p w14:paraId="344C6AAA" w14:textId="77777777" w:rsidR="00633D43" w:rsidRDefault="00633D43" w:rsidP="00633D43">
            <w:pPr>
              <w:pStyle w:val="rfdPoemFootnote"/>
              <w:rPr>
                <w:rtl/>
              </w:rPr>
            </w:pPr>
          </w:p>
        </w:tc>
        <w:tc>
          <w:tcPr>
            <w:tcW w:w="2400" w:type="pct"/>
            <w:shd w:val="clear" w:color="auto" w:fill="auto"/>
          </w:tcPr>
          <w:p w14:paraId="72A4CB1B" w14:textId="33612CDD" w:rsidR="00633D43" w:rsidRDefault="00633D43" w:rsidP="00633D43">
            <w:pPr>
              <w:pStyle w:val="rfdPoemFootnote"/>
              <w:rPr>
                <w:rtl/>
              </w:rPr>
            </w:pPr>
            <w:r w:rsidRPr="00633D43">
              <w:rPr>
                <w:rtl/>
              </w:rPr>
              <w:t>عنها الأكفُّ , وعن إدراكِها القدمُ</w:t>
            </w:r>
            <w:r w:rsidRPr="00B15854">
              <w:rPr>
                <w:rStyle w:val="rfdPoemTiniCharChar"/>
                <w:rtl/>
              </w:rPr>
              <w:br/>
              <w:t> </w:t>
            </w:r>
          </w:p>
        </w:tc>
      </w:tr>
    </w:tbl>
    <w:p w14:paraId="60BF70EF" w14:textId="77777777" w:rsidR="009A3D9E" w:rsidRDefault="004617F9" w:rsidP="004617F9">
      <w:r>
        <w:br w:type="page"/>
      </w:r>
    </w:p>
    <w:p w14:paraId="3F4737C0" w14:textId="2B5C5844" w:rsidR="004617F9" w:rsidRDefault="004617F9" w:rsidP="004617F9">
      <w:pPr>
        <w:rPr>
          <w:rtl/>
        </w:rPr>
      </w:pPr>
      <w:r w:rsidRPr="009A3D9E">
        <w:rPr>
          <w:rStyle w:val="rfdBold2"/>
          <w:rtl/>
        </w:rPr>
        <w:lastRenderedPageBreak/>
        <w:t>يُنْمَىٰ</w:t>
      </w:r>
      <w:r>
        <w:rPr>
          <w:rtl/>
        </w:rPr>
        <w:t>: الممدوح من نماء المالِ وغيره، يُنْمىٰ نماءً؛ أي: زادَ، وربَّما قالُوا: ينمُو نموّاً</w:t>
      </w:r>
      <w:r w:rsidRPr="004617F9">
        <w:rPr>
          <w:rStyle w:val="rfdFootnotenum"/>
          <w:rtl/>
        </w:rPr>
        <w:t>(1)</w:t>
      </w:r>
      <w:r>
        <w:rPr>
          <w:rtl/>
        </w:rPr>
        <w:t>، وأنْماهُ الله إنّما قالَ الكِسائيُّ: «ولم أسمعْ ينمُو بالواو إلّا من أخوينِ من بني سليم؛ قال: ثمّ سألتُ عنهُ جماعةَ بني سليم؛ فلم يعرفوهُ بالواو»</w:t>
      </w:r>
      <w:r w:rsidRPr="004617F9">
        <w:rPr>
          <w:rStyle w:val="rfdFootnotenum"/>
          <w:rtl/>
        </w:rPr>
        <w:t>(2)</w:t>
      </w:r>
      <w:r>
        <w:rPr>
          <w:rtl/>
        </w:rPr>
        <w:t>.</w:t>
      </w:r>
    </w:p>
    <w:p w14:paraId="492E4FA4" w14:textId="0BB08398" w:rsidR="004617F9" w:rsidRDefault="004617F9" w:rsidP="004617F9">
      <w:pPr>
        <w:rPr>
          <w:rtl/>
        </w:rPr>
      </w:pPr>
      <w:r>
        <w:rPr>
          <w:rFonts w:hint="eastAsia"/>
          <w:rtl/>
        </w:rPr>
        <w:t>الجارّ</w:t>
      </w:r>
      <w:r>
        <w:rPr>
          <w:rtl/>
        </w:rPr>
        <w:t xml:space="preserve"> في قوله: </w:t>
      </w:r>
      <w:r w:rsidRPr="009A3D9E">
        <w:rPr>
          <w:rStyle w:val="rfdBold2"/>
          <w:rtl/>
        </w:rPr>
        <w:t>إلىٰ ذروة العزِّ</w:t>
      </w:r>
      <w:r>
        <w:rPr>
          <w:rtl/>
        </w:rPr>
        <w:t>: متعلّق بقوله (يُنمَىٰ).</w:t>
      </w:r>
    </w:p>
    <w:p w14:paraId="10B210FC" w14:textId="74AB9FE5" w:rsidR="004617F9" w:rsidRDefault="004617F9" w:rsidP="004617F9">
      <w:pPr>
        <w:rPr>
          <w:rtl/>
        </w:rPr>
      </w:pPr>
      <w:r>
        <w:rPr>
          <w:rFonts w:hint="eastAsia"/>
          <w:rtl/>
        </w:rPr>
        <w:t>والعِزُّ</w:t>
      </w:r>
      <w:r>
        <w:rPr>
          <w:rtl/>
        </w:rPr>
        <w:t>: ضدّ الذلّ.</w:t>
      </w:r>
    </w:p>
    <w:p w14:paraId="1A425530" w14:textId="71D9D3FC" w:rsidR="004617F9" w:rsidRDefault="004617F9" w:rsidP="004617F9">
      <w:pPr>
        <w:rPr>
          <w:rtl/>
        </w:rPr>
      </w:pPr>
      <w:r>
        <w:rPr>
          <w:rFonts w:hint="eastAsia"/>
          <w:rtl/>
        </w:rPr>
        <w:t>والذّروةُ</w:t>
      </w:r>
      <w:r>
        <w:rPr>
          <w:rtl/>
        </w:rPr>
        <w:t>: بالكسر، وبالضمّ أيضاً أعلىٰ سنامِ البَعير، والجمْعُ الذُّرىٰ بالضمّ بمعْنىٰ الأعالي</w:t>
      </w:r>
      <w:r w:rsidRPr="004617F9">
        <w:rPr>
          <w:rStyle w:val="rfdFootnotenum"/>
          <w:rtl/>
        </w:rPr>
        <w:t>(3)</w:t>
      </w:r>
      <w:r>
        <w:rPr>
          <w:rtl/>
        </w:rPr>
        <w:t xml:space="preserve">؛ فقدْ شبّهَ العزَّ بسَنامِ البَعيرِ؛ فأثبتَ لهُ الذّروةَ علىٰ سبيل التَّخييلِ؛ ثمّ وصف الذّروة بقولِه: </w:t>
      </w:r>
    </w:p>
    <w:p w14:paraId="7DCACA68" w14:textId="15589111" w:rsidR="004617F9" w:rsidRDefault="004617F9" w:rsidP="004617F9">
      <w:pPr>
        <w:rPr>
          <w:rtl/>
        </w:rPr>
      </w:pPr>
      <w:r w:rsidRPr="009A3D9E">
        <w:rPr>
          <w:rStyle w:val="rfdBold2"/>
          <w:rFonts w:hint="eastAsia"/>
          <w:rtl/>
        </w:rPr>
        <w:t>التِي</w:t>
      </w:r>
      <w:r w:rsidRPr="009A3D9E">
        <w:rPr>
          <w:rStyle w:val="rfdBold2"/>
          <w:rtl/>
        </w:rPr>
        <w:t xml:space="preserve"> قصُرَتْ</w:t>
      </w:r>
      <w:r>
        <w:rPr>
          <w:rtl/>
        </w:rPr>
        <w:t>: وعجزَتْ من قَصَر عن الشّيءِ يعجَزُ عنهُ، ولم يبلُغْهُ</w:t>
      </w:r>
      <w:r w:rsidRPr="004617F9">
        <w:rPr>
          <w:rStyle w:val="rfdFootnotenum"/>
          <w:rtl/>
        </w:rPr>
        <w:t>(4)</w:t>
      </w:r>
      <w:r>
        <w:rPr>
          <w:rtl/>
        </w:rPr>
        <w:t xml:space="preserve"> وبابُه (دخَل)</w:t>
      </w:r>
      <w:r w:rsidRPr="004617F9">
        <w:rPr>
          <w:rStyle w:val="rfdFootnotenum"/>
          <w:rtl/>
        </w:rPr>
        <w:t>(5)</w:t>
      </w:r>
      <w:r>
        <w:rPr>
          <w:rtl/>
        </w:rPr>
        <w:t>.</w:t>
      </w:r>
    </w:p>
    <w:p w14:paraId="67C3EBEB" w14:textId="0BDC4396" w:rsidR="004617F9" w:rsidRDefault="004617F9" w:rsidP="004617F9">
      <w:pPr>
        <w:rPr>
          <w:rtl/>
        </w:rPr>
      </w:pPr>
      <w:r w:rsidRPr="009A3D9E">
        <w:rPr>
          <w:rStyle w:val="rfdBold2"/>
          <w:rFonts w:hint="eastAsia"/>
          <w:rtl/>
        </w:rPr>
        <w:t>عن</w:t>
      </w:r>
      <w:r w:rsidRPr="009A3D9E">
        <w:rPr>
          <w:rStyle w:val="rfdBold2"/>
          <w:rtl/>
        </w:rPr>
        <w:t xml:space="preserve"> نيلِها</w:t>
      </w:r>
      <w:r>
        <w:rPr>
          <w:rtl/>
        </w:rPr>
        <w:t>: أي نيل الذّروة، ووجدانها، والفِعلُ مِنهُ نالَ ينَالُ، وقد جاء نالَ يَنيلُ، والأمرُ مِنهُ: نَلْ بفتح النون</w:t>
      </w:r>
      <w:r w:rsidRPr="004617F9">
        <w:rPr>
          <w:rStyle w:val="rfdFootnotenum"/>
          <w:rtl/>
        </w:rPr>
        <w:t>(6)</w:t>
      </w:r>
      <w:r>
        <w:rPr>
          <w:rtl/>
        </w:rPr>
        <w:t>.</w:t>
      </w:r>
    </w:p>
    <w:p w14:paraId="623E8530" w14:textId="7771C284" w:rsidR="004617F9" w:rsidRDefault="004617F9" w:rsidP="004617F9">
      <w:pPr>
        <w:rPr>
          <w:rtl/>
        </w:rPr>
      </w:pPr>
      <w:r w:rsidRPr="009A3D9E">
        <w:rPr>
          <w:rStyle w:val="rfdBold2"/>
          <w:rFonts w:hint="eastAsia"/>
          <w:rtl/>
        </w:rPr>
        <w:t>عربُ</w:t>
      </w:r>
      <w:r w:rsidRPr="009A3D9E">
        <w:rPr>
          <w:rStyle w:val="rfdBold2"/>
          <w:rtl/>
        </w:rPr>
        <w:t xml:space="preserve"> الإسلامِ</w:t>
      </w:r>
      <w:r>
        <w:rPr>
          <w:rtl/>
        </w:rPr>
        <w:t>: وهو فاعل (قصُرت)، والعرب: جِيلٌ</w:t>
      </w:r>
      <w:r w:rsidRPr="004617F9">
        <w:rPr>
          <w:rStyle w:val="rfdFootnotenum"/>
          <w:rtl/>
        </w:rPr>
        <w:t>(7)</w:t>
      </w:r>
      <w:r>
        <w:rPr>
          <w:rtl/>
        </w:rPr>
        <w:t xml:space="preserve"> مِنَ النّاسِ، والنّسبةُ</w:t>
      </w:r>
    </w:p>
    <w:p w14:paraId="0C61C7C9" w14:textId="77777777" w:rsidR="004617F9" w:rsidRDefault="004617F9" w:rsidP="004617F9">
      <w:pPr>
        <w:pStyle w:val="rfdLine"/>
        <w:rPr>
          <w:rtl/>
        </w:rPr>
      </w:pPr>
      <w:r>
        <w:rPr>
          <w:rtl/>
        </w:rPr>
        <w:t>__________</w:t>
      </w:r>
    </w:p>
    <w:p w14:paraId="750056A8" w14:textId="788DDEC1" w:rsidR="004617F9" w:rsidRDefault="004617F9" w:rsidP="004617F9">
      <w:pPr>
        <w:pStyle w:val="rfdFootnote0"/>
        <w:rPr>
          <w:rtl/>
        </w:rPr>
      </w:pPr>
      <w:r>
        <w:rPr>
          <w:rtl/>
        </w:rPr>
        <w:t>(1) في الأصل (ينمو نمو) والصواب ما أثبتناه.</w:t>
      </w:r>
    </w:p>
    <w:p w14:paraId="2909556E" w14:textId="32E2B5EC" w:rsidR="004617F9" w:rsidRDefault="004617F9" w:rsidP="004617F9">
      <w:pPr>
        <w:pStyle w:val="rfdFootnote0"/>
        <w:rPr>
          <w:rtl/>
        </w:rPr>
      </w:pPr>
      <w:r>
        <w:rPr>
          <w:rtl/>
        </w:rPr>
        <w:t>(2) في الأصل: «لم أسمعه بالواو إلّا من أخوين من بني سليم، قال ثمّ قالت عنه من بني سليمة فلم يعرفوه بالواو». وما أثبتناه من لسان العرب 4/4028 (مادّة: نمي).</w:t>
      </w:r>
    </w:p>
    <w:p w14:paraId="661F341A" w14:textId="5FBC6B30" w:rsidR="004617F9" w:rsidRDefault="004617F9" w:rsidP="004617F9">
      <w:pPr>
        <w:pStyle w:val="rfdFootnote0"/>
        <w:rPr>
          <w:rtl/>
        </w:rPr>
      </w:pPr>
      <w:r>
        <w:rPr>
          <w:rtl/>
        </w:rPr>
        <w:t>(3) ينظر: اللسان 2/1381 (مادّة: ذرا).</w:t>
      </w:r>
    </w:p>
    <w:p w14:paraId="561EACCD" w14:textId="7817A511" w:rsidR="004617F9" w:rsidRDefault="004617F9" w:rsidP="004617F9">
      <w:pPr>
        <w:pStyle w:val="rfdFootnote0"/>
        <w:rPr>
          <w:rtl/>
        </w:rPr>
      </w:pPr>
      <w:r>
        <w:rPr>
          <w:rtl/>
        </w:rPr>
        <w:t>(4) ينظر: الصحاح 2/794 (مادّة: قصر).</w:t>
      </w:r>
    </w:p>
    <w:p w14:paraId="71D808C4" w14:textId="22072471" w:rsidR="004617F9" w:rsidRDefault="004617F9" w:rsidP="004617F9">
      <w:pPr>
        <w:pStyle w:val="rfdFootnote0"/>
        <w:rPr>
          <w:rtl/>
        </w:rPr>
      </w:pPr>
      <w:r>
        <w:rPr>
          <w:rtl/>
        </w:rPr>
        <w:t>(5) ينظر: مختار الصحاح: 537.</w:t>
      </w:r>
    </w:p>
    <w:p w14:paraId="07D52E4F" w14:textId="476DA7FB" w:rsidR="004617F9" w:rsidRDefault="004617F9" w:rsidP="004617F9">
      <w:pPr>
        <w:pStyle w:val="rfdFootnote0"/>
        <w:rPr>
          <w:rtl/>
        </w:rPr>
      </w:pPr>
      <w:r>
        <w:rPr>
          <w:rtl/>
        </w:rPr>
        <w:t>(6) ينظر: الصحاح 5/1838 (مادّة: نيل).</w:t>
      </w:r>
    </w:p>
    <w:p w14:paraId="185E3DC8" w14:textId="242DC8B9" w:rsidR="004617F9" w:rsidRDefault="004617F9" w:rsidP="004617F9">
      <w:pPr>
        <w:pStyle w:val="rfdFootnote0"/>
        <w:rPr>
          <w:rtl/>
        </w:rPr>
      </w:pPr>
      <w:r>
        <w:rPr>
          <w:rtl/>
        </w:rPr>
        <w:t>(7) في الأصل (جهل) وما أثبتناه من الصحاح 1/178 (مادّة: عرب)؛ لسان العرب 3/ 2552 (مادّة: عرب).</w:t>
      </w:r>
    </w:p>
    <w:p w14:paraId="3E5001D9" w14:textId="77777777" w:rsidR="009A3D9E" w:rsidRDefault="004617F9" w:rsidP="004617F9">
      <w:r>
        <w:br w:type="page"/>
      </w:r>
    </w:p>
    <w:p w14:paraId="2A328BE8" w14:textId="1E63CA6F" w:rsidR="004617F9" w:rsidRDefault="004617F9" w:rsidP="009A3D9E">
      <w:pPr>
        <w:pStyle w:val="rfdNormal0"/>
        <w:rPr>
          <w:rtl/>
        </w:rPr>
      </w:pPr>
      <w:r>
        <w:rPr>
          <w:rtl/>
        </w:rPr>
        <w:lastRenderedPageBreak/>
        <w:t xml:space="preserve">إِليهمْ عربيٌّ، وهم أهلُ الأمصار، والأَعراب منهم سكّانُ البادية خاصّةً، والنّسبةُ إِليهمْ: أعرابيٌّ، والأعراب ليس بجمعٍ؛ بل هو اسمُ جنسٍ. </w:t>
      </w:r>
    </w:p>
    <w:p w14:paraId="09B49E12" w14:textId="7B34AB67" w:rsidR="004617F9" w:rsidRDefault="004617F9" w:rsidP="004617F9">
      <w:pPr>
        <w:rPr>
          <w:rtl/>
        </w:rPr>
      </w:pPr>
      <w:r w:rsidRPr="009A3D9E">
        <w:rPr>
          <w:rStyle w:val="rfdBold2"/>
          <w:rFonts w:hint="eastAsia"/>
          <w:rtl/>
        </w:rPr>
        <w:t>والعَجَمُ</w:t>
      </w:r>
      <w:r>
        <w:rPr>
          <w:rtl/>
        </w:rPr>
        <w:t>: بفتح العينِ، وبالضمّ أيضاً ضدّ العَربِ، والواحدُ منهُ عَجَميّ</w:t>
      </w:r>
      <w:r w:rsidRPr="004617F9">
        <w:rPr>
          <w:rStyle w:val="rfdFootnotenum"/>
          <w:rtl/>
        </w:rPr>
        <w:t>(1)</w:t>
      </w:r>
      <w:r>
        <w:rPr>
          <w:rtl/>
        </w:rPr>
        <w:t xml:space="preserve"> كالرُّومِ، والروميّ، واليهودُ، واليهوديّ. </w:t>
      </w:r>
    </w:p>
    <w:tbl>
      <w:tblPr>
        <w:bidiVisual/>
        <w:tblW w:w="5000" w:type="pct"/>
        <w:tblLook w:val="01E0" w:firstRow="1" w:lastRow="1" w:firstColumn="1" w:lastColumn="1" w:noHBand="0" w:noVBand="0"/>
      </w:tblPr>
      <w:tblGrid>
        <w:gridCol w:w="3538"/>
        <w:gridCol w:w="295"/>
        <w:gridCol w:w="3538"/>
      </w:tblGrid>
      <w:tr w:rsidR="009A3D9E" w14:paraId="1ACD1FA9" w14:textId="77777777" w:rsidTr="00F65753">
        <w:tc>
          <w:tcPr>
            <w:tcW w:w="2400" w:type="pct"/>
            <w:shd w:val="clear" w:color="auto" w:fill="auto"/>
          </w:tcPr>
          <w:p w14:paraId="78D2F14C" w14:textId="46DC1BAD" w:rsidR="009A3D9E" w:rsidRDefault="009A3D9E" w:rsidP="00F65753">
            <w:pPr>
              <w:pStyle w:val="rfdPoem"/>
              <w:rPr>
                <w:rtl/>
              </w:rPr>
            </w:pPr>
            <w:r w:rsidRPr="009A3D9E">
              <w:rPr>
                <w:rtl/>
              </w:rPr>
              <w:t>يَكادُ يُمسِكُهُ عِرْفانَ رَاحَتهِ</w:t>
            </w:r>
            <w:r w:rsidRPr="00B15854">
              <w:rPr>
                <w:rStyle w:val="rfdPoemTiniCharChar"/>
                <w:rtl/>
              </w:rPr>
              <w:br/>
              <w:t> </w:t>
            </w:r>
          </w:p>
        </w:tc>
        <w:tc>
          <w:tcPr>
            <w:tcW w:w="200" w:type="pct"/>
            <w:shd w:val="clear" w:color="auto" w:fill="auto"/>
          </w:tcPr>
          <w:p w14:paraId="4F7FEA24" w14:textId="77777777" w:rsidR="009A3D9E" w:rsidRDefault="009A3D9E" w:rsidP="00F65753">
            <w:pPr>
              <w:pStyle w:val="rfdPoem"/>
              <w:rPr>
                <w:rtl/>
              </w:rPr>
            </w:pPr>
          </w:p>
        </w:tc>
        <w:tc>
          <w:tcPr>
            <w:tcW w:w="2400" w:type="pct"/>
            <w:shd w:val="clear" w:color="auto" w:fill="auto"/>
          </w:tcPr>
          <w:p w14:paraId="794658E4" w14:textId="3699ABF1" w:rsidR="009A3D9E" w:rsidRDefault="009A3D9E" w:rsidP="00F65753">
            <w:pPr>
              <w:pStyle w:val="rfdPoem"/>
              <w:rPr>
                <w:rtl/>
              </w:rPr>
            </w:pPr>
            <w:r w:rsidRPr="009A3D9E">
              <w:rPr>
                <w:rtl/>
              </w:rPr>
              <w:t>رُكْنُ الحَطِيمِ إذا ما جَاءَ يَسْتَلِمُ</w:t>
            </w:r>
            <w:r w:rsidRPr="00B15854">
              <w:rPr>
                <w:rStyle w:val="rfdPoemTiniCharChar"/>
                <w:rtl/>
              </w:rPr>
              <w:br/>
              <w:t> </w:t>
            </w:r>
          </w:p>
        </w:tc>
      </w:tr>
    </w:tbl>
    <w:p w14:paraId="75DAA388" w14:textId="5FA925A6" w:rsidR="004617F9" w:rsidRDefault="004617F9" w:rsidP="004617F9">
      <w:pPr>
        <w:rPr>
          <w:rtl/>
        </w:rPr>
      </w:pPr>
      <w:r w:rsidRPr="009A3D9E">
        <w:rPr>
          <w:rStyle w:val="rfdBold2"/>
          <w:rFonts w:hint="eastAsia"/>
          <w:rtl/>
        </w:rPr>
        <w:t>يَكادُ</w:t>
      </w:r>
      <w:r>
        <w:rPr>
          <w:rtl/>
        </w:rPr>
        <w:t>: وهو منْ أفعالِ المقاربَةِ؛ أي: يقرُبُ.</w:t>
      </w:r>
    </w:p>
    <w:p w14:paraId="5FC08C2B" w14:textId="5914E4BA" w:rsidR="004617F9" w:rsidRDefault="004617F9" w:rsidP="004617F9">
      <w:pPr>
        <w:rPr>
          <w:rtl/>
        </w:rPr>
      </w:pPr>
      <w:r w:rsidRPr="009A3D9E">
        <w:rPr>
          <w:rStyle w:val="rfdBold2"/>
          <w:rFonts w:hint="eastAsia"/>
          <w:rtl/>
        </w:rPr>
        <w:t>يُمسكُهُ</w:t>
      </w:r>
      <w:r>
        <w:rPr>
          <w:rtl/>
        </w:rPr>
        <w:t xml:space="preserve">: أي يمسُك الممدوح، وهو خبر (كادَ)، والأصلُ: في خبرِهِ أنْ يكُونَ مُضارِعاً بدونِ (أن) بخِلاف (عَسَىٰ)؛ فإنّ الأصل فيهِ أن يكُونَ مُضارِعاً مع (أن)، وقد يجيءُ (كاد) كـ: (عسىٰ)، و(عسَىٰ) كـ: (كادَ). </w:t>
      </w:r>
    </w:p>
    <w:p w14:paraId="78CE3FE2" w14:textId="28F00C43" w:rsidR="004617F9" w:rsidRDefault="004617F9" w:rsidP="004617F9">
      <w:pPr>
        <w:rPr>
          <w:rtl/>
        </w:rPr>
      </w:pPr>
      <w:r w:rsidRPr="009A3D9E">
        <w:rPr>
          <w:rStyle w:val="rfdBold2"/>
          <w:rFonts w:hint="eastAsia"/>
          <w:rtl/>
        </w:rPr>
        <w:t>عرفانَ</w:t>
      </w:r>
      <w:r w:rsidRPr="009A3D9E">
        <w:rPr>
          <w:rStyle w:val="rfdBold2"/>
          <w:rtl/>
        </w:rPr>
        <w:t xml:space="preserve"> راحتِهِ</w:t>
      </w:r>
      <w:r>
        <w:rPr>
          <w:rtl/>
        </w:rPr>
        <w:t>: مفعولٌ لهُ [للفِعل]</w:t>
      </w:r>
      <w:r w:rsidRPr="004617F9">
        <w:rPr>
          <w:rStyle w:val="rfdFootnotenum"/>
          <w:rtl/>
        </w:rPr>
        <w:t>(2)</w:t>
      </w:r>
      <w:r>
        <w:rPr>
          <w:rtl/>
        </w:rPr>
        <w:t xml:space="preserve"> يمسِكُه، وهو يجيءُ معرفةً أيضاً كقول حاتِمٍ</w:t>
      </w:r>
      <w:r w:rsidRPr="004617F9">
        <w:rPr>
          <w:rStyle w:val="rfdFootnotenum"/>
          <w:rtl/>
        </w:rPr>
        <w:t>(3)</w:t>
      </w:r>
      <w:r>
        <w:rPr>
          <w:rtl/>
        </w:rPr>
        <w:t xml:space="preserve">: </w:t>
      </w:r>
    </w:p>
    <w:tbl>
      <w:tblPr>
        <w:bidiVisual/>
        <w:tblW w:w="5000" w:type="pct"/>
        <w:tblLook w:val="01E0" w:firstRow="1" w:lastRow="1" w:firstColumn="1" w:lastColumn="1" w:noHBand="0" w:noVBand="0"/>
      </w:tblPr>
      <w:tblGrid>
        <w:gridCol w:w="3538"/>
        <w:gridCol w:w="295"/>
        <w:gridCol w:w="3538"/>
      </w:tblGrid>
      <w:tr w:rsidR="009A3D9E" w14:paraId="468E6C00" w14:textId="77777777" w:rsidTr="00F65753">
        <w:tc>
          <w:tcPr>
            <w:tcW w:w="2400" w:type="pct"/>
            <w:shd w:val="clear" w:color="auto" w:fill="auto"/>
          </w:tcPr>
          <w:p w14:paraId="3BE74E2A" w14:textId="3CC09506" w:rsidR="009A3D9E" w:rsidRDefault="009A3D9E" w:rsidP="00F65753">
            <w:pPr>
              <w:pStyle w:val="rfdPoem"/>
              <w:rPr>
                <w:rtl/>
              </w:rPr>
            </w:pPr>
            <w:r w:rsidRPr="009A3D9E">
              <w:rPr>
                <w:rtl/>
              </w:rPr>
              <w:t>وأغفِرُ عوراءَ الكَريمِ ادّخارهُ</w:t>
            </w:r>
            <w:r w:rsidRPr="00B15854">
              <w:rPr>
                <w:rStyle w:val="rfdPoemTiniCharChar"/>
                <w:rtl/>
              </w:rPr>
              <w:br/>
              <w:t> </w:t>
            </w:r>
          </w:p>
        </w:tc>
        <w:tc>
          <w:tcPr>
            <w:tcW w:w="200" w:type="pct"/>
            <w:shd w:val="clear" w:color="auto" w:fill="auto"/>
          </w:tcPr>
          <w:p w14:paraId="33AE78B3" w14:textId="77777777" w:rsidR="009A3D9E" w:rsidRDefault="009A3D9E" w:rsidP="00F65753">
            <w:pPr>
              <w:pStyle w:val="rfdPoem"/>
              <w:rPr>
                <w:rtl/>
              </w:rPr>
            </w:pPr>
          </w:p>
        </w:tc>
        <w:tc>
          <w:tcPr>
            <w:tcW w:w="2400" w:type="pct"/>
            <w:shd w:val="clear" w:color="auto" w:fill="auto"/>
          </w:tcPr>
          <w:p w14:paraId="475943E4" w14:textId="3BB55B4B" w:rsidR="009A3D9E" w:rsidRDefault="009A3D9E" w:rsidP="00F65753">
            <w:pPr>
              <w:pStyle w:val="rfdPoem"/>
              <w:rPr>
                <w:rtl/>
              </w:rPr>
            </w:pPr>
            <w:r w:rsidRPr="009A3D9E">
              <w:rPr>
                <w:rtl/>
              </w:rPr>
              <w:t>وأُعرِضُ عن شتْمِ اللئِيم تكرُّما</w:t>
            </w:r>
            <w:r w:rsidRPr="00B15854">
              <w:rPr>
                <w:rStyle w:val="rfdPoemTiniCharChar"/>
                <w:rtl/>
              </w:rPr>
              <w:br/>
              <w:t> </w:t>
            </w:r>
          </w:p>
        </w:tc>
      </w:tr>
    </w:tbl>
    <w:p w14:paraId="3CBF8C20" w14:textId="2616DE7A" w:rsidR="004617F9" w:rsidRDefault="004617F9" w:rsidP="004617F9">
      <w:pPr>
        <w:rPr>
          <w:rtl/>
        </w:rPr>
      </w:pPr>
      <w:r>
        <w:rPr>
          <w:rFonts w:hint="eastAsia"/>
          <w:rtl/>
        </w:rPr>
        <w:t>وهو</w:t>
      </w:r>
      <w:r>
        <w:rPr>
          <w:rtl/>
        </w:rPr>
        <w:t xml:space="preserve"> منْ بابِ إضافةِ المصدر إِلىٰ المفعُول، وترك الفاعل</w:t>
      </w:r>
      <w:r w:rsidRPr="004617F9">
        <w:rPr>
          <w:rStyle w:val="rfdFootnotenum"/>
          <w:rtl/>
        </w:rPr>
        <w:t>(4)</w:t>
      </w:r>
      <w:r>
        <w:rPr>
          <w:rtl/>
        </w:rPr>
        <w:t>.</w:t>
      </w:r>
    </w:p>
    <w:p w14:paraId="1B6F8151" w14:textId="7C324DA3" w:rsidR="004617F9" w:rsidRDefault="004617F9" w:rsidP="004617F9">
      <w:pPr>
        <w:rPr>
          <w:rtl/>
        </w:rPr>
      </w:pPr>
      <w:r w:rsidRPr="009A3D9E">
        <w:rPr>
          <w:rStyle w:val="rfdBold2"/>
          <w:rFonts w:hint="eastAsia"/>
          <w:rtl/>
        </w:rPr>
        <w:t>ركنُ</w:t>
      </w:r>
      <w:r w:rsidRPr="009A3D9E">
        <w:rPr>
          <w:rStyle w:val="rfdBold2"/>
          <w:rtl/>
        </w:rPr>
        <w:t xml:space="preserve"> الحطيم</w:t>
      </w:r>
      <w:r>
        <w:rPr>
          <w:rtl/>
        </w:rPr>
        <w:t>: وهو اسمُ (يكاد)؛ أي: يقرُبُ رُكنُ الحَطيمِ أنْ يمسكَ الممدُوح، ويتمسّك بهِ لأجلِ عرفان الحَطيمِ راحة الممدُوحِ، وكفَّ يدَهُ طلَباً</w:t>
      </w:r>
    </w:p>
    <w:p w14:paraId="34DB3635" w14:textId="77777777" w:rsidR="004617F9" w:rsidRDefault="004617F9" w:rsidP="004617F9">
      <w:pPr>
        <w:pStyle w:val="rfdLine"/>
        <w:rPr>
          <w:rtl/>
        </w:rPr>
      </w:pPr>
      <w:r>
        <w:rPr>
          <w:rtl/>
        </w:rPr>
        <w:t>__________</w:t>
      </w:r>
    </w:p>
    <w:p w14:paraId="41323A87" w14:textId="36378A19" w:rsidR="004617F9" w:rsidRDefault="004617F9" w:rsidP="004617F9">
      <w:pPr>
        <w:pStyle w:val="rfdFootnote0"/>
        <w:rPr>
          <w:rtl/>
        </w:rPr>
      </w:pPr>
      <w:r>
        <w:rPr>
          <w:rtl/>
        </w:rPr>
        <w:t>(1) ينظر: الصحاح 5/1980(مادّة: عجم).</w:t>
      </w:r>
    </w:p>
    <w:p w14:paraId="3EFC1A85" w14:textId="2FB750D9" w:rsidR="004617F9" w:rsidRDefault="004617F9" w:rsidP="004617F9">
      <w:pPr>
        <w:pStyle w:val="rfdFootnote0"/>
        <w:rPr>
          <w:rtl/>
        </w:rPr>
      </w:pPr>
      <w:r>
        <w:rPr>
          <w:rtl/>
        </w:rPr>
        <w:t>(2) زيادة يقتضيها السياق.</w:t>
      </w:r>
    </w:p>
    <w:p w14:paraId="6892331C" w14:textId="323816C0" w:rsidR="004617F9" w:rsidRDefault="004617F9" w:rsidP="004617F9">
      <w:pPr>
        <w:pStyle w:val="rfdFootnote0"/>
        <w:rPr>
          <w:rtl/>
        </w:rPr>
      </w:pPr>
      <w:r>
        <w:rPr>
          <w:rtl/>
        </w:rPr>
        <w:t>(3) ينظر: شرح التسهيل 2/ 198؛ شرح المفصّل 4/ 310؛ اللمع في العربية 1/ 59؛ وانظر: معاني القرآن للفرّاء 2/ 5؛ النوادر: 110؛ ديوان حاتم 2/108.</w:t>
      </w:r>
    </w:p>
    <w:p w14:paraId="4BBFAE5C" w14:textId="4489AFF9" w:rsidR="004617F9" w:rsidRDefault="004617F9" w:rsidP="004617F9">
      <w:pPr>
        <w:pStyle w:val="rfdFootnote0"/>
        <w:rPr>
          <w:rtl/>
        </w:rPr>
      </w:pPr>
      <w:r>
        <w:rPr>
          <w:rtl/>
        </w:rPr>
        <w:t>(4) ينظر: أوضح المسالك إلىٰ ألفية ابن مالك 3/ 160.</w:t>
      </w:r>
    </w:p>
    <w:p w14:paraId="13F9519A" w14:textId="77777777" w:rsidR="009A3D9E" w:rsidRDefault="004617F9" w:rsidP="004617F9">
      <w:r>
        <w:br w:type="page"/>
      </w:r>
    </w:p>
    <w:p w14:paraId="702DFDDF" w14:textId="34ED7048" w:rsidR="004617F9" w:rsidRDefault="004617F9" w:rsidP="009A3D9E">
      <w:pPr>
        <w:pStyle w:val="rfdNormal0"/>
        <w:rPr>
          <w:rtl/>
        </w:rPr>
      </w:pPr>
      <w:r>
        <w:rPr>
          <w:rtl/>
        </w:rPr>
        <w:lastRenderedPageBreak/>
        <w:t>للتقرُّب إِليه</w:t>
      </w:r>
      <w:r w:rsidRPr="004617F9">
        <w:rPr>
          <w:rStyle w:val="rfdFootnotenum"/>
          <w:rtl/>
        </w:rPr>
        <w:t>(1)</w:t>
      </w:r>
      <w:r>
        <w:rPr>
          <w:rtl/>
        </w:rPr>
        <w:t xml:space="preserve"> لاسترمامِ ما رُمَّ مِنهُ.</w:t>
      </w:r>
    </w:p>
    <w:p w14:paraId="7F0CCCAA" w14:textId="77777777" w:rsidR="004617F9" w:rsidRDefault="004617F9" w:rsidP="004617F9">
      <w:pPr>
        <w:rPr>
          <w:rtl/>
        </w:rPr>
      </w:pPr>
      <w:r>
        <w:rPr>
          <w:rFonts w:hint="eastAsia"/>
          <w:rtl/>
        </w:rPr>
        <w:t>والحَطيمُ</w:t>
      </w:r>
      <w:r>
        <w:rPr>
          <w:rtl/>
        </w:rPr>
        <w:t>: جِدارُ حجَرِ الكعبةِ مِنَ الحَطمِ، وهو الكَسيرُ؛ لأنَّهُ محطومٌ؛ أي: مكسورٌ مِنَ البَيتِ.</w:t>
      </w:r>
    </w:p>
    <w:p w14:paraId="29149AD5" w14:textId="0137683D" w:rsidR="004617F9" w:rsidRDefault="004617F9" w:rsidP="004617F9">
      <w:pPr>
        <w:rPr>
          <w:rtl/>
        </w:rPr>
      </w:pPr>
      <w:r w:rsidRPr="009A3D9E">
        <w:rPr>
          <w:rStyle w:val="rfdBold2"/>
          <w:rFonts w:hint="eastAsia"/>
          <w:rtl/>
        </w:rPr>
        <w:t>إذَا</w:t>
      </w:r>
      <w:r w:rsidRPr="009A3D9E">
        <w:rPr>
          <w:rStyle w:val="rfdBold2"/>
          <w:rtl/>
        </w:rPr>
        <w:t xml:space="preserve"> مَا جَاءَ</w:t>
      </w:r>
      <w:r>
        <w:rPr>
          <w:rtl/>
        </w:rPr>
        <w:t>: الممدوحُ حضَرَ، و(ما): زائدة لتأكِيد</w:t>
      </w:r>
      <w:r w:rsidRPr="004617F9">
        <w:rPr>
          <w:rStyle w:val="rfdFootnotenum"/>
          <w:rtl/>
        </w:rPr>
        <w:t>(2)</w:t>
      </w:r>
      <w:r>
        <w:rPr>
          <w:rtl/>
        </w:rPr>
        <w:t xml:space="preserve"> اتّصالِ الاستلامِ بالمجيءِ، والحُضور.</w:t>
      </w:r>
    </w:p>
    <w:p w14:paraId="1684A7A3" w14:textId="23B1889D" w:rsidR="004617F9" w:rsidRDefault="004617F9" w:rsidP="004617F9">
      <w:pPr>
        <w:rPr>
          <w:rtl/>
        </w:rPr>
      </w:pPr>
      <w:r w:rsidRPr="009A3D9E">
        <w:rPr>
          <w:rStyle w:val="rfdBold2"/>
          <w:rFonts w:hint="eastAsia"/>
          <w:rtl/>
        </w:rPr>
        <w:t>يستلمُ</w:t>
      </w:r>
      <w:r>
        <w:rPr>
          <w:rtl/>
        </w:rPr>
        <w:t xml:space="preserve">: الحطيم من استلمَ الحجرَ: لمسَهُ؛ أمّا بالقُبلةِ، أو باليدِ أو بالعودِ ونحوهِ. </w:t>
      </w:r>
    </w:p>
    <w:tbl>
      <w:tblPr>
        <w:bidiVisual/>
        <w:tblW w:w="5000" w:type="pct"/>
        <w:tblLook w:val="01E0" w:firstRow="1" w:lastRow="1" w:firstColumn="1" w:lastColumn="1" w:noHBand="0" w:noVBand="0"/>
      </w:tblPr>
      <w:tblGrid>
        <w:gridCol w:w="3538"/>
        <w:gridCol w:w="295"/>
        <w:gridCol w:w="3538"/>
      </w:tblGrid>
      <w:tr w:rsidR="009A3D9E" w14:paraId="529F49C0" w14:textId="77777777" w:rsidTr="00F65753">
        <w:tc>
          <w:tcPr>
            <w:tcW w:w="2400" w:type="pct"/>
            <w:shd w:val="clear" w:color="auto" w:fill="auto"/>
          </w:tcPr>
          <w:p w14:paraId="743864F8" w14:textId="53C8DFE0" w:rsidR="009A3D9E" w:rsidRDefault="009A3D9E" w:rsidP="00F65753">
            <w:pPr>
              <w:pStyle w:val="rfdPoem"/>
              <w:rPr>
                <w:rtl/>
              </w:rPr>
            </w:pPr>
            <w:r w:rsidRPr="009A3D9E">
              <w:rPr>
                <w:rtl/>
              </w:rPr>
              <w:t>أيُّ القبائلِ</w:t>
            </w:r>
            <w:r w:rsidR="007563DA" w:rsidRPr="007563DA">
              <w:rPr>
                <w:rStyle w:val="rfdFootnotenum"/>
                <w:rtl/>
              </w:rPr>
              <w:t>(3)</w:t>
            </w:r>
            <w:r w:rsidRPr="009A3D9E">
              <w:rPr>
                <w:rtl/>
              </w:rPr>
              <w:t xml:space="preserve"> ليستْ في رقابِهِمُ</w:t>
            </w:r>
            <w:r w:rsidRPr="00B15854">
              <w:rPr>
                <w:rStyle w:val="rfdPoemTiniCharChar"/>
                <w:rtl/>
              </w:rPr>
              <w:br/>
              <w:t> </w:t>
            </w:r>
          </w:p>
        </w:tc>
        <w:tc>
          <w:tcPr>
            <w:tcW w:w="200" w:type="pct"/>
            <w:shd w:val="clear" w:color="auto" w:fill="auto"/>
          </w:tcPr>
          <w:p w14:paraId="32866B91" w14:textId="77777777" w:rsidR="009A3D9E" w:rsidRDefault="009A3D9E" w:rsidP="00F65753">
            <w:pPr>
              <w:pStyle w:val="rfdPoem"/>
              <w:rPr>
                <w:rtl/>
              </w:rPr>
            </w:pPr>
          </w:p>
        </w:tc>
        <w:tc>
          <w:tcPr>
            <w:tcW w:w="2400" w:type="pct"/>
            <w:shd w:val="clear" w:color="auto" w:fill="auto"/>
          </w:tcPr>
          <w:p w14:paraId="69D95BAF" w14:textId="64D1E9A9" w:rsidR="009A3D9E" w:rsidRDefault="009A3D9E" w:rsidP="00F65753">
            <w:pPr>
              <w:pStyle w:val="rfdPoem"/>
              <w:rPr>
                <w:rtl/>
              </w:rPr>
            </w:pPr>
            <w:r w:rsidRPr="009A3D9E">
              <w:rPr>
                <w:rtl/>
              </w:rPr>
              <w:t>لأوَّلِيَّةِ هذا أوْ لَهُ نِعَمُ</w:t>
            </w:r>
            <w:r w:rsidRPr="00B15854">
              <w:rPr>
                <w:rStyle w:val="rfdPoemTiniCharChar"/>
                <w:rtl/>
              </w:rPr>
              <w:br/>
              <w:t> </w:t>
            </w:r>
          </w:p>
        </w:tc>
      </w:tr>
    </w:tbl>
    <w:p w14:paraId="062E9CCB" w14:textId="6CB63373" w:rsidR="004617F9" w:rsidRDefault="004617F9" w:rsidP="004617F9">
      <w:pPr>
        <w:rPr>
          <w:rtl/>
        </w:rPr>
      </w:pPr>
      <w:r>
        <w:rPr>
          <w:rFonts w:hint="eastAsia"/>
          <w:rtl/>
        </w:rPr>
        <w:t>وفي</w:t>
      </w:r>
      <w:r>
        <w:rPr>
          <w:rtl/>
        </w:rPr>
        <w:t xml:space="preserve"> بعضِ النُّسخِ</w:t>
      </w:r>
      <w:r w:rsidRPr="004617F9">
        <w:rPr>
          <w:rStyle w:val="rfdFootnotenum"/>
          <w:rtl/>
        </w:rPr>
        <w:t>(4)</w:t>
      </w:r>
      <w:r>
        <w:rPr>
          <w:rtl/>
        </w:rPr>
        <w:t xml:space="preserve"> وقَعَ هذَا البَيتُ بعدَ قولِهِ: مشتقّةٌ مِنْ رَسولِ اللهِ جُثَّتهُ. </w:t>
      </w:r>
    </w:p>
    <w:p w14:paraId="4541D45D" w14:textId="77777777" w:rsidR="004617F9" w:rsidRDefault="004617F9" w:rsidP="004617F9">
      <w:pPr>
        <w:rPr>
          <w:rtl/>
        </w:rPr>
      </w:pPr>
      <w:r w:rsidRPr="009A3D9E">
        <w:rPr>
          <w:rStyle w:val="rfdBold2"/>
          <w:rFonts w:hint="eastAsia"/>
          <w:rtl/>
        </w:rPr>
        <w:t>أيُّ</w:t>
      </w:r>
      <w:r w:rsidRPr="009A3D9E">
        <w:rPr>
          <w:rStyle w:val="rfdBold2"/>
          <w:rtl/>
        </w:rPr>
        <w:t xml:space="preserve"> القَبائل</w:t>
      </w:r>
      <w:r>
        <w:rPr>
          <w:rtl/>
        </w:rPr>
        <w:t>: أي: أيُّ قبيلةٍ مِن قَبائلِ العَرَبِ.</w:t>
      </w:r>
    </w:p>
    <w:p w14:paraId="097CCB9B" w14:textId="77777777" w:rsidR="004617F9" w:rsidRDefault="004617F9" w:rsidP="004617F9">
      <w:pPr>
        <w:rPr>
          <w:rtl/>
        </w:rPr>
      </w:pPr>
      <w:r>
        <w:rPr>
          <w:rFonts w:hint="eastAsia"/>
          <w:rtl/>
        </w:rPr>
        <w:t>ليسَتْ</w:t>
      </w:r>
      <w:r>
        <w:rPr>
          <w:rtl/>
        </w:rPr>
        <w:t xml:space="preserve"> في رِقَابِهمُ: وهِيَ جمْعُ رَقَبَةٍ.</w:t>
      </w:r>
    </w:p>
    <w:p w14:paraId="139BA84B" w14:textId="77777777" w:rsidR="004617F9" w:rsidRDefault="004617F9" w:rsidP="004617F9">
      <w:pPr>
        <w:rPr>
          <w:rtl/>
        </w:rPr>
      </w:pPr>
      <w:r w:rsidRPr="009A3D9E">
        <w:rPr>
          <w:rStyle w:val="rfdBold2"/>
          <w:rFonts w:hint="eastAsia"/>
          <w:rtl/>
        </w:rPr>
        <w:t>لأَوَّلَيَّةِ</w:t>
      </w:r>
      <w:r w:rsidRPr="009A3D9E">
        <w:rPr>
          <w:rStyle w:val="rfdBold2"/>
          <w:rtl/>
        </w:rPr>
        <w:t xml:space="preserve"> هَذا</w:t>
      </w:r>
      <w:r>
        <w:rPr>
          <w:rtl/>
        </w:rPr>
        <w:t>: أي لأشخاصٍ وآباء.</w:t>
      </w:r>
    </w:p>
    <w:p w14:paraId="5593F473" w14:textId="5D7CAABD" w:rsidR="004617F9" w:rsidRDefault="004617F9" w:rsidP="004617F9">
      <w:pPr>
        <w:rPr>
          <w:rtl/>
        </w:rPr>
      </w:pPr>
      <w:r>
        <w:rPr>
          <w:rFonts w:hint="eastAsia"/>
          <w:rtl/>
        </w:rPr>
        <w:t>أوّلية</w:t>
      </w:r>
      <w:r>
        <w:rPr>
          <w:rtl/>
        </w:rPr>
        <w:t>: منسوبةٌ إلىٰ أوّل الزَّمان من هَذا الممدُوح، وفي بعضِ النُّسخِ (لأوّل</w:t>
      </w:r>
    </w:p>
    <w:p w14:paraId="295108AB" w14:textId="77777777" w:rsidR="004617F9" w:rsidRDefault="004617F9" w:rsidP="004617F9">
      <w:pPr>
        <w:pStyle w:val="rfdLine"/>
        <w:rPr>
          <w:rtl/>
        </w:rPr>
      </w:pPr>
      <w:r>
        <w:rPr>
          <w:rtl/>
        </w:rPr>
        <w:t>__________</w:t>
      </w:r>
    </w:p>
    <w:p w14:paraId="66FCD75C" w14:textId="79329292" w:rsidR="004617F9" w:rsidRDefault="004617F9" w:rsidP="004617F9">
      <w:pPr>
        <w:pStyle w:val="rfdFootnote0"/>
        <w:rPr>
          <w:rtl/>
        </w:rPr>
      </w:pPr>
      <w:r>
        <w:rPr>
          <w:rtl/>
        </w:rPr>
        <w:t xml:space="preserve">(1) في الأصل (به) والصواب ما أثبتناه. وفي شرح ديوان الحماسة: 1135: «يريد أنّه ابن رسول الله </w:t>
      </w:r>
      <w:r w:rsidR="00F26472" w:rsidRPr="00F26472">
        <w:rPr>
          <w:rStyle w:val="rfdAlaem"/>
          <w:rtl/>
        </w:rPr>
        <w:t>عليهما‌السلام</w:t>
      </w:r>
      <w:r>
        <w:rPr>
          <w:rtl/>
        </w:rPr>
        <w:t xml:space="preserve"> الذي شرفت به هذه المواضع، فهي عارفة به وإذا جاء إلىٰ المستلم يكاد يتمسّك به الركن تمييزاً له من راحة غيره» وقد عدّ من القول النادر؛ إذ بلغ الفرزدق: «غاية ما ي</w:t>
      </w:r>
      <w:r>
        <w:rPr>
          <w:rFonts w:hint="eastAsia"/>
          <w:rtl/>
        </w:rPr>
        <w:t>بلغه</w:t>
      </w:r>
      <w:r>
        <w:rPr>
          <w:rtl/>
        </w:rPr>
        <w:t xml:space="preserve"> شاعر بكلمة، فرُكن الحطيم يكاد يقبض علىٰ هذه اليد الكريمة شوقاً إليه وتقديراً لعوارفها؛ فكيف تنكر أو تجهل» إشارة إلىٰ تجاهل هشام وإنكاره. خصائص التراكيب دراسة تحليلية لمسائل علم المعاني: 202.</w:t>
      </w:r>
    </w:p>
    <w:p w14:paraId="0CDEC3A9" w14:textId="608B23EB" w:rsidR="004617F9" w:rsidRDefault="004617F9" w:rsidP="004617F9">
      <w:pPr>
        <w:pStyle w:val="rfdFootnote0"/>
        <w:rPr>
          <w:rtl/>
        </w:rPr>
      </w:pPr>
      <w:r>
        <w:rPr>
          <w:rtl/>
        </w:rPr>
        <w:t>(2) في الأصل (للتأكيد) والصواب ما أثبتناه.</w:t>
      </w:r>
    </w:p>
    <w:p w14:paraId="5904D8B3" w14:textId="6B614617" w:rsidR="004617F9" w:rsidRDefault="004617F9" w:rsidP="004617F9">
      <w:pPr>
        <w:pStyle w:val="rfdFootnote0"/>
        <w:rPr>
          <w:rtl/>
        </w:rPr>
      </w:pPr>
      <w:r>
        <w:rPr>
          <w:rtl/>
        </w:rPr>
        <w:t>(3) روايته (الخلائق) بدل (القبائل)، وترتيب البيت هو الخامس عشر كما في الديوان، فاعور: 513؛ الهواري: 204.</w:t>
      </w:r>
    </w:p>
    <w:p w14:paraId="29FA2E9C" w14:textId="18C4C51E" w:rsidR="004617F9" w:rsidRDefault="004617F9" w:rsidP="004617F9">
      <w:pPr>
        <w:pStyle w:val="rfdFootnote0"/>
        <w:rPr>
          <w:rtl/>
        </w:rPr>
      </w:pPr>
      <w:r>
        <w:rPr>
          <w:rtl/>
        </w:rPr>
        <w:t>(4) ينظر: بهجة المجالس وأنس المجالس: 112.</w:t>
      </w:r>
    </w:p>
    <w:p w14:paraId="666CF918" w14:textId="77777777" w:rsidR="009A3D9E" w:rsidRDefault="004617F9" w:rsidP="004617F9">
      <w:r>
        <w:br w:type="page"/>
      </w:r>
    </w:p>
    <w:p w14:paraId="2F7155DD" w14:textId="7D9CF38B" w:rsidR="004617F9" w:rsidRDefault="004617F9" w:rsidP="009A3D9E">
      <w:pPr>
        <w:pStyle w:val="rfdNormal0"/>
        <w:rPr>
          <w:rtl/>
        </w:rPr>
      </w:pPr>
      <w:r>
        <w:rPr>
          <w:rtl/>
        </w:rPr>
        <w:lastRenderedPageBreak/>
        <w:t>هذا)؛ أي: للجمْعِ الأوّلِ من هذا، أوّلهُ</w:t>
      </w:r>
      <w:r w:rsidRPr="004617F9">
        <w:rPr>
          <w:rStyle w:val="rfdFootnotenum"/>
          <w:rtl/>
        </w:rPr>
        <w:t>(1)</w:t>
      </w:r>
      <w:r>
        <w:rPr>
          <w:rtl/>
        </w:rPr>
        <w:t>؛ أي: أوَّل</w:t>
      </w:r>
      <w:r w:rsidRPr="004617F9">
        <w:rPr>
          <w:rStyle w:val="rfdFootnotenum"/>
          <w:rtl/>
        </w:rPr>
        <w:t>(2)</w:t>
      </w:r>
      <w:r>
        <w:rPr>
          <w:rtl/>
        </w:rPr>
        <w:t xml:space="preserve"> هذَا الممدُوح.</w:t>
      </w:r>
    </w:p>
    <w:p w14:paraId="0C981E60" w14:textId="2F761E5F" w:rsidR="004617F9" w:rsidRDefault="004617F9" w:rsidP="004617F9">
      <w:pPr>
        <w:rPr>
          <w:rtl/>
        </w:rPr>
      </w:pPr>
      <w:r w:rsidRPr="009A3D9E">
        <w:rPr>
          <w:rStyle w:val="rfdBold2"/>
          <w:rFonts w:hint="eastAsia"/>
          <w:rtl/>
        </w:rPr>
        <w:t>نِعَمُ</w:t>
      </w:r>
      <w:r>
        <w:rPr>
          <w:rtl/>
        </w:rPr>
        <w:t>: جمعُ نِعمةٍ، وهو اسمُ (ليسَتْ)، و(في رقابِهِمُ): خبرُهُ، واللامُ في (لأوّلية هذا): متعلّقٌ بقولِهِ: نِعَمُ.</w:t>
      </w:r>
    </w:p>
    <w:p w14:paraId="42D1F7C8" w14:textId="738140A3" w:rsidR="004617F9" w:rsidRDefault="004617F9" w:rsidP="004617F9">
      <w:pPr>
        <w:rPr>
          <w:rtl/>
        </w:rPr>
      </w:pPr>
      <w:r>
        <w:rPr>
          <w:rFonts w:hint="eastAsia"/>
          <w:rtl/>
        </w:rPr>
        <w:t>والمعْنىٰ</w:t>
      </w:r>
      <w:r>
        <w:rPr>
          <w:rtl/>
        </w:rPr>
        <w:t>: أيّ قبيلةٍ منْ قبائلِ العَرَبِ ليسَتْ نعمُه في رقابِهمْ، ومِنَّتُه عليهم لآبائه الكِرامِ، أو لهذا الممدوحِ يعْني: إنّ إنعامَ آبائه الكِرامِ، أو إنعامَ هذَا الممدُوح ـ رضي الله عنه وعنهُم ـ شامِلٌ لجمِيعِ قَبائلِ العَرَبِ، لا تشذُّ قبيل</w:t>
      </w:r>
      <w:r>
        <w:rPr>
          <w:rFonts w:hint="eastAsia"/>
          <w:rtl/>
        </w:rPr>
        <w:t>َةٌ</w:t>
      </w:r>
      <w:r>
        <w:rPr>
          <w:rtl/>
        </w:rPr>
        <w:t xml:space="preserve"> مِنَ إنعامِ آباء هذا الممدُوحِ، أوْ مِنْ إنعامِهِ. </w:t>
      </w:r>
    </w:p>
    <w:tbl>
      <w:tblPr>
        <w:bidiVisual/>
        <w:tblW w:w="5000" w:type="pct"/>
        <w:tblLook w:val="01E0" w:firstRow="1" w:lastRow="1" w:firstColumn="1" w:lastColumn="1" w:noHBand="0" w:noVBand="0"/>
      </w:tblPr>
      <w:tblGrid>
        <w:gridCol w:w="3538"/>
        <w:gridCol w:w="295"/>
        <w:gridCol w:w="3538"/>
      </w:tblGrid>
      <w:tr w:rsidR="009A3D9E" w14:paraId="69D17FCD" w14:textId="77777777" w:rsidTr="00F65753">
        <w:tc>
          <w:tcPr>
            <w:tcW w:w="2400" w:type="pct"/>
            <w:shd w:val="clear" w:color="auto" w:fill="auto"/>
          </w:tcPr>
          <w:p w14:paraId="7C3278A3" w14:textId="7D4C4F5A" w:rsidR="009A3D9E" w:rsidRDefault="009A3D9E" w:rsidP="00F65753">
            <w:pPr>
              <w:pStyle w:val="rfdPoem"/>
              <w:rPr>
                <w:rtl/>
              </w:rPr>
            </w:pPr>
            <w:r w:rsidRPr="009A3D9E">
              <w:rPr>
                <w:rtl/>
              </w:rPr>
              <w:t>[يَقضِي حَياءً</w:t>
            </w:r>
            <w:r w:rsidR="007563DA" w:rsidRPr="007563DA">
              <w:rPr>
                <w:rStyle w:val="rfdFootnotenum"/>
                <w:rtl/>
              </w:rPr>
              <w:t>(3)</w:t>
            </w:r>
            <w:r w:rsidRPr="009A3D9E">
              <w:rPr>
                <w:rtl/>
              </w:rPr>
              <w:t xml:space="preserve"> ويُقصَـىٰ مِن مَهابَتهِ</w:t>
            </w:r>
            <w:r w:rsidRPr="00B15854">
              <w:rPr>
                <w:rStyle w:val="rfdPoemTiniCharChar"/>
                <w:rtl/>
              </w:rPr>
              <w:br/>
              <w:t> </w:t>
            </w:r>
          </w:p>
        </w:tc>
        <w:tc>
          <w:tcPr>
            <w:tcW w:w="200" w:type="pct"/>
            <w:shd w:val="clear" w:color="auto" w:fill="auto"/>
          </w:tcPr>
          <w:p w14:paraId="374B0CD6" w14:textId="77777777" w:rsidR="009A3D9E" w:rsidRDefault="009A3D9E" w:rsidP="00F65753">
            <w:pPr>
              <w:pStyle w:val="rfdPoem"/>
              <w:rPr>
                <w:rtl/>
              </w:rPr>
            </w:pPr>
          </w:p>
        </w:tc>
        <w:tc>
          <w:tcPr>
            <w:tcW w:w="2400" w:type="pct"/>
            <w:shd w:val="clear" w:color="auto" w:fill="auto"/>
          </w:tcPr>
          <w:p w14:paraId="55383EE3" w14:textId="5D5960D5" w:rsidR="009A3D9E" w:rsidRDefault="009A3D9E" w:rsidP="00F65753">
            <w:pPr>
              <w:pStyle w:val="rfdPoem"/>
              <w:rPr>
                <w:rtl/>
              </w:rPr>
            </w:pPr>
            <w:r w:rsidRPr="009A3D9E">
              <w:rPr>
                <w:rtl/>
              </w:rPr>
              <w:t>فلا يكلّم إلّا حين يَبْتسِمُ]</w:t>
            </w:r>
            <w:r w:rsidR="007563DA" w:rsidRPr="007563DA">
              <w:rPr>
                <w:rStyle w:val="rfdFootnotenum"/>
                <w:rtl/>
              </w:rPr>
              <w:t>(4)</w:t>
            </w:r>
            <w:r w:rsidRPr="00B15854">
              <w:rPr>
                <w:rStyle w:val="rfdPoemTiniCharChar"/>
                <w:rtl/>
              </w:rPr>
              <w:br/>
              <w:t> </w:t>
            </w:r>
          </w:p>
        </w:tc>
      </w:tr>
    </w:tbl>
    <w:p w14:paraId="4E2E039D" w14:textId="77777777" w:rsidR="004617F9" w:rsidRDefault="004617F9" w:rsidP="004617F9">
      <w:pPr>
        <w:rPr>
          <w:rtl/>
        </w:rPr>
      </w:pPr>
      <w:r w:rsidRPr="009A3D9E">
        <w:rPr>
          <w:rStyle w:val="rfdBold2"/>
          <w:rFonts w:hint="eastAsia"/>
          <w:rtl/>
        </w:rPr>
        <w:t>يقضِي</w:t>
      </w:r>
      <w:r>
        <w:rPr>
          <w:rtl/>
        </w:rPr>
        <w:t>: بالضّاد المعجمةِ علىٰ صِيغةِ المعلُومِ، وفاعلُهُ الممدوحُ من قَضَىٰ يقْضِي، وهو قدْ يكونُ بمعْنىٰ الأداءِ، نحو قضيْتُ ديْني، وقد يكُونُ بمعْنىٰ الفَراغِ، نحو قضيْتُ حاجتي؛ أي: فرغْتُ من حاجتي، والمعنىٰ يؤدِّي حاجات النّاس، أو يفرغ من حاجاتهم.</w:t>
      </w:r>
    </w:p>
    <w:p w14:paraId="564D727A" w14:textId="2F0FE89E" w:rsidR="004617F9" w:rsidRDefault="004617F9" w:rsidP="004617F9">
      <w:pPr>
        <w:rPr>
          <w:rtl/>
        </w:rPr>
      </w:pPr>
      <w:r w:rsidRPr="009A3D9E">
        <w:rPr>
          <w:rStyle w:val="rfdBold2"/>
          <w:rFonts w:hint="eastAsia"/>
          <w:rtl/>
        </w:rPr>
        <w:t>حياءً</w:t>
      </w:r>
      <w:r>
        <w:rPr>
          <w:rtl/>
        </w:rPr>
        <w:t>: من القضاءِ والعَطاء أوْ منهُم، وهو مفعولٌ لهُ للفعل المذكور؛ أي: يقضي لأجل حياءٍ مِنَ النّاسِ بالالتجاءِ إِليه، أو حياءً منَ القَضاءِ.</w:t>
      </w:r>
    </w:p>
    <w:p w14:paraId="6639539C" w14:textId="77777777" w:rsidR="004617F9" w:rsidRDefault="004617F9" w:rsidP="004617F9">
      <w:pPr>
        <w:pStyle w:val="rfdLine"/>
        <w:rPr>
          <w:rtl/>
        </w:rPr>
      </w:pPr>
      <w:r>
        <w:rPr>
          <w:rtl/>
        </w:rPr>
        <w:t>__________</w:t>
      </w:r>
    </w:p>
    <w:p w14:paraId="167A43A0" w14:textId="7640F698" w:rsidR="004617F9" w:rsidRDefault="004617F9" w:rsidP="004617F9">
      <w:pPr>
        <w:pStyle w:val="rfdFootnote0"/>
        <w:rPr>
          <w:rtl/>
        </w:rPr>
      </w:pPr>
      <w:r>
        <w:rPr>
          <w:rtl/>
        </w:rPr>
        <w:t>(1) يبدو أنّ الصحيح: (أوْ لَهُ) كما ورد في بيت الشعر. والشاهد عليه قوله فيما بعد: (أو لهذا الممدوحِ).</w:t>
      </w:r>
    </w:p>
    <w:p w14:paraId="6B810473" w14:textId="63A3114A" w:rsidR="004617F9" w:rsidRDefault="004617F9" w:rsidP="004617F9">
      <w:pPr>
        <w:pStyle w:val="rfdFootnote0"/>
        <w:rPr>
          <w:rtl/>
        </w:rPr>
      </w:pPr>
      <w:r>
        <w:rPr>
          <w:rtl/>
        </w:rPr>
        <w:t>(2) يبدو أنّ الصحيح (أوْ لهذا) كما أشرنا بالهامش السابق.</w:t>
      </w:r>
    </w:p>
    <w:p w14:paraId="4F9499E0" w14:textId="71E35156" w:rsidR="004617F9" w:rsidRDefault="004617F9" w:rsidP="004617F9">
      <w:pPr>
        <w:pStyle w:val="rfdFootnote0"/>
        <w:rPr>
          <w:rtl/>
        </w:rPr>
      </w:pPr>
      <w:r>
        <w:rPr>
          <w:rtl/>
        </w:rPr>
        <w:t>(3) في الأصل (حياءا) والصواب ما أثبتناه.</w:t>
      </w:r>
    </w:p>
    <w:p w14:paraId="12E00802" w14:textId="3D8AF6C3" w:rsidR="004617F9" w:rsidRDefault="004617F9" w:rsidP="004617F9">
      <w:pPr>
        <w:pStyle w:val="rfdFootnote0"/>
        <w:rPr>
          <w:rtl/>
        </w:rPr>
      </w:pPr>
      <w:r>
        <w:rPr>
          <w:rtl/>
        </w:rPr>
        <w:t>(4) البيت غير مذكور في حاشية المخطوطة. وروايته: يُغْضِي، ويُغْضَى، وما يكلّم) بدل (يقضِي، ويُقْصَى، ولا يكلّم) وترتيب البيت هو الحادي عشر كما في الديوان، فاعور: 512، الهواري: 204.</w:t>
      </w:r>
    </w:p>
    <w:p w14:paraId="6C7D40B6" w14:textId="77777777" w:rsidR="009A3D9E" w:rsidRDefault="004617F9" w:rsidP="004617F9">
      <w:r>
        <w:br w:type="page"/>
      </w:r>
    </w:p>
    <w:p w14:paraId="29F7D0E2" w14:textId="1C28819A" w:rsidR="004617F9" w:rsidRDefault="004617F9" w:rsidP="004617F9">
      <w:pPr>
        <w:rPr>
          <w:rtl/>
        </w:rPr>
      </w:pPr>
      <w:r w:rsidRPr="009A3D9E">
        <w:rPr>
          <w:rStyle w:val="rfdBold2"/>
          <w:rtl/>
        </w:rPr>
        <w:lastRenderedPageBreak/>
        <w:t>ويُقصَى</w:t>
      </w:r>
      <w:r w:rsidRPr="007563DA">
        <w:rPr>
          <w:rStyle w:val="rfdBold2"/>
          <w:rtl/>
        </w:rPr>
        <w:t>ٰ</w:t>
      </w:r>
      <w:r>
        <w:rPr>
          <w:rtl/>
        </w:rPr>
        <w:t>: بالصّاد المهملةِ علىٰ صيغة المجهولِ، وإِقامة المفعول مقام الفَاعلِ من قَصىٰ المكان يقصُو</w:t>
      </w:r>
      <w:r w:rsidRPr="004617F9">
        <w:rPr>
          <w:rStyle w:val="rfdFootnotenum"/>
          <w:rtl/>
        </w:rPr>
        <w:t>(1)</w:t>
      </w:r>
      <w:r>
        <w:rPr>
          <w:rtl/>
        </w:rPr>
        <w:t xml:space="preserve"> قصْواً؛ أي بَعُد، [وقَصَوْت]</w:t>
      </w:r>
      <w:r w:rsidRPr="004617F9">
        <w:rPr>
          <w:rStyle w:val="rfdFootnotenum"/>
          <w:rtl/>
        </w:rPr>
        <w:t>(2)</w:t>
      </w:r>
      <w:r>
        <w:rPr>
          <w:rtl/>
        </w:rPr>
        <w:t xml:space="preserve"> عنِ القَومِ تباعدْتُ عنهُمْ</w:t>
      </w:r>
      <w:r w:rsidRPr="004617F9">
        <w:rPr>
          <w:rStyle w:val="rfdFootnotenum"/>
          <w:rtl/>
        </w:rPr>
        <w:t>(3)</w:t>
      </w:r>
      <w:r>
        <w:rPr>
          <w:rtl/>
        </w:rPr>
        <w:t>، والقصاءُ: البُعدُ، والمعْنىٰ ويبعدُ الناس عنْ هذا الممدُوحِ مِنْ أجلِ</w:t>
      </w:r>
      <w:r>
        <w:rPr>
          <w:rFonts w:hint="eastAsia"/>
          <w:rtl/>
        </w:rPr>
        <w:t xml:space="preserve"> </w:t>
      </w:r>
      <w:r>
        <w:rPr>
          <w:rtl/>
        </w:rPr>
        <w:t>إلقاء الله تعالىٰ مهابته؛ أي.</w:t>
      </w:r>
    </w:p>
    <w:p w14:paraId="4D0DC9C3" w14:textId="77607231" w:rsidR="004617F9" w:rsidRDefault="004617F9" w:rsidP="004617F9">
      <w:pPr>
        <w:rPr>
          <w:rtl/>
        </w:rPr>
      </w:pPr>
      <w:r w:rsidRPr="009A3D9E">
        <w:rPr>
          <w:rStyle w:val="rfdBold2"/>
          <w:rtl/>
        </w:rPr>
        <w:t>[من] مهَابتِهِ</w:t>
      </w:r>
      <w:r>
        <w:rPr>
          <w:rtl/>
        </w:rPr>
        <w:t>: أي: مهابة هذا الممدوح في قلوب النّاس؛ فلِذا لمّا انتهىٰ إلىٰ الحجر ينحىٰ له الناس حتّىٰ اسْتلم ـ علىٰ ما مرّ في صدر القِصّة.</w:t>
      </w:r>
    </w:p>
    <w:p w14:paraId="25021AFA" w14:textId="57DD93E5" w:rsidR="004617F9" w:rsidRDefault="004617F9" w:rsidP="004617F9">
      <w:pPr>
        <w:rPr>
          <w:rtl/>
        </w:rPr>
      </w:pPr>
      <w:r w:rsidRPr="009A3D9E">
        <w:rPr>
          <w:rStyle w:val="rfdBold2"/>
          <w:rFonts w:hint="eastAsia"/>
          <w:rtl/>
        </w:rPr>
        <w:t>فلا</w:t>
      </w:r>
      <w:r w:rsidRPr="009A3D9E">
        <w:rPr>
          <w:rStyle w:val="rfdBold2"/>
          <w:rtl/>
        </w:rPr>
        <w:t xml:space="preserve"> يكلَّم</w:t>
      </w:r>
      <w:r>
        <w:rPr>
          <w:rtl/>
        </w:rPr>
        <w:t xml:space="preserve"> الناس</w:t>
      </w:r>
      <w:r w:rsidRPr="004617F9">
        <w:rPr>
          <w:rStyle w:val="rfdFootnotenum"/>
          <w:rtl/>
        </w:rPr>
        <w:t>(4)</w:t>
      </w:r>
      <w:r>
        <w:rPr>
          <w:rtl/>
        </w:rPr>
        <w:t xml:space="preserve"> علىٰ صيغة المعلوم، روي أنّه ـ رضي الله عنه ـ كان كثيرَ القَبضِ، والحُزن خوفاً منَ الله تعالىٰ، وكثير التوحُّشِ، وعدم الأُنسِ بهم؛ فلا يكلِّمهُمْ</w:t>
      </w:r>
      <w:r w:rsidRPr="004617F9">
        <w:rPr>
          <w:rStyle w:val="rfdFootnotenum"/>
          <w:rtl/>
        </w:rPr>
        <w:t>(5)</w:t>
      </w:r>
      <w:r>
        <w:rPr>
          <w:rtl/>
        </w:rPr>
        <w:t xml:space="preserve"> لأجلِ القَبضِ، والحُزنِ في حينٍ منَ الأَحيانِ.</w:t>
      </w:r>
    </w:p>
    <w:p w14:paraId="5CD1BA31" w14:textId="4478A8E3" w:rsidR="004617F9" w:rsidRDefault="004617F9" w:rsidP="004617F9">
      <w:pPr>
        <w:rPr>
          <w:rtl/>
        </w:rPr>
      </w:pPr>
      <w:r w:rsidRPr="009A3D9E">
        <w:rPr>
          <w:rStyle w:val="rfdBold2"/>
          <w:rFonts w:hint="eastAsia"/>
          <w:rtl/>
        </w:rPr>
        <w:t>إلّا</w:t>
      </w:r>
      <w:r w:rsidRPr="009A3D9E">
        <w:rPr>
          <w:rStyle w:val="rfdBold2"/>
          <w:rtl/>
        </w:rPr>
        <w:t xml:space="preserve"> حين يبتسِمُ</w:t>
      </w:r>
      <w:r>
        <w:rPr>
          <w:rtl/>
        </w:rPr>
        <w:t>: ويتبسَّطُ؛ فإنّه ـ رضي الله تعالىٰ عنه ـ حين البَسطِ يُكلّمهُم</w:t>
      </w:r>
      <w:r w:rsidRPr="004617F9">
        <w:rPr>
          <w:rStyle w:val="rfdFootnotenum"/>
          <w:rtl/>
        </w:rPr>
        <w:t>(6)</w:t>
      </w:r>
      <w:r>
        <w:rPr>
          <w:rtl/>
        </w:rPr>
        <w:t xml:space="preserve"> بما ورَدَ عليهِ منَ الوَارداتِ الإلهية، والمراتبِ السنية؛ فيأنس بهُمْ؛ إذْ ذاك، والابتسامُ منَ التبسُّمِ، وهو دونَ الضحِكِ، واستعير هُنا للبَسطِ، وبسَمَ يبسِمُ</w:t>
      </w:r>
      <w:r w:rsidRPr="004617F9">
        <w:rPr>
          <w:rStyle w:val="rfdFootnotenum"/>
          <w:rtl/>
        </w:rPr>
        <w:t>(7)</w:t>
      </w:r>
      <w:r>
        <w:rPr>
          <w:rtl/>
        </w:rPr>
        <w:t xml:space="preserve">؛ فهو باسمٌ من باب ضرَب، ورجلٌ مِبسامٌ، وبَسّامٌ كثيرُ التبسُّم؛ وهذا الاستثناءُ مفرَّغٌ من الأحيانِ. </w:t>
      </w:r>
    </w:p>
    <w:p w14:paraId="5F1F775B" w14:textId="77777777" w:rsidR="004617F9" w:rsidRDefault="004617F9" w:rsidP="004617F9">
      <w:pPr>
        <w:pStyle w:val="rfdLine"/>
        <w:rPr>
          <w:rtl/>
        </w:rPr>
      </w:pPr>
      <w:r>
        <w:rPr>
          <w:rtl/>
        </w:rPr>
        <w:t>__________</w:t>
      </w:r>
    </w:p>
    <w:p w14:paraId="6F3F6AEB" w14:textId="63B2829C" w:rsidR="004617F9" w:rsidRDefault="004617F9" w:rsidP="004617F9">
      <w:pPr>
        <w:pStyle w:val="rfdFootnote0"/>
        <w:rPr>
          <w:rtl/>
        </w:rPr>
      </w:pPr>
      <w:r>
        <w:rPr>
          <w:rtl/>
        </w:rPr>
        <w:t>(1) في الأصل (يقصوا)والصواب ما أثبتناه.</w:t>
      </w:r>
    </w:p>
    <w:p w14:paraId="6EF5A9FC" w14:textId="32898C72" w:rsidR="004617F9" w:rsidRDefault="004617F9" w:rsidP="004617F9">
      <w:pPr>
        <w:pStyle w:val="rfdFootnote0"/>
        <w:rPr>
          <w:rtl/>
        </w:rPr>
      </w:pPr>
      <w:r>
        <w:rPr>
          <w:rtl/>
        </w:rPr>
        <w:t>(2) في الأصل (قصيت) والصواب ما أثبت، ينظر: اللسان 3 / 3246 (مادّة: قصا).</w:t>
      </w:r>
    </w:p>
    <w:p w14:paraId="6187290C" w14:textId="389AAE15" w:rsidR="004617F9" w:rsidRDefault="004617F9" w:rsidP="004617F9">
      <w:pPr>
        <w:pStyle w:val="rfdFootnote0"/>
        <w:rPr>
          <w:rtl/>
        </w:rPr>
      </w:pPr>
      <w:r>
        <w:rPr>
          <w:rtl/>
        </w:rPr>
        <w:t>(3) في الأصل (عنه) والصواب ما أثبتناه.</w:t>
      </w:r>
    </w:p>
    <w:p w14:paraId="193E9EFB" w14:textId="6C30F9F7" w:rsidR="004617F9" w:rsidRDefault="004617F9" w:rsidP="004617F9">
      <w:pPr>
        <w:pStyle w:val="rfdFootnote0"/>
        <w:rPr>
          <w:rtl/>
        </w:rPr>
      </w:pPr>
      <w:r>
        <w:rPr>
          <w:rtl/>
        </w:rPr>
        <w:t>(4) في الأصل (فلا يكلّم بالناس) والصواب ما أثبتناه.</w:t>
      </w:r>
    </w:p>
    <w:p w14:paraId="1265D30F" w14:textId="3A88C710" w:rsidR="004617F9" w:rsidRDefault="004617F9" w:rsidP="004617F9">
      <w:pPr>
        <w:pStyle w:val="rfdFootnote0"/>
        <w:rPr>
          <w:rtl/>
        </w:rPr>
      </w:pPr>
      <w:r>
        <w:rPr>
          <w:rtl/>
        </w:rPr>
        <w:t>(5) في الأصل (لا يكلّم بهم) والصواب ما أثبتناه.</w:t>
      </w:r>
    </w:p>
    <w:p w14:paraId="675EB20D" w14:textId="484C618B" w:rsidR="004617F9" w:rsidRDefault="004617F9" w:rsidP="004617F9">
      <w:pPr>
        <w:pStyle w:val="rfdFootnote0"/>
        <w:rPr>
          <w:rtl/>
        </w:rPr>
      </w:pPr>
      <w:r>
        <w:rPr>
          <w:rtl/>
        </w:rPr>
        <w:t>(6) في الأصل (يكلّم بهم) والصواب ما أثبتناه.</w:t>
      </w:r>
    </w:p>
    <w:p w14:paraId="36E18121" w14:textId="0837681A" w:rsidR="004617F9" w:rsidRDefault="004617F9" w:rsidP="004617F9">
      <w:pPr>
        <w:pStyle w:val="rfdFootnote0"/>
        <w:rPr>
          <w:rtl/>
        </w:rPr>
      </w:pPr>
      <w:r>
        <w:rPr>
          <w:rtl/>
        </w:rPr>
        <w:t>(7) في الأصل (بسم تبسّم) والصواب ما أثبتناه.</w:t>
      </w:r>
    </w:p>
    <w:p w14:paraId="0AAA7E26" w14:textId="77777777" w:rsidR="009A3D9E" w:rsidRDefault="004617F9" w:rsidP="004617F9">
      <w:r>
        <w:br w:type="page"/>
      </w:r>
    </w:p>
    <w:p w14:paraId="23154086" w14:textId="49B62E6D" w:rsidR="004617F9" w:rsidRDefault="004617F9" w:rsidP="004617F9">
      <w:pPr>
        <w:rPr>
          <w:rtl/>
        </w:rPr>
      </w:pPr>
      <w:r>
        <w:rPr>
          <w:rtl/>
        </w:rPr>
        <w:lastRenderedPageBreak/>
        <w:t>في بعضِ نُسخِ هذهِ القَصيدةِ (فما يكلّم) بـ: (ما) دون (لا)</w:t>
      </w:r>
      <w:r w:rsidRPr="004617F9">
        <w:rPr>
          <w:rStyle w:val="rfdFootnotenum"/>
          <w:rtl/>
        </w:rPr>
        <w:t>(1)</w:t>
      </w:r>
      <w:r>
        <w:rPr>
          <w:rtl/>
        </w:rPr>
        <w:t>، وهذا أولىٰ؛ لأنّ (ما) لنفي الحال والاستقبال؛ فيدلُّ علىٰ نفي التكلُّم منه حالاً، و(لا)</w:t>
      </w:r>
      <w:r w:rsidRPr="004617F9">
        <w:rPr>
          <w:rStyle w:val="rfdFootnotenum"/>
          <w:rtl/>
        </w:rPr>
        <w:t>(2)</w:t>
      </w:r>
      <w:r>
        <w:rPr>
          <w:rtl/>
        </w:rPr>
        <w:t xml:space="preserve"> بخلافِ (ما)</w:t>
      </w:r>
      <w:r w:rsidRPr="004617F9">
        <w:rPr>
          <w:rStyle w:val="rfdFootnotenum"/>
          <w:rtl/>
        </w:rPr>
        <w:t>(3)</w:t>
      </w:r>
      <w:r>
        <w:rPr>
          <w:rtl/>
        </w:rPr>
        <w:t>؛ فإنّها لنفي الاستقبال لا لنفي الحال</w:t>
      </w:r>
      <w:r w:rsidRPr="004617F9">
        <w:rPr>
          <w:rStyle w:val="rfdFootnotenum"/>
          <w:rtl/>
        </w:rPr>
        <w:t>(4)</w:t>
      </w:r>
      <w:r>
        <w:rPr>
          <w:rtl/>
        </w:rPr>
        <w:t>، وجاز أن يكون علىٰ</w:t>
      </w:r>
      <w:r>
        <w:rPr>
          <w:rFonts w:hint="eastAsia"/>
          <w:rtl/>
        </w:rPr>
        <w:t xml:space="preserve"> </w:t>
      </w:r>
      <w:r>
        <w:rPr>
          <w:rtl/>
        </w:rPr>
        <w:t>صيغة المجهول [لا يُكلَّم]</w:t>
      </w:r>
      <w:r w:rsidRPr="004617F9">
        <w:rPr>
          <w:rStyle w:val="rfdFootnotenum"/>
          <w:rtl/>
        </w:rPr>
        <w:t>(5)</w:t>
      </w:r>
      <w:r>
        <w:rPr>
          <w:rtl/>
        </w:rPr>
        <w:t xml:space="preserve"> أي: لا يتكلَّم</w:t>
      </w:r>
      <w:r w:rsidRPr="004617F9">
        <w:rPr>
          <w:rStyle w:val="rfdFootnotenum"/>
          <w:rtl/>
        </w:rPr>
        <w:t>(6)</w:t>
      </w:r>
      <w:r>
        <w:rPr>
          <w:rtl/>
        </w:rPr>
        <w:t xml:space="preserve"> معهُ النّاسُ لأجل مهابته إِلّا حين... إِلىٰ آخرِهِ</w:t>
      </w:r>
      <w:r w:rsidRPr="004617F9">
        <w:rPr>
          <w:rStyle w:val="rfdFootnotenum"/>
          <w:rtl/>
        </w:rPr>
        <w:t>(7)</w:t>
      </w:r>
      <w:r>
        <w:rPr>
          <w:rtl/>
        </w:rPr>
        <w:t xml:space="preserve">. </w:t>
      </w:r>
    </w:p>
    <w:tbl>
      <w:tblPr>
        <w:bidiVisual/>
        <w:tblW w:w="5000" w:type="pct"/>
        <w:tblLook w:val="01E0" w:firstRow="1" w:lastRow="1" w:firstColumn="1" w:lastColumn="1" w:noHBand="0" w:noVBand="0"/>
      </w:tblPr>
      <w:tblGrid>
        <w:gridCol w:w="3538"/>
        <w:gridCol w:w="295"/>
        <w:gridCol w:w="3538"/>
      </w:tblGrid>
      <w:tr w:rsidR="009A3D9E" w14:paraId="36FD3A64" w14:textId="77777777" w:rsidTr="00F65753">
        <w:tc>
          <w:tcPr>
            <w:tcW w:w="2400" w:type="pct"/>
            <w:shd w:val="clear" w:color="auto" w:fill="auto"/>
          </w:tcPr>
          <w:p w14:paraId="6FAA729C" w14:textId="49FFEB61" w:rsidR="009A3D9E" w:rsidRDefault="009A3D9E" w:rsidP="00F65753">
            <w:pPr>
              <w:pStyle w:val="rfdPoem"/>
              <w:rPr>
                <w:rtl/>
              </w:rPr>
            </w:pPr>
            <w:r w:rsidRPr="009A3D9E">
              <w:rPr>
                <w:rtl/>
              </w:rPr>
              <w:t>في كفّهِ خيزُرانٌ ريحُه عبقٌ</w:t>
            </w:r>
            <w:r w:rsidRPr="00B15854">
              <w:rPr>
                <w:rStyle w:val="rfdPoemTiniCharChar"/>
                <w:rtl/>
              </w:rPr>
              <w:br/>
              <w:t> </w:t>
            </w:r>
          </w:p>
        </w:tc>
        <w:tc>
          <w:tcPr>
            <w:tcW w:w="200" w:type="pct"/>
            <w:shd w:val="clear" w:color="auto" w:fill="auto"/>
          </w:tcPr>
          <w:p w14:paraId="78FBB3DE" w14:textId="77777777" w:rsidR="009A3D9E" w:rsidRDefault="009A3D9E" w:rsidP="00F65753">
            <w:pPr>
              <w:pStyle w:val="rfdPoem"/>
              <w:rPr>
                <w:rtl/>
              </w:rPr>
            </w:pPr>
          </w:p>
        </w:tc>
        <w:tc>
          <w:tcPr>
            <w:tcW w:w="2400" w:type="pct"/>
            <w:shd w:val="clear" w:color="auto" w:fill="auto"/>
          </w:tcPr>
          <w:p w14:paraId="6B304CBF" w14:textId="693B4FB8" w:rsidR="009A3D9E" w:rsidRDefault="009A3D9E" w:rsidP="00F65753">
            <w:pPr>
              <w:pStyle w:val="rfdPoem"/>
              <w:rPr>
                <w:rtl/>
              </w:rPr>
            </w:pPr>
            <w:r w:rsidRPr="009A3D9E">
              <w:rPr>
                <w:rtl/>
              </w:rPr>
              <w:t>من كفّ أورع في عرنينِهِ سَنمُ</w:t>
            </w:r>
            <w:r w:rsidR="007563DA" w:rsidRPr="007563DA">
              <w:rPr>
                <w:rStyle w:val="rfdFootnotenum"/>
                <w:rtl/>
              </w:rPr>
              <w:t>(8)</w:t>
            </w:r>
            <w:r w:rsidRPr="00B15854">
              <w:rPr>
                <w:rStyle w:val="rfdPoemTiniCharChar"/>
                <w:rtl/>
              </w:rPr>
              <w:br/>
              <w:t> </w:t>
            </w:r>
          </w:p>
        </w:tc>
      </w:tr>
    </w:tbl>
    <w:p w14:paraId="19ED5461" w14:textId="77777777" w:rsidR="004617F9" w:rsidRDefault="004617F9" w:rsidP="004617F9">
      <w:pPr>
        <w:pStyle w:val="rfdLine"/>
        <w:rPr>
          <w:rtl/>
        </w:rPr>
      </w:pPr>
      <w:r>
        <w:rPr>
          <w:rtl/>
        </w:rPr>
        <w:t>__________</w:t>
      </w:r>
    </w:p>
    <w:p w14:paraId="43A9FEF9" w14:textId="77777777" w:rsidR="009A3D9E" w:rsidRDefault="004617F9" w:rsidP="004617F9">
      <w:pPr>
        <w:pStyle w:val="rfdFootnote0"/>
      </w:pPr>
      <w:r>
        <w:rPr>
          <w:rtl/>
        </w:rPr>
        <w:t>(1) رواية البيت في شرح ديوان الحماسة:</w:t>
      </w:r>
    </w:p>
    <w:tbl>
      <w:tblPr>
        <w:bidiVisual/>
        <w:tblW w:w="5000" w:type="pct"/>
        <w:tblLook w:val="01E0" w:firstRow="1" w:lastRow="1" w:firstColumn="1" w:lastColumn="1" w:noHBand="0" w:noVBand="0"/>
      </w:tblPr>
      <w:tblGrid>
        <w:gridCol w:w="3538"/>
        <w:gridCol w:w="295"/>
        <w:gridCol w:w="3538"/>
      </w:tblGrid>
      <w:tr w:rsidR="009A3D9E" w14:paraId="6671DB8E" w14:textId="77777777" w:rsidTr="00F65753">
        <w:tc>
          <w:tcPr>
            <w:tcW w:w="2400" w:type="pct"/>
            <w:shd w:val="clear" w:color="auto" w:fill="auto"/>
          </w:tcPr>
          <w:p w14:paraId="291596C3" w14:textId="4E6D5CFE" w:rsidR="009A3D9E" w:rsidRDefault="009A3D9E" w:rsidP="009A3D9E">
            <w:pPr>
              <w:pStyle w:val="rfdPoemFootnote"/>
              <w:rPr>
                <w:rtl/>
              </w:rPr>
            </w:pPr>
            <w:r w:rsidRPr="009A3D9E">
              <w:rPr>
                <w:rtl/>
              </w:rPr>
              <w:t>يغضـي حياء ويغضـىٰ من مهابته</w:t>
            </w:r>
            <w:r w:rsidRPr="00B15854">
              <w:rPr>
                <w:rStyle w:val="rfdPoemTiniCharChar"/>
                <w:rtl/>
              </w:rPr>
              <w:br/>
              <w:t> </w:t>
            </w:r>
          </w:p>
        </w:tc>
        <w:tc>
          <w:tcPr>
            <w:tcW w:w="200" w:type="pct"/>
            <w:shd w:val="clear" w:color="auto" w:fill="auto"/>
          </w:tcPr>
          <w:p w14:paraId="3C457C13" w14:textId="77777777" w:rsidR="009A3D9E" w:rsidRDefault="009A3D9E" w:rsidP="009A3D9E">
            <w:pPr>
              <w:pStyle w:val="rfdPoemFootnote"/>
              <w:rPr>
                <w:rtl/>
              </w:rPr>
            </w:pPr>
          </w:p>
        </w:tc>
        <w:tc>
          <w:tcPr>
            <w:tcW w:w="2400" w:type="pct"/>
            <w:shd w:val="clear" w:color="auto" w:fill="auto"/>
          </w:tcPr>
          <w:p w14:paraId="50B5B872" w14:textId="2925A4CE" w:rsidR="009A3D9E" w:rsidRDefault="009A3D9E" w:rsidP="009A3D9E">
            <w:pPr>
              <w:pStyle w:val="rfdPoemFootnote"/>
              <w:rPr>
                <w:rtl/>
              </w:rPr>
            </w:pPr>
            <w:r w:rsidRPr="009A3D9E">
              <w:rPr>
                <w:rtl/>
              </w:rPr>
              <w:t>فما يكلّم إلّا حين يبتسم</w:t>
            </w:r>
            <w:r w:rsidRPr="00B15854">
              <w:rPr>
                <w:rStyle w:val="rfdPoemTiniCharChar"/>
                <w:rtl/>
              </w:rPr>
              <w:br/>
              <w:t> </w:t>
            </w:r>
          </w:p>
        </w:tc>
      </w:tr>
    </w:tbl>
    <w:p w14:paraId="2CDA5806" w14:textId="10277552" w:rsidR="004617F9" w:rsidRPr="009A3D9E" w:rsidRDefault="004617F9" w:rsidP="009A3D9E">
      <w:pPr>
        <w:rPr>
          <w:rStyle w:val="rfdFootnote"/>
          <w:rtl/>
        </w:rPr>
      </w:pPr>
      <w:r w:rsidRPr="009A3D9E">
        <w:rPr>
          <w:rStyle w:val="rfdFootnote"/>
          <w:rtl/>
        </w:rPr>
        <w:t>يقول المرزوقي: «وقوله يغضي حياء، أي: لحيائه يغضّ طرفه، فهو في ملكته وكالمنخزل له. ويغضىٰ من مهابته، أي: ويغضىٰ معه مهابة له، فمن مهابته في موضع المفعول له، كما أن</w:t>
      </w:r>
      <w:r w:rsidRPr="009A3D9E">
        <w:rPr>
          <w:rStyle w:val="rfdFootnote"/>
          <w:rFonts w:hint="eastAsia"/>
          <w:rtl/>
        </w:rPr>
        <w:t>ّ</w:t>
      </w:r>
      <w:r w:rsidRPr="009A3D9E">
        <w:rPr>
          <w:rStyle w:val="rfdFootnote"/>
          <w:rtl/>
        </w:rPr>
        <w:t xml:space="preserve"> قوله حياء انتصب لمثل ذلك، والمفعول له لا يقام مقام الفاعل، كما أنّ الحال والتمييز لا يقام واحد منهما مقام الفاعل. فإن قيل: إذا كان الأمر علىٰ هذا فأين الذي يرتفع بيغضىٰ؟ قلت: يقوم مقام فاعله المصدر، كأنّه قال: ويغضىٰ الإغضاء من مهابته. والدالّ علىٰ الإغض</w:t>
      </w:r>
      <w:r w:rsidRPr="009A3D9E">
        <w:rPr>
          <w:rStyle w:val="rfdFootnote"/>
          <w:rFonts w:hint="eastAsia"/>
          <w:rtl/>
        </w:rPr>
        <w:t>اء</w:t>
      </w:r>
      <w:r w:rsidRPr="009A3D9E">
        <w:rPr>
          <w:rStyle w:val="rfdFootnote"/>
          <w:rtl/>
        </w:rPr>
        <w:t xml:space="preserve"> يغضى»، شرح ديوان الحماسة: 1136.</w:t>
      </w:r>
    </w:p>
    <w:p w14:paraId="4F6FA1C4" w14:textId="5143045A" w:rsidR="004617F9" w:rsidRDefault="004617F9" w:rsidP="004617F9">
      <w:pPr>
        <w:pStyle w:val="rfdFootnote0"/>
        <w:rPr>
          <w:rtl/>
        </w:rPr>
      </w:pPr>
      <w:r>
        <w:rPr>
          <w:rtl/>
        </w:rPr>
        <w:t>(2) في الأصل (مالا) والصواب ما أثبتناه.</w:t>
      </w:r>
    </w:p>
    <w:p w14:paraId="089DAFE7" w14:textId="4EC5F44B" w:rsidR="004617F9" w:rsidRDefault="004617F9" w:rsidP="004617F9">
      <w:pPr>
        <w:pStyle w:val="rfdFootnote0"/>
        <w:rPr>
          <w:rtl/>
        </w:rPr>
      </w:pPr>
      <w:r>
        <w:rPr>
          <w:rtl/>
        </w:rPr>
        <w:t>(3) في الأصل (لا) والصواب ما أثبتناه.</w:t>
      </w:r>
    </w:p>
    <w:p w14:paraId="2471E046" w14:textId="3DF302E2" w:rsidR="004617F9" w:rsidRDefault="004617F9" w:rsidP="004617F9">
      <w:pPr>
        <w:pStyle w:val="rfdFootnote0"/>
        <w:rPr>
          <w:rtl/>
        </w:rPr>
      </w:pPr>
      <w:r>
        <w:rPr>
          <w:rtl/>
        </w:rPr>
        <w:t>(4) ينظر: شرح التسهيل 1/17ـ20؛ التذييل والتكميل في شرح التسهيل 1/86ـ87.</w:t>
      </w:r>
    </w:p>
    <w:p w14:paraId="3FB5AF7A" w14:textId="11F1037D" w:rsidR="004617F9" w:rsidRDefault="004617F9" w:rsidP="004617F9">
      <w:pPr>
        <w:pStyle w:val="rfdFootnote0"/>
        <w:rPr>
          <w:rtl/>
        </w:rPr>
      </w:pPr>
      <w:r>
        <w:rPr>
          <w:rtl/>
        </w:rPr>
        <w:t>(5) زيادة يقتضيها السياق.</w:t>
      </w:r>
    </w:p>
    <w:p w14:paraId="3819B130" w14:textId="3186ECFB" w:rsidR="004617F9" w:rsidRDefault="004617F9" w:rsidP="004617F9">
      <w:pPr>
        <w:pStyle w:val="rfdFootnote0"/>
        <w:rPr>
          <w:rtl/>
        </w:rPr>
      </w:pPr>
      <w:r>
        <w:rPr>
          <w:rtl/>
        </w:rPr>
        <w:t>(6) في الأصل (لا يكلّم معه الناس) في شرح ديوان الحماسة للتبريزي 2/285: «أنّه كثير الْحيَاء مهيب عِنْد النَّاس لَا يكلّمونه إِلّا فِي وَقت ابتسامه».</w:t>
      </w:r>
    </w:p>
    <w:p w14:paraId="4CAF5E6C" w14:textId="18ED1E93" w:rsidR="004617F9" w:rsidRDefault="004617F9" w:rsidP="004617F9">
      <w:pPr>
        <w:pStyle w:val="rfdFootnote0"/>
        <w:rPr>
          <w:rtl/>
        </w:rPr>
      </w:pPr>
      <w:r>
        <w:rPr>
          <w:rtl/>
        </w:rPr>
        <w:t>(7) في الأصل (إلخ)</w:t>
      </w:r>
    </w:p>
    <w:p w14:paraId="7EC622DB" w14:textId="38B19978" w:rsidR="004617F9" w:rsidRDefault="004617F9" w:rsidP="004617F9">
      <w:pPr>
        <w:pStyle w:val="rfdFootnote0"/>
        <w:rPr>
          <w:rtl/>
        </w:rPr>
      </w:pPr>
      <w:r>
        <w:rPr>
          <w:rtl/>
        </w:rPr>
        <w:t>(8) روايته: (بكفّه، وأروع، وشمم) بدل (في كفّه، وأورع، وسنم) وترتيب البيت هو الثاني عشر كما في الديوان، فاعور: 512؛ الهواري: 204.</w:t>
      </w:r>
    </w:p>
    <w:p w14:paraId="01592708" w14:textId="124E2E19" w:rsidR="004617F9" w:rsidRDefault="004617F9" w:rsidP="004617F9">
      <w:pPr>
        <w:rPr>
          <w:rtl/>
        </w:rPr>
      </w:pPr>
      <w:r>
        <w:br w:type="page"/>
      </w:r>
      <w:r w:rsidRPr="009A3D9E">
        <w:rPr>
          <w:rStyle w:val="rfdBold2"/>
          <w:rtl/>
        </w:rPr>
        <w:lastRenderedPageBreak/>
        <w:t>في كفِّهِ</w:t>
      </w:r>
      <w:r>
        <w:rPr>
          <w:rtl/>
        </w:rPr>
        <w:t>: أي كفّ الممدُوح، وهو خبرٌ لقوله: خَيزُران: بالخَاءِ المعجَمةِ المفتُوحةِ، وضمّ الزّاي علىٰ زِنةِ فيعُلان، شَجَرٌ</w:t>
      </w:r>
      <w:r w:rsidRPr="004617F9">
        <w:rPr>
          <w:rStyle w:val="rfdFootnotenum"/>
          <w:rtl/>
        </w:rPr>
        <w:t>(1)</w:t>
      </w:r>
      <w:r>
        <w:rPr>
          <w:rtl/>
        </w:rPr>
        <w:t xml:space="preserve"> يتَّخذُ منهُ القِناء</w:t>
      </w:r>
      <w:r w:rsidRPr="004617F9">
        <w:rPr>
          <w:rStyle w:val="rfdFootnotenum"/>
          <w:rtl/>
        </w:rPr>
        <w:t>(2)</w:t>
      </w:r>
      <w:r>
        <w:rPr>
          <w:rtl/>
        </w:rPr>
        <w:t>، والجمع الخَيازِر، والخَيْزُران يقال: لسكّان موضعٌ فيه تلك الشّجر</w:t>
      </w:r>
      <w:r w:rsidRPr="004617F9">
        <w:rPr>
          <w:rStyle w:val="rfdFootnotenum"/>
          <w:rtl/>
        </w:rPr>
        <w:t>(3)</w:t>
      </w:r>
      <w:r>
        <w:rPr>
          <w:rtl/>
        </w:rPr>
        <w:t>.</w:t>
      </w:r>
    </w:p>
    <w:p w14:paraId="3BE7CDCB" w14:textId="77777777" w:rsidR="004617F9" w:rsidRDefault="004617F9" w:rsidP="004617F9">
      <w:pPr>
        <w:rPr>
          <w:rtl/>
        </w:rPr>
      </w:pPr>
      <w:r w:rsidRPr="009A3D9E">
        <w:rPr>
          <w:rStyle w:val="rfdBold2"/>
          <w:rFonts w:hint="eastAsia"/>
          <w:rtl/>
        </w:rPr>
        <w:t>ريحُهُ</w:t>
      </w:r>
      <w:r>
        <w:rPr>
          <w:rtl/>
        </w:rPr>
        <w:t>: أي: ريحُ الممدوحِ.</w:t>
      </w:r>
    </w:p>
    <w:p w14:paraId="46CEAB1B" w14:textId="5DB98560" w:rsidR="004617F9" w:rsidRDefault="004617F9" w:rsidP="004617F9">
      <w:pPr>
        <w:rPr>
          <w:rtl/>
        </w:rPr>
      </w:pPr>
      <w:r w:rsidRPr="009A3D9E">
        <w:rPr>
          <w:rStyle w:val="rfdBold2"/>
          <w:rFonts w:hint="eastAsia"/>
          <w:rtl/>
        </w:rPr>
        <w:t>عَبَقٌ</w:t>
      </w:r>
      <w:r>
        <w:rPr>
          <w:rtl/>
        </w:rPr>
        <w:t>: وملتزقٌ بالخيزُرانِ، وهو مصدرُ عبِقَ به الطّيبُ؛ أي: لزَقَ [به]</w:t>
      </w:r>
      <w:r w:rsidRPr="004617F9">
        <w:rPr>
          <w:rStyle w:val="rfdFootnotenum"/>
          <w:rtl/>
        </w:rPr>
        <w:t>(4)</w:t>
      </w:r>
      <w:r>
        <w:rPr>
          <w:rtl/>
        </w:rPr>
        <w:t xml:space="preserve"> أو ريحُ الخيزُرانِ عبقٌ وطيّبٌ، والجملةُ صفةُ خيزُران.</w:t>
      </w:r>
    </w:p>
    <w:p w14:paraId="0186F3CB" w14:textId="79AFD6F2" w:rsidR="004617F9" w:rsidRDefault="004617F9" w:rsidP="004617F9">
      <w:pPr>
        <w:rPr>
          <w:rtl/>
        </w:rPr>
      </w:pPr>
      <w:r w:rsidRPr="009A3D9E">
        <w:rPr>
          <w:rStyle w:val="rfdBold2"/>
          <w:rFonts w:hint="eastAsia"/>
          <w:rtl/>
        </w:rPr>
        <w:t>من</w:t>
      </w:r>
      <w:r w:rsidRPr="009A3D9E">
        <w:rPr>
          <w:rStyle w:val="rfdBold2"/>
          <w:rtl/>
        </w:rPr>
        <w:t xml:space="preserve"> كفّ أورعِ</w:t>
      </w:r>
      <w:r>
        <w:rPr>
          <w:rtl/>
        </w:rPr>
        <w:t>: وكلمة (مِن) ابتدائية تجريدية، وهي مع مجرورِها حالٌ منَ الضّميرِ في (كفّهِ)؛ أي: كفّ الممدوحِ ناشِئاً ومُنتزعاً من كفِّ أورعِ، ومعلومٌ أنّ الأورعَ هو الممدوحُ علَىٰ نحو: (لقيتُ أسداً من زيدٍ) إشعاراً بأنّه بلغ في الشّجاعةِ مبلَغاً ينتزع مِن</w:t>
      </w:r>
      <w:r>
        <w:rPr>
          <w:rFonts w:hint="eastAsia"/>
          <w:rtl/>
        </w:rPr>
        <w:t>هُ</w:t>
      </w:r>
      <w:r>
        <w:rPr>
          <w:rtl/>
        </w:rPr>
        <w:t xml:space="preserve"> الأَسد</w:t>
      </w:r>
      <w:r w:rsidRPr="004617F9">
        <w:rPr>
          <w:rStyle w:val="rfdFootnotenum"/>
          <w:rtl/>
        </w:rPr>
        <w:t>(5)</w:t>
      </w:r>
      <w:r>
        <w:rPr>
          <w:rtl/>
        </w:rPr>
        <w:t>، وجازَ أن يكونَ حالاً من (ريحِهِ) علىٰ مذهب مَنْ جَوّزَ</w:t>
      </w:r>
    </w:p>
    <w:p w14:paraId="3EB46E1E" w14:textId="77777777" w:rsidR="004617F9" w:rsidRDefault="004617F9" w:rsidP="004617F9">
      <w:pPr>
        <w:pStyle w:val="rfdLine"/>
        <w:rPr>
          <w:rtl/>
        </w:rPr>
      </w:pPr>
      <w:r>
        <w:rPr>
          <w:rtl/>
        </w:rPr>
        <w:t>__________</w:t>
      </w:r>
    </w:p>
    <w:p w14:paraId="013CAFD1" w14:textId="7C55A019" w:rsidR="004617F9" w:rsidRDefault="004617F9" w:rsidP="004617F9">
      <w:pPr>
        <w:pStyle w:val="rfdFootnote0"/>
        <w:rPr>
          <w:rtl/>
        </w:rPr>
      </w:pPr>
      <w:r>
        <w:rPr>
          <w:rtl/>
        </w:rPr>
        <w:t>(1) الخيزران كما في الصحاح 2/645(مادّة: خزر): «شجر، وهو عروق القناة، والجمع: الخَيازر. والخيزران: القصب... والخيزرانة: السكّان».</w:t>
      </w:r>
    </w:p>
    <w:p w14:paraId="103190BA" w14:textId="6540820B" w:rsidR="004617F9" w:rsidRDefault="004617F9" w:rsidP="004617F9">
      <w:pPr>
        <w:pStyle w:val="rfdFootnote0"/>
        <w:rPr>
          <w:rtl/>
        </w:rPr>
      </w:pPr>
      <w:r>
        <w:rPr>
          <w:rtl/>
        </w:rPr>
        <w:t>(2) القِناءُ: وهو جمع القنا للرمح، كجبَل وجِبال؛ كما في الصحاح 6/2468 (مادّة: قنا)، وفي المحكم والمحيط الأعظم 5/95: «والخيزران: الرماح لتثنيها ولينها... والخيزرانة: السكّان».</w:t>
      </w:r>
    </w:p>
    <w:p w14:paraId="5889D659" w14:textId="6F2BA386" w:rsidR="004617F9" w:rsidRDefault="004617F9" w:rsidP="004617F9">
      <w:pPr>
        <w:pStyle w:val="rfdFootnote0"/>
        <w:rPr>
          <w:rtl/>
        </w:rPr>
      </w:pPr>
      <w:r>
        <w:rPr>
          <w:rtl/>
        </w:rPr>
        <w:t>(3) لم أعثر علىٰ هذا القول في معجمات اللغة؛ وأحسبه يشير إلىٰ قول النابغة: بلاد الخيزران؛ إذ جاء في المحكم والمحيط الاعظم 5/95: «والخيزران: نبات لين القضبان أملس العيدان، لا ينبت ببلاد العرب، إنّما ينبت ببلاد الروم، ولذلك قال النابغة الجعدي: أتاني نصرهم وهم بعيدٌ بلادُهم بلادُ الخيزرانِ».</w:t>
      </w:r>
    </w:p>
    <w:p w14:paraId="3AF0E674" w14:textId="22A72109" w:rsidR="004617F9" w:rsidRDefault="004617F9" w:rsidP="004617F9">
      <w:pPr>
        <w:pStyle w:val="rfdFootnote0"/>
        <w:rPr>
          <w:rtl/>
        </w:rPr>
      </w:pPr>
      <w:r>
        <w:rPr>
          <w:rtl/>
        </w:rPr>
        <w:t>(4) في الأصل (لزقه)، والزيادة من الصحاح 4/1519 (مادّة: عبق).</w:t>
      </w:r>
    </w:p>
    <w:p w14:paraId="46C5CCFA" w14:textId="3E675AD6" w:rsidR="004617F9" w:rsidRDefault="004617F9" w:rsidP="004617F9">
      <w:pPr>
        <w:pStyle w:val="rfdFootnote0"/>
        <w:rPr>
          <w:rtl/>
        </w:rPr>
      </w:pPr>
      <w:r>
        <w:rPr>
          <w:rtl/>
        </w:rPr>
        <w:t>(5) ينظر: بغية الايضاح لتلخيص المفتاح في علوم البلاغة 4/609؛ عروس الأفراح في شرح تلخيص المفتاح 2/256؛ علم البديع 1/189؛ البلاغة (البيان والبديع) 1/33.</w:t>
      </w:r>
    </w:p>
    <w:p w14:paraId="5F91FCD5" w14:textId="77777777" w:rsidR="009A3D9E" w:rsidRDefault="004617F9" w:rsidP="004617F9">
      <w:r>
        <w:br w:type="page"/>
      </w:r>
    </w:p>
    <w:p w14:paraId="543B02EC" w14:textId="4912569F" w:rsidR="004617F9" w:rsidRDefault="004617F9" w:rsidP="009A3D9E">
      <w:pPr>
        <w:pStyle w:val="rfdNormal0"/>
        <w:rPr>
          <w:rtl/>
        </w:rPr>
      </w:pPr>
      <w:r>
        <w:rPr>
          <w:rtl/>
        </w:rPr>
        <w:lastRenderedPageBreak/>
        <w:t>وقوع الحالِ مِنَ المبتدأ</w:t>
      </w:r>
      <w:r w:rsidRPr="004617F9">
        <w:rPr>
          <w:rStyle w:val="rfdFootnotenum"/>
          <w:rtl/>
        </w:rPr>
        <w:t>(1)</w:t>
      </w:r>
      <w:r>
        <w:rPr>
          <w:rtl/>
        </w:rPr>
        <w:t>.</w:t>
      </w:r>
    </w:p>
    <w:p w14:paraId="7FA3CD9C" w14:textId="50DCF8ED" w:rsidR="004617F9" w:rsidRDefault="004617F9" w:rsidP="004617F9">
      <w:pPr>
        <w:rPr>
          <w:rtl/>
        </w:rPr>
      </w:pPr>
      <w:r>
        <w:rPr>
          <w:rFonts w:hint="eastAsia"/>
          <w:rtl/>
        </w:rPr>
        <w:t>وفي</w:t>
      </w:r>
      <w:r>
        <w:rPr>
          <w:rtl/>
        </w:rPr>
        <w:t xml:space="preserve"> بعضِ النُّسخِ (أروع)</w:t>
      </w:r>
      <w:r w:rsidRPr="004617F9">
        <w:rPr>
          <w:rStyle w:val="rfdFootnotenum"/>
          <w:rtl/>
        </w:rPr>
        <w:t>(2)</w:t>
      </w:r>
      <w:r>
        <w:rPr>
          <w:rtl/>
        </w:rPr>
        <w:t xml:space="preserve"> من الرّوعِ، وهو الخوفُ؛ أي: من كفّ أروع، وأخوف منَ اللهِ تعالىٰ.</w:t>
      </w:r>
    </w:p>
    <w:p w14:paraId="4A13D860" w14:textId="51A5EFAE" w:rsidR="004617F9" w:rsidRDefault="004617F9" w:rsidP="004617F9">
      <w:pPr>
        <w:rPr>
          <w:rtl/>
        </w:rPr>
      </w:pPr>
      <w:r w:rsidRPr="009A3D9E">
        <w:rPr>
          <w:rStyle w:val="rfdBold2"/>
          <w:rFonts w:hint="eastAsia"/>
          <w:rtl/>
        </w:rPr>
        <w:t>في</w:t>
      </w:r>
      <w:r w:rsidRPr="009A3D9E">
        <w:rPr>
          <w:rStyle w:val="rfdBold2"/>
          <w:rtl/>
        </w:rPr>
        <w:t xml:space="preserve"> عِرنينِه</w:t>
      </w:r>
      <w:r>
        <w:rPr>
          <w:rtl/>
        </w:rPr>
        <w:t>: العِرنينُ بكسر العَينِ: الأنفُ.</w:t>
      </w:r>
    </w:p>
    <w:p w14:paraId="7660BAB5" w14:textId="2C16F02A" w:rsidR="004617F9" w:rsidRDefault="004617F9" w:rsidP="004617F9">
      <w:pPr>
        <w:rPr>
          <w:rtl/>
        </w:rPr>
      </w:pPr>
      <w:r w:rsidRPr="009A3D9E">
        <w:rPr>
          <w:rStyle w:val="rfdBold2"/>
          <w:rFonts w:hint="eastAsia"/>
          <w:rtl/>
        </w:rPr>
        <w:t>سَنِم</w:t>
      </w:r>
      <w:r w:rsidRPr="004617F9">
        <w:rPr>
          <w:rStyle w:val="rfdFootnotenum"/>
          <w:rtl/>
        </w:rPr>
        <w:t>(3)</w:t>
      </w:r>
      <w:r>
        <w:rPr>
          <w:rtl/>
        </w:rPr>
        <w:t>: وهو ارتفاعٌ في قصبةِ الأَنفِ مع استواءِ أعْلاهُ، وهو مبتدأٌ متقدّم الخبر، والجمْلةُ صفةُ (أورع).</w:t>
      </w:r>
    </w:p>
    <w:p w14:paraId="77E797CE" w14:textId="6013E8F6" w:rsidR="004617F9" w:rsidRDefault="004617F9" w:rsidP="004617F9">
      <w:pPr>
        <w:rPr>
          <w:rtl/>
        </w:rPr>
      </w:pPr>
      <w:r>
        <w:rPr>
          <w:rFonts w:hint="eastAsia"/>
          <w:rtl/>
        </w:rPr>
        <w:t>وفي</w:t>
      </w:r>
      <w:r>
        <w:rPr>
          <w:rtl/>
        </w:rPr>
        <w:t xml:space="preserve"> بعْضِ نسَخِ هذهِ القَصيدةِ هَذا البيتُ مقدّمٌ، وقولُه: ويقضي حياءً مؤخّرٌ عنهُ</w:t>
      </w:r>
      <w:r w:rsidRPr="004617F9">
        <w:rPr>
          <w:rStyle w:val="rfdFootnotenum"/>
          <w:rtl/>
        </w:rPr>
        <w:t>(4)</w:t>
      </w:r>
      <w:r>
        <w:rPr>
          <w:rtl/>
        </w:rPr>
        <w:t>.</w:t>
      </w:r>
    </w:p>
    <w:tbl>
      <w:tblPr>
        <w:bidiVisual/>
        <w:tblW w:w="5000" w:type="pct"/>
        <w:tblLook w:val="01E0" w:firstRow="1" w:lastRow="1" w:firstColumn="1" w:lastColumn="1" w:noHBand="0" w:noVBand="0"/>
      </w:tblPr>
      <w:tblGrid>
        <w:gridCol w:w="3538"/>
        <w:gridCol w:w="295"/>
        <w:gridCol w:w="3538"/>
      </w:tblGrid>
      <w:tr w:rsidR="009A3D9E" w14:paraId="0AD3DA05" w14:textId="77777777" w:rsidTr="00F65753">
        <w:tc>
          <w:tcPr>
            <w:tcW w:w="2400" w:type="pct"/>
            <w:shd w:val="clear" w:color="auto" w:fill="auto"/>
          </w:tcPr>
          <w:p w14:paraId="46FE36E6" w14:textId="26DDECDC" w:rsidR="009A3D9E" w:rsidRDefault="009A3D9E" w:rsidP="00F65753">
            <w:pPr>
              <w:pStyle w:val="rfdPoem"/>
              <w:rPr>
                <w:rtl/>
              </w:rPr>
            </w:pPr>
            <w:r w:rsidRPr="009A3D9E">
              <w:rPr>
                <w:rtl/>
              </w:rPr>
              <w:t>يبينُ نورُ الهُدَىٰ مِن نُورِطَلْعَتِهِ</w:t>
            </w:r>
            <w:r w:rsidR="007563DA" w:rsidRPr="007563DA">
              <w:rPr>
                <w:rStyle w:val="rfdFootnotenum"/>
                <w:rtl/>
              </w:rPr>
              <w:t>(5)</w:t>
            </w:r>
            <w:r w:rsidRPr="00B15854">
              <w:rPr>
                <w:rStyle w:val="rfdPoemTiniCharChar"/>
                <w:rtl/>
              </w:rPr>
              <w:br/>
              <w:t> </w:t>
            </w:r>
          </w:p>
        </w:tc>
        <w:tc>
          <w:tcPr>
            <w:tcW w:w="200" w:type="pct"/>
            <w:shd w:val="clear" w:color="auto" w:fill="auto"/>
          </w:tcPr>
          <w:p w14:paraId="218CE8A7" w14:textId="77777777" w:rsidR="009A3D9E" w:rsidRDefault="009A3D9E" w:rsidP="00F65753">
            <w:pPr>
              <w:pStyle w:val="rfdPoem"/>
              <w:rPr>
                <w:rtl/>
              </w:rPr>
            </w:pPr>
          </w:p>
        </w:tc>
        <w:tc>
          <w:tcPr>
            <w:tcW w:w="2400" w:type="pct"/>
            <w:shd w:val="clear" w:color="auto" w:fill="auto"/>
          </w:tcPr>
          <w:p w14:paraId="35C61301" w14:textId="5B00C650" w:rsidR="009A3D9E" w:rsidRDefault="009A3D9E" w:rsidP="00F65753">
            <w:pPr>
              <w:pStyle w:val="rfdPoem"/>
              <w:rPr>
                <w:rtl/>
              </w:rPr>
            </w:pPr>
            <w:r w:rsidRPr="009A3D9E">
              <w:rPr>
                <w:rtl/>
              </w:rPr>
              <w:t>كالشّمْسِ تَنْجَابُ عَن إشراقِها الظُّلمُ</w:t>
            </w:r>
            <w:r w:rsidRPr="00B15854">
              <w:rPr>
                <w:rStyle w:val="rfdPoemTiniCharChar"/>
                <w:rtl/>
              </w:rPr>
              <w:br/>
              <w:t> </w:t>
            </w:r>
          </w:p>
        </w:tc>
      </w:tr>
    </w:tbl>
    <w:p w14:paraId="047DD052" w14:textId="77777777" w:rsidR="004617F9" w:rsidRDefault="004617F9" w:rsidP="004617F9">
      <w:pPr>
        <w:pStyle w:val="rfdLine"/>
        <w:rPr>
          <w:rtl/>
        </w:rPr>
      </w:pPr>
      <w:r>
        <w:rPr>
          <w:rtl/>
        </w:rPr>
        <w:t>__________</w:t>
      </w:r>
    </w:p>
    <w:p w14:paraId="518D668E" w14:textId="4318ED01" w:rsidR="004617F9" w:rsidRDefault="004617F9" w:rsidP="004617F9">
      <w:pPr>
        <w:pStyle w:val="rfdFootnote0"/>
        <w:rPr>
          <w:rtl/>
        </w:rPr>
      </w:pPr>
      <w:r>
        <w:rPr>
          <w:rtl/>
        </w:rPr>
        <w:t>(1) ينظر: الكتاب 2/ 123؛ أوضح المسالك 2/260؛ شرح التسهيل 2/333؛ مغني اللبيب 1/118؛ شرح قطر الندىٰ: 236ـ237؛ الضرورة الشعرية ومفهومها لدىٰ النحويّين علىٰ ألفية ابن مالك 1/ 452.</w:t>
      </w:r>
    </w:p>
    <w:p w14:paraId="2537D944" w14:textId="77777777" w:rsidR="00770E03" w:rsidRDefault="004617F9" w:rsidP="004617F9">
      <w:pPr>
        <w:pStyle w:val="rfdFootnote0"/>
      </w:pPr>
      <w:r>
        <w:rPr>
          <w:rtl/>
        </w:rPr>
        <w:t>(2) رواية البيت في شرح ديوان الحماسة: 1136:</w:t>
      </w:r>
    </w:p>
    <w:tbl>
      <w:tblPr>
        <w:bidiVisual/>
        <w:tblW w:w="5000" w:type="pct"/>
        <w:tblLook w:val="01E0" w:firstRow="1" w:lastRow="1" w:firstColumn="1" w:lastColumn="1" w:noHBand="0" w:noVBand="0"/>
      </w:tblPr>
      <w:tblGrid>
        <w:gridCol w:w="3538"/>
        <w:gridCol w:w="295"/>
        <w:gridCol w:w="3538"/>
      </w:tblGrid>
      <w:tr w:rsidR="00770E03" w14:paraId="3B551BB8" w14:textId="77777777" w:rsidTr="00F65753">
        <w:tc>
          <w:tcPr>
            <w:tcW w:w="2400" w:type="pct"/>
            <w:shd w:val="clear" w:color="auto" w:fill="auto"/>
          </w:tcPr>
          <w:p w14:paraId="7F9EB598" w14:textId="32389D12" w:rsidR="00770E03" w:rsidRDefault="00770E03" w:rsidP="00770E03">
            <w:pPr>
              <w:pStyle w:val="rfdPoemFootnote"/>
              <w:rPr>
                <w:rtl/>
              </w:rPr>
            </w:pPr>
            <w:r w:rsidRPr="00770E03">
              <w:rPr>
                <w:rtl/>
              </w:rPr>
              <w:t>بكفّه خيزران ريحه عبق</w:t>
            </w:r>
            <w:r w:rsidRPr="00B15854">
              <w:rPr>
                <w:rStyle w:val="rfdPoemTiniCharChar"/>
                <w:rtl/>
              </w:rPr>
              <w:br/>
              <w:t> </w:t>
            </w:r>
          </w:p>
        </w:tc>
        <w:tc>
          <w:tcPr>
            <w:tcW w:w="200" w:type="pct"/>
            <w:shd w:val="clear" w:color="auto" w:fill="auto"/>
          </w:tcPr>
          <w:p w14:paraId="06A973BF" w14:textId="77777777" w:rsidR="00770E03" w:rsidRDefault="00770E03" w:rsidP="00770E03">
            <w:pPr>
              <w:pStyle w:val="rfdPoemFootnote"/>
              <w:rPr>
                <w:rtl/>
              </w:rPr>
            </w:pPr>
          </w:p>
        </w:tc>
        <w:tc>
          <w:tcPr>
            <w:tcW w:w="2400" w:type="pct"/>
            <w:shd w:val="clear" w:color="auto" w:fill="auto"/>
          </w:tcPr>
          <w:p w14:paraId="2DCA0CAD" w14:textId="2D543F74" w:rsidR="00770E03" w:rsidRDefault="00770E03" w:rsidP="00770E03">
            <w:pPr>
              <w:pStyle w:val="rfdPoemFootnote"/>
              <w:rPr>
                <w:rtl/>
              </w:rPr>
            </w:pPr>
            <w:r w:rsidRPr="00770E03">
              <w:rPr>
                <w:rtl/>
              </w:rPr>
              <w:t>من كفّ أروع في عرنينه شمم</w:t>
            </w:r>
            <w:r w:rsidRPr="00B15854">
              <w:rPr>
                <w:rStyle w:val="rfdPoemTiniCharChar"/>
                <w:rtl/>
              </w:rPr>
              <w:br/>
              <w:t> </w:t>
            </w:r>
          </w:p>
        </w:tc>
      </w:tr>
    </w:tbl>
    <w:p w14:paraId="38A43A11" w14:textId="6A96CF35" w:rsidR="004617F9" w:rsidRPr="00770E03" w:rsidRDefault="004617F9" w:rsidP="00770E03">
      <w:pPr>
        <w:rPr>
          <w:rStyle w:val="rfdFootnote"/>
          <w:rtl/>
        </w:rPr>
      </w:pPr>
      <w:r w:rsidRPr="00770E03">
        <w:rPr>
          <w:rStyle w:val="rfdFootnote"/>
          <w:rtl/>
        </w:rPr>
        <w:t>ومعناه: «الخيزران مَا يمسِكهُ الْملك بِيَدِهِ من عَصا وَنَحْوهَا يُشِير بِهِ إِذا تكلّم والأروع الْفَائِق فِي الْجمال، والعرنين الْأنف والشمم ارْتِفَاع قَصَبَة الْ</w:t>
      </w:r>
      <w:r w:rsidRPr="00770E03">
        <w:rPr>
          <w:rStyle w:val="rfdFootnote"/>
          <w:rFonts w:hint="eastAsia"/>
          <w:rtl/>
        </w:rPr>
        <w:t>أنف</w:t>
      </w:r>
      <w:r w:rsidRPr="00770E03">
        <w:rPr>
          <w:rStyle w:val="rfdFootnote"/>
          <w:rtl/>
        </w:rPr>
        <w:t xml:space="preserve"> مَعَ اسْتِوَاء أَعْلَاهُ، وَإِذا قرن الشمم بالعرنين أَو الْأنف فَالْمُرَاد بِهِ الْكَرم. يُشِير بِهَذَا الْبَيْت إِلَىٰ أَنّه من الملُوك الفائقين فِي الْجمال وَالْكَرم والشجاعة» شرح ديوان الحماسة للتبريزي 2/285.</w:t>
      </w:r>
    </w:p>
    <w:p w14:paraId="0F5467E9" w14:textId="003F24ED" w:rsidR="004617F9" w:rsidRDefault="004617F9" w:rsidP="004617F9">
      <w:pPr>
        <w:pStyle w:val="rfdFootnote0"/>
        <w:rPr>
          <w:rtl/>
        </w:rPr>
      </w:pPr>
      <w:r>
        <w:rPr>
          <w:rtl/>
        </w:rPr>
        <w:t>(3) في الأصل (ستمم) وما أثبتناه بحسب ما ورد في حاشية المخطوطة.</w:t>
      </w:r>
    </w:p>
    <w:p w14:paraId="3422FEEE" w14:textId="3E7F3B12" w:rsidR="004617F9" w:rsidRDefault="004617F9" w:rsidP="004617F9">
      <w:pPr>
        <w:pStyle w:val="rfdFootnote0"/>
        <w:rPr>
          <w:rtl/>
        </w:rPr>
      </w:pPr>
      <w:r>
        <w:rPr>
          <w:rtl/>
        </w:rPr>
        <w:t>(4) ينظر: شرح ديوان الحماسة للتبريزي 2/285؛ الحماسة المغربية: 12؛ حياة الحيوان الكبرىٰ 1/20.</w:t>
      </w:r>
    </w:p>
    <w:p w14:paraId="3D9ACD86" w14:textId="2064293C" w:rsidR="004617F9" w:rsidRDefault="004617F9" w:rsidP="004617F9">
      <w:pPr>
        <w:pStyle w:val="rfdFootnote0"/>
        <w:rPr>
          <w:rtl/>
        </w:rPr>
      </w:pPr>
      <w:r>
        <w:rPr>
          <w:rtl/>
        </w:rPr>
        <w:t>(5) روايته: ينشقّ ثوب الدجىٰ عن نور غُرّته، وترتيب البيت هو العشرون كما في الديوان، فاعور: 513؛ الهواري: 205.</w:t>
      </w:r>
    </w:p>
    <w:p w14:paraId="3C30D983" w14:textId="77777777" w:rsidR="00770E03" w:rsidRDefault="004617F9" w:rsidP="004617F9">
      <w:r>
        <w:br w:type="page"/>
      </w:r>
    </w:p>
    <w:p w14:paraId="76EBE73B" w14:textId="39154AE3" w:rsidR="004617F9" w:rsidRDefault="004617F9" w:rsidP="004617F9">
      <w:pPr>
        <w:rPr>
          <w:rtl/>
        </w:rPr>
      </w:pPr>
      <w:r w:rsidRPr="00770E03">
        <w:rPr>
          <w:rStyle w:val="rfdBold2"/>
          <w:rtl/>
        </w:rPr>
        <w:lastRenderedPageBreak/>
        <w:t>يَبينُ</w:t>
      </w:r>
      <w:r>
        <w:rPr>
          <w:rtl/>
        </w:rPr>
        <w:t>: أو يظهر من الإبانة بمعْنىٰ الظُّهورِ، وفي بعضِ النُّسخِ (ينشقُّ)</w:t>
      </w:r>
      <w:r w:rsidRPr="004617F9">
        <w:rPr>
          <w:rStyle w:val="rfdFootnotenum"/>
          <w:rtl/>
        </w:rPr>
        <w:t>(1)</w:t>
      </w:r>
      <w:r>
        <w:rPr>
          <w:rtl/>
        </w:rPr>
        <w:t xml:space="preserve"> مِن الانشِقاقِ، بمعْنىٰ الانفطار.</w:t>
      </w:r>
    </w:p>
    <w:p w14:paraId="5F87CFD2" w14:textId="12F923C4" w:rsidR="004617F9" w:rsidRDefault="004617F9" w:rsidP="004617F9">
      <w:pPr>
        <w:rPr>
          <w:rtl/>
        </w:rPr>
      </w:pPr>
      <w:r w:rsidRPr="00770E03">
        <w:rPr>
          <w:rStyle w:val="rfdBold2"/>
          <w:rFonts w:hint="eastAsia"/>
          <w:rtl/>
        </w:rPr>
        <w:t>نورُ</w:t>
      </w:r>
      <w:r w:rsidRPr="00770E03">
        <w:rPr>
          <w:rStyle w:val="rfdBold2"/>
          <w:rtl/>
        </w:rPr>
        <w:t xml:space="preserve"> الهُدىٰ</w:t>
      </w:r>
      <w:r>
        <w:rPr>
          <w:rtl/>
        </w:rPr>
        <w:t>: ونورُ الهِدايةِ، والعلم للخلْقِ.</w:t>
      </w:r>
    </w:p>
    <w:p w14:paraId="783C9F80" w14:textId="3B087839" w:rsidR="004617F9" w:rsidRDefault="004617F9" w:rsidP="004617F9">
      <w:pPr>
        <w:rPr>
          <w:rtl/>
        </w:rPr>
      </w:pPr>
      <w:r w:rsidRPr="00770E03">
        <w:rPr>
          <w:rStyle w:val="rfdBold2"/>
          <w:rFonts w:hint="eastAsia"/>
          <w:rtl/>
        </w:rPr>
        <w:t>منْ</w:t>
      </w:r>
      <w:r w:rsidRPr="00770E03">
        <w:rPr>
          <w:rStyle w:val="rfdBold2"/>
          <w:rtl/>
        </w:rPr>
        <w:t xml:space="preserve"> نُورِ طلْعتِهِ</w:t>
      </w:r>
      <w:r>
        <w:rPr>
          <w:rtl/>
        </w:rPr>
        <w:t>: وظهوره؛ فقدْ شبّه خروجَه ـ رضي الله عنه ـ من منزلِه بظُهورِ الشّمسِ من بروجِها؛ فأثْبتَ لهُ الطُّلوعَ الذي هو لازِمٌ لها علىٰ سَبيلِ التّخييلِ؛ ثمّ أثبَتَ لهُ النُّورَ الملائمَ لها علىٰ التّرشُّح. في نُسخةٍ يكونُ فيها لفْظُ الانشِقاق</w:t>
      </w:r>
      <w:r>
        <w:rPr>
          <w:rFonts w:hint="eastAsia"/>
          <w:rtl/>
        </w:rPr>
        <w:t>ِ</w:t>
      </w:r>
      <w:r>
        <w:rPr>
          <w:rtl/>
        </w:rPr>
        <w:t xml:space="preserve"> يكون فيها (عنْ نُورِ طلْعَتِهِ) بلفْظِ</w:t>
      </w:r>
      <w:r w:rsidRPr="004617F9">
        <w:rPr>
          <w:rStyle w:val="rfdFootnotenum"/>
          <w:rtl/>
        </w:rPr>
        <w:t>(2)</w:t>
      </w:r>
      <w:r>
        <w:rPr>
          <w:rtl/>
        </w:rPr>
        <w:t xml:space="preserve"> عن الذِي هُوَ صلةُ الانشِقاقِ، وفي نُسخةٍ يكونُ فيها لفْظُ الإِبانةِ يكون فيهَا (منْ نورِ طلعَتِهِ) بلفظ</w:t>
      </w:r>
      <w:r w:rsidRPr="004617F9">
        <w:rPr>
          <w:rStyle w:val="rfdFootnotenum"/>
          <w:rtl/>
        </w:rPr>
        <w:t>(3)</w:t>
      </w:r>
      <w:r>
        <w:rPr>
          <w:rtl/>
        </w:rPr>
        <w:t xml:space="preserve"> (مِنْ) الذي هو صلةُ الإبانةِ.</w:t>
      </w:r>
    </w:p>
    <w:p w14:paraId="48BFE723" w14:textId="3FA1882E" w:rsidR="004617F9" w:rsidRDefault="004617F9" w:rsidP="004617F9">
      <w:pPr>
        <w:rPr>
          <w:rtl/>
        </w:rPr>
      </w:pPr>
      <w:r w:rsidRPr="00770E03">
        <w:rPr>
          <w:rStyle w:val="rfdBold2"/>
          <w:rFonts w:hint="eastAsia"/>
          <w:rtl/>
        </w:rPr>
        <w:t>كالشّمسِ</w:t>
      </w:r>
      <w:r>
        <w:rPr>
          <w:rtl/>
        </w:rPr>
        <w:t>: خبرٌ مبتدؤهُ</w:t>
      </w:r>
      <w:r w:rsidRPr="004617F9">
        <w:rPr>
          <w:rStyle w:val="rfdFootnotenum"/>
          <w:rtl/>
        </w:rPr>
        <w:t>(4)</w:t>
      </w:r>
      <w:r>
        <w:rPr>
          <w:rtl/>
        </w:rPr>
        <w:t xml:space="preserve"> محذوفٌ، أي: الممدوح كالشّمسِ.</w:t>
      </w:r>
    </w:p>
    <w:p w14:paraId="05130A74" w14:textId="2BA94D55" w:rsidR="004617F9" w:rsidRDefault="004617F9" w:rsidP="004617F9">
      <w:pPr>
        <w:rPr>
          <w:rtl/>
        </w:rPr>
      </w:pPr>
      <w:r w:rsidRPr="00770E03">
        <w:rPr>
          <w:rStyle w:val="rfdBold2"/>
          <w:rFonts w:hint="eastAsia"/>
          <w:rtl/>
        </w:rPr>
        <w:t>تنْجابُ</w:t>
      </w:r>
      <w:r>
        <w:rPr>
          <w:rtl/>
        </w:rPr>
        <w:t>: أي تنقَطعُ، أصله: تَنْجَوِبُ علىٰ أنّه (ينفَعِلُ) فأُعلَّ إِعلالَ (قالَ) منَ الجَوابِ، بالجِيمِ بمعْنىٰ القَطْعِ</w:t>
      </w:r>
      <w:r w:rsidRPr="004617F9">
        <w:rPr>
          <w:rStyle w:val="rfdFootnotenum"/>
          <w:rtl/>
        </w:rPr>
        <w:t>(5)</w:t>
      </w:r>
      <w:r>
        <w:rPr>
          <w:rtl/>
        </w:rPr>
        <w:t xml:space="preserve">، ومنهُ قولُه تعالىٰ: </w:t>
      </w:r>
      <w:r>
        <w:rPr>
          <w:rStyle w:val="rfdAlaem"/>
          <w:rtl/>
        </w:rPr>
        <w:t>﴿</w:t>
      </w:r>
      <w:r w:rsidRPr="004617F9">
        <w:rPr>
          <w:rStyle w:val="rfdAie"/>
          <w:rtl/>
        </w:rPr>
        <w:t>وَثَمُودَ الَّذِينَ</w:t>
      </w:r>
      <w:r w:rsidR="00770E03">
        <w:rPr>
          <w:rStyle w:val="rfdAie"/>
        </w:rPr>
        <w:t xml:space="preserve"> </w:t>
      </w:r>
      <w:r w:rsidRPr="004617F9">
        <w:rPr>
          <w:rStyle w:val="rfdAie"/>
          <w:rtl/>
        </w:rPr>
        <w:t>جَابُوا الصَّخْرَ بِالْوَادِ</w:t>
      </w:r>
      <w:r>
        <w:rPr>
          <w:rStyle w:val="rfdAlaem"/>
          <w:rtl/>
        </w:rPr>
        <w:t>﴾</w:t>
      </w:r>
      <w:r w:rsidRPr="004617F9">
        <w:rPr>
          <w:rStyle w:val="rfdFootnotenum"/>
          <w:rtl/>
        </w:rPr>
        <w:t>(6)</w:t>
      </w:r>
      <w:r>
        <w:rPr>
          <w:rtl/>
        </w:rPr>
        <w:t>.</w:t>
      </w:r>
    </w:p>
    <w:p w14:paraId="43812AD2" w14:textId="77777777" w:rsidR="004617F9" w:rsidRDefault="004617F9" w:rsidP="004617F9">
      <w:pPr>
        <w:pStyle w:val="rfdLine"/>
        <w:rPr>
          <w:rtl/>
        </w:rPr>
      </w:pPr>
      <w:r>
        <w:rPr>
          <w:rtl/>
        </w:rPr>
        <w:t>__________</w:t>
      </w:r>
    </w:p>
    <w:p w14:paraId="69A23B4E" w14:textId="68038FAA" w:rsidR="004617F9" w:rsidRDefault="004617F9" w:rsidP="004617F9">
      <w:pPr>
        <w:pStyle w:val="rfdFootnote0"/>
        <w:rPr>
          <w:rtl/>
        </w:rPr>
      </w:pPr>
      <w:r>
        <w:rPr>
          <w:rtl/>
        </w:rPr>
        <w:t>(1) ينظر: نهاية الأرب في فنون الأدب 21/328 وفيه (غرّته) بدل (طلعته)، وهو كذلك في خزانة الأدب للبغدادي 11/162، ولكن ورد لفظ (الدجىٰ) بدل (الهدىٰ)، وفي الشطر الثاني (القتم) بدل (الظلم)، ويروىٰ: ينجاب نور الهدىٰ عن نور غرّته. كما في الجليس الصالح الكافي و</w:t>
      </w:r>
      <w:r>
        <w:rPr>
          <w:rFonts w:hint="eastAsia"/>
          <w:rtl/>
        </w:rPr>
        <w:t>الأنيس</w:t>
      </w:r>
      <w:r>
        <w:rPr>
          <w:rtl/>
        </w:rPr>
        <w:t xml:space="preserve"> الناصح الشافي: 680؛ زهر الآداب وثمر الألباب 1/104 ولكن برواية (القتم) بدل (الظلم).</w:t>
      </w:r>
    </w:p>
    <w:p w14:paraId="0FCA1008" w14:textId="521A3E1A" w:rsidR="004617F9" w:rsidRDefault="004617F9" w:rsidP="004617F9">
      <w:pPr>
        <w:pStyle w:val="rfdFootnote0"/>
        <w:rPr>
          <w:rtl/>
        </w:rPr>
      </w:pPr>
      <w:r>
        <w:rPr>
          <w:rtl/>
        </w:rPr>
        <w:t>(2) في الأصل (بلفظة) والصواب ما أثبتناه.</w:t>
      </w:r>
    </w:p>
    <w:p w14:paraId="55D5BD93" w14:textId="62935ECD" w:rsidR="004617F9" w:rsidRDefault="004617F9" w:rsidP="004617F9">
      <w:pPr>
        <w:pStyle w:val="rfdFootnote0"/>
        <w:rPr>
          <w:rtl/>
        </w:rPr>
      </w:pPr>
      <w:r>
        <w:rPr>
          <w:rtl/>
        </w:rPr>
        <w:t>(3) في الأصل (بلفظة) والصواب ما أثبتناه.</w:t>
      </w:r>
    </w:p>
    <w:p w14:paraId="03D692DD" w14:textId="380ADBB0" w:rsidR="004617F9" w:rsidRDefault="004617F9" w:rsidP="004617F9">
      <w:pPr>
        <w:pStyle w:val="rfdFootnote0"/>
        <w:rPr>
          <w:rtl/>
        </w:rPr>
      </w:pPr>
      <w:r>
        <w:rPr>
          <w:rtl/>
        </w:rPr>
        <w:t>(4) في الأصل(مبتدأ) والصواب ما أثبتناه.</w:t>
      </w:r>
    </w:p>
    <w:p w14:paraId="59CCCF52" w14:textId="3EE2F3C4" w:rsidR="004617F9" w:rsidRDefault="004617F9" w:rsidP="004617F9">
      <w:pPr>
        <w:pStyle w:val="rfdFootnote0"/>
        <w:rPr>
          <w:rtl/>
        </w:rPr>
      </w:pPr>
      <w:r>
        <w:rPr>
          <w:rtl/>
        </w:rPr>
        <w:t>(5) ينظر: الصحاح 1/ 104 (مادّة: جوب)؛ جمهرة اللغة 1/272 (مادّة: جوب)؛ اللسان 1/690. وانظر: المقتضب 1/104؛ الممتع الكبير في التصريف 1/307.</w:t>
      </w:r>
    </w:p>
    <w:p w14:paraId="213A6EFB" w14:textId="4E379B1D" w:rsidR="004617F9" w:rsidRDefault="004617F9" w:rsidP="004617F9">
      <w:pPr>
        <w:pStyle w:val="rfdFootnote0"/>
        <w:rPr>
          <w:rtl/>
        </w:rPr>
      </w:pPr>
      <w:r>
        <w:rPr>
          <w:rtl/>
        </w:rPr>
        <w:t>(6) سورة الفجر: 9.</w:t>
      </w:r>
    </w:p>
    <w:p w14:paraId="785904B2" w14:textId="77777777" w:rsidR="00770E03" w:rsidRDefault="004617F9" w:rsidP="004617F9">
      <w:r>
        <w:br w:type="page"/>
      </w:r>
    </w:p>
    <w:p w14:paraId="5312C362" w14:textId="0A1617EB" w:rsidR="004617F9" w:rsidRDefault="004617F9" w:rsidP="004617F9">
      <w:pPr>
        <w:rPr>
          <w:rtl/>
        </w:rPr>
      </w:pPr>
      <w:r w:rsidRPr="00770E03">
        <w:rPr>
          <w:rStyle w:val="rfdBold2"/>
          <w:rtl/>
        </w:rPr>
        <w:lastRenderedPageBreak/>
        <w:t>عَنْ إِشْرَاقِهَا</w:t>
      </w:r>
      <w:r>
        <w:rPr>
          <w:rtl/>
        </w:rPr>
        <w:t>: وإِضاءتها مِنْ: أشْرَقَ وجْهُ الرَّجُلِ؛ أي: أضاءَ، وتلألأ حُسْناً</w:t>
      </w:r>
      <w:r w:rsidRPr="004617F9">
        <w:rPr>
          <w:rStyle w:val="rfdFootnotenum"/>
          <w:rtl/>
        </w:rPr>
        <w:t>(1)</w:t>
      </w:r>
      <w:r>
        <w:rPr>
          <w:rtl/>
        </w:rPr>
        <w:t>.</w:t>
      </w:r>
    </w:p>
    <w:p w14:paraId="329386A5" w14:textId="541557CE" w:rsidR="004617F9" w:rsidRDefault="004617F9" w:rsidP="004617F9">
      <w:pPr>
        <w:rPr>
          <w:rtl/>
        </w:rPr>
      </w:pPr>
      <w:r w:rsidRPr="00770E03">
        <w:rPr>
          <w:rStyle w:val="rfdBold2"/>
          <w:rFonts w:hint="eastAsia"/>
          <w:rtl/>
        </w:rPr>
        <w:t>الظُّلُم</w:t>
      </w:r>
      <w:r>
        <w:rPr>
          <w:rtl/>
        </w:rPr>
        <w:t>: بضمّ اللام، وهو جمعُ ظُلمةٍ، وهو فاعلُ تنْجابُ؛ يعني: إنّ الممدُوحَ كالشّمسِ؛ فإنّ الشّمسَ إذا أشْرقَتْ وأضَاءَتْ، تنقَطِعُ ظُلمةُ الليلِ عَنِ الأَطرافِ، والنّواحِي كذلك الممدُوح إِذا [أ]شرق</w:t>
      </w:r>
      <w:r w:rsidRPr="004617F9">
        <w:rPr>
          <w:rStyle w:val="rfdFootnotenum"/>
          <w:rtl/>
        </w:rPr>
        <w:t>(2)</w:t>
      </w:r>
      <w:r>
        <w:rPr>
          <w:rtl/>
        </w:rPr>
        <w:t xml:space="preserve"> علىٰ أهْلِ المجلِسِ تنقَطِعُ عنهُمْ ظُلمةُ ا</w:t>
      </w:r>
      <w:r>
        <w:rPr>
          <w:rFonts w:hint="eastAsia"/>
          <w:rtl/>
        </w:rPr>
        <w:t>لجَهلِ،</w:t>
      </w:r>
      <w:r>
        <w:rPr>
          <w:rtl/>
        </w:rPr>
        <w:t xml:space="preserve"> والغواية، والضّلالة. </w:t>
      </w:r>
    </w:p>
    <w:p w14:paraId="60A13A10" w14:textId="27CD7494" w:rsidR="004617F9" w:rsidRDefault="004617F9" w:rsidP="004617F9">
      <w:pPr>
        <w:rPr>
          <w:rtl/>
        </w:rPr>
      </w:pPr>
      <w:r>
        <w:rPr>
          <w:rFonts w:hint="eastAsia"/>
          <w:rtl/>
        </w:rPr>
        <w:t>في</w:t>
      </w:r>
      <w:r>
        <w:rPr>
          <w:rtl/>
        </w:rPr>
        <w:t xml:space="preserve"> بعضِ النُّسخ [العتَمُ</w:t>
      </w:r>
      <w:r w:rsidRPr="004617F9">
        <w:rPr>
          <w:rStyle w:val="rfdFootnotenum"/>
          <w:rtl/>
        </w:rPr>
        <w:t>(3)</w:t>
      </w:r>
      <w:r>
        <w:rPr>
          <w:rtl/>
        </w:rPr>
        <w:t>]، وعُتمةُ اللَيلِ: ظلَامُهُ.</w:t>
      </w:r>
    </w:p>
    <w:tbl>
      <w:tblPr>
        <w:bidiVisual/>
        <w:tblW w:w="5000" w:type="pct"/>
        <w:tblLook w:val="01E0" w:firstRow="1" w:lastRow="1" w:firstColumn="1" w:lastColumn="1" w:noHBand="0" w:noVBand="0"/>
      </w:tblPr>
      <w:tblGrid>
        <w:gridCol w:w="3538"/>
        <w:gridCol w:w="295"/>
        <w:gridCol w:w="3538"/>
      </w:tblGrid>
      <w:tr w:rsidR="00770E03" w14:paraId="49291E64" w14:textId="77777777" w:rsidTr="00F65753">
        <w:tc>
          <w:tcPr>
            <w:tcW w:w="2400" w:type="pct"/>
            <w:shd w:val="clear" w:color="auto" w:fill="auto"/>
          </w:tcPr>
          <w:p w14:paraId="53159290" w14:textId="254C5109" w:rsidR="00770E03" w:rsidRDefault="00770E03" w:rsidP="00F65753">
            <w:pPr>
              <w:pStyle w:val="rfdPoem"/>
              <w:rPr>
                <w:rtl/>
              </w:rPr>
            </w:pPr>
            <w:r w:rsidRPr="00770E03">
              <w:rPr>
                <w:rtl/>
              </w:rPr>
              <w:t>مُشْتقَّةٌ مِن رسولِ اللهِ جثَّتُهُ</w:t>
            </w:r>
            <w:r w:rsidRPr="00B15854">
              <w:rPr>
                <w:rStyle w:val="rfdPoemTiniCharChar"/>
                <w:rtl/>
              </w:rPr>
              <w:br/>
              <w:t> </w:t>
            </w:r>
          </w:p>
        </w:tc>
        <w:tc>
          <w:tcPr>
            <w:tcW w:w="200" w:type="pct"/>
            <w:shd w:val="clear" w:color="auto" w:fill="auto"/>
          </w:tcPr>
          <w:p w14:paraId="7DA46D5C" w14:textId="77777777" w:rsidR="00770E03" w:rsidRDefault="00770E03" w:rsidP="00F65753">
            <w:pPr>
              <w:pStyle w:val="rfdPoem"/>
              <w:rPr>
                <w:rtl/>
              </w:rPr>
            </w:pPr>
          </w:p>
        </w:tc>
        <w:tc>
          <w:tcPr>
            <w:tcW w:w="2400" w:type="pct"/>
            <w:shd w:val="clear" w:color="auto" w:fill="auto"/>
          </w:tcPr>
          <w:p w14:paraId="28045477" w14:textId="77AE654F" w:rsidR="00770E03" w:rsidRDefault="00770E03" w:rsidP="00F65753">
            <w:pPr>
              <w:pStyle w:val="rfdPoem"/>
              <w:rPr>
                <w:rtl/>
              </w:rPr>
            </w:pPr>
            <w:r w:rsidRPr="00770E03">
              <w:rPr>
                <w:rtl/>
              </w:rPr>
              <w:t>طابَتْ عَناصرُهُ والجسْمُ والشِّيَمُ</w:t>
            </w:r>
            <w:r w:rsidR="007563DA" w:rsidRPr="007563DA">
              <w:rPr>
                <w:rStyle w:val="rfdFootnotenum"/>
                <w:rtl/>
              </w:rPr>
              <w:t>(4)</w:t>
            </w:r>
            <w:r w:rsidRPr="00B15854">
              <w:rPr>
                <w:rStyle w:val="rfdPoemTiniCharChar"/>
                <w:rtl/>
              </w:rPr>
              <w:br/>
              <w:t> </w:t>
            </w:r>
          </w:p>
        </w:tc>
      </w:tr>
    </w:tbl>
    <w:p w14:paraId="2893A4DF" w14:textId="77777777" w:rsidR="004617F9" w:rsidRDefault="004617F9" w:rsidP="004617F9">
      <w:pPr>
        <w:rPr>
          <w:rtl/>
        </w:rPr>
      </w:pPr>
      <w:r w:rsidRPr="00770E03">
        <w:rPr>
          <w:rStyle w:val="rfdBold2"/>
          <w:rFonts w:hint="eastAsia"/>
          <w:rtl/>
        </w:rPr>
        <w:t>مُشتقَّةٌ</w:t>
      </w:r>
      <w:r>
        <w:rPr>
          <w:rtl/>
        </w:rPr>
        <w:t>: ومستخْرجَةٌ، ومُتولّدةٌ.</w:t>
      </w:r>
    </w:p>
    <w:p w14:paraId="4328B7BC" w14:textId="4D41635A" w:rsidR="004617F9" w:rsidRDefault="004617F9" w:rsidP="004617F9">
      <w:pPr>
        <w:rPr>
          <w:rtl/>
        </w:rPr>
      </w:pPr>
      <w:r w:rsidRPr="00770E03">
        <w:rPr>
          <w:rStyle w:val="rfdBold2"/>
          <w:rFonts w:hint="eastAsia"/>
          <w:rtl/>
        </w:rPr>
        <w:t>مِنْ</w:t>
      </w:r>
      <w:r w:rsidRPr="00770E03">
        <w:rPr>
          <w:rStyle w:val="rfdBold2"/>
          <w:rtl/>
        </w:rPr>
        <w:t xml:space="preserve"> رَسولِ الله</w:t>
      </w:r>
      <w:r>
        <w:rPr>
          <w:rtl/>
        </w:rPr>
        <w:t>: لكونِهِ [صلّىٰ الله عليه وآله وسلّم</w:t>
      </w:r>
      <w:r w:rsidRPr="004617F9">
        <w:rPr>
          <w:rStyle w:val="rfdFootnotenum"/>
          <w:rtl/>
        </w:rPr>
        <w:t>(5)</w:t>
      </w:r>
      <w:r>
        <w:rPr>
          <w:rtl/>
        </w:rPr>
        <w:t>] أباهُ، وهو من ذرّيّته</w:t>
      </w:r>
      <w:r w:rsidRPr="004617F9">
        <w:rPr>
          <w:rStyle w:val="rfdFootnotenum"/>
          <w:rtl/>
        </w:rPr>
        <w:t>(6)</w:t>
      </w:r>
      <w:r>
        <w:rPr>
          <w:rtl/>
        </w:rPr>
        <w:t>، وفيه تلميحٌ</w:t>
      </w:r>
      <w:r w:rsidRPr="004617F9">
        <w:rPr>
          <w:rStyle w:val="rfdFootnotenum"/>
          <w:rtl/>
        </w:rPr>
        <w:t>(7)</w:t>
      </w:r>
      <w:r>
        <w:rPr>
          <w:rtl/>
        </w:rPr>
        <w:t xml:space="preserve"> إلىٰ قصّة كانت بين أهل البيت وبين الملوك المروانية بأنّهم قالوا: كيفَ قُلتُم إنّا ذرّية رسولِ الله وأنتُمْ أبناءُ عليٍّ ـ رضي الله عنه </w:t>
      </w:r>
      <w:r>
        <w:rPr>
          <w:rFonts w:hint="eastAsia"/>
          <w:rtl/>
        </w:rPr>
        <w:t>ـ</w:t>
      </w:r>
      <w:r>
        <w:rPr>
          <w:rtl/>
        </w:rPr>
        <w:t>.</w:t>
      </w:r>
    </w:p>
    <w:p w14:paraId="422237E2" w14:textId="77777777" w:rsidR="004617F9" w:rsidRDefault="004617F9" w:rsidP="004617F9">
      <w:pPr>
        <w:pStyle w:val="rfdLine"/>
        <w:rPr>
          <w:rtl/>
        </w:rPr>
      </w:pPr>
      <w:r>
        <w:rPr>
          <w:rtl/>
        </w:rPr>
        <w:t>__________</w:t>
      </w:r>
    </w:p>
    <w:p w14:paraId="6012EE5D" w14:textId="56BFC835" w:rsidR="004617F9" w:rsidRDefault="004617F9" w:rsidP="004617F9">
      <w:pPr>
        <w:pStyle w:val="rfdFootnote0"/>
        <w:rPr>
          <w:rtl/>
        </w:rPr>
      </w:pPr>
      <w:r>
        <w:rPr>
          <w:rtl/>
        </w:rPr>
        <w:t>(1) ينظر: الصحاح 4/ 1501 (مادّة: شرق).</w:t>
      </w:r>
    </w:p>
    <w:p w14:paraId="514F4E3C" w14:textId="22DF6B0E" w:rsidR="004617F9" w:rsidRDefault="004617F9" w:rsidP="004617F9">
      <w:pPr>
        <w:pStyle w:val="rfdFootnote0"/>
        <w:rPr>
          <w:rtl/>
        </w:rPr>
      </w:pPr>
      <w:r>
        <w:rPr>
          <w:rtl/>
        </w:rPr>
        <w:t>(2) في الأصل (إذا شرق) والصواب ما أثبتناه، ففي المحكم والمحيط الاعظم 6/165 (مادّة: ق ش ر): «وشرق لَونه شرقاً: احمرّ من الخجل». وفي جمهرة اللغة 2/731 (مادّة: رشق): «وشَرِقَ الرجل يشرَق شَرَقاً، إِذا اغتصّ بِالْمَاءِ»، وفي اللسان 2/2019 (مادّة: شرق): «أش</w:t>
      </w:r>
      <w:r>
        <w:rPr>
          <w:rFonts w:hint="eastAsia"/>
          <w:rtl/>
        </w:rPr>
        <w:t>رق</w:t>
      </w:r>
      <w:r>
        <w:rPr>
          <w:rtl/>
        </w:rPr>
        <w:t xml:space="preserve"> وجهه ولونه: أسفر وأضاء وتلألأ حسناً» وهو المراد.</w:t>
      </w:r>
    </w:p>
    <w:p w14:paraId="6A793593" w14:textId="61DED1FB" w:rsidR="004617F9" w:rsidRDefault="004617F9" w:rsidP="004617F9">
      <w:pPr>
        <w:pStyle w:val="rfdFootnote0"/>
        <w:rPr>
          <w:rtl/>
        </w:rPr>
      </w:pPr>
      <w:r>
        <w:rPr>
          <w:rtl/>
        </w:rPr>
        <w:t>(3) زيادة يقتضيها السياق. وينظر: شرح شواهد المغني 2/733.</w:t>
      </w:r>
    </w:p>
    <w:p w14:paraId="47094A2E" w14:textId="263CDAF7" w:rsidR="004617F9" w:rsidRDefault="004617F9" w:rsidP="004617F9">
      <w:pPr>
        <w:pStyle w:val="rfdFootnote0"/>
        <w:rPr>
          <w:rtl/>
        </w:rPr>
      </w:pPr>
      <w:r>
        <w:rPr>
          <w:rtl/>
        </w:rPr>
        <w:t>(4) روايته: (نبعته، ومغارسه، والخيم) بدل (جثته، وعناصره، والجسم) وترتيب البيت هو التاسع عشر كما في الديوان، فاعور: 513؛الهواري: 204.</w:t>
      </w:r>
    </w:p>
    <w:p w14:paraId="4A6F9144" w14:textId="4F6ED3C6" w:rsidR="004617F9" w:rsidRDefault="004617F9" w:rsidP="004617F9">
      <w:pPr>
        <w:pStyle w:val="rfdFootnote0"/>
        <w:rPr>
          <w:rtl/>
        </w:rPr>
      </w:pPr>
      <w:r>
        <w:rPr>
          <w:rtl/>
        </w:rPr>
        <w:t>(5) في الأصل (ص).</w:t>
      </w:r>
    </w:p>
    <w:p w14:paraId="3524AD47" w14:textId="7E794C67" w:rsidR="004617F9" w:rsidRDefault="004617F9" w:rsidP="004617F9">
      <w:pPr>
        <w:pStyle w:val="rfdFootnote0"/>
        <w:rPr>
          <w:rtl/>
        </w:rPr>
      </w:pPr>
      <w:r>
        <w:rPr>
          <w:rtl/>
        </w:rPr>
        <w:t>(6) في الأصل (ذرّية).</w:t>
      </w:r>
    </w:p>
    <w:p w14:paraId="5B1852E2" w14:textId="1D9480ED" w:rsidR="004617F9" w:rsidRDefault="004617F9" w:rsidP="004617F9">
      <w:pPr>
        <w:pStyle w:val="rfdFootnote0"/>
        <w:rPr>
          <w:rtl/>
        </w:rPr>
      </w:pPr>
      <w:r>
        <w:rPr>
          <w:rtl/>
        </w:rPr>
        <w:t>(7) في الاصل (تلمح) والصواب ما أثبتناه.</w:t>
      </w:r>
    </w:p>
    <w:p w14:paraId="27C793BD" w14:textId="77777777" w:rsidR="00770E03" w:rsidRDefault="004617F9" w:rsidP="004617F9">
      <w:r>
        <w:br w:type="page"/>
      </w:r>
    </w:p>
    <w:p w14:paraId="11DE77AC" w14:textId="2E7B6F89" w:rsidR="004617F9" w:rsidRDefault="004617F9" w:rsidP="004617F9">
      <w:pPr>
        <w:rPr>
          <w:rtl/>
        </w:rPr>
      </w:pPr>
      <w:r w:rsidRPr="00770E03">
        <w:rPr>
          <w:rStyle w:val="rfdBold2"/>
          <w:rtl/>
        </w:rPr>
        <w:lastRenderedPageBreak/>
        <w:t>جُثّتُهُ</w:t>
      </w:r>
      <w:r>
        <w:rPr>
          <w:rtl/>
        </w:rPr>
        <w:t>: وشخصُهُ، يُقالُ: جثّةُ الإِنسانِ شخصُهُ</w:t>
      </w:r>
      <w:r w:rsidRPr="004617F9">
        <w:rPr>
          <w:rStyle w:val="rfdFootnotenum"/>
          <w:rtl/>
        </w:rPr>
        <w:t>(1)</w:t>
      </w:r>
      <w:r>
        <w:rPr>
          <w:rtl/>
        </w:rPr>
        <w:t>، وفي بعْضِ النُّسخِ (نبْعَتُهُ)</w:t>
      </w:r>
      <w:r w:rsidRPr="004617F9">
        <w:rPr>
          <w:rStyle w:val="rfdFootnotenum"/>
          <w:rtl/>
        </w:rPr>
        <w:t>(2)</w:t>
      </w:r>
      <w:r>
        <w:rPr>
          <w:rtl/>
        </w:rPr>
        <w:t>؛ أي: خرُوجُهُ وظهورُهُ في العالمِ، والنّبعةُ: مصدرُ (نبَعَ) بالحرَكاتِ الثّلاث</w:t>
      </w:r>
      <w:r w:rsidRPr="004617F9">
        <w:rPr>
          <w:rStyle w:val="rfdFootnotenum"/>
          <w:rtl/>
        </w:rPr>
        <w:t>(3)</w:t>
      </w:r>
      <w:r>
        <w:rPr>
          <w:rtl/>
        </w:rPr>
        <w:t>؛ أي: خرَجَ.</w:t>
      </w:r>
    </w:p>
    <w:p w14:paraId="7BF3D29F" w14:textId="42620D7D" w:rsidR="004617F9" w:rsidRDefault="004617F9" w:rsidP="004617F9">
      <w:pPr>
        <w:rPr>
          <w:rtl/>
        </w:rPr>
      </w:pPr>
      <w:r w:rsidRPr="00770E03">
        <w:rPr>
          <w:rStyle w:val="rfdBold2"/>
          <w:rFonts w:hint="eastAsia"/>
          <w:rtl/>
        </w:rPr>
        <w:t>طاَبَتْ</w:t>
      </w:r>
      <w:r w:rsidRPr="00770E03">
        <w:rPr>
          <w:rStyle w:val="rfdBold2"/>
          <w:rtl/>
        </w:rPr>
        <w:t xml:space="preserve"> عناصِرُهُ</w:t>
      </w:r>
      <w:r>
        <w:rPr>
          <w:rtl/>
        </w:rPr>
        <w:t>: أي الممدوح منْ طَابَ يطِيبُ طِيبةً بكسْر الطّاءِ، والطيِّبُ ضدُّ الخَبيثِ، وقولهُمْ: ما أطيبَهُ وأيطبَهُ بمعْنًى، وهو مقلُوبٌ مِنهُ</w:t>
      </w:r>
      <w:r w:rsidRPr="004617F9">
        <w:rPr>
          <w:rStyle w:val="rfdFootnotenum"/>
          <w:rtl/>
        </w:rPr>
        <w:t>(4)</w:t>
      </w:r>
      <w:r>
        <w:rPr>
          <w:rtl/>
        </w:rPr>
        <w:t>، والعناصِرُ: جمعُ العُنْصر، وهو بمعْنىٰ الأَصلِ في اللغةِ العربيةِ كالأسطقس</w:t>
      </w:r>
      <w:r w:rsidRPr="004617F9">
        <w:rPr>
          <w:rStyle w:val="rfdFootnotenum"/>
          <w:rtl/>
        </w:rPr>
        <w:t>(5)</w:t>
      </w:r>
      <w:r>
        <w:rPr>
          <w:rtl/>
        </w:rPr>
        <w:t xml:space="preserve"> في اللغ</w:t>
      </w:r>
      <w:r>
        <w:rPr>
          <w:rFonts w:hint="eastAsia"/>
          <w:rtl/>
        </w:rPr>
        <w:t>ة</w:t>
      </w:r>
      <w:r>
        <w:rPr>
          <w:rtl/>
        </w:rPr>
        <w:t xml:space="preserve"> اليونانية، وفيهِ يعرِضُ لخِيانةِ عَناصرِ هؤلاءِ المكرمينَ لفضائلِ أهْلِ بيتِ الرّسولِ [صلّىٰ الله عليه وآله وسلم] وكراماتهم؛ ثمَّ عطفَ علىٰ قوله: (عناصِرهُ). </w:t>
      </w:r>
    </w:p>
    <w:p w14:paraId="53E42681" w14:textId="5ACA045A" w:rsidR="004617F9" w:rsidRDefault="004617F9" w:rsidP="004617F9">
      <w:pPr>
        <w:rPr>
          <w:rtl/>
        </w:rPr>
      </w:pPr>
      <w:r>
        <w:rPr>
          <w:rFonts w:hint="eastAsia"/>
          <w:rtl/>
        </w:rPr>
        <w:t>قولُه</w:t>
      </w:r>
      <w:r>
        <w:rPr>
          <w:rtl/>
        </w:rPr>
        <w:t xml:space="preserve">: </w:t>
      </w:r>
      <w:r w:rsidRPr="003C0DFC">
        <w:rPr>
          <w:rStyle w:val="rfdBold2"/>
          <w:rtl/>
        </w:rPr>
        <w:t>والجِسْمُ</w:t>
      </w:r>
      <w:r>
        <w:rPr>
          <w:rtl/>
        </w:rPr>
        <w:t>: والجَسدُ.</w:t>
      </w:r>
    </w:p>
    <w:p w14:paraId="72A60FBB" w14:textId="77777777" w:rsidR="004617F9" w:rsidRDefault="004617F9" w:rsidP="004617F9">
      <w:pPr>
        <w:rPr>
          <w:rtl/>
        </w:rPr>
      </w:pPr>
      <w:r w:rsidRPr="003C0DFC">
        <w:rPr>
          <w:rStyle w:val="rfdBold2"/>
          <w:rFonts w:hint="eastAsia"/>
          <w:rtl/>
        </w:rPr>
        <w:t>والشِّيمُ</w:t>
      </w:r>
      <w:r>
        <w:rPr>
          <w:rtl/>
        </w:rPr>
        <w:t>: والأَخلاقُ، جمعُ شِيمةٍ، وهِيَ الخُلُقُ.</w:t>
      </w:r>
    </w:p>
    <w:p w14:paraId="67B67636" w14:textId="77777777" w:rsidR="004617F9" w:rsidRDefault="004617F9" w:rsidP="004617F9">
      <w:pPr>
        <w:rPr>
          <w:rtl/>
        </w:rPr>
      </w:pPr>
      <w:r>
        <w:rPr>
          <w:rFonts w:hint="eastAsia"/>
          <w:rtl/>
        </w:rPr>
        <w:t>ثمَّ</w:t>
      </w:r>
      <w:r>
        <w:rPr>
          <w:rtl/>
        </w:rPr>
        <w:t xml:space="preserve"> ذكرَ بعدَهُ ما هوَ كالدَّليلِ علَىٰ كوْنِ عناصِرِهِ طيّبةً. </w:t>
      </w:r>
    </w:p>
    <w:tbl>
      <w:tblPr>
        <w:bidiVisual/>
        <w:tblW w:w="5000" w:type="pct"/>
        <w:tblLook w:val="01E0" w:firstRow="1" w:lastRow="1" w:firstColumn="1" w:lastColumn="1" w:noHBand="0" w:noVBand="0"/>
      </w:tblPr>
      <w:tblGrid>
        <w:gridCol w:w="3538"/>
        <w:gridCol w:w="295"/>
        <w:gridCol w:w="3538"/>
      </w:tblGrid>
      <w:tr w:rsidR="003C0DFC" w14:paraId="605721FD" w14:textId="77777777" w:rsidTr="00F65753">
        <w:tc>
          <w:tcPr>
            <w:tcW w:w="2400" w:type="pct"/>
            <w:shd w:val="clear" w:color="auto" w:fill="auto"/>
          </w:tcPr>
          <w:p w14:paraId="65008246" w14:textId="59B1AFAE" w:rsidR="003C0DFC" w:rsidRDefault="003C0DFC" w:rsidP="00F65753">
            <w:pPr>
              <w:pStyle w:val="rfdPoem"/>
              <w:rPr>
                <w:rtl/>
              </w:rPr>
            </w:pPr>
            <w:r w:rsidRPr="003C0DFC">
              <w:rPr>
                <w:rtl/>
              </w:rPr>
              <w:t>مَنْ جَدُّهُ دَانَ فضْلُ الأنبياءِ لهُ</w:t>
            </w:r>
            <w:r w:rsidRPr="00B15854">
              <w:rPr>
                <w:rStyle w:val="rfdPoemTiniCharChar"/>
                <w:rtl/>
              </w:rPr>
              <w:br/>
              <w:t> </w:t>
            </w:r>
          </w:p>
        </w:tc>
        <w:tc>
          <w:tcPr>
            <w:tcW w:w="200" w:type="pct"/>
            <w:shd w:val="clear" w:color="auto" w:fill="auto"/>
          </w:tcPr>
          <w:p w14:paraId="5F92935D" w14:textId="77777777" w:rsidR="003C0DFC" w:rsidRDefault="003C0DFC" w:rsidP="00F65753">
            <w:pPr>
              <w:pStyle w:val="rfdPoem"/>
              <w:rPr>
                <w:rtl/>
              </w:rPr>
            </w:pPr>
          </w:p>
        </w:tc>
        <w:tc>
          <w:tcPr>
            <w:tcW w:w="2400" w:type="pct"/>
            <w:shd w:val="clear" w:color="auto" w:fill="auto"/>
          </w:tcPr>
          <w:p w14:paraId="152C521F" w14:textId="0EA0675D" w:rsidR="003C0DFC" w:rsidRDefault="003C0DFC" w:rsidP="00F65753">
            <w:pPr>
              <w:pStyle w:val="rfdPoem"/>
              <w:rPr>
                <w:rtl/>
              </w:rPr>
            </w:pPr>
            <w:r w:rsidRPr="003C0DFC">
              <w:rPr>
                <w:rtl/>
              </w:rPr>
              <w:t>وَفَضْلُ أُمَّتِهِ دانَتْ لهُ الأُمَمُ</w:t>
            </w:r>
            <w:r w:rsidRPr="00B15854">
              <w:rPr>
                <w:rStyle w:val="rfdPoemTiniCharChar"/>
                <w:rtl/>
              </w:rPr>
              <w:br/>
              <w:t> </w:t>
            </w:r>
          </w:p>
        </w:tc>
      </w:tr>
    </w:tbl>
    <w:p w14:paraId="221F20FC" w14:textId="77777777" w:rsidR="004617F9" w:rsidRDefault="004617F9" w:rsidP="004617F9">
      <w:pPr>
        <w:pStyle w:val="rfdLine"/>
        <w:rPr>
          <w:rtl/>
        </w:rPr>
      </w:pPr>
      <w:r>
        <w:rPr>
          <w:rtl/>
        </w:rPr>
        <w:t>__________</w:t>
      </w:r>
    </w:p>
    <w:p w14:paraId="68669246" w14:textId="66860511" w:rsidR="004617F9" w:rsidRDefault="004617F9" w:rsidP="004617F9">
      <w:pPr>
        <w:pStyle w:val="rfdFootnote0"/>
        <w:rPr>
          <w:rtl/>
        </w:rPr>
      </w:pPr>
      <w:r>
        <w:rPr>
          <w:rtl/>
        </w:rPr>
        <w:t>(1) ينظر: الصحاح 1/ 277 (مادّة: جثث).</w:t>
      </w:r>
    </w:p>
    <w:p w14:paraId="42067952" w14:textId="2F9E022F" w:rsidR="004617F9" w:rsidRDefault="004617F9" w:rsidP="004617F9">
      <w:pPr>
        <w:pStyle w:val="rfdFootnote0"/>
        <w:rPr>
          <w:rtl/>
        </w:rPr>
      </w:pPr>
      <w:r>
        <w:rPr>
          <w:rtl/>
        </w:rPr>
        <w:t>(2) ينظر: الجليس الصالح الكافي والأنيس الناصح الشافي: 680؛ الحماسة المغربية 1/172؛ نهاية الأرب في فنون الأدب 21/328؛ حياة الحيوان الكبرىٰ 1/20؛ خزانة الأدب 11/162.</w:t>
      </w:r>
    </w:p>
    <w:p w14:paraId="0D691C3A" w14:textId="3DBD7F34" w:rsidR="004617F9" w:rsidRDefault="004617F9" w:rsidP="004617F9">
      <w:pPr>
        <w:pStyle w:val="rfdFootnote0"/>
        <w:rPr>
          <w:rtl/>
        </w:rPr>
      </w:pPr>
      <w:r>
        <w:rPr>
          <w:rtl/>
        </w:rPr>
        <w:t>(3) ينظر: الصحاح 3/ 128 (مادّة: نبع).</w:t>
      </w:r>
    </w:p>
    <w:p w14:paraId="146CA3F5" w14:textId="7BD70183" w:rsidR="004617F9" w:rsidRDefault="004617F9" w:rsidP="004617F9">
      <w:pPr>
        <w:pStyle w:val="rfdFootnote0"/>
        <w:rPr>
          <w:rtl/>
        </w:rPr>
      </w:pPr>
      <w:r>
        <w:rPr>
          <w:rtl/>
        </w:rPr>
        <w:t>(4) ينظر: الصحاح 1/ 173 (مادّة: طيّب)، وانظر: العين 7/461 (مادّة: طيّب)؛ تاج العروس 3/286 (مادّة: طيّب).</w:t>
      </w:r>
    </w:p>
    <w:p w14:paraId="26DA9B0A" w14:textId="48E79A55" w:rsidR="004617F9" w:rsidRDefault="004617F9" w:rsidP="004617F9">
      <w:pPr>
        <w:pStyle w:val="rfdFootnote0"/>
        <w:rPr>
          <w:rtl/>
        </w:rPr>
      </w:pPr>
      <w:r>
        <w:rPr>
          <w:rtl/>
        </w:rPr>
        <w:t>(5) في الأصل (كالاسقطس) والصواب ما أثبتناه، ينظر: التعريفات 1/11؛ الكلّيات 1/865؛ كشّاف اصطلاحات الفنون والعلوم 1/102.</w:t>
      </w:r>
    </w:p>
    <w:p w14:paraId="726CAD23" w14:textId="77777777" w:rsidR="003C0DFC" w:rsidRDefault="004617F9" w:rsidP="004617F9">
      <w:r>
        <w:br w:type="page"/>
      </w:r>
    </w:p>
    <w:p w14:paraId="1EA1B8A2" w14:textId="4E3B13A5" w:rsidR="004617F9" w:rsidRDefault="004617F9" w:rsidP="004617F9">
      <w:pPr>
        <w:rPr>
          <w:rtl/>
        </w:rPr>
      </w:pPr>
      <w:r>
        <w:rPr>
          <w:rtl/>
        </w:rPr>
        <w:lastRenderedPageBreak/>
        <w:t xml:space="preserve">بقولِه: </w:t>
      </w:r>
      <w:r w:rsidRPr="003C0DFC">
        <w:rPr>
          <w:rStyle w:val="rfdBold2"/>
          <w:rtl/>
        </w:rPr>
        <w:t>مَنْ جدُّهُ</w:t>
      </w:r>
      <w:r>
        <w:rPr>
          <w:rtl/>
        </w:rPr>
        <w:t>: وكلمة (مَنْ) استفهامٌ</w:t>
      </w:r>
      <w:r w:rsidRPr="004617F9">
        <w:rPr>
          <w:rStyle w:val="rfdFootnotenum"/>
          <w:rtl/>
        </w:rPr>
        <w:t>(1)</w:t>
      </w:r>
      <w:r>
        <w:rPr>
          <w:rtl/>
        </w:rPr>
        <w:t>، وهو مُبتدأٌ، وخبرُهُ (جدُّهُ)، والاستفْهامُ للتَّفخيمِ والتَّعظيمِ والتعجُّبِ</w:t>
      </w:r>
      <w:r w:rsidRPr="004617F9">
        <w:rPr>
          <w:rStyle w:val="rfdFootnotenum"/>
          <w:rtl/>
        </w:rPr>
        <w:t>(2)</w:t>
      </w:r>
      <w:r>
        <w:rPr>
          <w:rtl/>
        </w:rPr>
        <w:t>، والمعْنىٰ: أيُّ شخصٍ عظيمُ الشَّأنِ، وأيّ إنسانٍ عجيبُ البُرهان جدُّهُ.</w:t>
      </w:r>
    </w:p>
    <w:p w14:paraId="27588991" w14:textId="0FB6D23B" w:rsidR="004617F9" w:rsidRDefault="004617F9" w:rsidP="004617F9">
      <w:pPr>
        <w:rPr>
          <w:rtl/>
        </w:rPr>
      </w:pPr>
      <w:r>
        <w:rPr>
          <w:rFonts w:hint="eastAsia"/>
          <w:rtl/>
        </w:rPr>
        <w:t>وقولُهُ</w:t>
      </w:r>
      <w:r>
        <w:rPr>
          <w:rtl/>
        </w:rPr>
        <w:t xml:space="preserve">: </w:t>
      </w:r>
      <w:r w:rsidRPr="003C0DFC">
        <w:rPr>
          <w:rStyle w:val="rfdBold2"/>
          <w:rtl/>
        </w:rPr>
        <w:t>دانَ فضْلُ الأَنبياءِ لهُ</w:t>
      </w:r>
      <w:r>
        <w:rPr>
          <w:rtl/>
        </w:rPr>
        <w:t>: بيانُ التَّفخيمِ، والتَّعظيمِ، والتعجُّبِ، وجازَ أن تكونَ (مَنْ) موصولةً مُبتدأ، و(جدّهُ) خبرٌ مبتدؤُهُ</w:t>
      </w:r>
      <w:r w:rsidRPr="004617F9">
        <w:rPr>
          <w:rStyle w:val="rfdFootnotenum"/>
          <w:rtl/>
        </w:rPr>
        <w:t>(3)</w:t>
      </w:r>
      <w:r>
        <w:rPr>
          <w:rtl/>
        </w:rPr>
        <w:t xml:space="preserve"> محذوفٌ، أي: هو والجملة صِلتُهُ، والضَّميرُ المجرورُ راجعٌ إِلىٰ الممدُوحِ.</w:t>
      </w:r>
    </w:p>
    <w:p w14:paraId="0AA24763" w14:textId="7A2BA9CC" w:rsidR="004617F9" w:rsidRDefault="004617F9" w:rsidP="004617F9">
      <w:pPr>
        <w:rPr>
          <w:rtl/>
        </w:rPr>
      </w:pPr>
      <w:r>
        <w:rPr>
          <w:rFonts w:hint="eastAsia"/>
          <w:rtl/>
        </w:rPr>
        <w:t>وقولُه</w:t>
      </w:r>
      <w:r>
        <w:rPr>
          <w:rtl/>
        </w:rPr>
        <w:t>:(دَانَ فضْلُ الأنبياءِ لهُ): خبرُهُ، و(دَانَ) بمعْنىٰ: أطاعَ، وانقادَ؛ لقولهم: دانَ يدينُ ديْناً؛ أي: أطاعَهُ، وانقَادَ [لهُ</w:t>
      </w:r>
      <w:r w:rsidRPr="004617F9">
        <w:rPr>
          <w:rStyle w:val="rfdFootnotenum"/>
          <w:rtl/>
        </w:rPr>
        <w:t>(4)</w:t>
      </w:r>
      <w:r>
        <w:rPr>
          <w:rtl/>
        </w:rPr>
        <w:t>]، و(فضْلُ الأنبياءِ) منْ بابِ إِضافةِ الصِّفةِ إِلىٰ الموصُوفِ؛ أي: الأنبياء الفاضلة، وهو فاعلُ (دَانَ)، و(لَه</w:t>
      </w:r>
      <w:r>
        <w:rPr>
          <w:rFonts w:hint="eastAsia"/>
          <w:rtl/>
        </w:rPr>
        <w:t>ُ</w:t>
      </w:r>
      <w:r>
        <w:rPr>
          <w:rtl/>
        </w:rPr>
        <w:t>) متعلِّقٌ بقولِهِ: دَانَ؛ أي: طاعَ لجدِّ</w:t>
      </w:r>
      <w:r w:rsidRPr="004617F9">
        <w:rPr>
          <w:rStyle w:val="rfdFootnotenum"/>
          <w:rtl/>
        </w:rPr>
        <w:t>(5)</w:t>
      </w:r>
      <w:r>
        <w:rPr>
          <w:rtl/>
        </w:rPr>
        <w:t xml:space="preserve"> هذَا الممدُوحِ الأَنبياءُ الفاضِلةُ، وانقادُوا بفضلِه، وذلك إمّا في المسجِدِ الأَقصىٰ في ليلةِ الإِسراءِ؛ حيثُ أُمِروا بالإِمامة لَهُ واقتدَوا به ـ صلّىٰ الله عليه وآله وسلّم ـ وذلك ظاهرٌ في الإِط</w:t>
      </w:r>
      <w:r>
        <w:rPr>
          <w:rFonts w:hint="eastAsia"/>
          <w:rtl/>
        </w:rPr>
        <w:t>اعةِ،</w:t>
      </w:r>
      <w:r>
        <w:rPr>
          <w:rtl/>
        </w:rPr>
        <w:t xml:space="preserve"> والانقياد بالفَضلِ، أوْ في</w:t>
      </w:r>
    </w:p>
    <w:p w14:paraId="219B3625" w14:textId="77777777" w:rsidR="004617F9" w:rsidRDefault="004617F9" w:rsidP="004617F9">
      <w:pPr>
        <w:pStyle w:val="rfdLine"/>
        <w:rPr>
          <w:rtl/>
        </w:rPr>
      </w:pPr>
      <w:r>
        <w:rPr>
          <w:rtl/>
        </w:rPr>
        <w:t>__________</w:t>
      </w:r>
    </w:p>
    <w:p w14:paraId="2A4F2FFA" w14:textId="213FE245" w:rsidR="004617F9" w:rsidRDefault="004617F9" w:rsidP="004617F9">
      <w:pPr>
        <w:pStyle w:val="rfdFootnote0"/>
        <w:rPr>
          <w:rtl/>
        </w:rPr>
      </w:pPr>
      <w:r>
        <w:rPr>
          <w:rtl/>
        </w:rPr>
        <w:t>(1) في الأصل (الاستفهام).</w:t>
      </w:r>
    </w:p>
    <w:p w14:paraId="3AF04A1C" w14:textId="4DBF1C28" w:rsidR="004617F9" w:rsidRDefault="004617F9" w:rsidP="004617F9">
      <w:pPr>
        <w:pStyle w:val="rfdFootnote0"/>
        <w:rPr>
          <w:rtl/>
        </w:rPr>
      </w:pPr>
      <w:r>
        <w:rPr>
          <w:rtl/>
        </w:rPr>
        <w:t>(2) ينظر: الإيضاح في علوم البلاغة 3/68 وما بعدها؛ علم المعاني 1/96 وما بعدها؛ أمالي ابن الحاجب 2/658؛ أوضح المسالك 3/224.</w:t>
      </w:r>
    </w:p>
    <w:p w14:paraId="2F57E82B" w14:textId="66D5830A" w:rsidR="004617F9" w:rsidRDefault="004617F9" w:rsidP="004617F9">
      <w:pPr>
        <w:pStyle w:val="rfdFootnote0"/>
        <w:rPr>
          <w:rtl/>
        </w:rPr>
      </w:pPr>
      <w:r>
        <w:rPr>
          <w:rtl/>
        </w:rPr>
        <w:t>(3) في الأصل (مبتدأ) والصواب ما أثبتناه.</w:t>
      </w:r>
    </w:p>
    <w:p w14:paraId="5A7284D9" w14:textId="6FF5B05C" w:rsidR="004617F9" w:rsidRDefault="004617F9" w:rsidP="004617F9">
      <w:pPr>
        <w:pStyle w:val="rfdFootnote0"/>
        <w:rPr>
          <w:rtl/>
        </w:rPr>
      </w:pPr>
      <w:r>
        <w:rPr>
          <w:rtl/>
        </w:rPr>
        <w:t>(4) في الأصل (انقاده) والصواب ما أثبتناه. ينظر: مقاييس اللغة 2/319 (مادّة: دين)؛ تاج العروس 35/54 (مادّة: دهمن).</w:t>
      </w:r>
    </w:p>
    <w:p w14:paraId="765F60C1" w14:textId="5AF23213" w:rsidR="004617F9" w:rsidRDefault="004617F9" w:rsidP="004617F9">
      <w:pPr>
        <w:pStyle w:val="rfdFootnote0"/>
        <w:rPr>
          <w:rtl/>
        </w:rPr>
      </w:pPr>
      <w:r>
        <w:rPr>
          <w:rtl/>
        </w:rPr>
        <w:t>(5) في الأصل (أطاع لجد) والصواب ما أثبتناه أو (أطاع جده) بحذف اللام؛ لأنّ طاع يتعدّىٰ باللام بخلاف أطاع؛ إذ ورد في الصحاح 3/1255ـ1256 (مادّة: طوع): «وطاعَ له يطوعُ، إذا انقاد... يقال قد أطاع النخل والشجرُ، إذا أدرك ثمرُه وأمكن أن يُجْتَنى، وقد أطاعَ له المرتعُ، أي: اتَّسعَ له... وقد يقال في هذا المعنى: طاعَ له المرتعُ. ويقال: أمَرَه فأطاعه، بالألف لا غير. وانطاعَ له، أي: انقاد».</w:t>
      </w:r>
    </w:p>
    <w:p w14:paraId="448FFF5C" w14:textId="77777777" w:rsidR="003C0DFC" w:rsidRDefault="004617F9" w:rsidP="004617F9">
      <w:r>
        <w:br w:type="page"/>
      </w:r>
    </w:p>
    <w:p w14:paraId="3D34ECB4" w14:textId="63444369" w:rsidR="004617F9" w:rsidRDefault="004617F9" w:rsidP="003C0DFC">
      <w:pPr>
        <w:pStyle w:val="rfdNormal0"/>
        <w:rPr>
          <w:rtl/>
        </w:rPr>
      </w:pPr>
      <w:r>
        <w:rPr>
          <w:rtl/>
        </w:rPr>
        <w:lastRenderedPageBreak/>
        <w:t>السّماوات حيثُ انقادَ لهُ كلُّ نبيٍّ في كُلِّ سماءٍ هو فيها حيثُ رحّبوا بهِ</w:t>
      </w:r>
      <w:r w:rsidRPr="004617F9">
        <w:rPr>
          <w:rStyle w:val="rfdFootnotenum"/>
          <w:rtl/>
        </w:rPr>
        <w:t>(1)</w:t>
      </w:r>
      <w:r>
        <w:rPr>
          <w:rtl/>
        </w:rPr>
        <w:t>، وأثنَوا عليهِ</w:t>
      </w:r>
      <w:r w:rsidRPr="004617F9">
        <w:rPr>
          <w:rStyle w:val="rfdFootnotenum"/>
          <w:rtl/>
        </w:rPr>
        <w:t>(2)</w:t>
      </w:r>
      <w:r>
        <w:rPr>
          <w:rtl/>
        </w:rPr>
        <w:t xml:space="preserve"> بالصّلاحِ الذي هو أعْلىٰ مراتِبِ الفَضائلِ بأنْ قالُوا: مرْحباً بالابنِ الصّالحِ والأخ الصّالحِ، أو في الدُّعاءِ والالتماس مِنَ اللهِ بأن تمنّوا من</w:t>
      </w:r>
      <w:r>
        <w:rPr>
          <w:rFonts w:hint="eastAsia"/>
          <w:rtl/>
        </w:rPr>
        <w:t>َ</w:t>
      </w:r>
      <w:r>
        <w:rPr>
          <w:rtl/>
        </w:rPr>
        <w:t xml:space="preserve"> اللهِ بأن جُعلُوا منْ أمّةِ محمّدٍ ـ صلّىٰ الله عليه وآله وسلم ـ حيثُ رُوِيَ أنّ موسىٰ ـ </w:t>
      </w:r>
      <w:r w:rsidR="007769A7" w:rsidRPr="007769A7">
        <w:rPr>
          <w:rStyle w:val="rfdAlaem"/>
          <w:rtl/>
        </w:rPr>
        <w:t xml:space="preserve">عليه‌السلام </w:t>
      </w:r>
      <w:r>
        <w:rPr>
          <w:rtl/>
        </w:rPr>
        <w:t>ـ أو في غيرهِ مِنَ الأَنبياءِ</w:t>
      </w:r>
      <w:r w:rsidRPr="004617F9">
        <w:rPr>
          <w:rStyle w:val="rfdFootnotenum"/>
          <w:rtl/>
        </w:rPr>
        <w:t>(3)</w:t>
      </w:r>
      <w:r>
        <w:rPr>
          <w:rtl/>
        </w:rPr>
        <w:t xml:space="preserve"> قالَ: اللهمَّ اجْعلَنِي مِنْ أمّةِ محمّدٍ ـ صلّىٰ الله عليه وآله وسلم ـ وما ذلك إلّا لفضلِه [صلّىٰ الله</w:t>
      </w:r>
      <w:r>
        <w:rPr>
          <w:rFonts w:hint="eastAsia"/>
          <w:rtl/>
        </w:rPr>
        <w:t xml:space="preserve"> </w:t>
      </w:r>
      <w:r>
        <w:rPr>
          <w:rtl/>
        </w:rPr>
        <w:t>عليه وآله وسلم</w:t>
      </w:r>
      <w:r w:rsidRPr="004617F9">
        <w:rPr>
          <w:rStyle w:val="rfdFootnotenum"/>
          <w:rtl/>
        </w:rPr>
        <w:t>(4)</w:t>
      </w:r>
      <w:r>
        <w:rPr>
          <w:rtl/>
        </w:rPr>
        <w:t>].</w:t>
      </w:r>
    </w:p>
    <w:p w14:paraId="3E74DED2" w14:textId="1FD4FC87" w:rsidR="004617F9" w:rsidRDefault="004617F9" w:rsidP="004617F9">
      <w:pPr>
        <w:rPr>
          <w:rtl/>
        </w:rPr>
      </w:pPr>
      <w:r w:rsidRPr="003C0DFC">
        <w:rPr>
          <w:rStyle w:val="rfdBold2"/>
          <w:rFonts w:hint="eastAsia"/>
          <w:rtl/>
        </w:rPr>
        <w:t xml:space="preserve">وفضل </w:t>
      </w:r>
      <w:r w:rsidRPr="003C0DFC">
        <w:rPr>
          <w:rStyle w:val="rfdBold2"/>
          <w:rtl/>
        </w:rPr>
        <w:t>أمّته</w:t>
      </w:r>
      <w:r>
        <w:rPr>
          <w:rtl/>
        </w:rPr>
        <w:t>: هو أيضاً من بابِ إضافة الصّفة إِلىٰ الموصوف؛ أي: أمّته الفاضلةُ.</w:t>
      </w:r>
    </w:p>
    <w:p w14:paraId="2494FE46" w14:textId="77777777" w:rsidR="004617F9" w:rsidRDefault="004617F9" w:rsidP="004617F9">
      <w:pPr>
        <w:rPr>
          <w:rtl/>
        </w:rPr>
      </w:pPr>
      <w:r w:rsidRPr="007563DA">
        <w:rPr>
          <w:rStyle w:val="rfdBold2"/>
          <w:rFonts w:hint="eastAsia"/>
          <w:rtl/>
        </w:rPr>
        <w:t>دانَتْ</w:t>
      </w:r>
      <w:r>
        <w:rPr>
          <w:rtl/>
        </w:rPr>
        <w:t>: وطاعتْ.</w:t>
      </w:r>
    </w:p>
    <w:p w14:paraId="02EB910F" w14:textId="315C616B" w:rsidR="004617F9" w:rsidRDefault="004617F9" w:rsidP="004617F9">
      <w:pPr>
        <w:rPr>
          <w:rtl/>
        </w:rPr>
      </w:pPr>
      <w:r w:rsidRPr="003C0DFC">
        <w:rPr>
          <w:rStyle w:val="rfdBold2"/>
          <w:rFonts w:hint="eastAsia"/>
          <w:rtl/>
        </w:rPr>
        <w:t>لهُ</w:t>
      </w:r>
      <w:r w:rsidRPr="004617F9">
        <w:rPr>
          <w:rStyle w:val="rfdFootnotenum"/>
          <w:rtl/>
        </w:rPr>
        <w:t>(5)</w:t>
      </w:r>
      <w:r>
        <w:rPr>
          <w:rtl/>
        </w:rPr>
        <w:t>: أي لفضلِ أمّته.</w:t>
      </w:r>
    </w:p>
    <w:p w14:paraId="2228A6D2" w14:textId="1C2AB467" w:rsidR="004617F9" w:rsidRDefault="004617F9" w:rsidP="004617F9">
      <w:pPr>
        <w:rPr>
          <w:rtl/>
        </w:rPr>
      </w:pPr>
      <w:r w:rsidRPr="003C0DFC">
        <w:rPr>
          <w:rStyle w:val="rfdBold2"/>
          <w:rFonts w:hint="eastAsia"/>
          <w:rtl/>
        </w:rPr>
        <w:t>الأُممُ</w:t>
      </w:r>
      <w:r>
        <w:rPr>
          <w:rtl/>
        </w:rPr>
        <w:t>: السّابقةُ [و</w:t>
      </w:r>
      <w:r w:rsidRPr="004617F9">
        <w:rPr>
          <w:rStyle w:val="rfdFootnotenum"/>
          <w:rtl/>
        </w:rPr>
        <w:t>(6)</w:t>
      </w:r>
      <w:r>
        <w:rPr>
          <w:rtl/>
        </w:rPr>
        <w:t>] الأنبياءُ السّالفةُ؛ حيثُ علمُوا منْ كُتُبِ الأنبياءِ، وصُحُفهمْ فضلَ أمّةِ نبيِّنا</w:t>
      </w:r>
      <w:r w:rsidRPr="004617F9">
        <w:rPr>
          <w:rStyle w:val="rfdFootnotenum"/>
          <w:rtl/>
        </w:rPr>
        <w:t>(7)</w:t>
      </w:r>
      <w:r>
        <w:rPr>
          <w:rtl/>
        </w:rPr>
        <w:t xml:space="preserve"> ـ صلّىٰ الله عليهم وآله وسلم ـ فانقادُوا لما في صُحفهم، وكتُبهم من فضْلِ أمّةِ محمّدٍ ـ صلّىٰ الله عليه وآله وسلّم ـ ثمّ ذكَ</w:t>
      </w:r>
      <w:r>
        <w:rPr>
          <w:rFonts w:hint="eastAsia"/>
          <w:rtl/>
        </w:rPr>
        <w:t>رَ</w:t>
      </w:r>
      <w:r>
        <w:rPr>
          <w:rtl/>
        </w:rPr>
        <w:t xml:space="preserve"> آنِفاً</w:t>
      </w:r>
      <w:r w:rsidRPr="004617F9">
        <w:rPr>
          <w:rStyle w:val="rfdFootnotenum"/>
          <w:rtl/>
        </w:rPr>
        <w:t>(8)</w:t>
      </w:r>
    </w:p>
    <w:p w14:paraId="6A8EEBBB" w14:textId="77777777" w:rsidR="004617F9" w:rsidRDefault="004617F9" w:rsidP="004617F9">
      <w:pPr>
        <w:pStyle w:val="rfdLine"/>
        <w:rPr>
          <w:rtl/>
        </w:rPr>
      </w:pPr>
      <w:r>
        <w:rPr>
          <w:rtl/>
        </w:rPr>
        <w:t>__________</w:t>
      </w:r>
    </w:p>
    <w:p w14:paraId="39ED3BE7" w14:textId="5B393B5E" w:rsidR="004617F9" w:rsidRDefault="004617F9" w:rsidP="004617F9">
      <w:pPr>
        <w:pStyle w:val="rfdFootnote0"/>
        <w:rPr>
          <w:rtl/>
        </w:rPr>
      </w:pPr>
      <w:r>
        <w:rPr>
          <w:rtl/>
        </w:rPr>
        <w:t>(1) في الأصل (له) والصواب ما أثبتناه.</w:t>
      </w:r>
    </w:p>
    <w:p w14:paraId="5D1FCE2E" w14:textId="236701C5" w:rsidR="004617F9" w:rsidRDefault="004617F9" w:rsidP="004617F9">
      <w:pPr>
        <w:pStyle w:val="rfdFootnote0"/>
        <w:rPr>
          <w:rtl/>
        </w:rPr>
      </w:pPr>
      <w:r>
        <w:rPr>
          <w:rtl/>
        </w:rPr>
        <w:t>(2) في الأصل (له) والصواب ما أثبتناه.</w:t>
      </w:r>
    </w:p>
    <w:p w14:paraId="28359C92" w14:textId="1CEBCD36" w:rsidR="004617F9" w:rsidRDefault="004617F9" w:rsidP="004617F9">
      <w:pPr>
        <w:pStyle w:val="rfdFootnote0"/>
        <w:rPr>
          <w:rtl/>
        </w:rPr>
      </w:pPr>
      <w:r>
        <w:rPr>
          <w:rtl/>
        </w:rPr>
        <w:t>(3) ينظر: وسيلة الإسلام بالنبي عليه الصلاة والسلام: 42؛ سبل الهدىٰ والرشاد في سيرة خير العباد 3/146ـ147؛ أشرف الوسائل إلىٰ فهم الشمائل: 532.</w:t>
      </w:r>
    </w:p>
    <w:p w14:paraId="2BC4490F" w14:textId="293B6EDB" w:rsidR="004617F9" w:rsidRDefault="004617F9" w:rsidP="004617F9">
      <w:pPr>
        <w:pStyle w:val="rfdFootnote0"/>
        <w:rPr>
          <w:rtl/>
        </w:rPr>
      </w:pPr>
      <w:r>
        <w:rPr>
          <w:rtl/>
        </w:rPr>
        <w:t>(4) في الأصل (عليه السلام).</w:t>
      </w:r>
    </w:p>
    <w:p w14:paraId="24338AE2" w14:textId="09371DD7" w:rsidR="004617F9" w:rsidRDefault="004617F9" w:rsidP="004617F9">
      <w:pPr>
        <w:pStyle w:val="rfdFootnote0"/>
        <w:rPr>
          <w:rtl/>
        </w:rPr>
      </w:pPr>
      <w:r>
        <w:rPr>
          <w:rtl/>
        </w:rPr>
        <w:t>(5) في الأصل (أطاعت له) وما أثبتناه تم بيانه في (ه7) في الصفحة السابقة.</w:t>
      </w:r>
    </w:p>
    <w:p w14:paraId="6863D00C" w14:textId="772B8AEA" w:rsidR="004617F9" w:rsidRDefault="004617F9" w:rsidP="004617F9">
      <w:pPr>
        <w:pStyle w:val="rfdFootnote0"/>
        <w:rPr>
          <w:rtl/>
        </w:rPr>
      </w:pPr>
      <w:r>
        <w:rPr>
          <w:rtl/>
        </w:rPr>
        <w:t>(6) زيادة يقتضيها السياق.</w:t>
      </w:r>
    </w:p>
    <w:p w14:paraId="5831554B" w14:textId="7E597C5D" w:rsidR="004617F9" w:rsidRDefault="004617F9" w:rsidP="004617F9">
      <w:pPr>
        <w:pStyle w:val="rfdFootnote0"/>
        <w:rPr>
          <w:rtl/>
        </w:rPr>
      </w:pPr>
      <w:r>
        <w:rPr>
          <w:rtl/>
        </w:rPr>
        <w:t>(7) في الأصل (امته نبيّا) والصواب ما أثبتناه.</w:t>
      </w:r>
    </w:p>
    <w:p w14:paraId="77A1FE87" w14:textId="7C602274" w:rsidR="004617F9" w:rsidRDefault="004617F9" w:rsidP="004617F9">
      <w:pPr>
        <w:pStyle w:val="rfdFootnote0"/>
        <w:rPr>
          <w:rtl/>
        </w:rPr>
      </w:pPr>
      <w:r>
        <w:rPr>
          <w:rtl/>
        </w:rPr>
        <w:t>(8) في الأصل (انقا) والصواب ما أثبتناه.</w:t>
      </w:r>
    </w:p>
    <w:p w14:paraId="0AD876A3" w14:textId="77777777" w:rsidR="003C0DFC" w:rsidRDefault="004617F9" w:rsidP="004617F9">
      <w:r>
        <w:br w:type="page"/>
      </w:r>
    </w:p>
    <w:p w14:paraId="326984AA" w14:textId="2D4C0B34" w:rsidR="004617F9" w:rsidRDefault="004617F9" w:rsidP="003C0DFC">
      <w:pPr>
        <w:pStyle w:val="rfdNormal0"/>
        <w:rPr>
          <w:rtl/>
        </w:rPr>
      </w:pPr>
      <w:r>
        <w:rPr>
          <w:rtl/>
        </w:rPr>
        <w:lastRenderedPageBreak/>
        <w:t xml:space="preserve">ما هوُ كالدَّليلِ علىٰ كون عناصِرهِ طيّبةً. </w:t>
      </w:r>
    </w:p>
    <w:tbl>
      <w:tblPr>
        <w:bidiVisual/>
        <w:tblW w:w="5000" w:type="pct"/>
        <w:tblLook w:val="01E0" w:firstRow="1" w:lastRow="1" w:firstColumn="1" w:lastColumn="1" w:noHBand="0" w:noVBand="0"/>
      </w:tblPr>
      <w:tblGrid>
        <w:gridCol w:w="3538"/>
        <w:gridCol w:w="295"/>
        <w:gridCol w:w="3538"/>
      </w:tblGrid>
      <w:tr w:rsidR="003C0DFC" w14:paraId="21FB5842" w14:textId="77777777" w:rsidTr="00F65753">
        <w:tc>
          <w:tcPr>
            <w:tcW w:w="2400" w:type="pct"/>
            <w:shd w:val="clear" w:color="auto" w:fill="auto"/>
          </w:tcPr>
          <w:p w14:paraId="79647012" w14:textId="7ED973F7" w:rsidR="003C0DFC" w:rsidRDefault="003C0DFC" w:rsidP="00F65753">
            <w:pPr>
              <w:pStyle w:val="rfdPoem"/>
              <w:rPr>
                <w:rtl/>
              </w:rPr>
            </w:pPr>
            <w:r w:rsidRPr="003C0DFC">
              <w:rPr>
                <w:rtl/>
              </w:rPr>
              <w:t>هذا ابْنُ فاطِمَةٍ، إنْ كُنْتَ جاهِلَهُ</w:t>
            </w:r>
            <w:r w:rsidRPr="00B15854">
              <w:rPr>
                <w:rStyle w:val="rfdPoemTiniCharChar"/>
                <w:rtl/>
              </w:rPr>
              <w:br/>
              <w:t> </w:t>
            </w:r>
          </w:p>
        </w:tc>
        <w:tc>
          <w:tcPr>
            <w:tcW w:w="200" w:type="pct"/>
            <w:shd w:val="clear" w:color="auto" w:fill="auto"/>
          </w:tcPr>
          <w:p w14:paraId="1D2C4B37" w14:textId="77777777" w:rsidR="003C0DFC" w:rsidRDefault="003C0DFC" w:rsidP="00F65753">
            <w:pPr>
              <w:pStyle w:val="rfdPoem"/>
              <w:rPr>
                <w:rtl/>
              </w:rPr>
            </w:pPr>
          </w:p>
        </w:tc>
        <w:tc>
          <w:tcPr>
            <w:tcW w:w="2400" w:type="pct"/>
            <w:shd w:val="clear" w:color="auto" w:fill="auto"/>
          </w:tcPr>
          <w:p w14:paraId="474E4D61" w14:textId="21F69D9C" w:rsidR="003C0DFC" w:rsidRDefault="003C0DFC" w:rsidP="00F65753">
            <w:pPr>
              <w:pStyle w:val="rfdPoem"/>
              <w:rPr>
                <w:rtl/>
              </w:rPr>
            </w:pPr>
            <w:r w:rsidRPr="003C0DFC">
              <w:rPr>
                <w:rtl/>
              </w:rPr>
              <w:t>بِجَدِّهِ أنبياءُ اللهِ قَدْ خُتِمُوا</w:t>
            </w:r>
            <w:r w:rsidRPr="00B15854">
              <w:rPr>
                <w:rStyle w:val="rfdPoemTiniCharChar"/>
                <w:rtl/>
              </w:rPr>
              <w:br/>
              <w:t> </w:t>
            </w:r>
          </w:p>
        </w:tc>
      </w:tr>
    </w:tbl>
    <w:p w14:paraId="6D158CDF" w14:textId="4F9F8AEC" w:rsidR="004617F9" w:rsidRDefault="004617F9" w:rsidP="003C0DFC">
      <w:pPr>
        <w:pStyle w:val="rfdBold1"/>
        <w:rPr>
          <w:rtl/>
        </w:rPr>
      </w:pPr>
      <w:r>
        <w:rPr>
          <w:rFonts w:hint="eastAsia"/>
          <w:rtl/>
        </w:rPr>
        <w:t>بقولِه</w:t>
      </w:r>
      <w:r>
        <w:rPr>
          <w:rtl/>
        </w:rPr>
        <w:t>: هَذا: الممدوحُ.</w:t>
      </w:r>
    </w:p>
    <w:p w14:paraId="6ECA3860" w14:textId="52B77F40" w:rsidR="004617F9" w:rsidRDefault="004617F9" w:rsidP="004617F9">
      <w:pPr>
        <w:rPr>
          <w:rtl/>
        </w:rPr>
      </w:pPr>
      <w:r w:rsidRPr="003C0DFC">
        <w:rPr>
          <w:rStyle w:val="rfdBold2"/>
          <w:rFonts w:hint="eastAsia"/>
          <w:rtl/>
        </w:rPr>
        <w:t>ابنُ</w:t>
      </w:r>
      <w:r w:rsidRPr="003C0DFC">
        <w:rPr>
          <w:rStyle w:val="rfdBold2"/>
          <w:rtl/>
        </w:rPr>
        <w:t xml:space="preserve"> فاطمةٍ</w:t>
      </w:r>
      <w:r>
        <w:rPr>
          <w:rtl/>
        </w:rPr>
        <w:t>: بنتُ رسولِ اللهِ، وهي فاعِلةٌ مِنَ الفَطْمِ، وهوَ القَطْعُ؛ سُمّيتْ بذلكَ؛ لكونِها ذَاتَ قطْعِ</w:t>
      </w:r>
      <w:r w:rsidRPr="004617F9">
        <w:rPr>
          <w:rStyle w:val="rfdFootnotenum"/>
          <w:rtl/>
        </w:rPr>
        <w:t>(1)</w:t>
      </w:r>
      <w:r>
        <w:rPr>
          <w:rtl/>
        </w:rPr>
        <w:t xml:space="preserve"> وَ[فاطمة</w:t>
      </w:r>
      <w:r w:rsidRPr="004617F9">
        <w:rPr>
          <w:rStyle w:val="rfdFootnotenum"/>
          <w:rtl/>
        </w:rPr>
        <w:t>(2)</w:t>
      </w:r>
      <w:r>
        <w:rPr>
          <w:rtl/>
        </w:rPr>
        <w:t xml:space="preserve">] عن محبّةِ الدُّنيا، أوْ مقطوعةً عنْها علىٰ نحْو ما قالُوا في: </w:t>
      </w:r>
      <w:r>
        <w:rPr>
          <w:rStyle w:val="rfdAlaem"/>
          <w:rtl/>
        </w:rPr>
        <w:t>﴿</w:t>
      </w:r>
      <w:r w:rsidRPr="004617F9">
        <w:rPr>
          <w:rStyle w:val="rfdAie"/>
          <w:rtl/>
        </w:rPr>
        <w:t>عِيشَةٍ رَّاضِيَةٍ</w:t>
      </w:r>
      <w:r>
        <w:rPr>
          <w:rStyle w:val="rfdAlaem"/>
          <w:rtl/>
        </w:rPr>
        <w:t>﴾</w:t>
      </w:r>
      <w:r w:rsidRPr="004617F9">
        <w:rPr>
          <w:rStyle w:val="rfdFootnotenum"/>
          <w:rtl/>
        </w:rPr>
        <w:t>(3)</w:t>
      </w:r>
      <w:r>
        <w:rPr>
          <w:rtl/>
        </w:rPr>
        <w:t xml:space="preserve"> مِنْ أنَّ المعْنىٰ أ</w:t>
      </w:r>
      <w:r>
        <w:rPr>
          <w:rFonts w:hint="eastAsia"/>
          <w:rtl/>
        </w:rPr>
        <w:t>نَّ</w:t>
      </w:r>
      <w:r>
        <w:rPr>
          <w:rtl/>
        </w:rPr>
        <w:t xml:space="preserve"> العِيشةَ ذَاتُ رِضاً</w:t>
      </w:r>
      <w:r w:rsidRPr="004617F9">
        <w:rPr>
          <w:rStyle w:val="rfdFootnotenum"/>
          <w:rtl/>
        </w:rPr>
        <w:t>(4)</w:t>
      </w:r>
      <w:r>
        <w:rPr>
          <w:rtl/>
        </w:rPr>
        <w:t>، أوْ عِيشة مرضية.</w:t>
      </w:r>
    </w:p>
    <w:p w14:paraId="5EE1B455" w14:textId="11B3278B" w:rsidR="004617F9" w:rsidRDefault="004617F9" w:rsidP="004617F9">
      <w:pPr>
        <w:rPr>
          <w:rtl/>
        </w:rPr>
      </w:pPr>
      <w:r w:rsidRPr="003C0DFC">
        <w:rPr>
          <w:rStyle w:val="rfdBold2"/>
          <w:rFonts w:hint="eastAsia"/>
          <w:rtl/>
        </w:rPr>
        <w:t>إنّ</w:t>
      </w:r>
      <w:r w:rsidRPr="003C0DFC">
        <w:rPr>
          <w:rStyle w:val="rfdBold2"/>
          <w:rtl/>
        </w:rPr>
        <w:t xml:space="preserve"> كنْتَ جاهِلَهُ</w:t>
      </w:r>
      <w:r>
        <w:rPr>
          <w:rtl/>
        </w:rPr>
        <w:t>: أي: جاهلٌ هذا الممدُوحَ، وجاهل هذا الممدوح جاهلٌ</w:t>
      </w:r>
      <w:r w:rsidRPr="004617F9">
        <w:rPr>
          <w:rStyle w:val="rfdFootnotenum"/>
          <w:rtl/>
        </w:rPr>
        <w:t>(5)</w:t>
      </w:r>
      <w:r>
        <w:rPr>
          <w:rtl/>
        </w:rPr>
        <w:t xml:space="preserve"> نسبَهُ، واستعمالُ (إنّ) للتَّوبيخِ علَىٰ الجهْلِ بحالِهِ، وتصوير أنّ المقامَ لاشتمالِهِ علىٰ ما يقلعُ الشّرط عن أصلهِ لا يصحُّ إلّا لفرضِه كمَا يُفرضُ الحالُ؛ ثمّ ينزل المحال م</w:t>
      </w:r>
      <w:r>
        <w:rPr>
          <w:rFonts w:hint="eastAsia"/>
          <w:rtl/>
        </w:rPr>
        <w:t>نزلةَ</w:t>
      </w:r>
      <w:r>
        <w:rPr>
          <w:rtl/>
        </w:rPr>
        <w:t xml:space="preserve"> ما لا قطْعَ بعدَمِهِ علَىٰ سَبيلِ إِرخاءِ العَنانِ؛ لقصْدِ السَّكتِ، والإِلزام؛ فيستعمل فيه (إنْ) نحو قولِه تعَالىٰ: </w:t>
      </w:r>
      <w:r>
        <w:rPr>
          <w:rStyle w:val="rfdAlaem"/>
          <w:rtl/>
        </w:rPr>
        <w:t>﴿</w:t>
      </w:r>
      <w:r w:rsidRPr="004617F9">
        <w:rPr>
          <w:rStyle w:val="rfdAie"/>
          <w:rtl/>
        </w:rPr>
        <w:t>إِنْ كَانَ لِلرَّحْمَنِ وَلَدٌ فَأَنَا أَوَّلُ الْعَابِدِينَ</w:t>
      </w:r>
      <w:r>
        <w:rPr>
          <w:rStyle w:val="rfdAlaem"/>
          <w:rtl/>
        </w:rPr>
        <w:t>﴾</w:t>
      </w:r>
      <w:r w:rsidRPr="004617F9">
        <w:rPr>
          <w:rStyle w:val="rfdFootnotenum"/>
          <w:rtl/>
        </w:rPr>
        <w:t>(6)</w:t>
      </w:r>
      <w:r>
        <w:rPr>
          <w:rtl/>
        </w:rPr>
        <w:t xml:space="preserve"> ليسَ المعْنىٰ علَىٰ حُدوثِ الجَهْلِ في الاستِقْبا</w:t>
      </w:r>
      <w:r>
        <w:rPr>
          <w:rFonts w:hint="eastAsia"/>
          <w:rtl/>
        </w:rPr>
        <w:t>لِ،</w:t>
      </w:r>
      <w:r>
        <w:rPr>
          <w:rtl/>
        </w:rPr>
        <w:t xml:space="preserve"> وهوَ مُحتملٌ للوُجودِ، والعَدمِ؛ لأنّ (إنْ)</w:t>
      </w:r>
    </w:p>
    <w:p w14:paraId="0E48B2CB" w14:textId="77777777" w:rsidR="004617F9" w:rsidRDefault="004617F9" w:rsidP="004617F9">
      <w:pPr>
        <w:pStyle w:val="rfdLine"/>
        <w:rPr>
          <w:rtl/>
        </w:rPr>
      </w:pPr>
      <w:r>
        <w:rPr>
          <w:rtl/>
        </w:rPr>
        <w:t>__________</w:t>
      </w:r>
    </w:p>
    <w:p w14:paraId="2F5BD94A" w14:textId="4603A227" w:rsidR="004617F9" w:rsidRDefault="004617F9" w:rsidP="004617F9">
      <w:pPr>
        <w:pStyle w:val="rfdFootnote0"/>
        <w:rPr>
          <w:rtl/>
        </w:rPr>
      </w:pPr>
      <w:r>
        <w:rPr>
          <w:rtl/>
        </w:rPr>
        <w:t>(1) ينظر: لسان العرب 3/ 2884 (مادّة: غرف).</w:t>
      </w:r>
    </w:p>
    <w:p w14:paraId="71ABBAA1" w14:textId="3423C935" w:rsidR="004617F9" w:rsidRDefault="004617F9" w:rsidP="004617F9">
      <w:pPr>
        <w:pStyle w:val="rfdFootnote0"/>
        <w:rPr>
          <w:rtl/>
        </w:rPr>
      </w:pPr>
      <w:r>
        <w:rPr>
          <w:rtl/>
        </w:rPr>
        <w:t xml:space="preserve">(2) في الأصل (صاحبه) والصواب ما أثبتناه؛ إذ لم يرد لفظ الصحب بمعنىٰ القطع ولكن ورد الفطم بمعنىٰ القطع فقالوا: «لأفطمنّك عن هذا الشيء، أي: لأقطعنّ عنه طمعك» لسان العرب 3/ 3053 (مادّة: فطم)، ومنه قولهم: «يفطمك عن محبّة الدنيا يعني عن الميل إليها» العهود </w:t>
      </w:r>
      <w:r>
        <w:rPr>
          <w:rFonts w:hint="eastAsia"/>
          <w:rtl/>
        </w:rPr>
        <w:t>المحمدية</w:t>
      </w:r>
      <w:r>
        <w:rPr>
          <w:rtl/>
        </w:rPr>
        <w:t>: 704؛ وينظر: المصدر نفسه: 713، و 724، و483.</w:t>
      </w:r>
    </w:p>
    <w:p w14:paraId="6423AF04" w14:textId="705A982D" w:rsidR="004617F9" w:rsidRDefault="004617F9" w:rsidP="004617F9">
      <w:pPr>
        <w:pStyle w:val="rfdFootnote0"/>
        <w:rPr>
          <w:rtl/>
        </w:rPr>
      </w:pPr>
      <w:r>
        <w:rPr>
          <w:rtl/>
        </w:rPr>
        <w:t>(3) سورة الحاقّة: 21، وسورة القارعة: 7.</w:t>
      </w:r>
    </w:p>
    <w:p w14:paraId="47FE2876" w14:textId="3520EBC5" w:rsidR="004617F9" w:rsidRDefault="004617F9" w:rsidP="004617F9">
      <w:pPr>
        <w:pStyle w:val="rfdFootnote0"/>
        <w:rPr>
          <w:rtl/>
        </w:rPr>
      </w:pPr>
      <w:r>
        <w:rPr>
          <w:rtl/>
        </w:rPr>
        <w:t>(4) في الأصل (رضى)والصواب ما أثبتناه.</w:t>
      </w:r>
    </w:p>
    <w:p w14:paraId="7C6301F1" w14:textId="0A8335FA" w:rsidR="004617F9" w:rsidRDefault="004617F9" w:rsidP="004617F9">
      <w:pPr>
        <w:pStyle w:val="rfdFootnote0"/>
        <w:rPr>
          <w:rtl/>
        </w:rPr>
      </w:pPr>
      <w:r>
        <w:rPr>
          <w:rtl/>
        </w:rPr>
        <w:t>(5) في الأصل (وجاهل) حذفت الواو من الأصل لكي تستقيم العبارة.</w:t>
      </w:r>
    </w:p>
    <w:p w14:paraId="7D4E7AE6" w14:textId="1A632E64" w:rsidR="004617F9" w:rsidRDefault="004617F9" w:rsidP="004617F9">
      <w:pPr>
        <w:pStyle w:val="rfdFootnote0"/>
        <w:rPr>
          <w:rtl/>
        </w:rPr>
      </w:pPr>
      <w:r>
        <w:rPr>
          <w:rtl/>
        </w:rPr>
        <w:t>(6) سورة الزخرف: 81.</w:t>
      </w:r>
    </w:p>
    <w:p w14:paraId="0E7D9AC4" w14:textId="77777777" w:rsidR="003C0DFC" w:rsidRDefault="004617F9" w:rsidP="004617F9">
      <w:r>
        <w:br w:type="page"/>
      </w:r>
    </w:p>
    <w:p w14:paraId="15134E58" w14:textId="03A70CC6" w:rsidR="004617F9" w:rsidRDefault="004617F9" w:rsidP="003C0DFC">
      <w:pPr>
        <w:pStyle w:val="rfdNormal0"/>
        <w:rPr>
          <w:rtl/>
        </w:rPr>
      </w:pPr>
      <w:r>
        <w:rPr>
          <w:rtl/>
        </w:rPr>
        <w:lastRenderedPageBreak/>
        <w:t>لا تنقل</w:t>
      </w:r>
      <w:r w:rsidRPr="004617F9">
        <w:rPr>
          <w:rStyle w:val="rfdFootnotenum"/>
          <w:rtl/>
        </w:rPr>
        <w:t>(1)</w:t>
      </w:r>
      <w:r>
        <w:rPr>
          <w:rtl/>
        </w:rPr>
        <w:t xml:space="preserve"> كانَ إِلىٰ </w:t>
      </w:r>
      <w:r w:rsidRPr="004617F9">
        <w:rPr>
          <w:rStyle w:val="rfdFootnotenum"/>
          <w:rtl/>
        </w:rPr>
        <w:t>(2)</w:t>
      </w:r>
      <w:r>
        <w:rPr>
          <w:rtl/>
        </w:rPr>
        <w:t xml:space="preserve"> معْنىٰ الاستقْبال؛ صرّحَ بهِ بعضُ المحقّقين منَ النُّحاةِ.</w:t>
      </w:r>
    </w:p>
    <w:p w14:paraId="46915389" w14:textId="25E7C78D" w:rsidR="004617F9" w:rsidRDefault="004617F9" w:rsidP="004617F9">
      <w:pPr>
        <w:rPr>
          <w:rtl/>
        </w:rPr>
      </w:pPr>
      <w:r>
        <w:rPr>
          <w:rFonts w:hint="eastAsia"/>
          <w:rtl/>
        </w:rPr>
        <w:t>في</w:t>
      </w:r>
      <w:r>
        <w:rPr>
          <w:rtl/>
        </w:rPr>
        <w:t xml:space="preserve"> بعْضِ النُّسخ: هَذا ابنُ فاطمةَ الزّهراءِ ويحكُمُ</w:t>
      </w:r>
      <w:r w:rsidRPr="004617F9">
        <w:rPr>
          <w:rStyle w:val="rfdFootnotenum"/>
          <w:rtl/>
        </w:rPr>
        <w:t>(3)</w:t>
      </w:r>
      <w:r>
        <w:rPr>
          <w:rtl/>
        </w:rPr>
        <w:t xml:space="preserve"> يقال: رجُلٌ أزْهر؛ أي: بْيضُ مُشرِقُ</w:t>
      </w:r>
      <w:r w:rsidRPr="004617F9">
        <w:rPr>
          <w:rStyle w:val="rfdFootnotenum"/>
          <w:rtl/>
        </w:rPr>
        <w:t>(4)</w:t>
      </w:r>
      <w:r>
        <w:rPr>
          <w:rtl/>
        </w:rPr>
        <w:t xml:space="preserve"> الوَجْه، والمرأة زَهْراء.</w:t>
      </w:r>
    </w:p>
    <w:p w14:paraId="503E9618" w14:textId="6E26A64F" w:rsidR="004617F9" w:rsidRDefault="004617F9" w:rsidP="004617F9">
      <w:pPr>
        <w:rPr>
          <w:rtl/>
        </w:rPr>
      </w:pPr>
      <w:r>
        <w:rPr>
          <w:rFonts w:hint="eastAsia"/>
          <w:rtl/>
        </w:rPr>
        <w:t>و</w:t>
      </w:r>
      <w:r>
        <w:rPr>
          <w:rtl/>
        </w:rPr>
        <w:t>(ويْح) كلمة رحمةٍ و(ويْل) كلمة عذابٍ</w:t>
      </w:r>
      <w:r w:rsidRPr="004617F9">
        <w:rPr>
          <w:rStyle w:val="rfdFootnotenum"/>
          <w:rtl/>
        </w:rPr>
        <w:t>(5)</w:t>
      </w:r>
      <w:r>
        <w:rPr>
          <w:rtl/>
        </w:rPr>
        <w:t xml:space="preserve"> وقيلَ: هُما بمعْنىٰ؛ فترفعُهما علىٰ الابتداءِ، ولكَ أن تنصبَهما بإِضمار فعْلٍ وُجوباً؛ والتّقديرُ: لزمه اللهُ ويحاً، وويلاً، وكذا ويحَكَ، وويلَكَ، وويحَ زيد، وويلَ زيد منصوبٌ بفعلٍ مُضمرٍ وُجوباً</w:t>
      </w:r>
      <w:r w:rsidRPr="004617F9">
        <w:rPr>
          <w:rStyle w:val="rfdFootnotenum"/>
          <w:rtl/>
        </w:rPr>
        <w:t>(6)</w:t>
      </w:r>
      <w:r>
        <w:rPr>
          <w:rtl/>
        </w:rPr>
        <w:t>.</w:t>
      </w:r>
    </w:p>
    <w:p w14:paraId="0C110312" w14:textId="77777777" w:rsidR="004617F9" w:rsidRDefault="004617F9" w:rsidP="004617F9">
      <w:pPr>
        <w:rPr>
          <w:rtl/>
        </w:rPr>
      </w:pPr>
      <w:r w:rsidRPr="003C0DFC">
        <w:rPr>
          <w:rStyle w:val="rfdBold2"/>
          <w:rFonts w:hint="eastAsia"/>
          <w:rtl/>
        </w:rPr>
        <w:t>بجدّهِ</w:t>
      </w:r>
      <w:r>
        <w:rPr>
          <w:rtl/>
        </w:rPr>
        <w:t>: من جانب الأمّ.</w:t>
      </w:r>
    </w:p>
    <w:p w14:paraId="03AF6FAE" w14:textId="55A7E90A" w:rsidR="004617F9" w:rsidRDefault="004617F9" w:rsidP="004617F9">
      <w:pPr>
        <w:rPr>
          <w:rtl/>
        </w:rPr>
      </w:pPr>
      <w:r w:rsidRPr="003C0DFC">
        <w:rPr>
          <w:rStyle w:val="rfdBold2"/>
          <w:rFonts w:hint="eastAsia"/>
          <w:rtl/>
        </w:rPr>
        <w:t>أنبياءُ</w:t>
      </w:r>
      <w:r w:rsidRPr="003C0DFC">
        <w:rPr>
          <w:rStyle w:val="rfdBold2"/>
          <w:rtl/>
        </w:rPr>
        <w:t xml:space="preserve"> الله قدْ خُتِمُوا</w:t>
      </w:r>
      <w:r>
        <w:rPr>
          <w:rtl/>
        </w:rPr>
        <w:t>: علىٰ صِيغةِ المجهُولِ، وقولُه: (بجدِّهِ) متعلّقٌ بقولِه: (قدْ خُتِمُوا)؛ أي: قد ختِمَتْ</w:t>
      </w:r>
      <w:r w:rsidRPr="004617F9">
        <w:rPr>
          <w:rStyle w:val="rfdFootnotenum"/>
          <w:rtl/>
        </w:rPr>
        <w:t>(7)</w:t>
      </w:r>
      <w:r>
        <w:rPr>
          <w:rtl/>
        </w:rPr>
        <w:t xml:space="preserve"> بنبوّةِ الأَنبياءِ ببعْثِ جدِّ هذَا الممدُوحِ، والجملةُ حالٌ اكتُفِي</w:t>
      </w:r>
      <w:r w:rsidRPr="004617F9">
        <w:rPr>
          <w:rStyle w:val="rfdFootnotenum"/>
          <w:rtl/>
        </w:rPr>
        <w:t>(8)</w:t>
      </w:r>
      <w:r>
        <w:rPr>
          <w:rtl/>
        </w:rPr>
        <w:t xml:space="preserve"> فيهِا بالضَّمير وحدَهُ، والعامِلُ فيهِ معْنىٰ الإِ</w:t>
      </w:r>
      <w:r>
        <w:rPr>
          <w:rFonts w:hint="eastAsia"/>
          <w:rtl/>
        </w:rPr>
        <w:t>شارة</w:t>
      </w:r>
      <w:r>
        <w:rPr>
          <w:rtl/>
        </w:rPr>
        <w:t xml:space="preserve">. </w:t>
      </w:r>
    </w:p>
    <w:p w14:paraId="7C5C2B24" w14:textId="2F2452DB" w:rsidR="004617F9" w:rsidRDefault="004617F9" w:rsidP="004617F9">
      <w:pPr>
        <w:rPr>
          <w:rtl/>
        </w:rPr>
      </w:pPr>
      <w:r>
        <w:rPr>
          <w:rFonts w:hint="eastAsia"/>
          <w:rtl/>
        </w:rPr>
        <w:t xml:space="preserve">واعْلمْ </w:t>
      </w:r>
      <w:r>
        <w:rPr>
          <w:rtl/>
        </w:rPr>
        <w:t>أنّهم قد ذكرُوا في علمِ القافيةِ أنَّهمْ يُجرونَ واوَ الضَّميرِ مجرَىٰ</w:t>
      </w:r>
      <w:r w:rsidRPr="004617F9">
        <w:rPr>
          <w:rStyle w:val="rfdFootnotenum"/>
          <w:rtl/>
        </w:rPr>
        <w:t>(9)</w:t>
      </w:r>
      <w:r>
        <w:rPr>
          <w:rtl/>
        </w:rPr>
        <w:t xml:space="preserve"> واوِ</w:t>
      </w:r>
    </w:p>
    <w:p w14:paraId="10F9DFD5" w14:textId="77777777" w:rsidR="004617F9" w:rsidRDefault="004617F9" w:rsidP="004617F9">
      <w:pPr>
        <w:pStyle w:val="rfdLine"/>
        <w:rPr>
          <w:rtl/>
        </w:rPr>
      </w:pPr>
      <w:r>
        <w:rPr>
          <w:rtl/>
        </w:rPr>
        <w:t>__________</w:t>
      </w:r>
    </w:p>
    <w:p w14:paraId="718208A8" w14:textId="40CA27DE" w:rsidR="004617F9" w:rsidRDefault="004617F9" w:rsidP="004617F9">
      <w:pPr>
        <w:pStyle w:val="rfdFootnote0"/>
        <w:rPr>
          <w:rtl/>
        </w:rPr>
      </w:pPr>
      <w:r>
        <w:rPr>
          <w:rtl/>
        </w:rPr>
        <w:t>(1) في الأصل (لا يعل) والصواب ما أثبتناه.</w:t>
      </w:r>
    </w:p>
    <w:p w14:paraId="24931B3B" w14:textId="19EA7C64" w:rsidR="004617F9" w:rsidRDefault="004617F9" w:rsidP="004617F9">
      <w:pPr>
        <w:pStyle w:val="rfdFootnote0"/>
        <w:rPr>
          <w:rtl/>
        </w:rPr>
      </w:pPr>
      <w:r>
        <w:rPr>
          <w:rtl/>
        </w:rPr>
        <w:t>(2) في الأصل (أي) والصواب ما أثبتناه.</w:t>
      </w:r>
    </w:p>
    <w:p w14:paraId="3A886633" w14:textId="1953370D" w:rsidR="004617F9" w:rsidRDefault="004617F9" w:rsidP="004617F9">
      <w:pPr>
        <w:pStyle w:val="rfdFootnote0"/>
        <w:rPr>
          <w:rtl/>
        </w:rPr>
      </w:pPr>
      <w:r>
        <w:rPr>
          <w:rtl/>
        </w:rPr>
        <w:t>(3) ينظر: منتهىٰ الطلب من أشعار العرب: 236 وفيه (الغرّاء) بدل (الزهراء).</w:t>
      </w:r>
    </w:p>
    <w:p w14:paraId="1DC57C1C" w14:textId="0483DE3B" w:rsidR="004617F9" w:rsidRDefault="004617F9" w:rsidP="004617F9">
      <w:pPr>
        <w:pStyle w:val="rfdFootnote0"/>
        <w:rPr>
          <w:rtl/>
        </w:rPr>
      </w:pPr>
      <w:r>
        <w:rPr>
          <w:rtl/>
        </w:rPr>
        <w:t>(4) في الأصل (مشرف) وما أثبتناه من الصحاح 2/674 (مادّة: زهر).</w:t>
      </w:r>
    </w:p>
    <w:p w14:paraId="3C36FFE2" w14:textId="491C0B90" w:rsidR="004617F9" w:rsidRDefault="004617F9" w:rsidP="004617F9">
      <w:pPr>
        <w:pStyle w:val="rfdFootnote0"/>
        <w:rPr>
          <w:rtl/>
        </w:rPr>
      </w:pPr>
      <w:r>
        <w:rPr>
          <w:rtl/>
        </w:rPr>
        <w:t>(5) ينطر: تاج العروس 7/220 (مادّة: ويح).</w:t>
      </w:r>
    </w:p>
    <w:p w14:paraId="25036668" w14:textId="6EAED95C" w:rsidR="004617F9" w:rsidRDefault="004617F9" w:rsidP="004617F9">
      <w:pPr>
        <w:pStyle w:val="rfdFootnote0"/>
        <w:rPr>
          <w:rtl/>
        </w:rPr>
      </w:pPr>
      <w:r>
        <w:rPr>
          <w:rtl/>
        </w:rPr>
        <w:t>(6) اشترط في نصب ويح أو ويل الإضافة فلا يجوز في هذه الحالة الرفع؛ لأنّه مبتدأ لا خبر له ومتىٰ فصل من الإضافة جاز الرفع والنصب، ينظر: التذييل والتكميل في شرح كتاب التسهيل 7 /163ـ164؛ همع الهوامع 2/106.</w:t>
      </w:r>
    </w:p>
    <w:p w14:paraId="0E7C6D70" w14:textId="4E755062" w:rsidR="004617F9" w:rsidRDefault="004617F9" w:rsidP="004617F9">
      <w:pPr>
        <w:pStyle w:val="rfdFootnote0"/>
        <w:rPr>
          <w:rtl/>
        </w:rPr>
      </w:pPr>
      <w:r>
        <w:rPr>
          <w:rtl/>
        </w:rPr>
        <w:t>(7) في الأصل (ختم) والصواب ما أثبتناه.</w:t>
      </w:r>
    </w:p>
    <w:p w14:paraId="567F2A5E" w14:textId="7C884E5D" w:rsidR="004617F9" w:rsidRDefault="004617F9" w:rsidP="004617F9">
      <w:pPr>
        <w:pStyle w:val="rfdFootnote0"/>
        <w:rPr>
          <w:rtl/>
        </w:rPr>
      </w:pPr>
      <w:r>
        <w:rPr>
          <w:rtl/>
        </w:rPr>
        <w:t>(8) في الأصل (اكتفى) والصواب ما أثبتناه.</w:t>
      </w:r>
    </w:p>
    <w:p w14:paraId="67893954" w14:textId="5A230FAA" w:rsidR="004617F9" w:rsidRDefault="004617F9" w:rsidP="004617F9">
      <w:pPr>
        <w:pStyle w:val="rfdFootnote0"/>
        <w:rPr>
          <w:rtl/>
        </w:rPr>
      </w:pPr>
      <w:r>
        <w:rPr>
          <w:rtl/>
        </w:rPr>
        <w:t>(9) في الأصل (يجوزون جعل واو الضمير مجرىٰ) والصواب ما أثبتناه.</w:t>
      </w:r>
    </w:p>
    <w:p w14:paraId="4BB418E6" w14:textId="77777777" w:rsidR="003C0DFC" w:rsidRDefault="004617F9" w:rsidP="004617F9">
      <w:r>
        <w:br w:type="page"/>
      </w:r>
    </w:p>
    <w:p w14:paraId="20B13E9E" w14:textId="6BF25BAE" w:rsidR="004617F9" w:rsidRDefault="004617F9" w:rsidP="003C0DFC">
      <w:pPr>
        <w:pStyle w:val="rfdNormal0"/>
        <w:rPr>
          <w:rtl/>
        </w:rPr>
      </w:pPr>
      <w:r>
        <w:rPr>
          <w:rtl/>
        </w:rPr>
        <w:lastRenderedPageBreak/>
        <w:t>الإِشباعِ؛ فلا يرد ما قيل: إنّه لا يوافق بين هذا البيت، وبين تلك الأبيات في القافيةِ؛ لأنّ القافيةَ في تلكَ الأبيات الميمُ لا واوَ الإشباعِ، وقافيةُ هذا البيت الميمُ [و</w:t>
      </w:r>
      <w:r w:rsidRPr="004617F9">
        <w:rPr>
          <w:rStyle w:val="rfdFootnotenum"/>
          <w:rtl/>
        </w:rPr>
        <w:t>(1)</w:t>
      </w:r>
      <w:r>
        <w:rPr>
          <w:rtl/>
        </w:rPr>
        <w:t xml:space="preserve">]واوُ ضمير الجمْعِ. </w:t>
      </w:r>
    </w:p>
    <w:tbl>
      <w:tblPr>
        <w:bidiVisual/>
        <w:tblW w:w="5000" w:type="pct"/>
        <w:tblLook w:val="01E0" w:firstRow="1" w:lastRow="1" w:firstColumn="1" w:lastColumn="1" w:noHBand="0" w:noVBand="0"/>
      </w:tblPr>
      <w:tblGrid>
        <w:gridCol w:w="3538"/>
        <w:gridCol w:w="295"/>
        <w:gridCol w:w="3538"/>
      </w:tblGrid>
      <w:tr w:rsidR="003C0DFC" w14:paraId="267ACF42" w14:textId="77777777" w:rsidTr="00F65753">
        <w:tc>
          <w:tcPr>
            <w:tcW w:w="2400" w:type="pct"/>
            <w:shd w:val="clear" w:color="auto" w:fill="auto"/>
          </w:tcPr>
          <w:p w14:paraId="2D0C56B6" w14:textId="008043BA" w:rsidR="003C0DFC" w:rsidRDefault="003C0DFC" w:rsidP="00F65753">
            <w:pPr>
              <w:pStyle w:val="rfdPoem"/>
              <w:rPr>
                <w:rtl/>
              </w:rPr>
            </w:pPr>
            <w:r w:rsidRPr="003C0DFC">
              <w:rPr>
                <w:rtl/>
              </w:rPr>
              <w:t>اللهُ شَرَّفَهُ قِدْماً وعَظَّمَهُ</w:t>
            </w:r>
            <w:r w:rsidRPr="00B15854">
              <w:rPr>
                <w:rStyle w:val="rfdPoemTiniCharChar"/>
                <w:rtl/>
              </w:rPr>
              <w:br/>
              <w:t> </w:t>
            </w:r>
          </w:p>
        </w:tc>
        <w:tc>
          <w:tcPr>
            <w:tcW w:w="200" w:type="pct"/>
            <w:shd w:val="clear" w:color="auto" w:fill="auto"/>
          </w:tcPr>
          <w:p w14:paraId="4D674288" w14:textId="77777777" w:rsidR="003C0DFC" w:rsidRDefault="003C0DFC" w:rsidP="00F65753">
            <w:pPr>
              <w:pStyle w:val="rfdPoem"/>
              <w:rPr>
                <w:rtl/>
              </w:rPr>
            </w:pPr>
          </w:p>
        </w:tc>
        <w:tc>
          <w:tcPr>
            <w:tcW w:w="2400" w:type="pct"/>
            <w:shd w:val="clear" w:color="auto" w:fill="auto"/>
          </w:tcPr>
          <w:p w14:paraId="0D704103" w14:textId="1C7A0C8B" w:rsidR="003C0DFC" w:rsidRDefault="003C0DFC" w:rsidP="00F65753">
            <w:pPr>
              <w:pStyle w:val="rfdPoem"/>
              <w:rPr>
                <w:rtl/>
              </w:rPr>
            </w:pPr>
            <w:r w:rsidRPr="003C0DFC">
              <w:rPr>
                <w:rtl/>
              </w:rPr>
              <w:t>جَرَىٰ بِذلكَ في لَوْحِهِ قَلَمُ</w:t>
            </w:r>
            <w:r w:rsidR="007563DA" w:rsidRPr="007563DA">
              <w:rPr>
                <w:rStyle w:val="rfdFootnotenum"/>
                <w:rtl/>
              </w:rPr>
              <w:t>(2)</w:t>
            </w:r>
            <w:r w:rsidRPr="00B15854">
              <w:rPr>
                <w:rStyle w:val="rfdPoemTiniCharChar"/>
                <w:rtl/>
              </w:rPr>
              <w:br/>
              <w:t> </w:t>
            </w:r>
          </w:p>
        </w:tc>
      </w:tr>
    </w:tbl>
    <w:p w14:paraId="2505A4E0" w14:textId="606076C6" w:rsidR="004617F9" w:rsidRDefault="004617F9" w:rsidP="004617F9">
      <w:pPr>
        <w:rPr>
          <w:rtl/>
        </w:rPr>
      </w:pPr>
      <w:r w:rsidRPr="003C0DFC">
        <w:rPr>
          <w:rStyle w:val="rfdBold2"/>
          <w:rFonts w:hint="eastAsia"/>
          <w:rtl/>
        </w:rPr>
        <w:t>الله</w:t>
      </w:r>
      <w:r w:rsidRPr="003C0DFC">
        <w:rPr>
          <w:rStyle w:val="rfdBold2"/>
          <w:rtl/>
        </w:rPr>
        <w:t xml:space="preserve"> شرَّفهُ</w:t>
      </w:r>
      <w:r>
        <w:rPr>
          <w:rtl/>
        </w:rPr>
        <w:t>: غلّبهُ بالشَّرفِ، يُقال: شرَّفهُ الله تشريفاً؛ أي: غلّبهُ بالشَّرفِ؛ فهو مشرَّفٌ.</w:t>
      </w:r>
    </w:p>
    <w:p w14:paraId="6492FB9E" w14:textId="6CAEE4C6" w:rsidR="004617F9" w:rsidRDefault="004617F9" w:rsidP="004617F9">
      <w:pPr>
        <w:rPr>
          <w:rtl/>
        </w:rPr>
      </w:pPr>
      <w:r w:rsidRPr="003C0DFC">
        <w:rPr>
          <w:rStyle w:val="rfdBold2"/>
          <w:rFonts w:hint="eastAsia"/>
          <w:rtl/>
        </w:rPr>
        <w:t>قِدْماً</w:t>
      </w:r>
      <w:r>
        <w:rPr>
          <w:rtl/>
        </w:rPr>
        <w:t>: يُقال: قِدْماً كَانَ كذا، وكذا بسكون الدّال، وهو اسمٌ مِنَ القِدَم بمعْنىٰ ضدّ الحُدوثِ جُعِلَ اسماً من أسماء الزّمان</w:t>
      </w:r>
      <w:r w:rsidRPr="004617F9">
        <w:rPr>
          <w:rStyle w:val="rfdFootnotenum"/>
          <w:rtl/>
        </w:rPr>
        <w:t>(3)</w:t>
      </w:r>
      <w:r>
        <w:rPr>
          <w:rtl/>
        </w:rPr>
        <w:t>، وتقدِيمُ المسندِ إِليهِ علَىٰ المسنَدِ للتَّخصيصِ</w:t>
      </w:r>
      <w:r w:rsidRPr="004617F9">
        <w:rPr>
          <w:rStyle w:val="rfdFootnotenum"/>
          <w:rtl/>
        </w:rPr>
        <w:t>(4)</w:t>
      </w:r>
      <w:r>
        <w:rPr>
          <w:rtl/>
        </w:rPr>
        <w:t xml:space="preserve">؛ أي: اللهُ شرَّفهُ لا الجنودُ، والعساكرُ والأعوانُ والأَنصارُ. </w:t>
      </w:r>
    </w:p>
    <w:p w14:paraId="75CBB8DB" w14:textId="2A83195E" w:rsidR="004617F9" w:rsidRDefault="004617F9" w:rsidP="004617F9">
      <w:pPr>
        <w:rPr>
          <w:rtl/>
        </w:rPr>
      </w:pPr>
      <w:r w:rsidRPr="003C0DFC">
        <w:rPr>
          <w:rStyle w:val="rfdBold2"/>
          <w:rFonts w:hint="eastAsia"/>
          <w:rtl/>
        </w:rPr>
        <w:t>وعَظّمَهُ</w:t>
      </w:r>
      <w:r>
        <w:rPr>
          <w:rtl/>
        </w:rPr>
        <w:t>: يُقالُ: عظَّمهُ تعْظيماً؛ أي: فخَّمهُ، والتَّعظيمُ: التَّبجيلُ.</w:t>
      </w:r>
    </w:p>
    <w:p w14:paraId="237FAF4F" w14:textId="77777777" w:rsidR="004617F9" w:rsidRDefault="004617F9" w:rsidP="004617F9">
      <w:pPr>
        <w:rPr>
          <w:rtl/>
        </w:rPr>
      </w:pPr>
      <w:r w:rsidRPr="003C0DFC">
        <w:rPr>
          <w:rStyle w:val="rfdBold2"/>
          <w:rFonts w:hint="eastAsia"/>
          <w:rtl/>
        </w:rPr>
        <w:t>جَرىٰ</w:t>
      </w:r>
      <w:r w:rsidRPr="003C0DFC">
        <w:rPr>
          <w:rStyle w:val="rfdBold2"/>
          <w:rtl/>
        </w:rPr>
        <w:t xml:space="preserve"> بِذلكَ</w:t>
      </w:r>
      <w:r>
        <w:rPr>
          <w:rtl/>
        </w:rPr>
        <w:t>: أي: جرَىٰ الله بالتَّعظيمِ، والتَّشريفِ بتأْويلِ المذكُورِ لهُ؛ أي: لهذا الممدُوحِ.</w:t>
      </w:r>
    </w:p>
    <w:p w14:paraId="74752603" w14:textId="77777777" w:rsidR="004617F9" w:rsidRDefault="004617F9" w:rsidP="004617F9">
      <w:pPr>
        <w:rPr>
          <w:rtl/>
        </w:rPr>
      </w:pPr>
      <w:r w:rsidRPr="003C0DFC">
        <w:rPr>
          <w:rStyle w:val="rfdBold2"/>
          <w:rFonts w:hint="eastAsia"/>
          <w:rtl/>
        </w:rPr>
        <w:t>فِي</w:t>
      </w:r>
      <w:r w:rsidRPr="003C0DFC">
        <w:rPr>
          <w:rStyle w:val="rfdBold2"/>
          <w:rtl/>
        </w:rPr>
        <w:t xml:space="preserve"> لوَحِهِ قَلَمُ</w:t>
      </w:r>
      <w:r>
        <w:rPr>
          <w:rtl/>
        </w:rPr>
        <w:t>: في أزَلِ الآزالِ.</w:t>
      </w:r>
    </w:p>
    <w:p w14:paraId="4D4049C2" w14:textId="77777777" w:rsidR="004617F9" w:rsidRDefault="004617F9" w:rsidP="004617F9">
      <w:pPr>
        <w:rPr>
          <w:rtl/>
        </w:rPr>
      </w:pPr>
      <w:r>
        <w:rPr>
          <w:rFonts w:hint="eastAsia"/>
          <w:rtl/>
        </w:rPr>
        <w:t>وفي</w:t>
      </w:r>
      <w:r>
        <w:rPr>
          <w:rtl/>
        </w:rPr>
        <w:t xml:space="preserve"> بعْضِ النُّسخِ: علَىٰ لَوحِهِ قَلَمُ. </w:t>
      </w:r>
    </w:p>
    <w:tbl>
      <w:tblPr>
        <w:bidiVisual/>
        <w:tblW w:w="5000" w:type="pct"/>
        <w:tblLook w:val="01E0" w:firstRow="1" w:lastRow="1" w:firstColumn="1" w:lastColumn="1" w:noHBand="0" w:noVBand="0"/>
      </w:tblPr>
      <w:tblGrid>
        <w:gridCol w:w="3538"/>
        <w:gridCol w:w="295"/>
        <w:gridCol w:w="3538"/>
      </w:tblGrid>
      <w:tr w:rsidR="003C0DFC" w14:paraId="671E15B1" w14:textId="77777777" w:rsidTr="00F65753">
        <w:tc>
          <w:tcPr>
            <w:tcW w:w="2400" w:type="pct"/>
            <w:shd w:val="clear" w:color="auto" w:fill="auto"/>
          </w:tcPr>
          <w:p w14:paraId="459C081B" w14:textId="2499F0FE" w:rsidR="003C0DFC" w:rsidRDefault="003C0DFC" w:rsidP="00F65753">
            <w:pPr>
              <w:pStyle w:val="rfdPoem"/>
              <w:rPr>
                <w:rtl/>
              </w:rPr>
            </w:pPr>
            <w:r w:rsidRPr="003C0DFC">
              <w:rPr>
                <w:rtl/>
              </w:rPr>
              <w:t>كِلتَا يَدَيْهِ غِيَاثٌ عَمَّ نَفْعُهُمَا</w:t>
            </w:r>
            <w:r w:rsidRPr="00B15854">
              <w:rPr>
                <w:rStyle w:val="rfdPoemTiniCharChar"/>
                <w:rtl/>
              </w:rPr>
              <w:br/>
              <w:t> </w:t>
            </w:r>
          </w:p>
        </w:tc>
        <w:tc>
          <w:tcPr>
            <w:tcW w:w="200" w:type="pct"/>
            <w:shd w:val="clear" w:color="auto" w:fill="auto"/>
          </w:tcPr>
          <w:p w14:paraId="0DEFCF60" w14:textId="77777777" w:rsidR="003C0DFC" w:rsidRDefault="003C0DFC" w:rsidP="00F65753">
            <w:pPr>
              <w:pStyle w:val="rfdPoem"/>
              <w:rPr>
                <w:rtl/>
              </w:rPr>
            </w:pPr>
          </w:p>
        </w:tc>
        <w:tc>
          <w:tcPr>
            <w:tcW w:w="2400" w:type="pct"/>
            <w:shd w:val="clear" w:color="auto" w:fill="auto"/>
          </w:tcPr>
          <w:p w14:paraId="43F34801" w14:textId="516B310C" w:rsidR="003C0DFC" w:rsidRDefault="003C0DFC" w:rsidP="00F65753">
            <w:pPr>
              <w:pStyle w:val="rfdPoem"/>
              <w:rPr>
                <w:rtl/>
              </w:rPr>
            </w:pPr>
            <w:r w:rsidRPr="003C0DFC">
              <w:rPr>
                <w:rtl/>
              </w:rPr>
              <w:t>يُسْتَوْكَفَانِ ولا يَعريهما العَدَمُ</w:t>
            </w:r>
            <w:r w:rsidR="007563DA" w:rsidRPr="007563DA">
              <w:rPr>
                <w:rStyle w:val="rfdFootnotenum"/>
                <w:rtl/>
              </w:rPr>
              <w:t>(5)</w:t>
            </w:r>
            <w:r w:rsidRPr="00B15854">
              <w:rPr>
                <w:rStyle w:val="rfdPoemTiniCharChar"/>
                <w:rtl/>
              </w:rPr>
              <w:br/>
              <w:t> </w:t>
            </w:r>
          </w:p>
        </w:tc>
      </w:tr>
    </w:tbl>
    <w:p w14:paraId="46EF7426" w14:textId="77777777" w:rsidR="004617F9" w:rsidRDefault="004617F9" w:rsidP="004617F9">
      <w:pPr>
        <w:pStyle w:val="rfdLine"/>
        <w:rPr>
          <w:rtl/>
        </w:rPr>
      </w:pPr>
      <w:r>
        <w:rPr>
          <w:rtl/>
        </w:rPr>
        <w:t>__________</w:t>
      </w:r>
    </w:p>
    <w:p w14:paraId="4EC70205" w14:textId="4286F18C" w:rsidR="004617F9" w:rsidRDefault="004617F9" w:rsidP="004617F9">
      <w:pPr>
        <w:pStyle w:val="rfdFootnote0"/>
        <w:rPr>
          <w:rtl/>
        </w:rPr>
      </w:pPr>
      <w:r>
        <w:rPr>
          <w:rtl/>
        </w:rPr>
        <w:t>(1) زيادة يقتضيها السياق.</w:t>
      </w:r>
    </w:p>
    <w:p w14:paraId="43A54B90" w14:textId="43C67C22" w:rsidR="004617F9" w:rsidRDefault="004617F9" w:rsidP="004617F9">
      <w:pPr>
        <w:pStyle w:val="rfdFootnote0"/>
        <w:rPr>
          <w:rtl/>
        </w:rPr>
      </w:pPr>
      <w:r>
        <w:rPr>
          <w:rtl/>
        </w:rPr>
        <w:t>(2) روايته: (بذاك له، القلم) بدل (بذلك، قلم) وترتيب البيت هو الرابع عشر كما في الديوان، فاعور: 513؛ الهواري: 204.</w:t>
      </w:r>
    </w:p>
    <w:p w14:paraId="3750B3AC" w14:textId="57BC27F0" w:rsidR="004617F9" w:rsidRDefault="004617F9" w:rsidP="004617F9">
      <w:pPr>
        <w:pStyle w:val="rfdFootnote0"/>
        <w:rPr>
          <w:rtl/>
        </w:rPr>
      </w:pPr>
      <w:r>
        <w:rPr>
          <w:rtl/>
        </w:rPr>
        <w:t>(3) ينظر: الصحاح 5/2007 (مادّة: قدم).</w:t>
      </w:r>
    </w:p>
    <w:p w14:paraId="2E099797" w14:textId="1C24BB5A" w:rsidR="004617F9" w:rsidRDefault="004617F9" w:rsidP="004617F9">
      <w:pPr>
        <w:pStyle w:val="rfdFootnote0"/>
        <w:rPr>
          <w:rtl/>
        </w:rPr>
      </w:pPr>
      <w:r>
        <w:rPr>
          <w:rtl/>
        </w:rPr>
        <w:t>(4) ينظر: الإيضاح في علوم البلاغة 2 / 52.</w:t>
      </w:r>
    </w:p>
    <w:p w14:paraId="75D72FA8" w14:textId="77777777" w:rsidR="003C0DFC" w:rsidRDefault="004617F9" w:rsidP="004617F9">
      <w:pPr>
        <w:pStyle w:val="rfdFootnote0"/>
      </w:pPr>
      <w:r>
        <w:rPr>
          <w:rtl/>
        </w:rPr>
        <w:t>(5) روايته: (ولا يعروهما عدم) بدل (ولا يعريهما العدم) وترتيب البيت هو الخامس كما في</w:t>
      </w:r>
    </w:p>
    <w:p w14:paraId="2EB1702A" w14:textId="77777777" w:rsidR="003C0DFC" w:rsidRDefault="004617F9" w:rsidP="004617F9">
      <w:r>
        <w:br w:type="page"/>
      </w:r>
    </w:p>
    <w:p w14:paraId="4ABBF329" w14:textId="6828D3D2" w:rsidR="004617F9" w:rsidRDefault="004617F9" w:rsidP="004617F9">
      <w:pPr>
        <w:rPr>
          <w:rtl/>
        </w:rPr>
      </w:pPr>
      <w:r w:rsidRPr="003C0DFC">
        <w:rPr>
          <w:rStyle w:val="rfdBold2"/>
          <w:rtl/>
        </w:rPr>
        <w:lastRenderedPageBreak/>
        <w:t>كِلْتا</w:t>
      </w:r>
      <w:r>
        <w:rPr>
          <w:rtl/>
        </w:rPr>
        <w:t>: وهوَ مُؤنَّثُ (كِلا) مفردُ اللفظِ، ومؤنّث المعْنىٰ، قالَ سيبويهِ: ألفُها للتَّأنيث، والتّاء بدلٌ من لام الفِعلِ، وهيَ الواوُ، والأَصلُ/ كلو[ا]</w:t>
      </w:r>
      <w:r w:rsidRPr="004617F9">
        <w:rPr>
          <w:rStyle w:val="rfdFootnotenum"/>
          <w:rtl/>
        </w:rPr>
        <w:t>(1)</w:t>
      </w:r>
      <w:r>
        <w:rPr>
          <w:rtl/>
        </w:rPr>
        <w:t>، وقالَ أبو عمْرو الجرميُّ: التّاءُ مُلحقةٌ، والألِفُ لامُ الفِعلِ، ووزنُه فِعْتَل، ولو ك</w:t>
      </w:r>
      <w:r>
        <w:rPr>
          <w:rFonts w:hint="eastAsia"/>
          <w:rtl/>
        </w:rPr>
        <w:t>ان</w:t>
      </w:r>
      <w:r>
        <w:rPr>
          <w:rtl/>
        </w:rPr>
        <w:t xml:space="preserve"> الأمرُ علىٰ ما زَعمَ لقالُوا في النّسبةِ إِليها: كِلتويّ؛ فلمّا قالُوا كلويّ، وأسقَطُوا التّاءَ دلَّ أنَّهم أجْروهُ</w:t>
      </w:r>
      <w:r w:rsidRPr="004617F9">
        <w:rPr>
          <w:rStyle w:val="rfdFootnotenum"/>
          <w:rtl/>
        </w:rPr>
        <w:t>(2)</w:t>
      </w:r>
      <w:r>
        <w:rPr>
          <w:rtl/>
        </w:rPr>
        <w:t xml:space="preserve"> مجرَىٰ التّاءِ التي فِي أُخْتِ التي إِذا نسبْتَ إِليهَا قُلْتَ: أَخويّ</w:t>
      </w:r>
      <w:r w:rsidRPr="004617F9">
        <w:rPr>
          <w:rStyle w:val="rfdFootnotenum"/>
          <w:rtl/>
        </w:rPr>
        <w:t>(3)</w:t>
      </w:r>
      <w:r>
        <w:rPr>
          <w:rtl/>
        </w:rPr>
        <w:t>، وهو مُبتدأٌ خبرُهُ قولُه (غِياثٌ).</w:t>
      </w:r>
    </w:p>
    <w:p w14:paraId="0477A2F9" w14:textId="77777777" w:rsidR="004617F9" w:rsidRDefault="004617F9" w:rsidP="004617F9">
      <w:pPr>
        <w:rPr>
          <w:rtl/>
        </w:rPr>
      </w:pPr>
      <w:r w:rsidRPr="003C0DFC">
        <w:rPr>
          <w:rStyle w:val="rfdBold2"/>
          <w:rFonts w:hint="eastAsia"/>
          <w:rtl/>
        </w:rPr>
        <w:t>يَديْهِ</w:t>
      </w:r>
      <w:r>
        <w:rPr>
          <w:rtl/>
        </w:rPr>
        <w:t>: أي: يدي الممدُوح.</w:t>
      </w:r>
    </w:p>
    <w:p w14:paraId="7CB3EE7D" w14:textId="6B8D92E0" w:rsidR="004617F9" w:rsidRDefault="004617F9" w:rsidP="004617F9">
      <w:pPr>
        <w:rPr>
          <w:rtl/>
        </w:rPr>
      </w:pPr>
      <w:r w:rsidRPr="003C0DFC">
        <w:rPr>
          <w:rStyle w:val="rfdBold2"/>
          <w:rFonts w:hint="eastAsia"/>
          <w:rtl/>
        </w:rPr>
        <w:t>غِياثٌ</w:t>
      </w:r>
      <w:r>
        <w:rPr>
          <w:rtl/>
        </w:rPr>
        <w:t>: أي: كالغِياثِ، والمطرِ علَىٰ الاستِعارةِ، أوْ علَىٰ التَّشبيهِ البَليغِ، والغِياثُ والغَيثُ المطرُ، وربَّما يسمَّىٰ السَّحابُ، والنّباتُ الحاصلُ</w:t>
      </w:r>
      <w:r w:rsidRPr="004617F9">
        <w:rPr>
          <w:rStyle w:val="rfdFootnotenum"/>
          <w:rtl/>
        </w:rPr>
        <w:t>(4)</w:t>
      </w:r>
      <w:r>
        <w:rPr>
          <w:rtl/>
        </w:rPr>
        <w:t xml:space="preserve"> مِنهُ غَيثاً مَجازاً</w:t>
      </w:r>
      <w:r w:rsidRPr="004617F9">
        <w:rPr>
          <w:rStyle w:val="rfdFootnotenum"/>
          <w:rtl/>
        </w:rPr>
        <w:t>(5)</w:t>
      </w:r>
      <w:r>
        <w:rPr>
          <w:rtl/>
        </w:rPr>
        <w:t>.</w:t>
      </w:r>
    </w:p>
    <w:p w14:paraId="1DD12EEB" w14:textId="22822AA3" w:rsidR="004617F9" w:rsidRDefault="004617F9" w:rsidP="004617F9">
      <w:pPr>
        <w:rPr>
          <w:rtl/>
        </w:rPr>
      </w:pPr>
      <w:r w:rsidRPr="003C0DFC">
        <w:rPr>
          <w:rStyle w:val="rfdBold2"/>
          <w:rFonts w:hint="eastAsia"/>
          <w:rtl/>
        </w:rPr>
        <w:t>عَمَّ</w:t>
      </w:r>
      <w:r>
        <w:rPr>
          <w:rtl/>
        </w:rPr>
        <w:t xml:space="preserve">: ويشتملُ. </w:t>
      </w:r>
    </w:p>
    <w:p w14:paraId="7D01AA6F" w14:textId="2630E24B" w:rsidR="004617F9" w:rsidRDefault="004617F9" w:rsidP="004617F9">
      <w:pPr>
        <w:rPr>
          <w:rtl/>
        </w:rPr>
      </w:pPr>
      <w:r w:rsidRPr="003C0DFC">
        <w:rPr>
          <w:rStyle w:val="rfdBold2"/>
          <w:rFonts w:hint="eastAsia"/>
          <w:rtl/>
        </w:rPr>
        <w:t>نَفْعُهُمَا</w:t>
      </w:r>
      <w:r>
        <w:rPr>
          <w:rtl/>
        </w:rPr>
        <w:t>: أي نفعُ اليَدينِ بالخَلائقِ، وجُملةُ: (عمَّ نفعُهُما) مُستأنفةٌ في جوابِ منْ قال: لماذا شُبِّهتِ</w:t>
      </w:r>
      <w:r w:rsidRPr="004617F9">
        <w:rPr>
          <w:rStyle w:val="rfdFootnotenum"/>
          <w:rtl/>
        </w:rPr>
        <w:t>(6)</w:t>
      </w:r>
      <w:r>
        <w:rPr>
          <w:rtl/>
        </w:rPr>
        <w:t xml:space="preserve"> اليَدانِ بالغِياثِ؟ لعُمومِ نفعِهما كعُمومِ نفْعِ الغَيثِ، والمطَرِ في الخَلائقِ. </w:t>
      </w:r>
    </w:p>
    <w:p w14:paraId="35783DA7" w14:textId="77777777" w:rsidR="004617F9" w:rsidRDefault="004617F9" w:rsidP="004617F9">
      <w:pPr>
        <w:pStyle w:val="rfdLine"/>
        <w:rPr>
          <w:rtl/>
        </w:rPr>
      </w:pPr>
      <w:r>
        <w:rPr>
          <w:rtl/>
        </w:rPr>
        <w:t>__________</w:t>
      </w:r>
    </w:p>
    <w:p w14:paraId="4724256B" w14:textId="77777777" w:rsidR="003C0DFC" w:rsidRDefault="003C0DFC" w:rsidP="003C0DFC">
      <w:pPr>
        <w:pStyle w:val="rfdFootnote0"/>
        <w:rPr>
          <w:rtl/>
        </w:rPr>
      </w:pPr>
      <w:r>
        <w:rPr>
          <w:rtl/>
        </w:rPr>
        <w:t>الديوان، فاعور: 512؛ الهواري: 203.</w:t>
      </w:r>
    </w:p>
    <w:p w14:paraId="11F7FE69" w14:textId="2BCEC36C" w:rsidR="004617F9" w:rsidRDefault="004617F9" w:rsidP="004617F9">
      <w:pPr>
        <w:pStyle w:val="rfdFootnote0"/>
        <w:rPr>
          <w:rtl/>
        </w:rPr>
      </w:pPr>
      <w:r>
        <w:rPr>
          <w:rtl/>
        </w:rPr>
        <w:t>(1) سقطت من الأصل، وهذه الزيادة من الكتاب 3/ 363، وينظر: المفصّل: 398.</w:t>
      </w:r>
    </w:p>
    <w:p w14:paraId="71E7C188" w14:textId="73F73BC3" w:rsidR="004617F9" w:rsidRDefault="004617F9" w:rsidP="004617F9">
      <w:pPr>
        <w:pStyle w:val="rfdFootnote0"/>
        <w:rPr>
          <w:rtl/>
        </w:rPr>
      </w:pPr>
      <w:r>
        <w:rPr>
          <w:rtl/>
        </w:rPr>
        <w:t>(2) في الأصل (أجروا) والصواب ما أثبتناه.</w:t>
      </w:r>
    </w:p>
    <w:p w14:paraId="62F871DE" w14:textId="32D82B41" w:rsidR="004617F9" w:rsidRDefault="004617F9" w:rsidP="004617F9">
      <w:pPr>
        <w:pStyle w:val="rfdFootnote0"/>
        <w:rPr>
          <w:rtl/>
        </w:rPr>
      </w:pPr>
      <w:r>
        <w:rPr>
          <w:rtl/>
        </w:rPr>
        <w:t>(3) ينظر: علل النحو: 391؛ شرح المفصّل 3/ 468؛ شرح شافية ابن الحاجب، للرضي الاستراباذي 1/ 221؛ تمهيد القواعد بشرح تسهيل الفوائد 1/329.</w:t>
      </w:r>
    </w:p>
    <w:p w14:paraId="70354E67" w14:textId="68F74837" w:rsidR="004617F9" w:rsidRDefault="004617F9" w:rsidP="004617F9">
      <w:pPr>
        <w:pStyle w:val="rfdFootnote0"/>
        <w:rPr>
          <w:rtl/>
        </w:rPr>
      </w:pPr>
      <w:r>
        <w:rPr>
          <w:rtl/>
        </w:rPr>
        <w:t>(4) في الأصل (الحاصلة) والصواب ما أثبتناه.</w:t>
      </w:r>
    </w:p>
    <w:p w14:paraId="480DAFD1" w14:textId="63A8484E" w:rsidR="004617F9" w:rsidRDefault="004617F9" w:rsidP="004617F9">
      <w:pPr>
        <w:pStyle w:val="rfdFootnote0"/>
        <w:rPr>
          <w:rtl/>
        </w:rPr>
      </w:pPr>
      <w:r>
        <w:rPr>
          <w:rtl/>
        </w:rPr>
        <w:t>(5) ينظر: الصحاح 1/ 289؛ تاج العروس 5/ 317.</w:t>
      </w:r>
    </w:p>
    <w:p w14:paraId="501EBC11" w14:textId="1F39D668" w:rsidR="004617F9" w:rsidRDefault="004617F9" w:rsidP="004617F9">
      <w:pPr>
        <w:pStyle w:val="rfdFootnote0"/>
        <w:rPr>
          <w:rtl/>
        </w:rPr>
      </w:pPr>
      <w:r>
        <w:rPr>
          <w:rtl/>
        </w:rPr>
        <w:t>(6) في الأصل (شبه) والصواب ما أثبتناه.</w:t>
      </w:r>
    </w:p>
    <w:p w14:paraId="276C5BD7" w14:textId="77777777" w:rsidR="004617F9" w:rsidRDefault="004617F9" w:rsidP="004617F9">
      <w:pPr>
        <w:rPr>
          <w:rtl/>
        </w:rPr>
      </w:pPr>
      <w:r>
        <w:br w:type="page"/>
      </w:r>
      <w:r w:rsidRPr="003C0DFC">
        <w:rPr>
          <w:rStyle w:val="rfdBold2"/>
          <w:rFonts w:hint="eastAsia"/>
          <w:rtl/>
        </w:rPr>
        <w:lastRenderedPageBreak/>
        <w:t>يُسْتَوْكَفَانِ</w:t>
      </w:r>
      <w:r>
        <w:rPr>
          <w:rtl/>
        </w:rPr>
        <w:t>: ويقطرانِ، وهوَ خبرٌ آخرُ لقولِه: (كِلتا يدَيهِ)، أو حالٌ، والاستيكافُ منَ الوَكفِ، يُقال: وَكَفَ البيتُ إِذا قَطَرَ، وبابُهُ: وعَدَ، يُقال: وكَف يكِف كِفةً كوَعَد يعِدُ عِدةً [و</w:t>
      </w:r>
      <w:r w:rsidRPr="004617F9">
        <w:rPr>
          <w:rStyle w:val="rfdFootnotenum"/>
          <w:rtl/>
        </w:rPr>
        <w:t>(1)</w:t>
      </w:r>
      <w:r>
        <w:rPr>
          <w:rtl/>
        </w:rPr>
        <w:t>] قدْ جاءَ مصدرُه وَكيفاً</w:t>
      </w:r>
      <w:r w:rsidRPr="004617F9">
        <w:rPr>
          <w:rStyle w:val="rfdFootnotenum"/>
          <w:rtl/>
        </w:rPr>
        <w:t>(2)</w:t>
      </w:r>
      <w:r>
        <w:rPr>
          <w:rtl/>
        </w:rPr>
        <w:t xml:space="preserve"> أيضاً، والسي</w:t>
      </w:r>
      <w:r>
        <w:rPr>
          <w:rFonts w:hint="eastAsia"/>
          <w:rtl/>
        </w:rPr>
        <w:t>نُ</w:t>
      </w:r>
      <w:r>
        <w:rPr>
          <w:rtl/>
        </w:rPr>
        <w:t xml:space="preserve"> فيه للمُبالغةِ، وأوْكَفَ البيتُ [لغةٌ فيه]</w:t>
      </w:r>
      <w:r w:rsidRPr="004617F9">
        <w:rPr>
          <w:rStyle w:val="rfdFootnotenum"/>
          <w:rtl/>
        </w:rPr>
        <w:t>(3)</w:t>
      </w:r>
      <w:r>
        <w:rPr>
          <w:rtl/>
        </w:rPr>
        <w:t xml:space="preserve">. </w:t>
      </w:r>
    </w:p>
    <w:p w14:paraId="60A0CE21" w14:textId="13105495" w:rsidR="004617F9" w:rsidRDefault="004617F9" w:rsidP="004617F9">
      <w:pPr>
        <w:rPr>
          <w:rtl/>
        </w:rPr>
      </w:pPr>
      <w:r w:rsidRPr="003C0DFC">
        <w:rPr>
          <w:rStyle w:val="rfdBold2"/>
          <w:rFonts w:hint="eastAsia"/>
          <w:rtl/>
        </w:rPr>
        <w:t>وَلا</w:t>
      </w:r>
      <w:r w:rsidRPr="003C0DFC">
        <w:rPr>
          <w:rStyle w:val="rfdBold2"/>
          <w:rtl/>
        </w:rPr>
        <w:t xml:space="preserve"> يعْريهُما</w:t>
      </w:r>
      <w:r>
        <w:rPr>
          <w:rtl/>
        </w:rPr>
        <w:t>: منْ عرَىٰ من ثيابه يعْرَىٰ عُرْياً</w:t>
      </w:r>
      <w:r w:rsidRPr="004617F9">
        <w:rPr>
          <w:rStyle w:val="rfdFootnotenum"/>
          <w:rtl/>
        </w:rPr>
        <w:t>(4)</w:t>
      </w:r>
      <w:r>
        <w:rPr>
          <w:rtl/>
        </w:rPr>
        <w:t>؛ فهوَ عَارٍ، وعُريانٌ، والمرأةُ عُريانةٌ، وكلُّ ما كانَ [على</w:t>
      </w:r>
      <w:r w:rsidRPr="004617F9">
        <w:rPr>
          <w:rStyle w:val="rfdFootnotenum"/>
          <w:rtl/>
        </w:rPr>
        <w:t>(5)</w:t>
      </w:r>
      <w:r>
        <w:rPr>
          <w:rtl/>
        </w:rPr>
        <w:t>] (فُعْلان) فمؤنّثهُ بالتّاءِ.</w:t>
      </w:r>
    </w:p>
    <w:p w14:paraId="14109F6F" w14:textId="5815C7A6" w:rsidR="004617F9" w:rsidRDefault="004617F9" w:rsidP="004617F9">
      <w:pPr>
        <w:rPr>
          <w:rtl/>
        </w:rPr>
      </w:pPr>
      <w:r w:rsidRPr="003C0DFC">
        <w:rPr>
          <w:rStyle w:val="rfdBold2"/>
          <w:rFonts w:hint="eastAsia"/>
          <w:rtl/>
        </w:rPr>
        <w:t>العَدَمُ</w:t>
      </w:r>
      <w:r>
        <w:rPr>
          <w:rtl/>
        </w:rPr>
        <w:t>: أي: لا يُعري يدي الممدوحِ مِنَ</w:t>
      </w:r>
      <w:r w:rsidRPr="004617F9">
        <w:rPr>
          <w:rStyle w:val="rfdFootnotenum"/>
          <w:rtl/>
        </w:rPr>
        <w:t>(6)</w:t>
      </w:r>
      <w:r>
        <w:rPr>
          <w:rtl/>
        </w:rPr>
        <w:t xml:space="preserve"> الإنفاقِ، والعَطاءِ عدَمٌ، [و</w:t>
      </w:r>
      <w:r w:rsidRPr="004617F9">
        <w:rPr>
          <w:rStyle w:val="rfdFootnotenum"/>
          <w:rtl/>
        </w:rPr>
        <w:t>(7)</w:t>
      </w:r>
      <w:r>
        <w:rPr>
          <w:rtl/>
        </w:rPr>
        <w:t>] ما يصلُحُ للإِنفاقِ علىٰ الخَلائقِ عندَهُ</w:t>
      </w:r>
      <w:r w:rsidRPr="004617F9">
        <w:rPr>
          <w:rStyle w:val="rfdFootnotenum"/>
          <w:rtl/>
        </w:rPr>
        <w:t>(8)</w:t>
      </w:r>
      <w:r>
        <w:rPr>
          <w:rtl/>
        </w:rPr>
        <w:t xml:space="preserve"> وفي جوانبِهِ؛ بلْ هُما يقطِرانِ علَىٰ الخَلائقِ دائماً إمّا بالاستِفْراض</w:t>
      </w:r>
      <w:r w:rsidRPr="004617F9">
        <w:rPr>
          <w:rStyle w:val="rfdFootnotenum"/>
          <w:rtl/>
        </w:rPr>
        <w:t>(9)</w:t>
      </w:r>
      <w:r>
        <w:rPr>
          <w:rtl/>
        </w:rPr>
        <w:t>، أوْ بالوَعدِ لهمُ، والجملةُ يُ</w:t>
      </w:r>
      <w:r>
        <w:rPr>
          <w:rFonts w:hint="eastAsia"/>
          <w:rtl/>
        </w:rPr>
        <w:t>حتملُ</w:t>
      </w:r>
      <w:r>
        <w:rPr>
          <w:rtl/>
        </w:rPr>
        <w:t xml:space="preserve"> أنْ تكُونَ خَبراً آخَرَ، أوْ حالاً منْ ضميرِ قولِهِ: (يستوكفانِ). </w:t>
      </w:r>
    </w:p>
    <w:p w14:paraId="594620E6" w14:textId="77777777" w:rsidR="004617F9" w:rsidRDefault="004617F9" w:rsidP="004617F9">
      <w:pPr>
        <w:pStyle w:val="rfdLine"/>
        <w:rPr>
          <w:rtl/>
        </w:rPr>
      </w:pPr>
      <w:r>
        <w:rPr>
          <w:rtl/>
        </w:rPr>
        <w:t>__________</w:t>
      </w:r>
    </w:p>
    <w:p w14:paraId="76BBE3D3" w14:textId="3BE66306" w:rsidR="004617F9" w:rsidRDefault="004617F9" w:rsidP="004617F9">
      <w:pPr>
        <w:pStyle w:val="rfdFootnote0"/>
        <w:rPr>
          <w:rtl/>
        </w:rPr>
      </w:pPr>
      <w:r>
        <w:rPr>
          <w:rtl/>
        </w:rPr>
        <w:t>(1) زيادة يقتضيها السياق.</w:t>
      </w:r>
    </w:p>
    <w:p w14:paraId="211FFE41" w14:textId="0DE8165F" w:rsidR="004617F9" w:rsidRDefault="004617F9" w:rsidP="004617F9">
      <w:pPr>
        <w:pStyle w:val="rfdFootnote0"/>
        <w:rPr>
          <w:rtl/>
        </w:rPr>
      </w:pPr>
      <w:r>
        <w:rPr>
          <w:rtl/>
        </w:rPr>
        <w:t>(2) في الأصل: (وكيف) والصواب ما أثبتناه.</w:t>
      </w:r>
    </w:p>
    <w:p w14:paraId="6369CCF7" w14:textId="0E0C898B" w:rsidR="004617F9" w:rsidRDefault="004617F9" w:rsidP="004617F9">
      <w:pPr>
        <w:pStyle w:val="rfdFootnote0"/>
        <w:rPr>
          <w:rtl/>
        </w:rPr>
      </w:pPr>
      <w:r>
        <w:rPr>
          <w:rtl/>
        </w:rPr>
        <w:t>(3) زيادة من الصحاح 4/1441؛ تهذيب اللغة 10/ 214 (مادّة: وكف).</w:t>
      </w:r>
    </w:p>
    <w:p w14:paraId="6CE91943" w14:textId="1E3AC63D" w:rsidR="004617F9" w:rsidRDefault="004617F9" w:rsidP="004617F9">
      <w:pPr>
        <w:pStyle w:val="rfdFootnote0"/>
        <w:rPr>
          <w:rtl/>
        </w:rPr>
      </w:pPr>
      <w:r>
        <w:rPr>
          <w:rtl/>
        </w:rPr>
        <w:t>(4) في الأصل (عريانا)، ينظر الصحاح 6/2424 (مادّة: عرا).</w:t>
      </w:r>
    </w:p>
    <w:p w14:paraId="457B1102" w14:textId="5B180749" w:rsidR="004617F9" w:rsidRDefault="004617F9" w:rsidP="004617F9">
      <w:pPr>
        <w:pStyle w:val="rfdFootnote0"/>
        <w:rPr>
          <w:rtl/>
        </w:rPr>
      </w:pPr>
      <w:r>
        <w:rPr>
          <w:rtl/>
        </w:rPr>
        <w:t>(5) زيادة من الصحاح 6/2424.</w:t>
      </w:r>
    </w:p>
    <w:p w14:paraId="1D484256" w14:textId="095CFF37" w:rsidR="004617F9" w:rsidRDefault="004617F9" w:rsidP="004617F9">
      <w:pPr>
        <w:pStyle w:val="rfdFootnote0"/>
        <w:rPr>
          <w:rtl/>
        </w:rPr>
      </w:pPr>
      <w:r>
        <w:rPr>
          <w:rtl/>
        </w:rPr>
        <w:t>(6) في الأصل (عن) والصواب ما أثبتناه.</w:t>
      </w:r>
    </w:p>
    <w:p w14:paraId="78259117" w14:textId="1F73D1F1" w:rsidR="004617F9" w:rsidRDefault="004617F9" w:rsidP="004617F9">
      <w:pPr>
        <w:pStyle w:val="rfdFootnote0"/>
        <w:rPr>
          <w:rtl/>
        </w:rPr>
      </w:pPr>
      <w:r>
        <w:rPr>
          <w:rtl/>
        </w:rPr>
        <w:t>(7) زيادة يقتضيها السياق.</w:t>
      </w:r>
    </w:p>
    <w:p w14:paraId="543C13DE" w14:textId="3F3F6427" w:rsidR="004617F9" w:rsidRDefault="004617F9" w:rsidP="004617F9">
      <w:pPr>
        <w:pStyle w:val="rfdFootnote0"/>
        <w:rPr>
          <w:rtl/>
        </w:rPr>
      </w:pPr>
      <w:r>
        <w:rPr>
          <w:rtl/>
        </w:rPr>
        <w:t>(8) في الأصل: (عند) والصواب ما أثبتناه.</w:t>
      </w:r>
    </w:p>
    <w:p w14:paraId="1FD316E0" w14:textId="0C9CB3A2" w:rsidR="004617F9" w:rsidRDefault="004617F9" w:rsidP="004617F9">
      <w:pPr>
        <w:pStyle w:val="rfdFootnote0"/>
        <w:rPr>
          <w:rtl/>
        </w:rPr>
      </w:pPr>
      <w:r>
        <w:rPr>
          <w:rtl/>
        </w:rPr>
        <w:t>(9) الفرض: ما يفرضه الإنسان علىٰ نفسه. عن ابن دريد: «الفرض: ما فرضته علىٰ نفسك فوهبته أو جدت به بغير ثواب، والقرض (بالقاف): ما أعطيت من شيء لتكافأ عليه أو لتأخذه بعينه» جمهرة اللغة 2/750؛ ينظر: تاج العروس 18/478؛ القاموس الفقهي 1/283.</w:t>
      </w:r>
    </w:p>
    <w:p w14:paraId="6B314A5C" w14:textId="77777777" w:rsidR="003C0DFC" w:rsidRDefault="004617F9" w:rsidP="004617F9">
      <w:r>
        <w:br w:type="page"/>
      </w:r>
    </w:p>
    <w:p w14:paraId="030C08D2" w14:textId="5CFE99A4" w:rsidR="004617F9" w:rsidRDefault="004617F9" w:rsidP="004617F9">
      <w:pPr>
        <w:rPr>
          <w:rtl/>
        </w:rPr>
      </w:pPr>
      <w:r>
        <w:rPr>
          <w:rtl/>
        </w:rPr>
        <w:lastRenderedPageBreak/>
        <w:t>وفي بعْضِ النُّسخِ (لا يعرُوهُما)</w:t>
      </w:r>
      <w:r w:rsidRPr="004617F9">
        <w:rPr>
          <w:rStyle w:val="rfdFootnotenum"/>
          <w:rtl/>
        </w:rPr>
        <w:t>(1)</w:t>
      </w:r>
      <w:r>
        <w:rPr>
          <w:rtl/>
        </w:rPr>
        <w:t xml:space="preserve"> منْ عرَا يعرُو؛ أي: دنَا</w:t>
      </w:r>
      <w:r w:rsidRPr="004617F9">
        <w:rPr>
          <w:rStyle w:val="rfdFootnotenum"/>
          <w:rtl/>
        </w:rPr>
        <w:t>(2)</w:t>
      </w:r>
      <w:r>
        <w:rPr>
          <w:rtl/>
        </w:rPr>
        <w:t>، وقُرُب منَ الشّيء؛ أي: لا يقربُهما</w:t>
      </w:r>
      <w:r w:rsidRPr="004617F9">
        <w:rPr>
          <w:rStyle w:val="rfdFootnotenum"/>
          <w:rtl/>
        </w:rPr>
        <w:t>(3)</w:t>
      </w:r>
      <w:r>
        <w:rPr>
          <w:rtl/>
        </w:rPr>
        <w:t xml:space="preserve"> عدمٌ. </w:t>
      </w:r>
    </w:p>
    <w:p w14:paraId="30C5AE16" w14:textId="2E0B54E0" w:rsidR="004617F9" w:rsidRDefault="004617F9" w:rsidP="004617F9">
      <w:pPr>
        <w:rPr>
          <w:rtl/>
        </w:rPr>
      </w:pPr>
      <w:r>
        <w:rPr>
          <w:rFonts w:hint="eastAsia"/>
          <w:rtl/>
        </w:rPr>
        <w:t>وجازَ</w:t>
      </w:r>
      <w:r>
        <w:rPr>
          <w:rtl/>
        </w:rPr>
        <w:t xml:space="preserve"> أنْ يكُونَ العَرْوُ بمعْنىٰ الإلمامِ لقَول: عرَوْتُ الرّجُلَ أعْروهُ عَرْواً إِذَا ألممْتَ بهِ، وأتيتَهُ طالباً</w:t>
      </w:r>
      <w:r w:rsidRPr="004617F9">
        <w:rPr>
          <w:rStyle w:val="rfdFootnotenum"/>
          <w:rtl/>
        </w:rPr>
        <w:t>(4)</w:t>
      </w:r>
      <w:r>
        <w:rPr>
          <w:rtl/>
        </w:rPr>
        <w:t>. وهذهِ العِبارةُ أوْلىٰ في المدْحِ كَما لا يخفَىٰ علىٰ المتأمّلِ.</w:t>
      </w:r>
    </w:p>
    <w:tbl>
      <w:tblPr>
        <w:bidiVisual/>
        <w:tblW w:w="5000" w:type="pct"/>
        <w:tblLook w:val="01E0" w:firstRow="1" w:lastRow="1" w:firstColumn="1" w:lastColumn="1" w:noHBand="0" w:noVBand="0"/>
      </w:tblPr>
      <w:tblGrid>
        <w:gridCol w:w="3538"/>
        <w:gridCol w:w="295"/>
        <w:gridCol w:w="3538"/>
      </w:tblGrid>
      <w:tr w:rsidR="003C0DFC" w14:paraId="6C40CC0B" w14:textId="77777777" w:rsidTr="00F65753">
        <w:tc>
          <w:tcPr>
            <w:tcW w:w="2400" w:type="pct"/>
            <w:shd w:val="clear" w:color="auto" w:fill="auto"/>
          </w:tcPr>
          <w:p w14:paraId="687050F5" w14:textId="653809BD" w:rsidR="003C0DFC" w:rsidRDefault="003C0DFC" w:rsidP="00F65753">
            <w:pPr>
              <w:pStyle w:val="rfdPoem"/>
              <w:rPr>
                <w:rtl/>
              </w:rPr>
            </w:pPr>
            <w:r w:rsidRPr="003C0DFC">
              <w:rPr>
                <w:rtl/>
              </w:rPr>
              <w:t>سَهْلُ الخَليقَةِ، لا تُخْشَىٰ بَوادِرُهُ</w:t>
            </w:r>
            <w:r w:rsidRPr="00B15854">
              <w:rPr>
                <w:rStyle w:val="rfdPoemTiniCharChar"/>
                <w:rtl/>
              </w:rPr>
              <w:br/>
              <w:t> </w:t>
            </w:r>
          </w:p>
        </w:tc>
        <w:tc>
          <w:tcPr>
            <w:tcW w:w="200" w:type="pct"/>
            <w:shd w:val="clear" w:color="auto" w:fill="auto"/>
          </w:tcPr>
          <w:p w14:paraId="37DEBDEA" w14:textId="77777777" w:rsidR="003C0DFC" w:rsidRDefault="003C0DFC" w:rsidP="00F65753">
            <w:pPr>
              <w:pStyle w:val="rfdPoem"/>
              <w:rPr>
                <w:rtl/>
              </w:rPr>
            </w:pPr>
          </w:p>
        </w:tc>
        <w:tc>
          <w:tcPr>
            <w:tcW w:w="2400" w:type="pct"/>
            <w:shd w:val="clear" w:color="auto" w:fill="auto"/>
          </w:tcPr>
          <w:p w14:paraId="77289DF6" w14:textId="1E6B8DFF" w:rsidR="003C0DFC" w:rsidRDefault="003C0DFC" w:rsidP="00F65753">
            <w:pPr>
              <w:pStyle w:val="rfdPoem"/>
              <w:rPr>
                <w:rtl/>
              </w:rPr>
            </w:pPr>
            <w:r w:rsidRPr="003C0DFC">
              <w:rPr>
                <w:rtl/>
              </w:rPr>
              <w:t>يَزِينُهُ اثْنَانِ</w:t>
            </w:r>
            <w:r w:rsidR="007563DA" w:rsidRPr="007563DA">
              <w:rPr>
                <w:rStyle w:val="rfdFootnotenum"/>
                <w:rtl/>
              </w:rPr>
              <w:t>(5)</w:t>
            </w:r>
            <w:r w:rsidRPr="003C0DFC">
              <w:rPr>
                <w:rtl/>
              </w:rPr>
              <w:t>: حُسْنُ الخَلْقِ والشِّيَمُ</w:t>
            </w:r>
            <w:r w:rsidRPr="00B15854">
              <w:rPr>
                <w:rStyle w:val="rfdPoemTiniCharChar"/>
                <w:rtl/>
              </w:rPr>
              <w:br/>
              <w:t> </w:t>
            </w:r>
          </w:p>
        </w:tc>
      </w:tr>
    </w:tbl>
    <w:p w14:paraId="6DFB5C28" w14:textId="7925E125" w:rsidR="004617F9" w:rsidRDefault="004617F9" w:rsidP="004617F9">
      <w:pPr>
        <w:rPr>
          <w:rtl/>
        </w:rPr>
      </w:pPr>
      <w:r w:rsidRPr="003C0DFC">
        <w:rPr>
          <w:rStyle w:val="rfdBold2"/>
          <w:rFonts w:hint="eastAsia"/>
          <w:rtl/>
        </w:rPr>
        <w:t>سَهْلُ</w:t>
      </w:r>
      <w:r w:rsidRPr="003C0DFC">
        <w:rPr>
          <w:rStyle w:val="rfdBold2"/>
          <w:rtl/>
        </w:rPr>
        <w:t xml:space="preserve"> الخَليقَةِ</w:t>
      </w:r>
      <w:r>
        <w:rPr>
          <w:rtl/>
        </w:rPr>
        <w:t>: والخَلِيقَة [الطّبيعة</w:t>
      </w:r>
      <w:r w:rsidRPr="004617F9">
        <w:rPr>
          <w:rStyle w:val="rfdFootnotenum"/>
          <w:rtl/>
        </w:rPr>
        <w:t>(6)</w:t>
      </w:r>
      <w:r>
        <w:rPr>
          <w:rtl/>
        </w:rPr>
        <w:t>]، والجمْعُ الخَلائقُ، وهو المرادُ هُنا، والخلِيقةُ تُطلقُ علىٰ الخَلائق</w:t>
      </w:r>
      <w:r w:rsidRPr="004617F9">
        <w:rPr>
          <w:rStyle w:val="rfdFootnotenum"/>
          <w:rtl/>
        </w:rPr>
        <w:t>(7)</w:t>
      </w:r>
      <w:r>
        <w:rPr>
          <w:rtl/>
        </w:rPr>
        <w:t xml:space="preserve"> أيضاً، يُقال</w:t>
      </w:r>
      <w:r w:rsidRPr="004617F9">
        <w:rPr>
          <w:rStyle w:val="rfdFootnotenum"/>
          <w:rtl/>
        </w:rPr>
        <w:t>(8)</w:t>
      </w:r>
      <w:r>
        <w:rPr>
          <w:rtl/>
        </w:rPr>
        <w:t>: همْ خَليقةُ الله وخَلقه، ورجُلٌ سَهْل الخلقِ، والسُّهُولة ضدُّ الحُزُونة.</w:t>
      </w:r>
    </w:p>
    <w:p w14:paraId="5F0B59F3" w14:textId="7B3D9AB3" w:rsidR="004617F9" w:rsidRDefault="004617F9" w:rsidP="004617F9">
      <w:pPr>
        <w:rPr>
          <w:rtl/>
        </w:rPr>
      </w:pPr>
      <w:r w:rsidRPr="003C0DFC">
        <w:rPr>
          <w:rStyle w:val="rfdBold2"/>
          <w:rFonts w:hint="eastAsia"/>
          <w:rtl/>
        </w:rPr>
        <w:t>لا</w:t>
      </w:r>
      <w:r w:rsidRPr="003C0DFC">
        <w:rPr>
          <w:rStyle w:val="rfdBold2"/>
          <w:rtl/>
        </w:rPr>
        <w:t xml:space="preserve"> تُخْشَىٰ</w:t>
      </w:r>
      <w:r>
        <w:rPr>
          <w:rtl/>
        </w:rPr>
        <w:t>: علىٰ صيغةِ المجهُولِ، وأُقيمَ مقام فاعلِهِ، قولُه: (بَوادِرُهُ)، وهوَ مِنَ</w:t>
      </w:r>
    </w:p>
    <w:p w14:paraId="4196A39E" w14:textId="77777777" w:rsidR="004617F9" w:rsidRDefault="004617F9" w:rsidP="004617F9">
      <w:pPr>
        <w:pStyle w:val="rfdLine"/>
        <w:rPr>
          <w:rtl/>
        </w:rPr>
      </w:pPr>
      <w:r>
        <w:rPr>
          <w:rtl/>
        </w:rPr>
        <w:t>__________</w:t>
      </w:r>
    </w:p>
    <w:p w14:paraId="34425ED9" w14:textId="794AB572" w:rsidR="004617F9" w:rsidRDefault="004617F9" w:rsidP="004617F9">
      <w:pPr>
        <w:pStyle w:val="rfdFootnote0"/>
        <w:rPr>
          <w:rtl/>
        </w:rPr>
      </w:pPr>
      <w:r>
        <w:rPr>
          <w:rtl/>
        </w:rPr>
        <w:t>(1) ينظر: الجليس الصالح الكافي والأنيس الناصح الشافي: 680.</w:t>
      </w:r>
    </w:p>
    <w:p w14:paraId="713D6DBE" w14:textId="20C0FD9F" w:rsidR="004617F9" w:rsidRDefault="004617F9" w:rsidP="004617F9">
      <w:pPr>
        <w:pStyle w:val="rfdFootnote0"/>
        <w:rPr>
          <w:rtl/>
        </w:rPr>
      </w:pPr>
      <w:r>
        <w:rPr>
          <w:rtl/>
        </w:rPr>
        <w:t>(2) في الأصل (عرىٰ ودنىٰ) والصواب ما أثبتناه.</w:t>
      </w:r>
    </w:p>
    <w:p w14:paraId="5CA7F3BA" w14:textId="7ACA2841" w:rsidR="004617F9" w:rsidRDefault="004617F9" w:rsidP="004617F9">
      <w:pPr>
        <w:pStyle w:val="rfdFootnote0"/>
        <w:rPr>
          <w:rtl/>
        </w:rPr>
      </w:pPr>
      <w:r>
        <w:rPr>
          <w:rtl/>
        </w:rPr>
        <w:t>(3) هذا المعنىٰ لم اعثر عليه في معجمات اللغة؛ ولو أنّه قال: لا يغشاهما أو لا يصيبهما عدمٌ. فهذا المعنىٰ وارد لقولهم: «عراني الأمرُ يعروني عرواً واعتراني: غشيَني وأصابني» اللسان 3/2600؛ ينظر: المصباح المنير: 259.</w:t>
      </w:r>
    </w:p>
    <w:p w14:paraId="323E2161" w14:textId="352977EB" w:rsidR="004617F9" w:rsidRDefault="004617F9" w:rsidP="004617F9">
      <w:pPr>
        <w:pStyle w:val="rfdFootnote0"/>
        <w:rPr>
          <w:rtl/>
        </w:rPr>
      </w:pPr>
      <w:r>
        <w:rPr>
          <w:rtl/>
        </w:rPr>
        <w:t>(4) في الأصل (إذا ألميتَ به طالباً له) وما أثبتناه من الصحاح 6/2423؛ تاج العروس 39/24.</w:t>
      </w:r>
    </w:p>
    <w:p w14:paraId="149354EA" w14:textId="2D3701C8" w:rsidR="004617F9" w:rsidRDefault="004617F9" w:rsidP="004617F9">
      <w:pPr>
        <w:pStyle w:val="rfdFootnote0"/>
        <w:rPr>
          <w:rtl/>
        </w:rPr>
      </w:pPr>
      <w:r>
        <w:rPr>
          <w:rtl/>
        </w:rPr>
        <w:t>(5) في الأصل (الاثنان) وما أثبتناه من ديوان الفرزدق، وترتيب البيت هو السادس، فاعور: 512؛ الهواري: 204.</w:t>
      </w:r>
    </w:p>
    <w:p w14:paraId="732D6434" w14:textId="2ABACD94" w:rsidR="004617F9" w:rsidRDefault="004617F9" w:rsidP="004617F9">
      <w:pPr>
        <w:pStyle w:val="rfdFootnote0"/>
        <w:rPr>
          <w:rtl/>
        </w:rPr>
      </w:pPr>
      <w:r>
        <w:rPr>
          <w:rtl/>
        </w:rPr>
        <w:t>(6) سقط من الأصل، وهذه الزيادة من الصحاح:4/1471 (مادّة: خلق).</w:t>
      </w:r>
    </w:p>
    <w:p w14:paraId="2F6A1EDF" w14:textId="19CAB15C" w:rsidR="004617F9" w:rsidRDefault="004617F9" w:rsidP="004617F9">
      <w:pPr>
        <w:pStyle w:val="rfdFootnote0"/>
        <w:rPr>
          <w:rtl/>
        </w:rPr>
      </w:pPr>
      <w:r>
        <w:rPr>
          <w:rtl/>
        </w:rPr>
        <w:t>(7) جمع الخَلْق، ينظر: المصدر السابق. جاء في العين 4/151 (مادّة: خلق): «الخليقة الخُلُق، والخَليقةُ: الطبيعة. والجميع: الخلائقُ... والخليقة: الخَلْقُ».</w:t>
      </w:r>
    </w:p>
    <w:p w14:paraId="152F0DC8" w14:textId="2583FF1F" w:rsidR="004617F9" w:rsidRDefault="004617F9" w:rsidP="004617F9">
      <w:pPr>
        <w:pStyle w:val="rfdFootnote0"/>
        <w:rPr>
          <w:rtl/>
        </w:rPr>
      </w:pPr>
      <w:r>
        <w:rPr>
          <w:rtl/>
        </w:rPr>
        <w:t>(8) في الأصل (فقال) والصواب ما أثبتناه.</w:t>
      </w:r>
    </w:p>
    <w:p w14:paraId="7FB88C4B" w14:textId="77777777" w:rsidR="003C0DFC" w:rsidRDefault="004617F9" w:rsidP="004617F9">
      <w:r>
        <w:br w:type="page"/>
      </w:r>
    </w:p>
    <w:p w14:paraId="7FBB1F3A" w14:textId="65EB0823" w:rsidR="004617F9" w:rsidRDefault="004617F9" w:rsidP="003C0DFC">
      <w:pPr>
        <w:pStyle w:val="rfdNormal0"/>
        <w:rPr>
          <w:rtl/>
        </w:rPr>
      </w:pPr>
      <w:r>
        <w:rPr>
          <w:rtl/>
        </w:rPr>
        <w:lastRenderedPageBreak/>
        <w:t xml:space="preserve">الخَشيةِ: الخوفُ. </w:t>
      </w:r>
      <w:r w:rsidRPr="003C0DFC">
        <w:rPr>
          <w:rStyle w:val="rfdBold2"/>
          <w:rtl/>
        </w:rPr>
        <w:t>بَوادِرُهُ</w:t>
      </w:r>
      <w:r>
        <w:rPr>
          <w:rtl/>
        </w:rPr>
        <w:t>: وهي جمعُ البادرةِ، والبادِرةُ: الحِدّةُ، يُقالُ: بدرَتْ مِنهُ بوادِرُ غضبٍ إِذا ظهَرَ مِنهُ سقطاتٌ عِندَ الاحتِدادِ</w:t>
      </w:r>
      <w:r w:rsidRPr="004617F9">
        <w:rPr>
          <w:rStyle w:val="rfdFootnotenum"/>
          <w:rtl/>
        </w:rPr>
        <w:t>(1)</w:t>
      </w:r>
      <w:r>
        <w:rPr>
          <w:rtl/>
        </w:rPr>
        <w:t>؛ لأنّهُ ـ رضِيَ اللهُ عنهُ ـ وإن كانَ في الحدّة لا يخرجُ عَنْ دائرةِ العدْلِ، والعَدالةِ، أو لأ</w:t>
      </w:r>
      <w:r>
        <w:rPr>
          <w:rFonts w:hint="eastAsia"/>
          <w:rtl/>
        </w:rPr>
        <w:t>نّه</w:t>
      </w:r>
      <w:r>
        <w:rPr>
          <w:rtl/>
        </w:rPr>
        <w:t xml:space="preserve"> سريعُ الرُّجوعِ إِلىٰ الاسترْضاءِ.</w:t>
      </w:r>
    </w:p>
    <w:p w14:paraId="2397D330" w14:textId="46F9E2F0" w:rsidR="004617F9" w:rsidRDefault="004617F9" w:rsidP="004617F9">
      <w:pPr>
        <w:rPr>
          <w:rtl/>
        </w:rPr>
      </w:pPr>
      <w:r w:rsidRPr="003C0DFC">
        <w:rPr>
          <w:rStyle w:val="rfdBold2"/>
          <w:rFonts w:hint="eastAsia"/>
          <w:rtl/>
        </w:rPr>
        <w:t>يزينُهُ</w:t>
      </w:r>
      <w:r>
        <w:rPr>
          <w:rtl/>
        </w:rPr>
        <w:t>: منَ التَّزيين ضدّ التّشيين، و(زانَ) من بابِ (باعَ).</w:t>
      </w:r>
    </w:p>
    <w:p w14:paraId="128D9582" w14:textId="4EF98795" w:rsidR="004617F9" w:rsidRDefault="004617F9" w:rsidP="004617F9">
      <w:pPr>
        <w:rPr>
          <w:rtl/>
        </w:rPr>
      </w:pPr>
      <w:r w:rsidRPr="003C0DFC">
        <w:rPr>
          <w:rStyle w:val="rfdBold2"/>
          <w:rFonts w:hint="eastAsia"/>
          <w:rtl/>
        </w:rPr>
        <w:t>اثْنانِ</w:t>
      </w:r>
      <w:r>
        <w:rPr>
          <w:rFonts w:hint="eastAsia"/>
          <w:rtl/>
        </w:rPr>
        <w:t xml:space="preserve"> </w:t>
      </w:r>
      <w:r w:rsidRPr="004617F9">
        <w:rPr>
          <w:rStyle w:val="rfdFootnotenum"/>
          <w:rtl/>
        </w:rPr>
        <w:t>(2)</w:t>
      </w:r>
      <w:r>
        <w:rPr>
          <w:rtl/>
        </w:rPr>
        <w:t>: أي: وصفانِ اثنانِ</w:t>
      </w:r>
      <w:r w:rsidRPr="004617F9">
        <w:rPr>
          <w:rStyle w:val="rfdFootnotenum"/>
          <w:rtl/>
        </w:rPr>
        <w:t>(3)</w:t>
      </w:r>
      <w:r>
        <w:rPr>
          <w:rtl/>
        </w:rPr>
        <w:t>.</w:t>
      </w:r>
    </w:p>
    <w:p w14:paraId="5CAD5120" w14:textId="77777777" w:rsidR="004617F9" w:rsidRDefault="004617F9" w:rsidP="004617F9">
      <w:pPr>
        <w:rPr>
          <w:rtl/>
        </w:rPr>
      </w:pPr>
      <w:r w:rsidRPr="003C0DFC">
        <w:rPr>
          <w:rStyle w:val="rfdBold2"/>
          <w:rFonts w:hint="eastAsia"/>
          <w:rtl/>
        </w:rPr>
        <w:t>حُسْنُ</w:t>
      </w:r>
      <w:r w:rsidRPr="003C0DFC">
        <w:rPr>
          <w:rStyle w:val="rfdBold2"/>
          <w:rtl/>
        </w:rPr>
        <w:t xml:space="preserve"> الخلْقِ</w:t>
      </w:r>
      <w:r>
        <w:rPr>
          <w:rtl/>
        </w:rPr>
        <w:t>: الظّاهرُ الدالُّ علىٰ حُسنِ الخلقِ الباطنُ.</w:t>
      </w:r>
    </w:p>
    <w:p w14:paraId="000E1B9C" w14:textId="656271CE" w:rsidR="004617F9" w:rsidRDefault="004617F9" w:rsidP="004617F9">
      <w:pPr>
        <w:rPr>
          <w:rtl/>
        </w:rPr>
      </w:pPr>
      <w:r w:rsidRPr="003C0DFC">
        <w:rPr>
          <w:rStyle w:val="rfdBold2"/>
          <w:rFonts w:hint="eastAsia"/>
          <w:rtl/>
        </w:rPr>
        <w:t>والشِّيَمُ</w:t>
      </w:r>
      <w:r>
        <w:rPr>
          <w:rtl/>
        </w:rPr>
        <w:t>: والأَخلاقُ الباطِنةُ، وهي جمْعُ الشّيمةِ، وهي الخُلُق</w:t>
      </w:r>
      <w:r w:rsidRPr="004617F9">
        <w:rPr>
          <w:rStyle w:val="rfdFootnotenum"/>
          <w:rtl/>
        </w:rPr>
        <w:t>(4)</w:t>
      </w:r>
      <w:r>
        <w:rPr>
          <w:rtl/>
        </w:rPr>
        <w:t xml:space="preserve">. </w:t>
      </w:r>
    </w:p>
    <w:tbl>
      <w:tblPr>
        <w:bidiVisual/>
        <w:tblW w:w="5000" w:type="pct"/>
        <w:tblLook w:val="01E0" w:firstRow="1" w:lastRow="1" w:firstColumn="1" w:lastColumn="1" w:noHBand="0" w:noVBand="0"/>
      </w:tblPr>
      <w:tblGrid>
        <w:gridCol w:w="3538"/>
        <w:gridCol w:w="295"/>
        <w:gridCol w:w="3538"/>
      </w:tblGrid>
      <w:tr w:rsidR="003C0DFC" w14:paraId="099E7275" w14:textId="77777777" w:rsidTr="00F65753">
        <w:tc>
          <w:tcPr>
            <w:tcW w:w="2400" w:type="pct"/>
            <w:shd w:val="clear" w:color="auto" w:fill="auto"/>
          </w:tcPr>
          <w:p w14:paraId="6079B0B0" w14:textId="679FD8B2" w:rsidR="003C0DFC" w:rsidRDefault="003C0DFC" w:rsidP="00F65753">
            <w:pPr>
              <w:pStyle w:val="rfdPoem"/>
              <w:rPr>
                <w:rtl/>
              </w:rPr>
            </w:pPr>
            <w:r w:rsidRPr="003C0DFC">
              <w:rPr>
                <w:rtl/>
              </w:rPr>
              <w:t>الليثُ أهْوَنُ مِنْهُ حِينَ تغْضِبُهُ</w:t>
            </w:r>
            <w:r w:rsidRPr="00B15854">
              <w:rPr>
                <w:rStyle w:val="rfdPoemTiniCharChar"/>
                <w:rtl/>
              </w:rPr>
              <w:br/>
              <w:t> </w:t>
            </w:r>
          </w:p>
        </w:tc>
        <w:tc>
          <w:tcPr>
            <w:tcW w:w="200" w:type="pct"/>
            <w:shd w:val="clear" w:color="auto" w:fill="auto"/>
          </w:tcPr>
          <w:p w14:paraId="377C37F0" w14:textId="77777777" w:rsidR="003C0DFC" w:rsidRDefault="003C0DFC" w:rsidP="00F65753">
            <w:pPr>
              <w:pStyle w:val="rfdPoem"/>
              <w:rPr>
                <w:rtl/>
              </w:rPr>
            </w:pPr>
          </w:p>
        </w:tc>
        <w:tc>
          <w:tcPr>
            <w:tcW w:w="2400" w:type="pct"/>
            <w:shd w:val="clear" w:color="auto" w:fill="auto"/>
          </w:tcPr>
          <w:p w14:paraId="337AD086" w14:textId="7C51E771" w:rsidR="003C0DFC" w:rsidRDefault="003C0DFC" w:rsidP="00F65753">
            <w:pPr>
              <w:pStyle w:val="rfdPoem"/>
              <w:rPr>
                <w:rtl/>
              </w:rPr>
            </w:pPr>
            <w:r w:rsidRPr="003C0DFC">
              <w:rPr>
                <w:rtl/>
              </w:rPr>
              <w:t>والموتُ أيْسَرُ مِنْهُ حِينَ تهْتَضمُ</w:t>
            </w:r>
            <w:r w:rsidR="007563DA" w:rsidRPr="007563DA">
              <w:rPr>
                <w:rStyle w:val="rfdFootnotenum"/>
                <w:rtl/>
              </w:rPr>
              <w:t>(5)</w:t>
            </w:r>
            <w:r w:rsidRPr="00B15854">
              <w:rPr>
                <w:rStyle w:val="rfdPoemTiniCharChar"/>
                <w:rtl/>
              </w:rPr>
              <w:br/>
              <w:t> </w:t>
            </w:r>
          </w:p>
        </w:tc>
      </w:tr>
    </w:tbl>
    <w:p w14:paraId="082B1D9E" w14:textId="0F7920C0" w:rsidR="004617F9" w:rsidRDefault="004617F9" w:rsidP="004617F9">
      <w:pPr>
        <w:rPr>
          <w:rtl/>
        </w:rPr>
      </w:pPr>
      <w:r w:rsidRPr="003C0DFC">
        <w:rPr>
          <w:rStyle w:val="rfdBold2"/>
          <w:rFonts w:hint="eastAsia"/>
          <w:rtl/>
        </w:rPr>
        <w:t>اللَيْثُ</w:t>
      </w:r>
      <w:r>
        <w:rPr>
          <w:rtl/>
        </w:rPr>
        <w:t xml:space="preserve">: أي: مقاومةُ الليثِ ومقابلتُه، أهونُ: وأيسرُ عليهِ منهُ: من إيذاءِ هَذا الممدُوحِ بالغَضبِ عليهِ؛ فإنَّ إيذاءَهُ  </w:t>
      </w:r>
      <w:r w:rsidR="007769A7" w:rsidRPr="007769A7">
        <w:rPr>
          <w:rStyle w:val="rfdAlaem"/>
          <w:rtl/>
        </w:rPr>
        <w:t xml:space="preserve">عليه‌السلام </w:t>
      </w:r>
      <w:r>
        <w:rPr>
          <w:rtl/>
        </w:rPr>
        <w:t xml:space="preserve"> أشدُّ وبالاً من صيرورتِهِ هالِكاً بالليْثِ؛ وفيه إِيماءٌ إلىٰ أنّ التطاولَ عليهِ حَرامٌ يوجِبُ العُقوبَة</w:t>
      </w:r>
      <w:r w:rsidRPr="004617F9">
        <w:rPr>
          <w:rStyle w:val="rfdFootnotenum"/>
          <w:rtl/>
        </w:rPr>
        <w:t>(6)</w:t>
      </w:r>
      <w:r>
        <w:rPr>
          <w:rtl/>
        </w:rPr>
        <w:t xml:space="preserve"> الشّديدةَ.</w:t>
      </w:r>
    </w:p>
    <w:p w14:paraId="791BEFF1" w14:textId="4C3CDF50" w:rsidR="004617F9" w:rsidRDefault="004617F9" w:rsidP="004617F9">
      <w:pPr>
        <w:rPr>
          <w:rtl/>
        </w:rPr>
      </w:pPr>
      <w:r w:rsidRPr="003C0DFC">
        <w:rPr>
          <w:rStyle w:val="rfdBold2"/>
          <w:rFonts w:hint="eastAsia"/>
          <w:rtl/>
        </w:rPr>
        <w:t>حِينَ</w:t>
      </w:r>
      <w:r w:rsidRPr="003C0DFC">
        <w:rPr>
          <w:rStyle w:val="rfdBold2"/>
          <w:rtl/>
        </w:rPr>
        <w:t xml:space="preserve"> تغضبُهُ</w:t>
      </w:r>
      <w:r>
        <w:rPr>
          <w:rtl/>
        </w:rPr>
        <w:t>: أي تغضبُ عليهِ صيغةُ الخِطابِ لمعيَّنٍ، أو علىٰ طريقة خِطابِ الزّبونِ، وهو من بابِ الحذْفِ، والإِيصالِ منْ غضِبَ عليهِ</w:t>
      </w:r>
      <w:r w:rsidRPr="004617F9">
        <w:rPr>
          <w:rStyle w:val="rfdFootnotenum"/>
          <w:rtl/>
        </w:rPr>
        <w:t>(7)</w:t>
      </w:r>
      <w:r>
        <w:rPr>
          <w:rtl/>
        </w:rPr>
        <w:t>، ورجلٌ غضْبانُ</w:t>
      </w:r>
    </w:p>
    <w:p w14:paraId="379FE936" w14:textId="77777777" w:rsidR="004617F9" w:rsidRDefault="004617F9" w:rsidP="004617F9">
      <w:pPr>
        <w:pStyle w:val="rfdLine"/>
        <w:rPr>
          <w:rtl/>
        </w:rPr>
      </w:pPr>
      <w:r>
        <w:rPr>
          <w:rtl/>
        </w:rPr>
        <w:t>__________</w:t>
      </w:r>
    </w:p>
    <w:p w14:paraId="4AD10EF8" w14:textId="3E157881" w:rsidR="004617F9" w:rsidRDefault="004617F9" w:rsidP="004617F9">
      <w:pPr>
        <w:pStyle w:val="rfdFootnote0"/>
        <w:rPr>
          <w:rtl/>
        </w:rPr>
      </w:pPr>
      <w:r>
        <w:rPr>
          <w:rtl/>
        </w:rPr>
        <w:t>(1) ينظر: الصحاح 2/ 587؛ جاء في العين 8/34 (مادّة: بدر): «والبادِرةُ: ما يبدُرُ من حِدَّةِ الرجل عند الغَضَب، يقال: فلانٌ مَخْشِيٌّ عند البادرة، وأخافُ حِدَّتَه وبادرتَه».</w:t>
      </w:r>
    </w:p>
    <w:p w14:paraId="51380D45" w14:textId="056C012D" w:rsidR="004617F9" w:rsidRDefault="004617F9" w:rsidP="004617F9">
      <w:pPr>
        <w:pStyle w:val="rfdFootnote0"/>
        <w:rPr>
          <w:rtl/>
        </w:rPr>
      </w:pPr>
      <w:r>
        <w:rPr>
          <w:rtl/>
        </w:rPr>
        <w:t>(2) في الأصل (الاثنان) وما أثبتناه هو الصواب.</w:t>
      </w:r>
    </w:p>
    <w:p w14:paraId="6E61ED5A" w14:textId="6DF788A2" w:rsidR="004617F9" w:rsidRDefault="004617F9" w:rsidP="004617F9">
      <w:pPr>
        <w:pStyle w:val="rfdFootnote0"/>
        <w:rPr>
          <w:rtl/>
        </w:rPr>
      </w:pPr>
      <w:r>
        <w:rPr>
          <w:rtl/>
        </w:rPr>
        <w:t>(3) في الأصل (الوصفان الاثنان) وما أثبتناه هو الصواب.</w:t>
      </w:r>
    </w:p>
    <w:p w14:paraId="3DDB7501" w14:textId="70311EC3" w:rsidR="004617F9" w:rsidRDefault="004617F9" w:rsidP="004617F9">
      <w:pPr>
        <w:pStyle w:val="rfdFootnote0"/>
        <w:rPr>
          <w:rtl/>
        </w:rPr>
      </w:pPr>
      <w:r>
        <w:rPr>
          <w:rtl/>
        </w:rPr>
        <w:t>(4) ينظر: العين 6/ 293 (مادّة: شيم)؛ الصحاح 5/ 1963.</w:t>
      </w:r>
    </w:p>
    <w:p w14:paraId="27248301" w14:textId="61BE53B9" w:rsidR="004617F9" w:rsidRDefault="004617F9" w:rsidP="004617F9">
      <w:pPr>
        <w:pStyle w:val="rfdFootnote0"/>
        <w:rPr>
          <w:rtl/>
        </w:rPr>
      </w:pPr>
      <w:r>
        <w:rPr>
          <w:rtl/>
        </w:rPr>
        <w:t>(5) البيت غير مذكور في ديوان: فاعور، والهواري.</w:t>
      </w:r>
    </w:p>
    <w:p w14:paraId="3EC27676" w14:textId="7D0E4452" w:rsidR="004617F9" w:rsidRDefault="004617F9" w:rsidP="004617F9">
      <w:pPr>
        <w:pStyle w:val="rfdFootnote0"/>
        <w:rPr>
          <w:rtl/>
        </w:rPr>
      </w:pPr>
      <w:r>
        <w:rPr>
          <w:rtl/>
        </w:rPr>
        <w:t>(6) في الأصل (وجب للعقوبة) والصواب ما أثبتناه.</w:t>
      </w:r>
    </w:p>
    <w:p w14:paraId="2FA15084" w14:textId="77777777" w:rsidR="003C0DFC" w:rsidRDefault="004617F9" w:rsidP="004617F9">
      <w:pPr>
        <w:pStyle w:val="rfdFootnote0"/>
      </w:pPr>
      <w:r>
        <w:rPr>
          <w:rtl/>
        </w:rPr>
        <w:t>(7) كما في قوله: الآمرونه، والأصل الآمرون به بحذف الباء واتّصال الضمير به، ينظر:</w:t>
      </w:r>
    </w:p>
    <w:p w14:paraId="5C12110D" w14:textId="77777777" w:rsidR="007B3D36" w:rsidRDefault="004617F9" w:rsidP="004617F9">
      <w:r>
        <w:br w:type="page"/>
      </w:r>
    </w:p>
    <w:p w14:paraId="48A9E417" w14:textId="3C25015B" w:rsidR="004617F9" w:rsidRDefault="004617F9" w:rsidP="007B3D36">
      <w:pPr>
        <w:pStyle w:val="rfdNormal0"/>
        <w:rPr>
          <w:rtl/>
        </w:rPr>
      </w:pPr>
      <w:r>
        <w:rPr>
          <w:rtl/>
        </w:rPr>
        <w:lastRenderedPageBreak/>
        <w:t>وامرأةٌ غضْبىٰ، ولغةٌ في بني أسد غَضْبانةٌ وقومٌ غَضْبىٰ وغَضَابَىٰ كسكْرىٰ، وسَكارَىٰ، ورجل غُضُبّة بضمِّ الغَينِ، والضّادِ وتشديد الباءِ الذي يغضبُ سريعاً، وغضِب لفلانٍ إِذا كان حيّاً، وغضِبَ بهِ إِذا كان ميتاً</w:t>
      </w:r>
      <w:r w:rsidRPr="004617F9">
        <w:rPr>
          <w:rStyle w:val="rfdFootnotenum"/>
          <w:rtl/>
        </w:rPr>
        <w:t>(1)</w:t>
      </w:r>
      <w:r>
        <w:rPr>
          <w:rtl/>
        </w:rPr>
        <w:t>.</w:t>
      </w:r>
    </w:p>
    <w:p w14:paraId="37F807E7" w14:textId="4A8959CA" w:rsidR="004617F9" w:rsidRDefault="004617F9" w:rsidP="004617F9">
      <w:pPr>
        <w:rPr>
          <w:rtl/>
        </w:rPr>
      </w:pPr>
      <w:r w:rsidRPr="007B3D36">
        <w:rPr>
          <w:rStyle w:val="rfdBold2"/>
          <w:rFonts w:hint="eastAsia"/>
          <w:rtl/>
        </w:rPr>
        <w:t>والموتُ</w:t>
      </w:r>
      <w:r>
        <w:rPr>
          <w:rtl/>
        </w:rPr>
        <w:t>: أي: حلولُ الميتِ عليهِ بالحنَقِ، وغيرهِ.</w:t>
      </w:r>
    </w:p>
    <w:p w14:paraId="4153EA08" w14:textId="77777777" w:rsidR="004617F9" w:rsidRDefault="004617F9" w:rsidP="004617F9">
      <w:pPr>
        <w:rPr>
          <w:rtl/>
        </w:rPr>
      </w:pPr>
      <w:r w:rsidRPr="007B3D36">
        <w:rPr>
          <w:rStyle w:val="rfdBold2"/>
          <w:rFonts w:hint="eastAsia"/>
          <w:rtl/>
        </w:rPr>
        <w:t>أَيسرُ</w:t>
      </w:r>
      <w:r>
        <w:rPr>
          <w:rtl/>
        </w:rPr>
        <w:t>: وأسهلُ.</w:t>
      </w:r>
    </w:p>
    <w:p w14:paraId="4B4608D3" w14:textId="38D72F6A" w:rsidR="004617F9" w:rsidRDefault="004617F9" w:rsidP="004617F9">
      <w:pPr>
        <w:rPr>
          <w:rtl/>
        </w:rPr>
      </w:pPr>
      <w:r w:rsidRPr="007B3D36">
        <w:rPr>
          <w:rStyle w:val="rfdBold2"/>
          <w:rFonts w:hint="eastAsia"/>
          <w:rtl/>
        </w:rPr>
        <w:t>مِنهُ</w:t>
      </w:r>
      <w:r>
        <w:rPr>
          <w:rtl/>
        </w:rPr>
        <w:t>: أي من إيذاءِ هذَا الممدوحِ بالظُّلمِ؛ لكونِه أشدَّ وبالاً منَ الموتِ بالحنقِ، وغيرهِ.</w:t>
      </w:r>
    </w:p>
    <w:p w14:paraId="58CD7146" w14:textId="0C588A62" w:rsidR="004617F9" w:rsidRDefault="004617F9" w:rsidP="004617F9">
      <w:pPr>
        <w:rPr>
          <w:rtl/>
        </w:rPr>
      </w:pPr>
      <w:r w:rsidRPr="007B3D36">
        <w:rPr>
          <w:rStyle w:val="rfdBold2"/>
          <w:rFonts w:hint="eastAsia"/>
          <w:rtl/>
        </w:rPr>
        <w:t>حِينَ</w:t>
      </w:r>
      <w:r w:rsidRPr="007B3D36">
        <w:rPr>
          <w:rStyle w:val="rfdBold2"/>
          <w:rtl/>
        </w:rPr>
        <w:t xml:space="preserve"> تهتضمُ</w:t>
      </w:r>
      <w:r>
        <w:rPr>
          <w:rtl/>
        </w:rPr>
        <w:t>: من اهتضمَهُ؛ أي: ظلمَهُ فهوَ مُهتضمٌ؛ أي: مظلومٌ والهاضومُ الذِي يُقالُ لهُ: الجُوارِشْن؛ لأنّهُ يهضمُ الطَّعامَ؛ أي: يَكْسِرهُ</w:t>
      </w:r>
      <w:r w:rsidRPr="004617F9">
        <w:rPr>
          <w:rStyle w:val="rfdFootnotenum"/>
          <w:rtl/>
        </w:rPr>
        <w:t>(2)</w:t>
      </w:r>
      <w:r>
        <w:rPr>
          <w:rtl/>
        </w:rPr>
        <w:t xml:space="preserve">، والهضيمُ مِنَ النّساءِ اللطيفةُ الكَشْحَينِ. </w:t>
      </w:r>
    </w:p>
    <w:p w14:paraId="1D4FB7FE" w14:textId="77777777" w:rsidR="004617F9" w:rsidRDefault="004617F9" w:rsidP="004617F9">
      <w:pPr>
        <w:pStyle w:val="rfdLine"/>
        <w:rPr>
          <w:rtl/>
        </w:rPr>
      </w:pPr>
      <w:r>
        <w:rPr>
          <w:rtl/>
        </w:rPr>
        <w:t>__________</w:t>
      </w:r>
    </w:p>
    <w:p w14:paraId="6DC28104" w14:textId="77777777" w:rsidR="003C0DFC" w:rsidRDefault="003C0DFC" w:rsidP="003C0DFC">
      <w:pPr>
        <w:pStyle w:val="rfdFootnote0"/>
        <w:rPr>
          <w:rtl/>
        </w:rPr>
      </w:pPr>
      <w:r>
        <w:rPr>
          <w:rtl/>
        </w:rPr>
        <w:t>خزانة الأدب ولبّ لباب لسان العرب 4/270، وقوله: أبرقت قوماً عطاشا، أي: أبرقت لقومٍ، ينظر: المنهاج الواضح للبلاغة 3/128.</w:t>
      </w:r>
    </w:p>
    <w:p w14:paraId="20F0FD50" w14:textId="7F688D60" w:rsidR="004617F9" w:rsidRDefault="004617F9" w:rsidP="004617F9">
      <w:pPr>
        <w:pStyle w:val="rfdFootnote0"/>
        <w:rPr>
          <w:rtl/>
        </w:rPr>
      </w:pPr>
      <w:r>
        <w:rPr>
          <w:rtl/>
        </w:rPr>
        <w:t>(1) ينظر: الصحاح 1/194 (مادّة: غضب).</w:t>
      </w:r>
    </w:p>
    <w:p w14:paraId="5832BB7B" w14:textId="7785917A" w:rsidR="004617F9" w:rsidRDefault="004617F9" w:rsidP="004617F9">
      <w:pPr>
        <w:pStyle w:val="rfdFootnote0"/>
        <w:rPr>
          <w:rtl/>
        </w:rPr>
      </w:pPr>
      <w:r>
        <w:rPr>
          <w:rtl/>
        </w:rPr>
        <w:t>(2) في الأصل (الجواريس) وما أثبت من مختار الصحاح: 696؛ لأنّ الكلام منقول منه، وقد ورد بلفظ جوارش كما في العين 3/409؛ الصحاح 5/2059؛ المحكم 4/203، وبلفظ جوارشن بضمّ الجيم كما في اللسان: (مادّة: كظظ)، و(مادّة: هضم)، وفتحه، اللسان: (مادّة: جرش)، يقول صاحب كتاب تصحيح لسان العرب: 125: «قلْنَا ضمّ أَوّله لِأَنَّهُ مُعرب (كوارش) بِالضَّمِّ فِي الفارسية وَأَصله كوارشت وَلَكِن لَعَلَّ بَعضهم غَيره بِالْفَتْح عِنْد تعريبه وَأَن كَانَ الْأَظْهر الضَّم تبعاً لأصله وَإِنَّمَا الَّذِي لم يظْهر لنا وَجهه ضَبطه بفتحة و</w:t>
      </w:r>
      <w:r>
        <w:rPr>
          <w:rFonts w:hint="eastAsia"/>
          <w:rtl/>
        </w:rPr>
        <w:t>َاحِدَة</w:t>
      </w:r>
      <w:r>
        <w:rPr>
          <w:rtl/>
        </w:rPr>
        <w:t xml:space="preserve"> فِي آخِره وَكَانَ الْوَجْه (جوارشنا) لعدم الْمَانِع من الصّرْف». وسبب تعدّد ألفاظه هو أن: «جوارشن معناه الهاضم اسم أعجمي وقد نطق به بعض اللغويّين جوريشا وعلىٰ ألسنة اللغويّين في أثناء الكلام الجواريش بفتح الجيم وترك النون، فلعلّه جمع جورش هذا المعر</w:t>
      </w:r>
      <w:r>
        <w:rPr>
          <w:rFonts w:hint="eastAsia"/>
          <w:rtl/>
        </w:rPr>
        <w:t>ب</w:t>
      </w:r>
      <w:r>
        <w:rPr>
          <w:rtl/>
        </w:rPr>
        <w:t xml:space="preserve"> علىٰ قلّة استعماله». تكملة المعاجم العربية 2/ 186.</w:t>
      </w:r>
    </w:p>
    <w:p w14:paraId="38A0260A" w14:textId="724C2E8D" w:rsidR="004617F9" w:rsidRDefault="004617F9" w:rsidP="004617F9">
      <w:pPr>
        <w:rPr>
          <w:rtl/>
        </w:rPr>
      </w:pPr>
      <w:r>
        <w:br w:type="page"/>
      </w:r>
    </w:p>
    <w:tbl>
      <w:tblPr>
        <w:bidiVisual/>
        <w:tblW w:w="5000" w:type="pct"/>
        <w:tblLook w:val="01E0" w:firstRow="1" w:lastRow="1" w:firstColumn="1" w:lastColumn="1" w:noHBand="0" w:noVBand="0"/>
      </w:tblPr>
      <w:tblGrid>
        <w:gridCol w:w="3538"/>
        <w:gridCol w:w="295"/>
        <w:gridCol w:w="3538"/>
      </w:tblGrid>
      <w:tr w:rsidR="007B3D36" w14:paraId="30CF19A4" w14:textId="77777777" w:rsidTr="00F65753">
        <w:tc>
          <w:tcPr>
            <w:tcW w:w="2400" w:type="pct"/>
            <w:shd w:val="clear" w:color="auto" w:fill="auto"/>
          </w:tcPr>
          <w:p w14:paraId="5C6C87F2" w14:textId="5BFF2BF7" w:rsidR="007B3D36" w:rsidRDefault="007B3D36" w:rsidP="00F65753">
            <w:pPr>
              <w:pStyle w:val="rfdPoem"/>
              <w:rPr>
                <w:rtl/>
              </w:rPr>
            </w:pPr>
            <w:r w:rsidRPr="007B3D36">
              <w:rPr>
                <w:rtl/>
              </w:rPr>
              <w:lastRenderedPageBreak/>
              <w:t>حَمّالُ أثْقالِ أقوامٍ، إذا فُدِحُوا</w:t>
            </w:r>
            <w:r w:rsidRPr="00B15854">
              <w:rPr>
                <w:rStyle w:val="rfdPoemTiniCharChar"/>
                <w:rtl/>
              </w:rPr>
              <w:br/>
              <w:t> </w:t>
            </w:r>
          </w:p>
        </w:tc>
        <w:tc>
          <w:tcPr>
            <w:tcW w:w="200" w:type="pct"/>
            <w:shd w:val="clear" w:color="auto" w:fill="auto"/>
          </w:tcPr>
          <w:p w14:paraId="4AA83BC9" w14:textId="77777777" w:rsidR="007B3D36" w:rsidRDefault="007B3D36" w:rsidP="00F65753">
            <w:pPr>
              <w:pStyle w:val="rfdPoem"/>
              <w:rPr>
                <w:rtl/>
              </w:rPr>
            </w:pPr>
          </w:p>
        </w:tc>
        <w:tc>
          <w:tcPr>
            <w:tcW w:w="2400" w:type="pct"/>
            <w:shd w:val="clear" w:color="auto" w:fill="auto"/>
          </w:tcPr>
          <w:p w14:paraId="330A64F0" w14:textId="71306ECA" w:rsidR="007B3D36" w:rsidRDefault="007B3D36" w:rsidP="00F65753">
            <w:pPr>
              <w:pStyle w:val="rfdPoem"/>
              <w:rPr>
                <w:rtl/>
              </w:rPr>
            </w:pPr>
            <w:r w:rsidRPr="007B3D36">
              <w:rPr>
                <w:rtl/>
              </w:rPr>
              <w:t>حُلْوُ الشَّمائِلِ تَحْلُو عِنْدَهُ النِّعَمُ</w:t>
            </w:r>
            <w:r w:rsidR="007563DA" w:rsidRPr="007563DA">
              <w:rPr>
                <w:rStyle w:val="rfdFootnotenum"/>
                <w:rtl/>
              </w:rPr>
              <w:t>(1)</w:t>
            </w:r>
            <w:r w:rsidRPr="00B15854">
              <w:rPr>
                <w:rStyle w:val="rfdPoemTiniCharChar"/>
                <w:rtl/>
              </w:rPr>
              <w:br/>
              <w:t> </w:t>
            </w:r>
          </w:p>
        </w:tc>
      </w:tr>
    </w:tbl>
    <w:p w14:paraId="653559E4" w14:textId="78A0D43E" w:rsidR="004617F9" w:rsidRDefault="004617F9" w:rsidP="004617F9">
      <w:pPr>
        <w:rPr>
          <w:rtl/>
        </w:rPr>
      </w:pPr>
      <w:r w:rsidRPr="007B3D36">
        <w:rPr>
          <w:rStyle w:val="rfdBold2"/>
          <w:rFonts w:hint="eastAsia"/>
          <w:rtl/>
        </w:rPr>
        <w:t>حمّالُ</w:t>
      </w:r>
      <w:r>
        <w:rPr>
          <w:rtl/>
        </w:rPr>
        <w:t xml:space="preserve">: مُبالغةُ الحامِلِ، والمبالغةُ باعتبارِ تعدُّد الحملِ، كقولِه تعَالىٰ: </w:t>
      </w:r>
      <w:r>
        <w:rPr>
          <w:rStyle w:val="rfdAlaem"/>
          <w:rtl/>
        </w:rPr>
        <w:t>﴿</w:t>
      </w:r>
      <w:r w:rsidRPr="004617F9">
        <w:rPr>
          <w:rStyle w:val="rfdAie"/>
          <w:rtl/>
        </w:rPr>
        <w:t>وَمَا رَبُّكَ بِظَلَّامٍ لِّلْعَبِيدِ</w:t>
      </w:r>
      <w:r>
        <w:rPr>
          <w:rStyle w:val="rfdAlaem"/>
          <w:rtl/>
        </w:rPr>
        <w:t>﴾</w:t>
      </w:r>
      <w:r w:rsidRPr="004617F9">
        <w:rPr>
          <w:rStyle w:val="rfdFootnotenum"/>
          <w:rtl/>
        </w:rPr>
        <w:t>(2)</w:t>
      </w:r>
      <w:r>
        <w:rPr>
          <w:rtl/>
        </w:rPr>
        <w:t>، وجازَ أنْ تكونَ المبالغةُ باعتبارِ كثرةِ الحمول</w:t>
      </w:r>
      <w:r w:rsidRPr="004617F9">
        <w:rPr>
          <w:rStyle w:val="rfdFootnotenum"/>
          <w:rtl/>
        </w:rPr>
        <w:t>(3)</w:t>
      </w:r>
      <w:r>
        <w:rPr>
          <w:rtl/>
        </w:rPr>
        <w:t>، وهو من الحمْلِ، يُقالُ: حملَ الشّيءَ علىٰ ظهرِهِ، وحملتِ ا</w:t>
      </w:r>
      <w:r>
        <w:rPr>
          <w:rFonts w:hint="eastAsia"/>
          <w:rtl/>
        </w:rPr>
        <w:t xml:space="preserve">لمرأةُ، </w:t>
      </w:r>
      <w:r>
        <w:rPr>
          <w:rtl/>
        </w:rPr>
        <w:t>والشّجرةُ، والكلُّ من باب (ضربَ).</w:t>
      </w:r>
    </w:p>
    <w:p w14:paraId="4AC666B4" w14:textId="532993F6" w:rsidR="004617F9" w:rsidRDefault="004617F9" w:rsidP="004617F9">
      <w:pPr>
        <w:rPr>
          <w:rtl/>
        </w:rPr>
      </w:pPr>
      <w:r w:rsidRPr="007B3D36">
        <w:rPr>
          <w:rStyle w:val="rfdBold2"/>
          <w:rFonts w:hint="eastAsia"/>
          <w:rtl/>
        </w:rPr>
        <w:t>أَثقالُ</w:t>
      </w:r>
      <w:r>
        <w:rPr>
          <w:rtl/>
        </w:rPr>
        <w:t xml:space="preserve">: جمعُ ثِقْلِ كحِمْلٍ وأَحمالٍ، ومِنهُ قولُهُ تعَالىٰ: </w:t>
      </w:r>
      <w:r>
        <w:rPr>
          <w:rStyle w:val="rfdAlaem"/>
          <w:rtl/>
        </w:rPr>
        <w:t>﴿</w:t>
      </w:r>
      <w:r w:rsidRPr="004617F9">
        <w:rPr>
          <w:rStyle w:val="rfdAie"/>
          <w:rtl/>
        </w:rPr>
        <w:t>وَأَخْرَجَتِ الْأَرْضُ أَثْقَالَها</w:t>
      </w:r>
      <w:r>
        <w:rPr>
          <w:rStyle w:val="rfdAlaem"/>
          <w:rtl/>
        </w:rPr>
        <w:t>﴾</w:t>
      </w:r>
      <w:r w:rsidRPr="004617F9">
        <w:rPr>
          <w:rStyle w:val="rfdFootnotenum"/>
          <w:rtl/>
        </w:rPr>
        <w:t>(4)</w:t>
      </w:r>
      <w:r>
        <w:rPr>
          <w:rtl/>
        </w:rPr>
        <w:t>، قالُوا: أجسادُ بنِي آدم، والثِّقلُ ضدُّ الخفَّةِ، والثَّقَل بفتحتينِ متاعُ المسافِر</w:t>
      </w:r>
      <w:r w:rsidRPr="004617F9">
        <w:rPr>
          <w:rStyle w:val="rfdFootnotenum"/>
          <w:rtl/>
        </w:rPr>
        <w:t>(5)</w:t>
      </w:r>
      <w:r>
        <w:rPr>
          <w:rtl/>
        </w:rPr>
        <w:t>، وقِيلَ: متاعُ البيتِ</w:t>
      </w:r>
      <w:r w:rsidRPr="004617F9">
        <w:rPr>
          <w:rStyle w:val="rfdFootnotenum"/>
          <w:rtl/>
        </w:rPr>
        <w:t>(6)</w:t>
      </w:r>
      <w:r>
        <w:rPr>
          <w:rtl/>
        </w:rPr>
        <w:t>.</w:t>
      </w:r>
    </w:p>
    <w:p w14:paraId="385EF04B" w14:textId="77777777" w:rsidR="004617F9" w:rsidRDefault="004617F9" w:rsidP="004617F9">
      <w:pPr>
        <w:rPr>
          <w:rtl/>
        </w:rPr>
      </w:pPr>
      <w:r w:rsidRPr="007B3D36">
        <w:rPr>
          <w:rStyle w:val="rfdBold2"/>
          <w:rFonts w:hint="eastAsia"/>
          <w:rtl/>
        </w:rPr>
        <w:t>أَقوام</w:t>
      </w:r>
      <w:r>
        <w:rPr>
          <w:rtl/>
        </w:rPr>
        <w:t>: كثيرة علىٰ استعارةِ صِيغةِ القلّةِ للكثرةِ؛ لقَرينةِ مقامِ المدحِ.</w:t>
      </w:r>
    </w:p>
    <w:p w14:paraId="2D352C1D" w14:textId="3E7905B4" w:rsidR="004617F9" w:rsidRDefault="004617F9" w:rsidP="004617F9">
      <w:pPr>
        <w:rPr>
          <w:rtl/>
        </w:rPr>
      </w:pPr>
      <w:r w:rsidRPr="007B3D36">
        <w:rPr>
          <w:rStyle w:val="rfdBold2"/>
          <w:rFonts w:hint="eastAsia"/>
          <w:rtl/>
        </w:rPr>
        <w:t>إِذَا</w:t>
      </w:r>
      <w:r w:rsidRPr="007B3D36">
        <w:rPr>
          <w:rStyle w:val="rfdBold2"/>
          <w:rtl/>
        </w:rPr>
        <w:t xml:space="preserve"> فُدِحُوا</w:t>
      </w:r>
      <w:r>
        <w:rPr>
          <w:rtl/>
        </w:rPr>
        <w:t>: وأُثْقِلُوا مِن فَدَحَهُ الدَّيْنُ أي: أثقلَهُ، وبابه (قَطَعَ يقْطَعُ)، ولم يُسمعْ (أفْدَحهُ الدَّيْنُ) ممَّنْ يوثَقُ [بعربيّته]</w:t>
      </w:r>
      <w:r w:rsidRPr="004617F9">
        <w:rPr>
          <w:rStyle w:val="rfdFootnotenum"/>
          <w:rtl/>
        </w:rPr>
        <w:t>(7)</w:t>
      </w:r>
      <w:r>
        <w:rPr>
          <w:rtl/>
        </w:rPr>
        <w:t xml:space="preserve"> يعني أنّهُ ـ رضي الله عنه ـ يحمِلُ كثيراً ديونَ أقْوامٍ كثيرةٍ مِنَ المفلسينَ وغراماتٍ ومُصادراتٍ ك</w:t>
      </w:r>
      <w:r>
        <w:rPr>
          <w:rFonts w:hint="eastAsia"/>
          <w:rtl/>
        </w:rPr>
        <w:t>َثيرة</w:t>
      </w:r>
      <w:r>
        <w:rPr>
          <w:rtl/>
        </w:rPr>
        <w:t xml:space="preserve"> منْ أقوامٍ مظلُومينَ، وهذه سنّةُ أهلِ البيْتِ، ومنْ بايعَهُمْ ـ رضي الله تعالىٰ عنهم ـ.</w:t>
      </w:r>
    </w:p>
    <w:p w14:paraId="6BEA1738" w14:textId="0008BA77" w:rsidR="004617F9" w:rsidRDefault="004617F9" w:rsidP="004617F9">
      <w:pPr>
        <w:rPr>
          <w:rtl/>
        </w:rPr>
      </w:pPr>
      <w:r w:rsidRPr="007B3D36">
        <w:rPr>
          <w:rStyle w:val="rfdBold2"/>
          <w:rFonts w:hint="eastAsia"/>
          <w:rtl/>
        </w:rPr>
        <w:t>حُلْوُ</w:t>
      </w:r>
      <w:r w:rsidRPr="007B3D36">
        <w:rPr>
          <w:rStyle w:val="rfdBold2"/>
          <w:rtl/>
        </w:rPr>
        <w:t xml:space="preserve"> الشّمائِلِ</w:t>
      </w:r>
      <w:r>
        <w:rPr>
          <w:rtl/>
        </w:rPr>
        <w:t>: والحلْوُ نقِيضُ المرِّ، يُقال: حلَا الشّيءُ يحلُو حَلاوةً، واحْلولىٰ مِثلُهُ.</w:t>
      </w:r>
    </w:p>
    <w:p w14:paraId="6E9F8201" w14:textId="77777777" w:rsidR="004617F9" w:rsidRDefault="004617F9" w:rsidP="004617F9">
      <w:pPr>
        <w:pStyle w:val="rfdLine"/>
        <w:rPr>
          <w:rtl/>
        </w:rPr>
      </w:pPr>
      <w:r>
        <w:rPr>
          <w:rtl/>
        </w:rPr>
        <w:t>__________</w:t>
      </w:r>
    </w:p>
    <w:p w14:paraId="5392061C" w14:textId="012F7D76" w:rsidR="004617F9" w:rsidRDefault="004617F9" w:rsidP="004617F9">
      <w:pPr>
        <w:pStyle w:val="rfdFootnote0"/>
        <w:rPr>
          <w:rtl/>
        </w:rPr>
      </w:pPr>
      <w:r>
        <w:rPr>
          <w:rtl/>
        </w:rPr>
        <w:t>(1) روايته: (افتدحوا، نَعَم) بدل (فدحوا، النعم) ترتيب البيت هو السابع كما في الديوان، فاعور: 512؛ الهواري: 204 .</w:t>
      </w:r>
    </w:p>
    <w:p w14:paraId="240134B1" w14:textId="6FEE7F0C" w:rsidR="004617F9" w:rsidRDefault="004617F9" w:rsidP="004617F9">
      <w:pPr>
        <w:pStyle w:val="rfdFootnote0"/>
        <w:rPr>
          <w:rtl/>
        </w:rPr>
      </w:pPr>
      <w:r>
        <w:rPr>
          <w:rtl/>
        </w:rPr>
        <w:t>(2) سورة فصّلت: 46.</w:t>
      </w:r>
    </w:p>
    <w:p w14:paraId="5D4F3FF1" w14:textId="17A31F5C" w:rsidR="004617F9" w:rsidRDefault="004617F9" w:rsidP="004617F9">
      <w:pPr>
        <w:pStyle w:val="rfdFootnote0"/>
        <w:rPr>
          <w:rtl/>
        </w:rPr>
      </w:pPr>
      <w:r>
        <w:rPr>
          <w:rtl/>
        </w:rPr>
        <w:t>(3) في الأصل (المجهول) والصواب ما أثبتناه.</w:t>
      </w:r>
    </w:p>
    <w:p w14:paraId="4454F1FE" w14:textId="5A285E35" w:rsidR="004617F9" w:rsidRDefault="004617F9" w:rsidP="004617F9">
      <w:pPr>
        <w:pStyle w:val="rfdFootnote0"/>
        <w:rPr>
          <w:rtl/>
        </w:rPr>
      </w:pPr>
      <w:r>
        <w:rPr>
          <w:rtl/>
        </w:rPr>
        <w:t>(4) سورة الزلزلة: 2.</w:t>
      </w:r>
    </w:p>
    <w:p w14:paraId="09D47744" w14:textId="5CAA7AD2" w:rsidR="004617F9" w:rsidRDefault="004617F9" w:rsidP="004617F9">
      <w:pPr>
        <w:pStyle w:val="rfdFootnote0"/>
        <w:rPr>
          <w:rtl/>
        </w:rPr>
      </w:pPr>
      <w:r>
        <w:rPr>
          <w:rtl/>
        </w:rPr>
        <w:t>(5) ينظر: الصحاح 4/1647؛ المحكم 6/353ـ355.</w:t>
      </w:r>
    </w:p>
    <w:p w14:paraId="36F024F3" w14:textId="121775D1" w:rsidR="004617F9" w:rsidRDefault="004617F9" w:rsidP="004617F9">
      <w:pPr>
        <w:pStyle w:val="rfdFootnote0"/>
        <w:rPr>
          <w:rtl/>
        </w:rPr>
      </w:pPr>
      <w:r>
        <w:rPr>
          <w:rtl/>
        </w:rPr>
        <w:t>(6) لم أعثر علىٰ هذا المعنىٰ.</w:t>
      </w:r>
    </w:p>
    <w:p w14:paraId="35C64F6D" w14:textId="1ED5B80A" w:rsidR="004617F9" w:rsidRDefault="004617F9" w:rsidP="004617F9">
      <w:pPr>
        <w:pStyle w:val="rfdFootnote0"/>
        <w:rPr>
          <w:rtl/>
        </w:rPr>
      </w:pPr>
      <w:r>
        <w:rPr>
          <w:rtl/>
        </w:rPr>
        <w:t>(7) في الأصل (به)، وما أثبتناه من الصحاح 1/390 (مادّة: فدح) مختار الصحاح: 493.</w:t>
      </w:r>
    </w:p>
    <w:p w14:paraId="55D5FAD8" w14:textId="77777777" w:rsidR="007B3D36" w:rsidRDefault="004617F9" w:rsidP="004617F9">
      <w:r>
        <w:br w:type="page"/>
      </w:r>
    </w:p>
    <w:p w14:paraId="72E025BF" w14:textId="0D050810" w:rsidR="004617F9" w:rsidRDefault="004617F9" w:rsidP="004617F9">
      <w:pPr>
        <w:rPr>
          <w:rtl/>
        </w:rPr>
      </w:pPr>
      <w:r>
        <w:rPr>
          <w:rtl/>
        </w:rPr>
        <w:lastRenderedPageBreak/>
        <w:t>والشَّمائلُ: جمع الشِّمال بكسْرِ الشّين، والهمزةِ، وهو الخُلُق والخَصْلَة، وجمعُ الشِّمال ضدّ اليمينِ علىٰ الشَّمائل علىٰ خلاف القِياسِ</w:t>
      </w:r>
      <w:r w:rsidRPr="004617F9">
        <w:rPr>
          <w:rStyle w:val="rfdFootnotenum"/>
          <w:rtl/>
        </w:rPr>
        <w:t>(1)</w:t>
      </w:r>
      <w:r>
        <w:rPr>
          <w:rtl/>
        </w:rPr>
        <w:t>؛ أي: هذا الممدوح حلوُ الخِصالِ.</w:t>
      </w:r>
    </w:p>
    <w:p w14:paraId="620A0CAA" w14:textId="77777777" w:rsidR="004617F9" w:rsidRDefault="004617F9" w:rsidP="004617F9">
      <w:pPr>
        <w:rPr>
          <w:rtl/>
        </w:rPr>
      </w:pPr>
      <w:r w:rsidRPr="007B3D36">
        <w:rPr>
          <w:rStyle w:val="rfdBold2"/>
          <w:rFonts w:hint="eastAsia"/>
          <w:rtl/>
        </w:rPr>
        <w:t>تحْلُو</w:t>
      </w:r>
      <w:r w:rsidRPr="007B3D36">
        <w:rPr>
          <w:rStyle w:val="rfdBold2"/>
          <w:rtl/>
        </w:rPr>
        <w:t xml:space="preserve"> عندَهُ</w:t>
      </w:r>
      <w:r>
        <w:rPr>
          <w:rtl/>
        </w:rPr>
        <w:t>: وفي حضرتهِ.</w:t>
      </w:r>
    </w:p>
    <w:p w14:paraId="3694BA63" w14:textId="5CF3CE89" w:rsidR="004617F9" w:rsidRDefault="004617F9" w:rsidP="004617F9">
      <w:pPr>
        <w:rPr>
          <w:rtl/>
        </w:rPr>
      </w:pPr>
      <w:r w:rsidRPr="007B3D36">
        <w:rPr>
          <w:rStyle w:val="rfdBold2"/>
          <w:rFonts w:hint="eastAsia"/>
          <w:rtl/>
        </w:rPr>
        <w:t>النِّعَمُ</w:t>
      </w:r>
      <w:r>
        <w:rPr>
          <w:rtl/>
        </w:rPr>
        <w:t>: جمع نِعمةٍ، وهو فاعلُ تحلُو؛ أي: تحلُو</w:t>
      </w:r>
      <w:r w:rsidRPr="004617F9">
        <w:rPr>
          <w:rStyle w:val="rfdFootnotenum"/>
          <w:rtl/>
        </w:rPr>
        <w:t>(2)</w:t>
      </w:r>
      <w:r>
        <w:rPr>
          <w:rtl/>
        </w:rPr>
        <w:t xml:space="preserve"> النِّعمُ بحضرتِهِ لحُلوِ خِصالِهِ، وشَمائِلِهِ. </w:t>
      </w:r>
    </w:p>
    <w:tbl>
      <w:tblPr>
        <w:bidiVisual/>
        <w:tblW w:w="5000" w:type="pct"/>
        <w:tblLook w:val="01E0" w:firstRow="1" w:lastRow="1" w:firstColumn="1" w:lastColumn="1" w:noHBand="0" w:noVBand="0"/>
      </w:tblPr>
      <w:tblGrid>
        <w:gridCol w:w="3538"/>
        <w:gridCol w:w="295"/>
        <w:gridCol w:w="3538"/>
      </w:tblGrid>
      <w:tr w:rsidR="007B3D36" w14:paraId="5A34351C" w14:textId="77777777" w:rsidTr="00F65753">
        <w:tc>
          <w:tcPr>
            <w:tcW w:w="2400" w:type="pct"/>
            <w:shd w:val="clear" w:color="auto" w:fill="auto"/>
          </w:tcPr>
          <w:p w14:paraId="0F7012D4" w14:textId="3C0F2E7F" w:rsidR="007B3D36" w:rsidRDefault="007B3D36" w:rsidP="00F65753">
            <w:pPr>
              <w:pStyle w:val="rfdPoem"/>
              <w:rPr>
                <w:rtl/>
              </w:rPr>
            </w:pPr>
            <w:r w:rsidRPr="007B3D36">
              <w:rPr>
                <w:rtl/>
              </w:rPr>
              <w:t>لا يُخْلِفُ الوَعْدَ مَيْمُوناً نَقِيبَتُهُ</w:t>
            </w:r>
            <w:r w:rsidRPr="00B15854">
              <w:rPr>
                <w:rStyle w:val="rfdPoemTiniCharChar"/>
                <w:rtl/>
              </w:rPr>
              <w:br/>
              <w:t> </w:t>
            </w:r>
          </w:p>
        </w:tc>
        <w:tc>
          <w:tcPr>
            <w:tcW w:w="200" w:type="pct"/>
            <w:shd w:val="clear" w:color="auto" w:fill="auto"/>
          </w:tcPr>
          <w:p w14:paraId="598F18E5" w14:textId="77777777" w:rsidR="007B3D36" w:rsidRDefault="007B3D36" w:rsidP="00F65753">
            <w:pPr>
              <w:pStyle w:val="rfdPoem"/>
              <w:rPr>
                <w:rtl/>
              </w:rPr>
            </w:pPr>
          </w:p>
        </w:tc>
        <w:tc>
          <w:tcPr>
            <w:tcW w:w="2400" w:type="pct"/>
            <w:shd w:val="clear" w:color="auto" w:fill="auto"/>
          </w:tcPr>
          <w:p w14:paraId="61BAE6C6" w14:textId="349C061A" w:rsidR="007B3D36" w:rsidRDefault="007B3D36" w:rsidP="00F65753">
            <w:pPr>
              <w:pStyle w:val="rfdPoem"/>
              <w:rPr>
                <w:rtl/>
              </w:rPr>
            </w:pPr>
            <w:r w:rsidRPr="007B3D36">
              <w:rPr>
                <w:rtl/>
              </w:rPr>
              <w:t>رَحْبُ الفِنَاءِ أريبٌ حِينَ يَعْتَزمُ</w:t>
            </w:r>
            <w:r w:rsidR="007563DA" w:rsidRPr="007563DA">
              <w:rPr>
                <w:rStyle w:val="rfdFootnotenum"/>
                <w:rtl/>
              </w:rPr>
              <w:t>(3)</w:t>
            </w:r>
            <w:r w:rsidRPr="00B15854">
              <w:rPr>
                <w:rStyle w:val="rfdPoemTiniCharChar"/>
                <w:rtl/>
              </w:rPr>
              <w:br/>
              <w:t> </w:t>
            </w:r>
          </w:p>
        </w:tc>
      </w:tr>
    </w:tbl>
    <w:p w14:paraId="5DE4FAC0" w14:textId="777998A1" w:rsidR="004617F9" w:rsidRDefault="004617F9" w:rsidP="004617F9">
      <w:pPr>
        <w:rPr>
          <w:rtl/>
        </w:rPr>
      </w:pPr>
      <w:r w:rsidRPr="007B3D36">
        <w:rPr>
          <w:rStyle w:val="rfdBold2"/>
          <w:rFonts w:hint="eastAsia"/>
          <w:rtl/>
        </w:rPr>
        <w:t>لا</w:t>
      </w:r>
      <w:r w:rsidRPr="007B3D36">
        <w:rPr>
          <w:rStyle w:val="rfdBold2"/>
          <w:rtl/>
        </w:rPr>
        <w:t xml:space="preserve"> يُخلِفُ الوَعْدَ</w:t>
      </w:r>
      <w:r>
        <w:rPr>
          <w:rtl/>
        </w:rPr>
        <w:t>: بما وَعَدَ بِه</w:t>
      </w:r>
      <w:r w:rsidRPr="004617F9">
        <w:rPr>
          <w:rStyle w:val="rfdFootnotenum"/>
          <w:rtl/>
        </w:rPr>
        <w:t>(4)</w:t>
      </w:r>
      <w:r>
        <w:rPr>
          <w:rtl/>
        </w:rPr>
        <w:t>.</w:t>
      </w:r>
    </w:p>
    <w:p w14:paraId="34748F56" w14:textId="041644BE" w:rsidR="004617F9" w:rsidRDefault="004617F9" w:rsidP="004617F9">
      <w:pPr>
        <w:rPr>
          <w:rtl/>
        </w:rPr>
      </w:pPr>
      <w:r w:rsidRPr="007B3D36">
        <w:rPr>
          <w:rStyle w:val="rfdBold2"/>
          <w:rFonts w:hint="eastAsia"/>
          <w:rtl/>
        </w:rPr>
        <w:t>ميمُوناً</w:t>
      </w:r>
      <w:r>
        <w:rPr>
          <w:rtl/>
        </w:rPr>
        <w:t>: ومُباركاً، حالٌ من ضَميرِ (لا يُخلفُ)، مِنَ اليُمْنِ</w:t>
      </w:r>
      <w:r w:rsidRPr="004617F9">
        <w:rPr>
          <w:rStyle w:val="rfdFootnotenum"/>
          <w:rtl/>
        </w:rPr>
        <w:t>(5)</w:t>
      </w:r>
      <w:r>
        <w:rPr>
          <w:rtl/>
        </w:rPr>
        <w:t>، البركةُ، وقد يُمَنُّ فلانٌ علىٰ قومِهِ علىٰ ما لم يُسَمَّ فاعلُه؛ فهو مَيمُونٌ؛ أي: صار مُبَارَكاً عليهم</w:t>
      </w:r>
      <w:r w:rsidRPr="004617F9">
        <w:rPr>
          <w:rStyle w:val="rfdFootnotenum"/>
          <w:rtl/>
        </w:rPr>
        <w:t>(6)</w:t>
      </w:r>
      <w:r>
        <w:rPr>
          <w:rtl/>
        </w:rPr>
        <w:t xml:space="preserve">. </w:t>
      </w:r>
    </w:p>
    <w:p w14:paraId="76ABAC2F" w14:textId="3DF7F608" w:rsidR="004617F9" w:rsidRDefault="004617F9" w:rsidP="004617F9">
      <w:pPr>
        <w:rPr>
          <w:rtl/>
        </w:rPr>
      </w:pPr>
      <w:r>
        <w:rPr>
          <w:rFonts w:hint="eastAsia"/>
          <w:rtl/>
        </w:rPr>
        <w:t>فقولُهُ</w:t>
      </w:r>
      <w:r>
        <w:rPr>
          <w:rtl/>
        </w:rPr>
        <w:t xml:space="preserve">: </w:t>
      </w:r>
      <w:r w:rsidRPr="007B3D36">
        <w:rPr>
          <w:rStyle w:val="rfdBold2"/>
          <w:rtl/>
        </w:rPr>
        <w:t>نقيبتهُ</w:t>
      </w:r>
      <w:r>
        <w:rPr>
          <w:rtl/>
        </w:rPr>
        <w:t>: مفعولُ ما لم يُسَمَّ فاعلُهُ، والنَّقِيبةُ</w:t>
      </w:r>
      <w:r w:rsidRPr="004617F9">
        <w:rPr>
          <w:rStyle w:val="rfdFootnotenum"/>
          <w:rtl/>
        </w:rPr>
        <w:t>(7)</w:t>
      </w:r>
      <w:r>
        <w:rPr>
          <w:rtl/>
        </w:rPr>
        <w:t>: [النَّفْسُ</w:t>
      </w:r>
      <w:r w:rsidRPr="004617F9">
        <w:rPr>
          <w:rStyle w:val="rfdFootnotenum"/>
          <w:rtl/>
        </w:rPr>
        <w:t>(8)</w:t>
      </w:r>
      <w:r>
        <w:rPr>
          <w:rtl/>
        </w:rPr>
        <w:t>] يُقالُ: فلانٌ ميمونُ النّقيبةِ؛ أي: مُبَارَكُ النَّفْسِ، وقيل: مَيْمُونُ الأمْر يَنْجَح في ما يُحاولُ، ويَظْفَرُ، وقيل: مَيْمُونُ المَشُورةِ</w:t>
      </w:r>
      <w:r w:rsidRPr="004617F9">
        <w:rPr>
          <w:rStyle w:val="rfdFootnotenum"/>
          <w:rtl/>
        </w:rPr>
        <w:t>(9)</w:t>
      </w:r>
      <w:r>
        <w:rPr>
          <w:rtl/>
        </w:rPr>
        <w:t>.</w:t>
      </w:r>
    </w:p>
    <w:p w14:paraId="32F96E07" w14:textId="14B95CFC" w:rsidR="004617F9" w:rsidRDefault="004617F9" w:rsidP="004617F9">
      <w:pPr>
        <w:rPr>
          <w:rtl/>
        </w:rPr>
      </w:pPr>
      <w:r>
        <w:rPr>
          <w:rFonts w:hint="eastAsia"/>
          <w:rtl/>
        </w:rPr>
        <w:t>وفي</w:t>
      </w:r>
      <w:r>
        <w:rPr>
          <w:rtl/>
        </w:rPr>
        <w:t xml:space="preserve"> بعضِ النُّسخِ (مَيمونٌ نقيبتهُ): بالرَّفعِ أي: هو ميمونٌ نقيبتهُ.</w:t>
      </w:r>
    </w:p>
    <w:p w14:paraId="7A40E069" w14:textId="77777777" w:rsidR="004617F9" w:rsidRDefault="004617F9" w:rsidP="004617F9">
      <w:pPr>
        <w:pStyle w:val="rfdLine"/>
        <w:rPr>
          <w:rtl/>
        </w:rPr>
      </w:pPr>
      <w:r>
        <w:rPr>
          <w:rtl/>
        </w:rPr>
        <w:t>__________</w:t>
      </w:r>
    </w:p>
    <w:p w14:paraId="3AEC8935" w14:textId="54DC1F50" w:rsidR="004617F9" w:rsidRDefault="004617F9" w:rsidP="004617F9">
      <w:pPr>
        <w:pStyle w:val="rfdFootnote0"/>
        <w:rPr>
          <w:rtl/>
        </w:rPr>
      </w:pPr>
      <w:r>
        <w:rPr>
          <w:rtl/>
        </w:rPr>
        <w:t>(1) ينظر: مختار الصحاح: 347.</w:t>
      </w:r>
    </w:p>
    <w:p w14:paraId="1F589770" w14:textId="45354217" w:rsidR="004617F9" w:rsidRDefault="004617F9" w:rsidP="004617F9">
      <w:pPr>
        <w:pStyle w:val="rfdFootnote0"/>
        <w:rPr>
          <w:rtl/>
        </w:rPr>
      </w:pPr>
      <w:r>
        <w:rPr>
          <w:rtl/>
        </w:rPr>
        <w:t>(2) في الأصل (تحلوا) والصواب ما أثبتناه.</w:t>
      </w:r>
    </w:p>
    <w:p w14:paraId="24B66DB8" w14:textId="534DD16F" w:rsidR="004617F9" w:rsidRDefault="004617F9" w:rsidP="004617F9">
      <w:pPr>
        <w:pStyle w:val="rfdFootnote0"/>
        <w:rPr>
          <w:rtl/>
        </w:rPr>
      </w:pPr>
      <w:r>
        <w:rPr>
          <w:rtl/>
        </w:rPr>
        <w:t>(3) البيت غير مذكور في الديوان: فاعور، والهواري.</w:t>
      </w:r>
    </w:p>
    <w:p w14:paraId="059BF102" w14:textId="41665AC9" w:rsidR="004617F9" w:rsidRDefault="004617F9" w:rsidP="004617F9">
      <w:pPr>
        <w:pStyle w:val="rfdFootnote0"/>
        <w:rPr>
          <w:rtl/>
        </w:rPr>
      </w:pPr>
      <w:r>
        <w:rPr>
          <w:rtl/>
        </w:rPr>
        <w:t>(4) في الأصل (بمن) والصواب ما أثبتناه.</w:t>
      </w:r>
    </w:p>
    <w:p w14:paraId="4A797FF1" w14:textId="20D75175" w:rsidR="004617F9" w:rsidRDefault="004617F9" w:rsidP="004617F9">
      <w:pPr>
        <w:pStyle w:val="rfdFootnote0"/>
        <w:rPr>
          <w:rtl/>
        </w:rPr>
      </w:pPr>
      <w:r>
        <w:rPr>
          <w:rtl/>
        </w:rPr>
        <w:t>(5) في الأصل (اليمين) والصواب ما أثبتناه.</w:t>
      </w:r>
    </w:p>
    <w:p w14:paraId="322E0C74" w14:textId="5ECAC17F" w:rsidR="004617F9" w:rsidRDefault="004617F9" w:rsidP="004617F9">
      <w:pPr>
        <w:pStyle w:val="rfdFootnote0"/>
        <w:rPr>
          <w:rtl/>
        </w:rPr>
      </w:pPr>
      <w:r>
        <w:rPr>
          <w:rtl/>
        </w:rPr>
        <w:t>(6) ينظر: الصحاح 6/2220 (مادّة: يمن).</w:t>
      </w:r>
    </w:p>
    <w:p w14:paraId="2BA0980E" w14:textId="3C06CC33" w:rsidR="004617F9" w:rsidRDefault="004617F9" w:rsidP="004617F9">
      <w:pPr>
        <w:pStyle w:val="rfdFootnote0"/>
        <w:rPr>
          <w:rtl/>
        </w:rPr>
      </w:pPr>
      <w:r>
        <w:rPr>
          <w:rtl/>
        </w:rPr>
        <w:t>(7) في الأصل (نقيبته) والصواب ما أثبتناه.</w:t>
      </w:r>
    </w:p>
    <w:p w14:paraId="4AF629BA" w14:textId="4408E19C" w:rsidR="004617F9" w:rsidRDefault="004617F9" w:rsidP="004617F9">
      <w:pPr>
        <w:pStyle w:val="rfdFootnote0"/>
        <w:rPr>
          <w:rtl/>
        </w:rPr>
      </w:pPr>
      <w:r>
        <w:rPr>
          <w:rtl/>
        </w:rPr>
        <w:t>(8) زيادة من الصحاح 1/227 (مادّة: نقب).</w:t>
      </w:r>
    </w:p>
    <w:p w14:paraId="60AB99D6" w14:textId="472D307F" w:rsidR="004617F9" w:rsidRDefault="004617F9" w:rsidP="004617F9">
      <w:pPr>
        <w:pStyle w:val="rfdFootnote0"/>
        <w:rPr>
          <w:rtl/>
        </w:rPr>
      </w:pPr>
      <w:r>
        <w:rPr>
          <w:rtl/>
        </w:rPr>
        <w:t>(9) في الأصل (المشهورة) وما أثبتناه من الصحاح 1/227 (مادّة: نقب).</w:t>
      </w:r>
    </w:p>
    <w:p w14:paraId="6B42F55D" w14:textId="77777777" w:rsidR="007B3D36" w:rsidRDefault="004617F9" w:rsidP="004617F9">
      <w:r>
        <w:br w:type="page"/>
      </w:r>
    </w:p>
    <w:p w14:paraId="1C15019B" w14:textId="10781ED1" w:rsidR="004617F9" w:rsidRDefault="004617F9" w:rsidP="004617F9">
      <w:pPr>
        <w:rPr>
          <w:rtl/>
        </w:rPr>
      </w:pPr>
      <w:r w:rsidRPr="007B3D36">
        <w:rPr>
          <w:rStyle w:val="rfdBold2"/>
          <w:rtl/>
        </w:rPr>
        <w:lastRenderedPageBreak/>
        <w:t>رحْبُ الفِناءِ</w:t>
      </w:r>
      <w:r>
        <w:rPr>
          <w:rtl/>
        </w:rPr>
        <w:t>: وهو خبرٌ مبتدؤهُ</w:t>
      </w:r>
      <w:r w:rsidRPr="004617F9">
        <w:rPr>
          <w:rStyle w:val="rfdFootnotenum"/>
          <w:rtl/>
        </w:rPr>
        <w:t>(1)</w:t>
      </w:r>
      <w:r>
        <w:rPr>
          <w:rtl/>
        </w:rPr>
        <w:t xml:space="preserve"> محذوفٌ؛ أي: هو رحْبُ الفِناءِ والكلام يحتملُ أنْ يكونَ علىٰ الحقيقةِ، وأن يكونَ علىٰ الاستِعارةِ.</w:t>
      </w:r>
    </w:p>
    <w:p w14:paraId="00A53F49" w14:textId="6064B334" w:rsidR="004617F9" w:rsidRDefault="004617F9" w:rsidP="004617F9">
      <w:pPr>
        <w:rPr>
          <w:rtl/>
        </w:rPr>
      </w:pPr>
      <w:r>
        <w:rPr>
          <w:rFonts w:hint="eastAsia"/>
          <w:rtl/>
        </w:rPr>
        <w:t>والرُّحْبُ</w:t>
      </w:r>
      <w:r>
        <w:rPr>
          <w:rtl/>
        </w:rPr>
        <w:t xml:space="preserve"> بالضَّمّ السَّعةُ، يقال: فلانٌ رُحْبُ الصَّدْر، والرَّحْبُ بالفَتح الواسِعُ، ومِنهُ قولهُم: مَرْحَباً، وأهْلاً، أي: أتَيْتَ سَعَةً وأتيْتَ أهْلاً؛ فاسْتأنِسْ، ولا تَسْتَوْحِش</w:t>
      </w:r>
      <w:r w:rsidRPr="004617F9">
        <w:rPr>
          <w:rStyle w:val="rfdFootnotenum"/>
          <w:rtl/>
        </w:rPr>
        <w:t>(2)</w:t>
      </w:r>
      <w:r>
        <w:rPr>
          <w:rtl/>
        </w:rPr>
        <w:t>.</w:t>
      </w:r>
    </w:p>
    <w:p w14:paraId="5E798FE9" w14:textId="4D61FB5E" w:rsidR="004617F9" w:rsidRDefault="004617F9" w:rsidP="004617F9">
      <w:pPr>
        <w:rPr>
          <w:rtl/>
        </w:rPr>
      </w:pPr>
      <w:r>
        <w:rPr>
          <w:rFonts w:hint="eastAsia"/>
          <w:rtl/>
        </w:rPr>
        <w:t>وفِناء</w:t>
      </w:r>
      <w:r>
        <w:rPr>
          <w:rtl/>
        </w:rPr>
        <w:t xml:space="preserve"> الدّارِ بكسرِ الفَاءِ ما امتدَّ منْ جوانبِها</w:t>
      </w:r>
      <w:r w:rsidRPr="004617F9">
        <w:rPr>
          <w:rStyle w:val="rfdFootnotenum"/>
          <w:rtl/>
        </w:rPr>
        <w:t>(3)</w:t>
      </w:r>
      <w:r>
        <w:rPr>
          <w:rtl/>
        </w:rPr>
        <w:t>، ويُقال: هو من أفناءِ النّاسِ إِذا لمْ يعلَمْ ممّنْ هو</w:t>
      </w:r>
      <w:r w:rsidRPr="004617F9">
        <w:rPr>
          <w:rStyle w:val="rfdFootnotenum"/>
          <w:rtl/>
        </w:rPr>
        <w:t>(4)</w:t>
      </w:r>
      <w:r>
        <w:rPr>
          <w:rtl/>
        </w:rPr>
        <w:t>.</w:t>
      </w:r>
    </w:p>
    <w:p w14:paraId="7892C6EB" w14:textId="77777777" w:rsidR="004617F9" w:rsidRDefault="004617F9" w:rsidP="004617F9">
      <w:pPr>
        <w:rPr>
          <w:rtl/>
        </w:rPr>
      </w:pPr>
      <w:r w:rsidRPr="007B3D36">
        <w:rPr>
          <w:rStyle w:val="rfdBold2"/>
          <w:rFonts w:hint="eastAsia"/>
          <w:rtl/>
        </w:rPr>
        <w:t>أريبٌ</w:t>
      </w:r>
      <w:r>
        <w:rPr>
          <w:rtl/>
        </w:rPr>
        <w:t>: عاقِلٌ.</w:t>
      </w:r>
    </w:p>
    <w:p w14:paraId="31E6128B" w14:textId="511A1CED" w:rsidR="004617F9" w:rsidRDefault="004617F9" w:rsidP="004617F9">
      <w:pPr>
        <w:rPr>
          <w:rtl/>
        </w:rPr>
      </w:pPr>
      <w:r w:rsidRPr="007B3D36">
        <w:rPr>
          <w:rStyle w:val="rfdBold2"/>
          <w:rFonts w:hint="eastAsia"/>
          <w:rtl/>
        </w:rPr>
        <w:t>حِينَ</w:t>
      </w:r>
      <w:r w:rsidRPr="007B3D36">
        <w:rPr>
          <w:rStyle w:val="rfdBold2"/>
          <w:rtl/>
        </w:rPr>
        <w:t xml:space="preserve"> يعتَزِمُ</w:t>
      </w:r>
      <w:r>
        <w:rPr>
          <w:rtl/>
        </w:rPr>
        <w:t>: ويقصِدُ مِنِ اعتزَمَ بمعْنىٰ عزَمَ، وقصَدَ.</w:t>
      </w:r>
    </w:p>
    <w:tbl>
      <w:tblPr>
        <w:bidiVisual/>
        <w:tblW w:w="5000" w:type="pct"/>
        <w:tblLook w:val="01E0" w:firstRow="1" w:lastRow="1" w:firstColumn="1" w:lastColumn="1" w:noHBand="0" w:noVBand="0"/>
      </w:tblPr>
      <w:tblGrid>
        <w:gridCol w:w="3538"/>
        <w:gridCol w:w="295"/>
        <w:gridCol w:w="3538"/>
      </w:tblGrid>
      <w:tr w:rsidR="007B3D36" w14:paraId="247D27C6" w14:textId="77777777" w:rsidTr="00F65753">
        <w:tc>
          <w:tcPr>
            <w:tcW w:w="2400" w:type="pct"/>
            <w:shd w:val="clear" w:color="auto" w:fill="auto"/>
          </w:tcPr>
          <w:p w14:paraId="2E133C7D" w14:textId="38E02CB5" w:rsidR="007B3D36" w:rsidRDefault="007B3D36" w:rsidP="00F65753">
            <w:pPr>
              <w:pStyle w:val="rfdPoem"/>
              <w:rPr>
                <w:rtl/>
              </w:rPr>
            </w:pPr>
            <w:r w:rsidRPr="007B3D36">
              <w:rPr>
                <w:rtl/>
              </w:rPr>
              <w:t>[ما قال: لا قط، إلّا فِي تَشَهُّدِهِ</w:t>
            </w:r>
            <w:r w:rsidRPr="00B15854">
              <w:rPr>
                <w:rStyle w:val="rfdPoemTiniCharChar"/>
                <w:rtl/>
              </w:rPr>
              <w:br/>
              <w:t> </w:t>
            </w:r>
          </w:p>
        </w:tc>
        <w:tc>
          <w:tcPr>
            <w:tcW w:w="200" w:type="pct"/>
            <w:shd w:val="clear" w:color="auto" w:fill="auto"/>
          </w:tcPr>
          <w:p w14:paraId="33045497" w14:textId="77777777" w:rsidR="007B3D36" w:rsidRDefault="007B3D36" w:rsidP="00F65753">
            <w:pPr>
              <w:pStyle w:val="rfdPoem"/>
              <w:rPr>
                <w:rtl/>
              </w:rPr>
            </w:pPr>
          </w:p>
        </w:tc>
        <w:tc>
          <w:tcPr>
            <w:tcW w:w="2400" w:type="pct"/>
            <w:shd w:val="clear" w:color="auto" w:fill="auto"/>
          </w:tcPr>
          <w:p w14:paraId="482DEA2A" w14:textId="17BDA7A2" w:rsidR="007B3D36" w:rsidRDefault="007B3D36" w:rsidP="00F65753">
            <w:pPr>
              <w:pStyle w:val="rfdPoem"/>
              <w:rPr>
                <w:rtl/>
              </w:rPr>
            </w:pPr>
            <w:r w:rsidRPr="007B3D36">
              <w:rPr>
                <w:rtl/>
              </w:rPr>
              <w:t>لَوْلا التَّشَهُّدُ كانَتْ لاؤه نَعَمُ</w:t>
            </w:r>
            <w:r w:rsidR="007563DA" w:rsidRPr="007563DA">
              <w:rPr>
                <w:rStyle w:val="rfdFootnotenum"/>
                <w:rtl/>
              </w:rPr>
              <w:t>(5)</w:t>
            </w:r>
            <w:r w:rsidRPr="007B3D36">
              <w:rPr>
                <w:rtl/>
              </w:rPr>
              <w:t>]</w:t>
            </w:r>
            <w:r w:rsidRPr="00B15854">
              <w:rPr>
                <w:rStyle w:val="rfdPoemTiniCharChar"/>
                <w:rtl/>
              </w:rPr>
              <w:br/>
              <w:t> </w:t>
            </w:r>
          </w:p>
        </w:tc>
      </w:tr>
    </w:tbl>
    <w:p w14:paraId="4B49292A" w14:textId="2CAFA3AB" w:rsidR="004617F9" w:rsidRDefault="004617F9" w:rsidP="004617F9">
      <w:pPr>
        <w:rPr>
          <w:rtl/>
        </w:rPr>
      </w:pPr>
      <w:r w:rsidRPr="007B3D36">
        <w:rPr>
          <w:rStyle w:val="rfdBold2"/>
          <w:rFonts w:hint="eastAsia"/>
          <w:rtl/>
        </w:rPr>
        <w:t>مَا</w:t>
      </w:r>
      <w:r w:rsidRPr="007B3D36">
        <w:rPr>
          <w:rStyle w:val="rfdBold2"/>
          <w:rtl/>
        </w:rPr>
        <w:t xml:space="preserve"> قَالَ: لا قط</w:t>
      </w:r>
      <w:r>
        <w:rPr>
          <w:rtl/>
        </w:rPr>
        <w:t>: ولم يتكلّم بكلمة (لا) عندَ سؤالِ سائِلٍ قطْ، وقطْ معْناهُ الزّمان الماضي، يُقالُ: ما رأيتُهُ قط، ولا يجوزُ دخولُها علَىٰ المضارعِ؛ فلا يقول: ما أفارقُهُ قط إلّا في كلام المولّدينَ والمصنّفين</w:t>
      </w:r>
      <w:r w:rsidRPr="004617F9">
        <w:rPr>
          <w:rStyle w:val="rfdFootnotenum"/>
          <w:rtl/>
        </w:rPr>
        <w:t>(6)</w:t>
      </w:r>
      <w:r>
        <w:rPr>
          <w:rtl/>
        </w:rPr>
        <w:t xml:space="preserve"> بخِلافِ (عِوَض)؛ فإنّه يدخلُ علىٰ المضارعِ، ولا يدخُلُ علَىٰ الماضِي، وتخفِيفُ الطّاءِ مع فتحِ القافِ، وضمّها لغةٌ فيه هَذا إِذا كانَ بمعْنىٰ الدّهرِ، وأمّا إِذا كانَ بمعْنىٰ (حسبَ)، وهوَ الاكتِفاءُ؛ فهوَ</w:t>
      </w:r>
    </w:p>
    <w:p w14:paraId="370DBEC2" w14:textId="77777777" w:rsidR="004617F9" w:rsidRDefault="004617F9" w:rsidP="004617F9">
      <w:pPr>
        <w:pStyle w:val="rfdLine"/>
        <w:rPr>
          <w:rtl/>
        </w:rPr>
      </w:pPr>
      <w:r>
        <w:rPr>
          <w:rtl/>
        </w:rPr>
        <w:t>__________</w:t>
      </w:r>
    </w:p>
    <w:p w14:paraId="021BF185" w14:textId="60C5F33B" w:rsidR="004617F9" w:rsidRDefault="004617F9" w:rsidP="004617F9">
      <w:pPr>
        <w:pStyle w:val="rfdFootnote0"/>
        <w:rPr>
          <w:rtl/>
        </w:rPr>
      </w:pPr>
      <w:r>
        <w:rPr>
          <w:rtl/>
        </w:rPr>
        <w:t>(1) في الأصل (مبتدأ).</w:t>
      </w:r>
    </w:p>
    <w:p w14:paraId="050D3D68" w14:textId="21B241D6" w:rsidR="004617F9" w:rsidRDefault="004617F9" w:rsidP="004617F9">
      <w:pPr>
        <w:pStyle w:val="rfdFootnote0"/>
        <w:rPr>
          <w:rtl/>
        </w:rPr>
      </w:pPr>
      <w:r>
        <w:rPr>
          <w:rtl/>
        </w:rPr>
        <w:t>(2) ينظر: الصحاح 1/134 (مادّة: رحب).</w:t>
      </w:r>
    </w:p>
    <w:p w14:paraId="67F97A33" w14:textId="43FD83EE" w:rsidR="004617F9" w:rsidRDefault="004617F9" w:rsidP="004617F9">
      <w:pPr>
        <w:pStyle w:val="rfdFootnote0"/>
        <w:rPr>
          <w:rtl/>
        </w:rPr>
      </w:pPr>
      <w:r>
        <w:rPr>
          <w:rtl/>
        </w:rPr>
        <w:t>(3) في الأصل (حىاىها) وما أثبتناه من الصحاح 6/2457 (مادّة: فنىٰ).</w:t>
      </w:r>
    </w:p>
    <w:p w14:paraId="68D1E8EE" w14:textId="36E982DA" w:rsidR="004617F9" w:rsidRDefault="004617F9" w:rsidP="004617F9">
      <w:pPr>
        <w:pStyle w:val="rfdFootnote0"/>
        <w:rPr>
          <w:rtl/>
        </w:rPr>
      </w:pPr>
      <w:r>
        <w:rPr>
          <w:rtl/>
        </w:rPr>
        <w:t>(4) في الأصل (ما هو) وما أثبتناه من الصحاح 6/2457 (مادّة: فنىٰ).</w:t>
      </w:r>
    </w:p>
    <w:p w14:paraId="57E1F163" w14:textId="4705F2A1" w:rsidR="004617F9" w:rsidRDefault="004617F9" w:rsidP="004617F9">
      <w:pPr>
        <w:pStyle w:val="rfdFootnote0"/>
        <w:rPr>
          <w:rtl/>
        </w:rPr>
      </w:pPr>
      <w:r>
        <w:rPr>
          <w:rtl/>
        </w:rPr>
        <w:t>(5) البيت غير مذكور في حاشية المخطوطة، وقوله: كانت لاءَه نعمُ = كانت لاؤه نعَمَا، فقلب. ينظر البيت في ديوانه وترتيبه هو الثامن: فاعور: 512؛الهواري: 204.</w:t>
      </w:r>
    </w:p>
    <w:p w14:paraId="11F657A2" w14:textId="68EE75AE" w:rsidR="004617F9" w:rsidRDefault="004617F9" w:rsidP="004617F9">
      <w:pPr>
        <w:pStyle w:val="rfdFootnote0"/>
        <w:rPr>
          <w:rtl/>
        </w:rPr>
      </w:pPr>
      <w:r>
        <w:rPr>
          <w:rtl/>
        </w:rPr>
        <w:t>(6) ينظر: مغني اللبيب 1/233.</w:t>
      </w:r>
    </w:p>
    <w:p w14:paraId="6A633868" w14:textId="77777777" w:rsidR="007B3D36" w:rsidRDefault="004617F9" w:rsidP="004617F9">
      <w:r>
        <w:br w:type="page"/>
      </w:r>
    </w:p>
    <w:p w14:paraId="6CEB5C77" w14:textId="7B77CF1C" w:rsidR="004617F9" w:rsidRDefault="004617F9" w:rsidP="007B3D36">
      <w:pPr>
        <w:pStyle w:val="rfdNormal0"/>
        <w:rPr>
          <w:rtl/>
        </w:rPr>
      </w:pPr>
      <w:r>
        <w:rPr>
          <w:rtl/>
        </w:rPr>
        <w:lastRenderedPageBreak/>
        <w:t>مفتُوحُ القافِ، وساكنُ الطّاءِ</w:t>
      </w:r>
      <w:r w:rsidRPr="004617F9">
        <w:rPr>
          <w:rStyle w:val="rfdFootnotenum"/>
          <w:rtl/>
        </w:rPr>
        <w:t>(1)</w:t>
      </w:r>
      <w:r>
        <w:rPr>
          <w:rtl/>
        </w:rPr>
        <w:t xml:space="preserve"> كقولِهِ: رأيتُه مرّةً واحدةً فقطْ.</w:t>
      </w:r>
    </w:p>
    <w:p w14:paraId="71FF8436" w14:textId="2882D7B6" w:rsidR="004617F9" w:rsidRDefault="004617F9" w:rsidP="004617F9">
      <w:pPr>
        <w:rPr>
          <w:rtl/>
        </w:rPr>
      </w:pPr>
      <w:r w:rsidRPr="007B3D36">
        <w:rPr>
          <w:rStyle w:val="rfdBold2"/>
          <w:rFonts w:hint="eastAsia"/>
          <w:rtl/>
        </w:rPr>
        <w:t>إلَّا</w:t>
      </w:r>
      <w:r w:rsidRPr="007B3D36">
        <w:rPr>
          <w:rStyle w:val="rfdBold2"/>
          <w:rtl/>
        </w:rPr>
        <w:t xml:space="preserve"> فِي تشهُّدِهِ</w:t>
      </w:r>
      <w:r>
        <w:rPr>
          <w:rtl/>
        </w:rPr>
        <w:t>:  في صلاتِهِ، أو إلّا في إفرادِهِ بوحدانيةِ اللهِ تعَالىٰ في قولِه: أشهدُ أنْ لا إِلهَ إلّا الله وأشهدُ أنَّ محمّداً عبدُهُ ورسُولُهُ.</w:t>
      </w:r>
    </w:p>
    <w:p w14:paraId="728002FA" w14:textId="39B0A449" w:rsidR="004617F9" w:rsidRDefault="004617F9" w:rsidP="004617F9">
      <w:pPr>
        <w:rPr>
          <w:rtl/>
        </w:rPr>
      </w:pPr>
      <w:r w:rsidRPr="007B3D36">
        <w:rPr>
          <w:rStyle w:val="rfdBold2"/>
          <w:rFonts w:hint="eastAsia"/>
          <w:rtl/>
        </w:rPr>
        <w:t>لوْلا</w:t>
      </w:r>
      <w:r w:rsidRPr="007B3D36">
        <w:rPr>
          <w:rStyle w:val="rfdBold2"/>
          <w:rtl/>
        </w:rPr>
        <w:t xml:space="preserve"> التشهُّدُ</w:t>
      </w:r>
      <w:r>
        <w:rPr>
          <w:rtl/>
        </w:rPr>
        <w:t>: مأمورٌ [به</w:t>
      </w:r>
      <w:r w:rsidRPr="004617F9">
        <w:rPr>
          <w:rStyle w:val="rfdFootnotenum"/>
          <w:rtl/>
        </w:rPr>
        <w:t>(2)</w:t>
      </w:r>
      <w:r>
        <w:rPr>
          <w:rtl/>
        </w:rPr>
        <w:t>].</w:t>
      </w:r>
    </w:p>
    <w:p w14:paraId="33FF184C" w14:textId="5B1F867C" w:rsidR="004617F9" w:rsidRDefault="004617F9" w:rsidP="004617F9">
      <w:pPr>
        <w:rPr>
          <w:rtl/>
        </w:rPr>
      </w:pPr>
      <w:r w:rsidRPr="007B3D36">
        <w:rPr>
          <w:rStyle w:val="rfdBold2"/>
          <w:rFonts w:hint="eastAsia"/>
          <w:rtl/>
        </w:rPr>
        <w:t xml:space="preserve">كانَتْ </w:t>
      </w:r>
      <w:r w:rsidRPr="007B3D36">
        <w:rPr>
          <w:rStyle w:val="rfdBold2"/>
          <w:rtl/>
        </w:rPr>
        <w:t>لاؤهُ</w:t>
      </w:r>
      <w:r>
        <w:rPr>
          <w:rtl/>
        </w:rPr>
        <w:t>:  في التشهُّدِ.</w:t>
      </w:r>
    </w:p>
    <w:p w14:paraId="5C53EF9A" w14:textId="471F43CC" w:rsidR="004617F9" w:rsidRDefault="004617F9" w:rsidP="004617F9">
      <w:pPr>
        <w:rPr>
          <w:rtl/>
        </w:rPr>
      </w:pPr>
      <w:r w:rsidRPr="007B3D36">
        <w:rPr>
          <w:rStyle w:val="rfdBold2"/>
          <w:rFonts w:hint="eastAsia"/>
          <w:rtl/>
        </w:rPr>
        <w:t>نعَمُ</w:t>
      </w:r>
      <w:r>
        <w:rPr>
          <w:rtl/>
        </w:rPr>
        <w:t>: والمدُّ فيهِ لضرورةِ</w:t>
      </w:r>
      <w:r w:rsidRPr="004617F9">
        <w:rPr>
          <w:rStyle w:val="rfdFootnotenum"/>
          <w:rtl/>
        </w:rPr>
        <w:t>(3)</w:t>
      </w:r>
      <w:r>
        <w:rPr>
          <w:rtl/>
        </w:rPr>
        <w:t xml:space="preserve"> الشِّعرِ بعدَ حلِّهِ اسْماً. </w:t>
      </w:r>
    </w:p>
    <w:tbl>
      <w:tblPr>
        <w:bidiVisual/>
        <w:tblW w:w="5000" w:type="pct"/>
        <w:tblLook w:val="01E0" w:firstRow="1" w:lastRow="1" w:firstColumn="1" w:lastColumn="1" w:noHBand="0" w:noVBand="0"/>
      </w:tblPr>
      <w:tblGrid>
        <w:gridCol w:w="3538"/>
        <w:gridCol w:w="295"/>
        <w:gridCol w:w="3538"/>
      </w:tblGrid>
      <w:tr w:rsidR="007B3D36" w14:paraId="4AD93254" w14:textId="77777777" w:rsidTr="00F65753">
        <w:tc>
          <w:tcPr>
            <w:tcW w:w="2400" w:type="pct"/>
            <w:shd w:val="clear" w:color="auto" w:fill="auto"/>
          </w:tcPr>
          <w:p w14:paraId="27F947DE" w14:textId="5531F901" w:rsidR="007B3D36" w:rsidRDefault="007B3D36" w:rsidP="00F65753">
            <w:pPr>
              <w:pStyle w:val="rfdPoem"/>
              <w:rPr>
                <w:rtl/>
              </w:rPr>
            </w:pPr>
            <w:r w:rsidRPr="007B3D36">
              <w:rPr>
                <w:rtl/>
              </w:rPr>
              <w:t>عمَّ البَرِيَّةَ بالإحسانِ، وانْقَطَعَتْ</w:t>
            </w:r>
            <w:r w:rsidRPr="00B15854">
              <w:rPr>
                <w:rStyle w:val="rfdPoemTiniCharChar"/>
                <w:rtl/>
              </w:rPr>
              <w:br/>
              <w:t> </w:t>
            </w:r>
          </w:p>
        </w:tc>
        <w:tc>
          <w:tcPr>
            <w:tcW w:w="200" w:type="pct"/>
            <w:shd w:val="clear" w:color="auto" w:fill="auto"/>
          </w:tcPr>
          <w:p w14:paraId="2146E897" w14:textId="77777777" w:rsidR="007B3D36" w:rsidRDefault="007B3D36" w:rsidP="00F65753">
            <w:pPr>
              <w:pStyle w:val="rfdPoem"/>
              <w:rPr>
                <w:rtl/>
              </w:rPr>
            </w:pPr>
          </w:p>
        </w:tc>
        <w:tc>
          <w:tcPr>
            <w:tcW w:w="2400" w:type="pct"/>
            <w:shd w:val="clear" w:color="auto" w:fill="auto"/>
          </w:tcPr>
          <w:p w14:paraId="3855B3A2" w14:textId="12AE35DB" w:rsidR="007B3D36" w:rsidRDefault="007B3D36" w:rsidP="00F65753">
            <w:pPr>
              <w:pStyle w:val="rfdPoem"/>
              <w:rPr>
                <w:rtl/>
              </w:rPr>
            </w:pPr>
            <w:r w:rsidRPr="007B3D36">
              <w:rPr>
                <w:rtl/>
              </w:rPr>
              <w:t>عنها العَبا والإِملاقُ والعَدَمُ</w:t>
            </w:r>
            <w:r w:rsidR="007563DA" w:rsidRPr="007563DA">
              <w:rPr>
                <w:rStyle w:val="rfdFootnotenum"/>
                <w:rtl/>
              </w:rPr>
              <w:t>(4)</w:t>
            </w:r>
            <w:r w:rsidRPr="00B15854">
              <w:rPr>
                <w:rStyle w:val="rfdPoemTiniCharChar"/>
                <w:rtl/>
              </w:rPr>
              <w:br/>
              <w:t> </w:t>
            </w:r>
          </w:p>
        </w:tc>
      </w:tr>
    </w:tbl>
    <w:p w14:paraId="0FE2C461" w14:textId="32184AD8" w:rsidR="004617F9" w:rsidRDefault="004617F9" w:rsidP="004617F9">
      <w:pPr>
        <w:rPr>
          <w:rtl/>
        </w:rPr>
      </w:pPr>
      <w:r w:rsidRPr="007B3D36">
        <w:rPr>
          <w:rStyle w:val="rfdBold2"/>
          <w:rFonts w:hint="eastAsia"/>
          <w:rtl/>
        </w:rPr>
        <w:t>عَمَّ</w:t>
      </w:r>
      <w:r>
        <w:rPr>
          <w:rtl/>
        </w:rPr>
        <w:t>:  أي: شملَ الممدوحَ.</w:t>
      </w:r>
    </w:p>
    <w:p w14:paraId="099466AD" w14:textId="6C3D2A2F" w:rsidR="004617F9" w:rsidRDefault="004617F9" w:rsidP="004617F9">
      <w:pPr>
        <w:rPr>
          <w:rtl/>
        </w:rPr>
      </w:pPr>
      <w:r w:rsidRPr="007B3D36">
        <w:rPr>
          <w:rStyle w:val="rfdBold2"/>
          <w:rFonts w:hint="eastAsia"/>
          <w:rtl/>
        </w:rPr>
        <w:t>البريةَ</w:t>
      </w:r>
      <w:r>
        <w:rPr>
          <w:rtl/>
        </w:rPr>
        <w:t>: الخلْقُ، وأصلهُ الهمْزُ؛ والجمْعُ البَرايا، والبريّاتُ</w:t>
      </w:r>
      <w:r w:rsidRPr="004617F9">
        <w:rPr>
          <w:rStyle w:val="rfdFootnotenum"/>
          <w:rtl/>
        </w:rPr>
        <w:t>(5)</w:t>
      </w:r>
      <w:r>
        <w:rPr>
          <w:rtl/>
        </w:rPr>
        <w:t>.</w:t>
      </w:r>
    </w:p>
    <w:p w14:paraId="1D33BF7C" w14:textId="77777777" w:rsidR="004617F9" w:rsidRDefault="004617F9" w:rsidP="004617F9">
      <w:pPr>
        <w:rPr>
          <w:rtl/>
        </w:rPr>
      </w:pPr>
      <w:r w:rsidRPr="007B3D36">
        <w:rPr>
          <w:rStyle w:val="rfdBold2"/>
          <w:rFonts w:hint="eastAsia"/>
          <w:rtl/>
        </w:rPr>
        <w:t>بالإِحْسانِ</w:t>
      </w:r>
      <w:r>
        <w:rPr>
          <w:rtl/>
        </w:rPr>
        <w:t>: والإنعام.</w:t>
      </w:r>
    </w:p>
    <w:p w14:paraId="6545BA35" w14:textId="60C23FE3" w:rsidR="004617F9" w:rsidRDefault="004617F9" w:rsidP="004617F9">
      <w:pPr>
        <w:rPr>
          <w:rtl/>
        </w:rPr>
      </w:pPr>
      <w:r w:rsidRPr="007B3D36">
        <w:rPr>
          <w:rStyle w:val="rfdBold2"/>
          <w:rFonts w:hint="eastAsia"/>
          <w:rtl/>
        </w:rPr>
        <w:t>وانْقَطَعَتْ</w:t>
      </w:r>
      <w:r w:rsidRPr="007B3D36">
        <w:rPr>
          <w:rStyle w:val="rfdBold2"/>
          <w:rtl/>
        </w:rPr>
        <w:t>:</w:t>
      </w:r>
      <w:r>
        <w:rPr>
          <w:rtl/>
        </w:rPr>
        <w:t xml:space="preserve"> بوجُودِ إرشادِهِ، وجُودِهِ.</w:t>
      </w:r>
    </w:p>
    <w:p w14:paraId="3F056C01" w14:textId="53B4B7FA" w:rsidR="004617F9" w:rsidRDefault="004617F9" w:rsidP="004617F9">
      <w:pPr>
        <w:rPr>
          <w:rtl/>
        </w:rPr>
      </w:pPr>
      <w:r w:rsidRPr="007B3D36">
        <w:rPr>
          <w:rStyle w:val="rfdBold2"/>
          <w:rFonts w:hint="eastAsia"/>
          <w:rtl/>
        </w:rPr>
        <w:t>عنْهَا</w:t>
      </w:r>
      <w:r>
        <w:rPr>
          <w:rtl/>
        </w:rPr>
        <w:t>: أي: عن البرية.</w:t>
      </w:r>
    </w:p>
    <w:p w14:paraId="4E0D39A7" w14:textId="53DC8A70" w:rsidR="004617F9" w:rsidRDefault="004617F9" w:rsidP="004617F9">
      <w:pPr>
        <w:rPr>
          <w:rtl/>
        </w:rPr>
      </w:pPr>
      <w:r w:rsidRPr="007B3D36">
        <w:rPr>
          <w:rStyle w:val="rfdBold2"/>
          <w:rFonts w:hint="eastAsia"/>
          <w:rtl/>
        </w:rPr>
        <w:t>العَبا</w:t>
      </w:r>
      <w:r w:rsidRPr="004617F9">
        <w:rPr>
          <w:rStyle w:val="rfdFootnotenum"/>
          <w:rtl/>
        </w:rPr>
        <w:t>(6)</w:t>
      </w:r>
      <w:r>
        <w:rPr>
          <w:rtl/>
        </w:rPr>
        <w:t>: وهِي ضدُّ العَطايةِ في اصطِلاحِ الحُكماءِ إِلّا أنّه أُريدَ هُنا المعْنىٰ اللُغويّ، وهِيَ الغفْلَةُ</w:t>
      </w:r>
      <w:r w:rsidRPr="004617F9">
        <w:rPr>
          <w:rStyle w:val="rfdFootnotenum"/>
          <w:rtl/>
        </w:rPr>
        <w:t>(7)</w:t>
      </w:r>
      <w:r>
        <w:rPr>
          <w:rtl/>
        </w:rPr>
        <w:t>.</w:t>
      </w:r>
    </w:p>
    <w:p w14:paraId="513B5851" w14:textId="77777777" w:rsidR="004617F9" w:rsidRDefault="004617F9" w:rsidP="004617F9">
      <w:pPr>
        <w:pStyle w:val="rfdLine"/>
        <w:rPr>
          <w:rtl/>
        </w:rPr>
      </w:pPr>
      <w:r>
        <w:rPr>
          <w:rtl/>
        </w:rPr>
        <w:t>__________</w:t>
      </w:r>
    </w:p>
    <w:p w14:paraId="2D1D256C" w14:textId="35A853AE" w:rsidR="004617F9" w:rsidRDefault="004617F9" w:rsidP="004617F9">
      <w:pPr>
        <w:pStyle w:val="rfdFootnote0"/>
        <w:rPr>
          <w:rtl/>
        </w:rPr>
      </w:pPr>
      <w:r>
        <w:rPr>
          <w:rtl/>
        </w:rPr>
        <w:t>(1) ينظر: المخصّص 4/403.</w:t>
      </w:r>
    </w:p>
    <w:p w14:paraId="523161CC" w14:textId="74987467" w:rsidR="004617F9" w:rsidRDefault="004617F9" w:rsidP="004617F9">
      <w:pPr>
        <w:pStyle w:val="rfdFootnote0"/>
        <w:rPr>
          <w:rtl/>
        </w:rPr>
      </w:pPr>
      <w:r>
        <w:rPr>
          <w:rtl/>
        </w:rPr>
        <w:t>(2) زيادة يقتضيها السياق.</w:t>
      </w:r>
    </w:p>
    <w:p w14:paraId="4B81A67A" w14:textId="332F2D90" w:rsidR="004617F9" w:rsidRDefault="004617F9" w:rsidP="004617F9">
      <w:pPr>
        <w:pStyle w:val="rfdFootnote0"/>
        <w:rPr>
          <w:rtl/>
        </w:rPr>
      </w:pPr>
      <w:r>
        <w:rPr>
          <w:rtl/>
        </w:rPr>
        <w:t>(3) في الأصل (في الضرورة) والصواب ما أثبتناه.</w:t>
      </w:r>
    </w:p>
    <w:p w14:paraId="47DC6837" w14:textId="6731BA25" w:rsidR="004617F9" w:rsidRDefault="004617F9" w:rsidP="004617F9">
      <w:pPr>
        <w:pStyle w:val="rfdFootnote0"/>
        <w:rPr>
          <w:rtl/>
        </w:rPr>
      </w:pPr>
      <w:r>
        <w:rPr>
          <w:rtl/>
        </w:rPr>
        <w:t>(4) روايته: (فانقشعت، والغياهب) بدل (وانقطعت، والعبا) وترتيب البيت هو التاسع كما في الديوان، فاعور: 512؛ الهواري: 204.</w:t>
      </w:r>
    </w:p>
    <w:p w14:paraId="6D96F446" w14:textId="473FCAA0" w:rsidR="004617F9" w:rsidRDefault="004617F9" w:rsidP="004617F9">
      <w:pPr>
        <w:pStyle w:val="rfdFootnote0"/>
        <w:rPr>
          <w:rtl/>
        </w:rPr>
      </w:pPr>
      <w:r>
        <w:rPr>
          <w:rtl/>
        </w:rPr>
        <w:t>(5) ينظر: الصحاح 6/2279 (مادّة: برا).</w:t>
      </w:r>
    </w:p>
    <w:p w14:paraId="532609A7" w14:textId="438EBE25" w:rsidR="004617F9" w:rsidRDefault="004617F9" w:rsidP="004617F9">
      <w:pPr>
        <w:pStyle w:val="rfdFootnote0"/>
        <w:rPr>
          <w:rtl/>
        </w:rPr>
      </w:pPr>
      <w:r>
        <w:rPr>
          <w:rtl/>
        </w:rPr>
        <w:t>(6) توجد (واو) مكرّرة.</w:t>
      </w:r>
    </w:p>
    <w:p w14:paraId="754D3EFB" w14:textId="52C54B0C" w:rsidR="004617F9" w:rsidRDefault="004617F9" w:rsidP="004617F9">
      <w:pPr>
        <w:pStyle w:val="rfdFootnote0"/>
        <w:rPr>
          <w:rtl/>
        </w:rPr>
      </w:pPr>
      <w:r>
        <w:rPr>
          <w:rtl/>
        </w:rPr>
        <w:t>(7) لم أعثر علىٰ هذا المعنىٰ عند الحكماء ولا عند أهل اللغة.</w:t>
      </w:r>
    </w:p>
    <w:p w14:paraId="1C47342C" w14:textId="77777777" w:rsidR="004617F9" w:rsidRDefault="004617F9" w:rsidP="004617F9">
      <w:pPr>
        <w:rPr>
          <w:rtl/>
        </w:rPr>
      </w:pPr>
      <w:r>
        <w:br w:type="page"/>
      </w:r>
      <w:r w:rsidRPr="007B3D36">
        <w:rPr>
          <w:rStyle w:val="rfdBold2"/>
          <w:rFonts w:hint="eastAsia"/>
          <w:rtl/>
        </w:rPr>
        <w:lastRenderedPageBreak/>
        <w:t>وَالإِمْلاقُ</w:t>
      </w:r>
      <w:r>
        <w:rPr>
          <w:rtl/>
        </w:rPr>
        <w:t>: والفقْرُ، والعَدَمُ.</w:t>
      </w:r>
    </w:p>
    <w:tbl>
      <w:tblPr>
        <w:bidiVisual/>
        <w:tblW w:w="5000" w:type="pct"/>
        <w:tblLook w:val="01E0" w:firstRow="1" w:lastRow="1" w:firstColumn="1" w:lastColumn="1" w:noHBand="0" w:noVBand="0"/>
      </w:tblPr>
      <w:tblGrid>
        <w:gridCol w:w="3538"/>
        <w:gridCol w:w="295"/>
        <w:gridCol w:w="3538"/>
      </w:tblGrid>
      <w:tr w:rsidR="007B3D36" w14:paraId="6D51C3A5" w14:textId="77777777" w:rsidTr="00F65753">
        <w:tc>
          <w:tcPr>
            <w:tcW w:w="2400" w:type="pct"/>
            <w:shd w:val="clear" w:color="auto" w:fill="auto"/>
          </w:tcPr>
          <w:p w14:paraId="330CCECE" w14:textId="311DAC60" w:rsidR="007B3D36" w:rsidRDefault="007B3D36" w:rsidP="00F65753">
            <w:pPr>
              <w:pStyle w:val="rfdPoem"/>
              <w:rPr>
                <w:rtl/>
              </w:rPr>
            </w:pPr>
            <w:r w:rsidRPr="007B3D36">
              <w:rPr>
                <w:rtl/>
              </w:rPr>
              <w:t>فلَيْسَ</w:t>
            </w:r>
            <w:r w:rsidR="007563DA" w:rsidRPr="007563DA">
              <w:rPr>
                <w:rStyle w:val="rfdFootnotenum"/>
                <w:rtl/>
              </w:rPr>
              <w:t>(1)</w:t>
            </w:r>
            <w:r w:rsidRPr="007B3D36">
              <w:rPr>
                <w:rtl/>
              </w:rPr>
              <w:t xml:space="preserve"> قولُكَ منْ هذَا بضائِرهِ</w:t>
            </w:r>
            <w:r w:rsidRPr="00B15854">
              <w:rPr>
                <w:rStyle w:val="rfdPoemTiniCharChar"/>
                <w:rtl/>
              </w:rPr>
              <w:br/>
              <w:t> </w:t>
            </w:r>
          </w:p>
        </w:tc>
        <w:tc>
          <w:tcPr>
            <w:tcW w:w="200" w:type="pct"/>
            <w:shd w:val="clear" w:color="auto" w:fill="auto"/>
          </w:tcPr>
          <w:p w14:paraId="0D6674AE" w14:textId="77777777" w:rsidR="007B3D36" w:rsidRDefault="007B3D36" w:rsidP="00F65753">
            <w:pPr>
              <w:pStyle w:val="rfdPoem"/>
              <w:rPr>
                <w:rtl/>
              </w:rPr>
            </w:pPr>
          </w:p>
        </w:tc>
        <w:tc>
          <w:tcPr>
            <w:tcW w:w="2400" w:type="pct"/>
            <w:shd w:val="clear" w:color="auto" w:fill="auto"/>
          </w:tcPr>
          <w:p w14:paraId="2E96E166" w14:textId="57ED9770" w:rsidR="007B3D36" w:rsidRDefault="007B3D36" w:rsidP="00F65753">
            <w:pPr>
              <w:pStyle w:val="rfdPoem"/>
              <w:rPr>
                <w:rtl/>
              </w:rPr>
            </w:pPr>
            <w:r w:rsidRPr="007B3D36">
              <w:rPr>
                <w:rtl/>
              </w:rPr>
              <w:t>العُرْبُ تعْرِفُ مَنْ أنْكَرْتَ والعَجَمُ</w:t>
            </w:r>
            <w:r w:rsidRPr="00B15854">
              <w:rPr>
                <w:rStyle w:val="rfdPoemTiniCharChar"/>
                <w:rtl/>
              </w:rPr>
              <w:br/>
              <w:t> </w:t>
            </w:r>
          </w:p>
        </w:tc>
      </w:tr>
    </w:tbl>
    <w:p w14:paraId="64F1BEC0" w14:textId="77777777" w:rsidR="004617F9" w:rsidRDefault="004617F9" w:rsidP="004617F9">
      <w:pPr>
        <w:rPr>
          <w:rtl/>
        </w:rPr>
      </w:pPr>
      <w:r w:rsidRPr="007B3D36">
        <w:rPr>
          <w:rStyle w:val="rfdBold2"/>
          <w:rFonts w:hint="eastAsia"/>
          <w:rtl/>
        </w:rPr>
        <w:t>فلَيْسَ</w:t>
      </w:r>
      <w:r w:rsidRPr="007B3D36">
        <w:rPr>
          <w:rStyle w:val="rfdBold2"/>
          <w:rtl/>
        </w:rPr>
        <w:t xml:space="preserve"> قولُكَ</w:t>
      </w:r>
      <w:r>
        <w:rPr>
          <w:rtl/>
        </w:rPr>
        <w:t>: يا شاميُّ.</w:t>
      </w:r>
    </w:p>
    <w:p w14:paraId="292FC0A4" w14:textId="6D280C01" w:rsidR="004617F9" w:rsidRDefault="004617F9" w:rsidP="004617F9">
      <w:pPr>
        <w:rPr>
          <w:rtl/>
        </w:rPr>
      </w:pPr>
      <w:r w:rsidRPr="007B3D36">
        <w:rPr>
          <w:rStyle w:val="rfdBold2"/>
          <w:rFonts w:hint="eastAsia"/>
          <w:rtl/>
        </w:rPr>
        <w:t>مَنْ</w:t>
      </w:r>
      <w:r w:rsidRPr="007B3D36">
        <w:rPr>
          <w:rStyle w:val="rfdBold2"/>
          <w:rtl/>
        </w:rPr>
        <w:t xml:space="preserve"> هَذَا</w:t>
      </w:r>
      <w:r>
        <w:rPr>
          <w:rtl/>
        </w:rPr>
        <w:t>: الذِي ينْحىٰ عنهُ الناسُ عندَ الحَطيمِ سائِلاً عمَّنْ هوَ أظْهرُ نسباً، وأطْهرُ نفْساً، وأشْهَدُ فضْلاً.</w:t>
      </w:r>
    </w:p>
    <w:p w14:paraId="27FE14D8" w14:textId="3B7A3C38" w:rsidR="004617F9" w:rsidRDefault="004617F9" w:rsidP="004617F9">
      <w:pPr>
        <w:rPr>
          <w:rtl/>
        </w:rPr>
      </w:pPr>
      <w:r w:rsidRPr="007B3D36">
        <w:rPr>
          <w:rStyle w:val="rfdBold2"/>
          <w:rFonts w:hint="eastAsia"/>
          <w:rtl/>
        </w:rPr>
        <w:t>بِضائِرهِ</w:t>
      </w:r>
      <w:r>
        <w:rPr>
          <w:rtl/>
        </w:rPr>
        <w:t>: أي بضائِرِ هذَا الممدُوحِ بأنْ يستَلْزمَ ذلك القول حقارةً في شأْن هذا الممدُوحِ</w:t>
      </w:r>
      <w:r w:rsidRPr="004617F9">
        <w:rPr>
          <w:rStyle w:val="rfdFootnotenum"/>
          <w:rtl/>
        </w:rPr>
        <w:t>(2)</w:t>
      </w:r>
      <w:r>
        <w:rPr>
          <w:rtl/>
        </w:rPr>
        <w:t>، وهو من الضَّيرِ بمعْنىٰ الضرِّ ضدّ النفْعِ، أوْ هوَ الضرُّ بقلْبِ إِحدَىٰ [الرَّاءينِ</w:t>
      </w:r>
      <w:r w:rsidRPr="004617F9">
        <w:rPr>
          <w:rStyle w:val="rfdFootnotenum"/>
          <w:rtl/>
        </w:rPr>
        <w:t>(3)</w:t>
      </w:r>
      <w:r>
        <w:rPr>
          <w:rtl/>
        </w:rPr>
        <w:t>] في التَّضعيفِ ياءً ثمّ قابله</w:t>
      </w:r>
      <w:r w:rsidRPr="004617F9">
        <w:rPr>
          <w:rStyle w:val="rfdFootnotenum"/>
          <w:rtl/>
        </w:rPr>
        <w:t>(4)</w:t>
      </w:r>
      <w:r>
        <w:rPr>
          <w:rtl/>
        </w:rPr>
        <w:t xml:space="preserve"> بقوله: </w:t>
      </w:r>
      <w:r w:rsidRPr="007563DA">
        <w:rPr>
          <w:rStyle w:val="rfdBold2"/>
          <w:rtl/>
        </w:rPr>
        <w:t>العُرب</w:t>
      </w:r>
      <w:r>
        <w:rPr>
          <w:rtl/>
        </w:rPr>
        <w:t>: بج</w:t>
      </w:r>
      <w:r>
        <w:rPr>
          <w:rFonts w:hint="eastAsia"/>
          <w:rtl/>
        </w:rPr>
        <w:t>ميعِ</w:t>
      </w:r>
      <w:r>
        <w:rPr>
          <w:rtl/>
        </w:rPr>
        <w:t xml:space="preserve"> قبائلِها، وشُعوبِها، وأفخاذِها، </w:t>
      </w:r>
      <w:r w:rsidRPr="007B3D36">
        <w:rPr>
          <w:rStyle w:val="rfdBold2"/>
          <w:rtl/>
        </w:rPr>
        <w:t>تعرِفُ منْ أنكرْتَ</w:t>
      </w:r>
      <w:r>
        <w:rPr>
          <w:rtl/>
        </w:rPr>
        <w:t>: يا هشامُ؛ لقولِه</w:t>
      </w:r>
      <w:r w:rsidRPr="004617F9">
        <w:rPr>
          <w:rStyle w:val="rfdFootnotenum"/>
          <w:rtl/>
        </w:rPr>
        <w:t>(5)</w:t>
      </w:r>
      <w:r>
        <w:rPr>
          <w:rtl/>
        </w:rPr>
        <w:t>: لا أعرفه حدّاً، وبُغضاً.</w:t>
      </w:r>
    </w:p>
    <w:p w14:paraId="59725DF6" w14:textId="4C619479" w:rsidR="004617F9" w:rsidRDefault="004617F9" w:rsidP="004617F9">
      <w:pPr>
        <w:rPr>
          <w:rtl/>
        </w:rPr>
      </w:pPr>
      <w:r w:rsidRPr="007B3D36">
        <w:rPr>
          <w:rStyle w:val="rfdBold2"/>
          <w:rFonts w:hint="eastAsia"/>
          <w:rtl/>
        </w:rPr>
        <w:t>والعَجَمُ</w:t>
      </w:r>
      <w:r>
        <w:rPr>
          <w:rtl/>
        </w:rPr>
        <w:t>: وهمْ</w:t>
      </w:r>
      <w:r w:rsidRPr="004617F9">
        <w:rPr>
          <w:rStyle w:val="rfdFootnotenum"/>
          <w:rtl/>
        </w:rPr>
        <w:t>(6)</w:t>
      </w:r>
      <w:r>
        <w:rPr>
          <w:rtl/>
        </w:rPr>
        <w:t xml:space="preserve"> ما سِوىٰ العَربِ. </w:t>
      </w:r>
    </w:p>
    <w:tbl>
      <w:tblPr>
        <w:bidiVisual/>
        <w:tblW w:w="5000" w:type="pct"/>
        <w:tblLook w:val="01E0" w:firstRow="1" w:lastRow="1" w:firstColumn="1" w:lastColumn="1" w:noHBand="0" w:noVBand="0"/>
      </w:tblPr>
      <w:tblGrid>
        <w:gridCol w:w="3538"/>
        <w:gridCol w:w="295"/>
        <w:gridCol w:w="3538"/>
      </w:tblGrid>
      <w:tr w:rsidR="007B3D36" w14:paraId="305633AE" w14:textId="77777777" w:rsidTr="00F65753">
        <w:tc>
          <w:tcPr>
            <w:tcW w:w="2400" w:type="pct"/>
            <w:shd w:val="clear" w:color="auto" w:fill="auto"/>
          </w:tcPr>
          <w:p w14:paraId="17942C6E" w14:textId="465B7E98" w:rsidR="007B3D36" w:rsidRDefault="007B3D36" w:rsidP="00F65753">
            <w:pPr>
              <w:pStyle w:val="rfdPoem"/>
              <w:rPr>
                <w:rtl/>
              </w:rPr>
            </w:pPr>
            <w:r w:rsidRPr="007B3D36">
              <w:rPr>
                <w:rtl/>
              </w:rPr>
              <w:t>من مَـعشَرٍ حُبُّهُمْ دِينٌ، وَبُغْضُهُمُ</w:t>
            </w:r>
            <w:r w:rsidRPr="00B15854">
              <w:rPr>
                <w:rStyle w:val="rfdPoemTiniCharChar"/>
                <w:rtl/>
              </w:rPr>
              <w:br/>
              <w:t> </w:t>
            </w:r>
          </w:p>
        </w:tc>
        <w:tc>
          <w:tcPr>
            <w:tcW w:w="200" w:type="pct"/>
            <w:shd w:val="clear" w:color="auto" w:fill="auto"/>
          </w:tcPr>
          <w:p w14:paraId="2A793D59" w14:textId="77777777" w:rsidR="007B3D36" w:rsidRDefault="007B3D36" w:rsidP="00F65753">
            <w:pPr>
              <w:pStyle w:val="rfdPoem"/>
              <w:rPr>
                <w:rtl/>
              </w:rPr>
            </w:pPr>
          </w:p>
        </w:tc>
        <w:tc>
          <w:tcPr>
            <w:tcW w:w="2400" w:type="pct"/>
            <w:shd w:val="clear" w:color="auto" w:fill="auto"/>
          </w:tcPr>
          <w:p w14:paraId="08333A74" w14:textId="1AE42E6A" w:rsidR="007B3D36" w:rsidRDefault="007B3D36" w:rsidP="00F65753">
            <w:pPr>
              <w:pStyle w:val="rfdPoem"/>
              <w:rPr>
                <w:rtl/>
              </w:rPr>
            </w:pPr>
            <w:r w:rsidRPr="007B3D36">
              <w:rPr>
                <w:rtl/>
              </w:rPr>
              <w:t>كُفْرٌ، وَقُرْبُهُمُ مَنجًىٰ وَمُعتَصَمُ</w:t>
            </w:r>
            <w:r w:rsidRPr="00B15854">
              <w:rPr>
                <w:rStyle w:val="rfdPoemTiniCharChar"/>
                <w:rtl/>
              </w:rPr>
              <w:br/>
              <w:t> </w:t>
            </w:r>
          </w:p>
        </w:tc>
      </w:tr>
    </w:tbl>
    <w:p w14:paraId="2C81A72B" w14:textId="7DC38473" w:rsidR="004617F9" w:rsidRDefault="004617F9" w:rsidP="004617F9">
      <w:pPr>
        <w:rPr>
          <w:rtl/>
        </w:rPr>
      </w:pPr>
      <w:r w:rsidRPr="007B3D36">
        <w:rPr>
          <w:rStyle w:val="rfdBold2"/>
          <w:rFonts w:hint="eastAsia"/>
          <w:rtl/>
        </w:rPr>
        <w:t>من</w:t>
      </w:r>
      <w:r w:rsidRPr="007B3D36">
        <w:rPr>
          <w:rStyle w:val="rfdBold2"/>
          <w:rtl/>
        </w:rPr>
        <w:t xml:space="preserve"> مَعشَرٍ</w:t>
      </w:r>
      <w:r>
        <w:rPr>
          <w:rtl/>
        </w:rPr>
        <w:t>: وجماعةٍ، والمعْشرُ: أهلُ بيتِ الرّسولِ صلّىٰ الله عليه وآله وسلم، والمعشرُ واحِدُ المعاشِر: جماعاتُ النّاسِ</w:t>
      </w:r>
      <w:r w:rsidRPr="004617F9">
        <w:rPr>
          <w:rStyle w:val="rfdFootnotenum"/>
          <w:rtl/>
        </w:rPr>
        <w:t>(7)</w:t>
      </w:r>
      <w:r>
        <w:rPr>
          <w:rtl/>
        </w:rPr>
        <w:t>.</w:t>
      </w:r>
    </w:p>
    <w:p w14:paraId="67EA27A4" w14:textId="77777777" w:rsidR="004617F9" w:rsidRDefault="004617F9" w:rsidP="004617F9">
      <w:pPr>
        <w:pStyle w:val="rfdLine"/>
        <w:rPr>
          <w:rtl/>
        </w:rPr>
      </w:pPr>
      <w:r>
        <w:rPr>
          <w:rtl/>
        </w:rPr>
        <w:t>__________</w:t>
      </w:r>
    </w:p>
    <w:p w14:paraId="0F5A3590" w14:textId="2C6ABFD9" w:rsidR="004617F9" w:rsidRDefault="004617F9" w:rsidP="004617F9">
      <w:pPr>
        <w:pStyle w:val="rfdFootnote0"/>
        <w:rPr>
          <w:rtl/>
        </w:rPr>
      </w:pPr>
      <w:r>
        <w:rPr>
          <w:rtl/>
        </w:rPr>
        <w:t>(1) روايته: (وليس) بدل (فليس) وترتيب البيت هو الرابع كما في الديوان، فاعور: 512؛ الهواري: 203.</w:t>
      </w:r>
    </w:p>
    <w:p w14:paraId="12C58CFD" w14:textId="57CC82AB" w:rsidR="004617F9" w:rsidRDefault="004617F9" w:rsidP="004617F9">
      <w:pPr>
        <w:pStyle w:val="rfdFootnote0"/>
        <w:rPr>
          <w:rtl/>
        </w:rPr>
      </w:pPr>
      <w:r>
        <w:rPr>
          <w:rtl/>
        </w:rPr>
        <w:t>(2) تكرّرت العبارة (بأن يستلزم ذلك القول).</w:t>
      </w:r>
    </w:p>
    <w:p w14:paraId="3FBE77D0" w14:textId="7472A346" w:rsidR="004617F9" w:rsidRDefault="004617F9" w:rsidP="004617F9">
      <w:pPr>
        <w:pStyle w:val="rfdFootnote0"/>
        <w:rPr>
          <w:rtl/>
        </w:rPr>
      </w:pPr>
      <w:r>
        <w:rPr>
          <w:rtl/>
        </w:rPr>
        <w:t>(3) سقط من الأصل.</w:t>
      </w:r>
    </w:p>
    <w:p w14:paraId="09073F5B" w14:textId="765256CF" w:rsidR="004617F9" w:rsidRDefault="004617F9" w:rsidP="004617F9">
      <w:pPr>
        <w:pStyle w:val="rfdFootnote0"/>
        <w:rPr>
          <w:rtl/>
        </w:rPr>
      </w:pPr>
      <w:r>
        <w:rPr>
          <w:rtl/>
        </w:rPr>
        <w:t>(4) في الأصل (عامله) والصواب ما أثبتناه.</w:t>
      </w:r>
    </w:p>
    <w:p w14:paraId="761642E6" w14:textId="5EA0C5F3" w:rsidR="004617F9" w:rsidRDefault="004617F9" w:rsidP="004617F9">
      <w:pPr>
        <w:pStyle w:val="rfdFootnote0"/>
        <w:rPr>
          <w:rtl/>
        </w:rPr>
      </w:pPr>
      <w:r>
        <w:rPr>
          <w:rtl/>
        </w:rPr>
        <w:t>(5) في الأصل (بقوله).</w:t>
      </w:r>
    </w:p>
    <w:p w14:paraId="4F115E46" w14:textId="7BE52563" w:rsidR="004617F9" w:rsidRDefault="004617F9" w:rsidP="004617F9">
      <w:pPr>
        <w:pStyle w:val="rfdFootnote0"/>
        <w:rPr>
          <w:rtl/>
        </w:rPr>
      </w:pPr>
      <w:r>
        <w:rPr>
          <w:rtl/>
        </w:rPr>
        <w:t>(6) في الأصل (وهو).</w:t>
      </w:r>
    </w:p>
    <w:p w14:paraId="685A92D9" w14:textId="176397CB" w:rsidR="004617F9" w:rsidRDefault="004617F9" w:rsidP="004617F9">
      <w:pPr>
        <w:pStyle w:val="rfdFootnote0"/>
        <w:rPr>
          <w:rtl/>
        </w:rPr>
      </w:pPr>
      <w:r>
        <w:rPr>
          <w:rtl/>
        </w:rPr>
        <w:t>(7) ينظر: الصحاح 2/747 (مادّة: عشر).</w:t>
      </w:r>
    </w:p>
    <w:p w14:paraId="2F727169" w14:textId="77777777" w:rsidR="007B3D36" w:rsidRDefault="004617F9" w:rsidP="004617F9">
      <w:r>
        <w:br w:type="page"/>
      </w:r>
    </w:p>
    <w:p w14:paraId="72A94809" w14:textId="5475A215" w:rsidR="004617F9" w:rsidRDefault="004617F9" w:rsidP="004617F9">
      <w:pPr>
        <w:rPr>
          <w:rtl/>
        </w:rPr>
      </w:pPr>
      <w:r w:rsidRPr="007B3D36">
        <w:rPr>
          <w:rStyle w:val="rfdBold2"/>
          <w:rtl/>
        </w:rPr>
        <w:lastRenderedPageBreak/>
        <w:t>حُبُّهُمْ دِينٌ</w:t>
      </w:r>
      <w:r>
        <w:rPr>
          <w:rtl/>
        </w:rPr>
        <w:t>: اللهُ، وطاعةٌ للحقّ.</w:t>
      </w:r>
    </w:p>
    <w:p w14:paraId="4388D06B" w14:textId="5527DD20" w:rsidR="004617F9" w:rsidRDefault="004617F9" w:rsidP="004617F9">
      <w:pPr>
        <w:rPr>
          <w:rtl/>
        </w:rPr>
      </w:pPr>
      <w:r w:rsidRPr="007B3D36">
        <w:rPr>
          <w:rStyle w:val="rfdBold2"/>
          <w:rFonts w:hint="eastAsia"/>
          <w:rtl/>
        </w:rPr>
        <w:t>وَبُغْضُهُمُ</w:t>
      </w:r>
      <w:r w:rsidRPr="007B3D36">
        <w:rPr>
          <w:rStyle w:val="rfdBold2"/>
          <w:rtl/>
        </w:rPr>
        <w:t xml:space="preserve"> كفْرٌ</w:t>
      </w:r>
      <w:r>
        <w:rPr>
          <w:rtl/>
        </w:rPr>
        <w:t>: باللهِ وضلالةٌ عنِ الحقِّ؛ لانصِبابهِ إِلىٰ بُغْض النبيّ صلّىٰ الله عليه وآله وسلّم، وَبُغْضُهُ كفْرٌ.</w:t>
      </w:r>
    </w:p>
    <w:p w14:paraId="72B0813E" w14:textId="65BE1D49" w:rsidR="004617F9" w:rsidRDefault="004617F9" w:rsidP="004617F9">
      <w:pPr>
        <w:rPr>
          <w:rtl/>
        </w:rPr>
      </w:pPr>
      <w:r w:rsidRPr="007B3D36">
        <w:rPr>
          <w:rStyle w:val="rfdBold2"/>
          <w:rFonts w:hint="eastAsia"/>
          <w:rtl/>
        </w:rPr>
        <w:t>وَقُرْبُهُمُ</w:t>
      </w:r>
      <w:r w:rsidRPr="007B3D36">
        <w:rPr>
          <w:rStyle w:val="rfdBold2"/>
          <w:rtl/>
        </w:rPr>
        <w:t xml:space="preserve"> مَنجًىٰ</w:t>
      </w:r>
      <w:r>
        <w:rPr>
          <w:rtl/>
        </w:rPr>
        <w:t>: منْ</w:t>
      </w:r>
      <w:r w:rsidRPr="004617F9">
        <w:rPr>
          <w:rStyle w:val="rfdFootnotenum"/>
          <w:rtl/>
        </w:rPr>
        <w:t>(1)</w:t>
      </w:r>
      <w:r>
        <w:rPr>
          <w:rtl/>
        </w:rPr>
        <w:t xml:space="preserve"> عذابِ الآخرةِ.</w:t>
      </w:r>
    </w:p>
    <w:p w14:paraId="785B28B2" w14:textId="3DC6635E" w:rsidR="004617F9" w:rsidRDefault="004617F9" w:rsidP="004617F9">
      <w:pPr>
        <w:rPr>
          <w:rtl/>
        </w:rPr>
      </w:pPr>
      <w:r w:rsidRPr="007B3D36">
        <w:rPr>
          <w:rStyle w:val="rfdBold2"/>
          <w:rFonts w:hint="eastAsia"/>
          <w:rtl/>
        </w:rPr>
        <w:t>وَمُعتَصَمُ</w:t>
      </w:r>
      <w:r>
        <w:rPr>
          <w:rtl/>
        </w:rPr>
        <w:t>: منَ العِصمةِ بمعْنىٰ المنعِ، يُقالُ: عصمَهُ الطَّعامَ؛ أي: منعَهُ منَ الجُوعِ، والعِصمةُ بمعْنىٰ الحفظِ أيضاً، مُعتصمٌ بالله؛ أي: امتنعَ بلُطفهِ عنِ</w:t>
      </w:r>
      <w:r w:rsidRPr="004617F9">
        <w:rPr>
          <w:rStyle w:val="rfdFootnotenum"/>
          <w:rtl/>
        </w:rPr>
        <w:t>(2)</w:t>
      </w:r>
      <w:r>
        <w:rPr>
          <w:rtl/>
        </w:rPr>
        <w:t xml:space="preserve"> المعصيةِ</w:t>
      </w:r>
      <w:r w:rsidRPr="004617F9">
        <w:rPr>
          <w:rStyle w:val="rfdFootnotenum"/>
          <w:rtl/>
        </w:rPr>
        <w:t>(3)</w:t>
      </w:r>
      <w:r>
        <w:rPr>
          <w:rtl/>
        </w:rPr>
        <w:t>.</w:t>
      </w:r>
    </w:p>
    <w:tbl>
      <w:tblPr>
        <w:bidiVisual/>
        <w:tblW w:w="5000" w:type="pct"/>
        <w:tblLook w:val="01E0" w:firstRow="1" w:lastRow="1" w:firstColumn="1" w:lastColumn="1" w:noHBand="0" w:noVBand="0"/>
      </w:tblPr>
      <w:tblGrid>
        <w:gridCol w:w="3538"/>
        <w:gridCol w:w="295"/>
        <w:gridCol w:w="3538"/>
      </w:tblGrid>
      <w:tr w:rsidR="007B3D36" w14:paraId="15CB91EF" w14:textId="77777777" w:rsidTr="00F65753">
        <w:tc>
          <w:tcPr>
            <w:tcW w:w="2400" w:type="pct"/>
            <w:shd w:val="clear" w:color="auto" w:fill="auto"/>
          </w:tcPr>
          <w:p w14:paraId="6BF09724" w14:textId="388D92C7" w:rsidR="007B3D36" w:rsidRDefault="007B3D36" w:rsidP="00F65753">
            <w:pPr>
              <w:pStyle w:val="rfdPoem"/>
              <w:rPr>
                <w:rtl/>
              </w:rPr>
            </w:pPr>
            <w:r w:rsidRPr="007B3D36">
              <w:rPr>
                <w:rtl/>
              </w:rPr>
              <w:t>يُسْتَدْفَعُ السُّوءُ والبَلْوَىٰ بِحُبِّهِمُ</w:t>
            </w:r>
            <w:r w:rsidRPr="00B15854">
              <w:rPr>
                <w:rStyle w:val="rfdPoemTiniCharChar"/>
                <w:rtl/>
              </w:rPr>
              <w:br/>
              <w:t> </w:t>
            </w:r>
          </w:p>
        </w:tc>
        <w:tc>
          <w:tcPr>
            <w:tcW w:w="200" w:type="pct"/>
            <w:shd w:val="clear" w:color="auto" w:fill="auto"/>
          </w:tcPr>
          <w:p w14:paraId="07E33FD6" w14:textId="77777777" w:rsidR="007B3D36" w:rsidRDefault="007B3D36" w:rsidP="00F65753">
            <w:pPr>
              <w:pStyle w:val="rfdPoem"/>
              <w:rPr>
                <w:rtl/>
              </w:rPr>
            </w:pPr>
          </w:p>
        </w:tc>
        <w:tc>
          <w:tcPr>
            <w:tcW w:w="2400" w:type="pct"/>
            <w:shd w:val="clear" w:color="auto" w:fill="auto"/>
          </w:tcPr>
          <w:p w14:paraId="34149CAE" w14:textId="7C3369EB" w:rsidR="007B3D36" w:rsidRDefault="007B3D36" w:rsidP="00F65753">
            <w:pPr>
              <w:pStyle w:val="rfdPoem"/>
              <w:rPr>
                <w:rtl/>
              </w:rPr>
            </w:pPr>
            <w:r w:rsidRPr="007B3D36">
              <w:rPr>
                <w:rtl/>
              </w:rPr>
              <w:t>ويَستقيمُ بهِ الإحسَانُ والنِّعَمُ</w:t>
            </w:r>
            <w:r w:rsidR="007563DA" w:rsidRPr="007563DA">
              <w:rPr>
                <w:rStyle w:val="rfdFootnotenum"/>
                <w:rtl/>
              </w:rPr>
              <w:t>(4)</w:t>
            </w:r>
            <w:r w:rsidRPr="00B15854">
              <w:rPr>
                <w:rStyle w:val="rfdPoemTiniCharChar"/>
                <w:rtl/>
              </w:rPr>
              <w:br/>
              <w:t> </w:t>
            </w:r>
          </w:p>
        </w:tc>
      </w:tr>
    </w:tbl>
    <w:p w14:paraId="210ADEF0" w14:textId="6AD93710" w:rsidR="004617F9" w:rsidRDefault="004617F9" w:rsidP="004617F9">
      <w:pPr>
        <w:rPr>
          <w:rtl/>
        </w:rPr>
      </w:pPr>
      <w:r w:rsidRPr="007B3D36">
        <w:rPr>
          <w:rStyle w:val="rfdBold2"/>
          <w:rFonts w:hint="eastAsia"/>
          <w:rtl/>
        </w:rPr>
        <w:t>يُسْتَدْفَعُ</w:t>
      </w:r>
      <w:r w:rsidRPr="007B3D36">
        <w:rPr>
          <w:rStyle w:val="rfdBold2"/>
          <w:rtl/>
        </w:rPr>
        <w:t xml:space="preserve"> السُّوءُ</w:t>
      </w:r>
      <w:r>
        <w:rPr>
          <w:rtl/>
        </w:rPr>
        <w:t>: من ساءَهُ</w:t>
      </w:r>
      <w:r w:rsidRPr="004617F9">
        <w:rPr>
          <w:rStyle w:val="rfdFootnotenum"/>
          <w:rtl/>
        </w:rPr>
        <w:t>(5)</w:t>
      </w:r>
      <w:r>
        <w:rPr>
          <w:rtl/>
        </w:rPr>
        <w:t xml:space="preserve"> ضدّ سرَّهُ منْ بابِ (نصَرَ)، والمساءَةُ بالمدِّ، والاسم السُّوءُ.</w:t>
      </w:r>
    </w:p>
    <w:p w14:paraId="39175ECA" w14:textId="1AB026ED" w:rsidR="004617F9" w:rsidRDefault="004617F9" w:rsidP="004617F9">
      <w:pPr>
        <w:rPr>
          <w:rtl/>
        </w:rPr>
      </w:pPr>
      <w:r w:rsidRPr="007B3D36">
        <w:rPr>
          <w:rStyle w:val="rfdBold2"/>
          <w:rFonts w:hint="eastAsia"/>
          <w:rtl/>
        </w:rPr>
        <w:t>والبلْوىٰ</w:t>
      </w:r>
      <w:r>
        <w:rPr>
          <w:rtl/>
        </w:rPr>
        <w:t>: أي الابتلاء بالمكائدِ، والمحَنِ</w:t>
      </w:r>
      <w:r w:rsidRPr="004617F9">
        <w:rPr>
          <w:rStyle w:val="rfdFootnotenum"/>
          <w:rtl/>
        </w:rPr>
        <w:t>(6)</w:t>
      </w:r>
      <w:r>
        <w:rPr>
          <w:rtl/>
        </w:rPr>
        <w:t>.</w:t>
      </w:r>
    </w:p>
    <w:p w14:paraId="509C330D" w14:textId="03BA0A96" w:rsidR="004617F9" w:rsidRDefault="004617F9" w:rsidP="004617F9">
      <w:pPr>
        <w:rPr>
          <w:rtl/>
        </w:rPr>
      </w:pPr>
      <w:r w:rsidRPr="007B3D36">
        <w:rPr>
          <w:rStyle w:val="rfdBold2"/>
          <w:rFonts w:hint="eastAsia"/>
          <w:rtl/>
        </w:rPr>
        <w:t>بِحُبِّهِمُ</w:t>
      </w:r>
      <w:r>
        <w:rPr>
          <w:rtl/>
        </w:rPr>
        <w:t>: أي بسببِ حُبِّ أهلِ البيتِ؛ لأنّ حبَّهم سالبٌ للمضرّات، ودافعٌ لها.</w:t>
      </w:r>
    </w:p>
    <w:p w14:paraId="135F5CC8" w14:textId="338FBE7D" w:rsidR="004617F9" w:rsidRDefault="004617F9" w:rsidP="004617F9">
      <w:pPr>
        <w:rPr>
          <w:rtl/>
        </w:rPr>
      </w:pPr>
      <w:r w:rsidRPr="007B3D36">
        <w:rPr>
          <w:rStyle w:val="rfdBold2"/>
          <w:rFonts w:hint="eastAsia"/>
          <w:rtl/>
        </w:rPr>
        <w:t>ويَستقيمُ</w:t>
      </w:r>
      <w:r w:rsidRPr="007B3D36">
        <w:rPr>
          <w:rStyle w:val="rfdBold2"/>
          <w:rtl/>
        </w:rPr>
        <w:t xml:space="preserve"> بهِ</w:t>
      </w:r>
      <w:r>
        <w:rPr>
          <w:rtl/>
        </w:rPr>
        <w:t>: ويستدِيمُ بالحبّ الإحسان، والإنعام علىٰ الخَلائقِ.</w:t>
      </w:r>
    </w:p>
    <w:p w14:paraId="4C771D14" w14:textId="77777777" w:rsidR="004617F9" w:rsidRDefault="004617F9" w:rsidP="004617F9">
      <w:pPr>
        <w:rPr>
          <w:rtl/>
        </w:rPr>
      </w:pPr>
      <w:r w:rsidRPr="007B3D36">
        <w:rPr>
          <w:rStyle w:val="rfdBold2"/>
          <w:rFonts w:hint="eastAsia"/>
          <w:rtl/>
        </w:rPr>
        <w:t>والنِّعَمُ</w:t>
      </w:r>
      <w:r>
        <w:rPr>
          <w:rtl/>
        </w:rPr>
        <w:t xml:space="preserve">: لما أنّ حبَّهمْ جالِبٌ للمَنافعِ، والخَيراتِ. </w:t>
      </w:r>
    </w:p>
    <w:p w14:paraId="179AAF1C" w14:textId="77777777" w:rsidR="004617F9" w:rsidRDefault="004617F9" w:rsidP="004617F9">
      <w:pPr>
        <w:pStyle w:val="rfdLine"/>
        <w:rPr>
          <w:rtl/>
        </w:rPr>
      </w:pPr>
      <w:r>
        <w:rPr>
          <w:rtl/>
        </w:rPr>
        <w:t>__________</w:t>
      </w:r>
    </w:p>
    <w:p w14:paraId="65ACE65A" w14:textId="79FA7A4D" w:rsidR="004617F9" w:rsidRDefault="004617F9" w:rsidP="004617F9">
      <w:pPr>
        <w:pStyle w:val="rfdFootnote0"/>
        <w:rPr>
          <w:rtl/>
        </w:rPr>
      </w:pPr>
      <w:r>
        <w:rPr>
          <w:rtl/>
        </w:rPr>
        <w:t>(1) في الأصل (عن) والصواب ما أثبتناه.</w:t>
      </w:r>
    </w:p>
    <w:p w14:paraId="350DF1A6" w14:textId="010713B1" w:rsidR="004617F9" w:rsidRDefault="004617F9" w:rsidP="004617F9">
      <w:pPr>
        <w:pStyle w:val="rfdFootnote0"/>
        <w:rPr>
          <w:rtl/>
        </w:rPr>
      </w:pPr>
      <w:r>
        <w:rPr>
          <w:rtl/>
        </w:rPr>
        <w:t>(2) في الأصل (منن) والصواب ما أثبتناه.</w:t>
      </w:r>
    </w:p>
    <w:p w14:paraId="72FC36CE" w14:textId="52EE8FA3" w:rsidR="004617F9" w:rsidRDefault="004617F9" w:rsidP="004617F9">
      <w:pPr>
        <w:pStyle w:val="rfdFootnote0"/>
        <w:rPr>
          <w:rtl/>
        </w:rPr>
      </w:pPr>
      <w:r>
        <w:rPr>
          <w:rtl/>
        </w:rPr>
        <w:t>(3) ينظر: الصحاح 5/1986 (مادّة: عصم).</w:t>
      </w:r>
    </w:p>
    <w:p w14:paraId="50CF844E" w14:textId="666FFF7A" w:rsidR="004617F9" w:rsidRDefault="004617F9" w:rsidP="004617F9">
      <w:pPr>
        <w:pStyle w:val="rfdFootnote0"/>
        <w:rPr>
          <w:rtl/>
        </w:rPr>
      </w:pPr>
      <w:r>
        <w:rPr>
          <w:rtl/>
        </w:rPr>
        <w:t>(4) روايته: (الشر، ويستربُّ) بدل (السوء، ويستقيم) وترتيب البيت هو السابع والعشرون كما في الديوان، فاعور: 514؛ الهواري: 205.</w:t>
      </w:r>
    </w:p>
    <w:p w14:paraId="44138DC3" w14:textId="6FFB458C" w:rsidR="004617F9" w:rsidRDefault="004617F9" w:rsidP="004617F9">
      <w:pPr>
        <w:pStyle w:val="rfdFootnote0"/>
        <w:rPr>
          <w:rtl/>
        </w:rPr>
      </w:pPr>
      <w:r>
        <w:rPr>
          <w:rtl/>
        </w:rPr>
        <w:t>(5) في الأصل (سواءه) وفي الصحاح 1/55 (مادّة: سوأ): «ساءه يسُوءه سوْءاً، بالفتح، وَمَساءَةً وَمَسائِيَةً: نقيضُ سَرَّهُ، والاسم السّوء، بالضمّ».</w:t>
      </w:r>
    </w:p>
    <w:p w14:paraId="3D323B1F" w14:textId="335CAAB0" w:rsidR="004617F9" w:rsidRDefault="004617F9" w:rsidP="004617F9">
      <w:pPr>
        <w:pStyle w:val="rfdFootnote0"/>
        <w:rPr>
          <w:rtl/>
        </w:rPr>
      </w:pPr>
      <w:r>
        <w:rPr>
          <w:rtl/>
        </w:rPr>
        <w:t>(6) ينظر: المصباح المنير: 44 (مادّة: بلي)؛ اللسان 1/359 (مادّة: بلا).</w:t>
      </w:r>
    </w:p>
    <w:p w14:paraId="633D691E" w14:textId="65217035" w:rsidR="004617F9" w:rsidRDefault="004617F9" w:rsidP="004617F9">
      <w:pPr>
        <w:rPr>
          <w:rtl/>
        </w:rPr>
      </w:pPr>
      <w:r>
        <w:br w:type="page"/>
      </w:r>
    </w:p>
    <w:tbl>
      <w:tblPr>
        <w:bidiVisual/>
        <w:tblW w:w="5000" w:type="pct"/>
        <w:tblLook w:val="01E0" w:firstRow="1" w:lastRow="1" w:firstColumn="1" w:lastColumn="1" w:noHBand="0" w:noVBand="0"/>
      </w:tblPr>
      <w:tblGrid>
        <w:gridCol w:w="3538"/>
        <w:gridCol w:w="295"/>
        <w:gridCol w:w="3538"/>
      </w:tblGrid>
      <w:tr w:rsidR="005B65E7" w14:paraId="04EED3C7" w14:textId="77777777" w:rsidTr="00F65753">
        <w:tc>
          <w:tcPr>
            <w:tcW w:w="2400" w:type="pct"/>
            <w:shd w:val="clear" w:color="auto" w:fill="auto"/>
          </w:tcPr>
          <w:p w14:paraId="6B5BA9A0" w14:textId="7B248856" w:rsidR="005B65E7" w:rsidRDefault="005B65E7" w:rsidP="00F65753">
            <w:pPr>
              <w:pStyle w:val="rfdPoem"/>
              <w:rPr>
                <w:rtl/>
              </w:rPr>
            </w:pPr>
            <w:r w:rsidRPr="005B65E7">
              <w:rPr>
                <w:rtl/>
              </w:rPr>
              <w:lastRenderedPageBreak/>
              <w:t>إنْ عُدّ أهلُ التُّقَىٰ كانوا أئمَّتَهُمْ</w:t>
            </w:r>
            <w:r w:rsidRPr="00B15854">
              <w:rPr>
                <w:rStyle w:val="rfdPoemTiniCharChar"/>
                <w:rtl/>
              </w:rPr>
              <w:br/>
              <w:t> </w:t>
            </w:r>
          </w:p>
        </w:tc>
        <w:tc>
          <w:tcPr>
            <w:tcW w:w="200" w:type="pct"/>
            <w:shd w:val="clear" w:color="auto" w:fill="auto"/>
          </w:tcPr>
          <w:p w14:paraId="36874EEB" w14:textId="77777777" w:rsidR="005B65E7" w:rsidRDefault="005B65E7" w:rsidP="00F65753">
            <w:pPr>
              <w:pStyle w:val="rfdPoem"/>
              <w:rPr>
                <w:rtl/>
              </w:rPr>
            </w:pPr>
          </w:p>
        </w:tc>
        <w:tc>
          <w:tcPr>
            <w:tcW w:w="2400" w:type="pct"/>
            <w:shd w:val="clear" w:color="auto" w:fill="auto"/>
          </w:tcPr>
          <w:p w14:paraId="7FEB6782" w14:textId="0D62158B" w:rsidR="005B65E7" w:rsidRDefault="005B65E7" w:rsidP="00F65753">
            <w:pPr>
              <w:pStyle w:val="rfdPoem"/>
              <w:rPr>
                <w:rtl/>
              </w:rPr>
            </w:pPr>
            <w:r w:rsidRPr="005B65E7">
              <w:rPr>
                <w:rtl/>
              </w:rPr>
              <w:t>أوْ قِيلَ: مَنْ خَيْرُ أهْلِ الأرضِ؟ قِيلَ: هُمُ</w:t>
            </w:r>
            <w:r w:rsidRPr="00B15854">
              <w:rPr>
                <w:rStyle w:val="rfdPoemTiniCharChar"/>
                <w:rtl/>
              </w:rPr>
              <w:br/>
              <w:t> </w:t>
            </w:r>
          </w:p>
        </w:tc>
      </w:tr>
    </w:tbl>
    <w:p w14:paraId="505544F8" w14:textId="25EC1BE7" w:rsidR="004617F9" w:rsidRDefault="004617F9" w:rsidP="004617F9">
      <w:pPr>
        <w:rPr>
          <w:rtl/>
        </w:rPr>
      </w:pPr>
      <w:r w:rsidRPr="005B65E7">
        <w:rPr>
          <w:rStyle w:val="rfdBold2"/>
          <w:rFonts w:hint="eastAsia"/>
          <w:rtl/>
        </w:rPr>
        <w:t>إِنْ</w:t>
      </w:r>
      <w:r w:rsidRPr="005B65E7">
        <w:rPr>
          <w:rStyle w:val="rfdBold2"/>
          <w:rtl/>
        </w:rPr>
        <w:t xml:space="preserve"> عُدَّ</w:t>
      </w:r>
      <w:r>
        <w:rPr>
          <w:rtl/>
        </w:rPr>
        <w:t>: في العَالمِ. أَهلُ التُّقىٰ: وأهلُ التُّقىٰ عنِ المعَاصي، والمحَارمِ.</w:t>
      </w:r>
    </w:p>
    <w:p w14:paraId="7243C7F7" w14:textId="501AB1AA" w:rsidR="004617F9" w:rsidRDefault="004617F9" w:rsidP="004617F9">
      <w:pPr>
        <w:rPr>
          <w:rtl/>
        </w:rPr>
      </w:pPr>
      <w:r w:rsidRPr="005B65E7">
        <w:rPr>
          <w:rStyle w:val="rfdBold2"/>
          <w:rFonts w:hint="eastAsia"/>
          <w:rtl/>
        </w:rPr>
        <w:t>كَانُوا</w:t>
      </w:r>
      <w:r>
        <w:rPr>
          <w:rtl/>
        </w:rPr>
        <w:t>: يعْني هؤلاءِ المعْشر الممدُوحِ منهُم. أئِمّتَهُمْ: ومُقتدَاهُمْ</w:t>
      </w:r>
      <w:r w:rsidRPr="004617F9">
        <w:rPr>
          <w:rStyle w:val="rfdFootnotenum"/>
          <w:rtl/>
        </w:rPr>
        <w:t>(1)</w:t>
      </w:r>
      <w:r>
        <w:rPr>
          <w:rtl/>
        </w:rPr>
        <w:t xml:space="preserve"> جمعُ إِمامٍ.</w:t>
      </w:r>
    </w:p>
    <w:p w14:paraId="2D5B41D2" w14:textId="77777777" w:rsidR="004617F9" w:rsidRDefault="004617F9" w:rsidP="004617F9">
      <w:pPr>
        <w:rPr>
          <w:rtl/>
        </w:rPr>
      </w:pPr>
      <w:r w:rsidRPr="005B65E7">
        <w:rPr>
          <w:rStyle w:val="rfdBold2"/>
          <w:rFonts w:hint="eastAsia"/>
          <w:rtl/>
        </w:rPr>
        <w:t>أوْ</w:t>
      </w:r>
      <w:r w:rsidRPr="005B65E7">
        <w:rPr>
          <w:rStyle w:val="rfdBold2"/>
          <w:rtl/>
        </w:rPr>
        <w:t xml:space="preserve"> قِيلَ</w:t>
      </w:r>
      <w:r>
        <w:rPr>
          <w:rtl/>
        </w:rPr>
        <w:t>: عطْفُ علَىٰ (عدّ)؛ أي: إنْ قِيلَ، وسُئِلَ.</w:t>
      </w:r>
    </w:p>
    <w:p w14:paraId="20F8EF21" w14:textId="77777777" w:rsidR="004617F9" w:rsidRDefault="004617F9" w:rsidP="004617F9">
      <w:pPr>
        <w:rPr>
          <w:rtl/>
        </w:rPr>
      </w:pPr>
      <w:r w:rsidRPr="005B65E7">
        <w:rPr>
          <w:rStyle w:val="rfdBold2"/>
          <w:rFonts w:hint="eastAsia"/>
          <w:rtl/>
        </w:rPr>
        <w:t>منْ</w:t>
      </w:r>
      <w:r w:rsidRPr="005B65E7">
        <w:rPr>
          <w:rStyle w:val="rfdBold2"/>
          <w:rtl/>
        </w:rPr>
        <w:t xml:space="preserve"> خَيرُ أهْلِ الأَرْضِ</w:t>
      </w:r>
      <w:r>
        <w:rPr>
          <w:rtl/>
        </w:rPr>
        <w:t>: وهذَا الزَّمانِ نسَباً، وعِلماً، وفضلاً، وشرَافةً منْ هذا العَالم.</w:t>
      </w:r>
    </w:p>
    <w:p w14:paraId="08FA96AA" w14:textId="2D2C041D" w:rsidR="004617F9" w:rsidRDefault="004617F9" w:rsidP="004617F9">
      <w:pPr>
        <w:rPr>
          <w:rtl/>
        </w:rPr>
      </w:pPr>
      <w:r w:rsidRPr="005B65E7">
        <w:rPr>
          <w:rStyle w:val="rfdBold2"/>
          <w:rFonts w:hint="eastAsia"/>
          <w:rtl/>
        </w:rPr>
        <w:t>قِيلَ</w:t>
      </w:r>
      <w:r>
        <w:rPr>
          <w:rtl/>
        </w:rPr>
        <w:t>: في الجَوابِ: هُمُ: أي خيرُ أهلِ الأَرضِ ذلِكَ المعشر الممدُوح منهُم، أو همْ خَيرُ أهلِ الأرْضِ علَىٰ حذْفِ المبتدأِ، أوِ</w:t>
      </w:r>
      <w:r w:rsidRPr="004617F9">
        <w:rPr>
          <w:rStyle w:val="rfdFootnotenum"/>
          <w:rtl/>
        </w:rPr>
        <w:t>(2)</w:t>
      </w:r>
      <w:r>
        <w:rPr>
          <w:rtl/>
        </w:rPr>
        <w:t xml:space="preserve"> الخَبرِ.</w:t>
      </w:r>
    </w:p>
    <w:tbl>
      <w:tblPr>
        <w:bidiVisual/>
        <w:tblW w:w="5000" w:type="pct"/>
        <w:tblLook w:val="01E0" w:firstRow="1" w:lastRow="1" w:firstColumn="1" w:lastColumn="1" w:noHBand="0" w:noVBand="0"/>
      </w:tblPr>
      <w:tblGrid>
        <w:gridCol w:w="3538"/>
        <w:gridCol w:w="295"/>
        <w:gridCol w:w="3538"/>
      </w:tblGrid>
      <w:tr w:rsidR="005B65E7" w14:paraId="71EB34BA" w14:textId="77777777" w:rsidTr="00F65753">
        <w:tc>
          <w:tcPr>
            <w:tcW w:w="2400" w:type="pct"/>
            <w:shd w:val="clear" w:color="auto" w:fill="auto"/>
          </w:tcPr>
          <w:p w14:paraId="6E44297C" w14:textId="7C39A7F1" w:rsidR="005B65E7" w:rsidRDefault="005B65E7" w:rsidP="00F65753">
            <w:pPr>
              <w:pStyle w:val="rfdPoem"/>
              <w:rPr>
                <w:rtl/>
              </w:rPr>
            </w:pPr>
            <w:r w:rsidRPr="005B65E7">
              <w:rPr>
                <w:rtl/>
              </w:rPr>
              <w:t>لا يُنقِصُ العُسْرُ بَسْطاً مِن أكُفّهِمُ</w:t>
            </w:r>
            <w:r w:rsidRPr="00B15854">
              <w:rPr>
                <w:rStyle w:val="rfdPoemTiniCharChar"/>
                <w:rtl/>
              </w:rPr>
              <w:br/>
              <w:t> </w:t>
            </w:r>
          </w:p>
        </w:tc>
        <w:tc>
          <w:tcPr>
            <w:tcW w:w="200" w:type="pct"/>
            <w:shd w:val="clear" w:color="auto" w:fill="auto"/>
          </w:tcPr>
          <w:p w14:paraId="47F85C47" w14:textId="77777777" w:rsidR="005B65E7" w:rsidRDefault="005B65E7" w:rsidP="00F65753">
            <w:pPr>
              <w:pStyle w:val="rfdPoem"/>
              <w:rPr>
                <w:rtl/>
              </w:rPr>
            </w:pPr>
          </w:p>
        </w:tc>
        <w:tc>
          <w:tcPr>
            <w:tcW w:w="2400" w:type="pct"/>
            <w:shd w:val="clear" w:color="auto" w:fill="auto"/>
          </w:tcPr>
          <w:p w14:paraId="1DF8EEBB" w14:textId="74510F4B" w:rsidR="005B65E7" w:rsidRDefault="005B65E7" w:rsidP="00F65753">
            <w:pPr>
              <w:pStyle w:val="rfdPoem"/>
              <w:rPr>
                <w:rtl/>
              </w:rPr>
            </w:pPr>
            <w:r w:rsidRPr="005B65E7">
              <w:rPr>
                <w:rtl/>
              </w:rPr>
              <w:t>سِيَّانِ ذلك إنْ أثرَوْا وإنْ عَدِمُوا</w:t>
            </w:r>
            <w:r w:rsidRPr="00B15854">
              <w:rPr>
                <w:rStyle w:val="rfdPoemTiniCharChar"/>
                <w:rtl/>
              </w:rPr>
              <w:br/>
              <w:t> </w:t>
            </w:r>
          </w:p>
        </w:tc>
      </w:tr>
    </w:tbl>
    <w:p w14:paraId="39A6FA1D" w14:textId="55530634" w:rsidR="004617F9" w:rsidRDefault="004617F9" w:rsidP="004617F9">
      <w:pPr>
        <w:rPr>
          <w:rtl/>
        </w:rPr>
      </w:pPr>
      <w:r w:rsidRPr="005B65E7">
        <w:rPr>
          <w:rStyle w:val="rfdBold2"/>
          <w:rFonts w:hint="eastAsia"/>
          <w:rtl/>
        </w:rPr>
        <w:t>لا</w:t>
      </w:r>
      <w:r w:rsidRPr="005B65E7">
        <w:rPr>
          <w:rStyle w:val="rfdBold2"/>
          <w:rtl/>
        </w:rPr>
        <w:t xml:space="preserve"> يُنقِصُ</w:t>
      </w:r>
      <w:r>
        <w:rPr>
          <w:rtl/>
        </w:rPr>
        <w:t>: من النّقصانِ. العُسْرُ: وهوَ بسُكونِ</w:t>
      </w:r>
      <w:r w:rsidRPr="004617F9">
        <w:rPr>
          <w:rStyle w:val="rfdFootnotenum"/>
          <w:rtl/>
        </w:rPr>
        <w:t>(3)</w:t>
      </w:r>
      <w:r>
        <w:rPr>
          <w:rtl/>
        </w:rPr>
        <w:t xml:space="preserve"> [السّينِ</w:t>
      </w:r>
      <w:r w:rsidRPr="004617F9">
        <w:rPr>
          <w:rStyle w:val="rfdFootnotenum"/>
          <w:rtl/>
        </w:rPr>
        <w:t>(4)</w:t>
      </w:r>
      <w:r>
        <w:rPr>
          <w:rtl/>
        </w:rPr>
        <w:t xml:space="preserve">]، وضمِّها ضدّ اليُسـْر فاعلُ (لا يُنقِصُ)، قالَ عيسَىٰ بنُ عُمَر: «وكلّ اسمٍ علىٰ ثلاثة أحرف أوّلُه مَضْمُومٌ وأوسَطُه ساكنٌ فمِنَ العَرَب مَنْ يُخَفّفه ومنهُم من يُثَقّله: </w:t>
      </w:r>
      <w:r>
        <w:rPr>
          <w:rFonts w:hint="eastAsia"/>
          <w:rtl/>
        </w:rPr>
        <w:t>كعُسْر</w:t>
      </w:r>
      <w:r>
        <w:rPr>
          <w:rtl/>
        </w:rPr>
        <w:t xml:space="preserve"> وعُسُر ورُحْم [و</w:t>
      </w:r>
      <w:r w:rsidRPr="004617F9">
        <w:rPr>
          <w:rStyle w:val="rfdFootnotenum"/>
          <w:rtl/>
        </w:rPr>
        <w:t>(5)</w:t>
      </w:r>
      <w:r>
        <w:rPr>
          <w:rtl/>
        </w:rPr>
        <w:t>] رُحُم وحُلْم وحُلُم»</w:t>
      </w:r>
      <w:r w:rsidRPr="004617F9">
        <w:rPr>
          <w:rStyle w:val="rfdFootnotenum"/>
          <w:rtl/>
        </w:rPr>
        <w:t>(6)</w:t>
      </w:r>
      <w:r>
        <w:rPr>
          <w:rtl/>
        </w:rPr>
        <w:t>، وقد عسُرَ الأمرُ بالضمّ؛ فهوَ عسيرٌ</w:t>
      </w:r>
      <w:r w:rsidRPr="004617F9">
        <w:rPr>
          <w:rStyle w:val="rfdFootnotenum"/>
          <w:rtl/>
        </w:rPr>
        <w:t>(7)</w:t>
      </w:r>
      <w:r>
        <w:rPr>
          <w:rtl/>
        </w:rPr>
        <w:t>.</w:t>
      </w:r>
    </w:p>
    <w:p w14:paraId="421DA540" w14:textId="77777777" w:rsidR="004617F9" w:rsidRDefault="004617F9" w:rsidP="004617F9">
      <w:pPr>
        <w:pStyle w:val="rfdLine"/>
        <w:rPr>
          <w:rtl/>
        </w:rPr>
      </w:pPr>
      <w:r>
        <w:rPr>
          <w:rtl/>
        </w:rPr>
        <w:t>__________</w:t>
      </w:r>
    </w:p>
    <w:p w14:paraId="0DD1AFCB" w14:textId="228BD9A4" w:rsidR="004617F9" w:rsidRDefault="004617F9" w:rsidP="004617F9">
      <w:pPr>
        <w:pStyle w:val="rfdFootnote0"/>
        <w:rPr>
          <w:rtl/>
        </w:rPr>
      </w:pPr>
      <w:r>
        <w:rPr>
          <w:rtl/>
        </w:rPr>
        <w:t>(1) في الأصل الكلمة مبهمة، والصواب ما أثبتناه.</w:t>
      </w:r>
    </w:p>
    <w:p w14:paraId="4051B25F" w14:textId="28916481" w:rsidR="004617F9" w:rsidRDefault="004617F9" w:rsidP="004617F9">
      <w:pPr>
        <w:pStyle w:val="rfdFootnote0"/>
        <w:rPr>
          <w:rtl/>
        </w:rPr>
      </w:pPr>
      <w:r>
        <w:rPr>
          <w:rtl/>
        </w:rPr>
        <w:t>(2) في الأصل (و) والصواب ما أثبتناه.</w:t>
      </w:r>
    </w:p>
    <w:p w14:paraId="1934C61F" w14:textId="2F49A46F" w:rsidR="004617F9" w:rsidRDefault="004617F9" w:rsidP="004617F9">
      <w:pPr>
        <w:pStyle w:val="rfdFootnote0"/>
        <w:rPr>
          <w:rtl/>
        </w:rPr>
      </w:pPr>
      <w:r>
        <w:rPr>
          <w:rtl/>
        </w:rPr>
        <w:t>(3) في الأصل (بالسكون) والصواب ما أثبتناه.</w:t>
      </w:r>
    </w:p>
    <w:p w14:paraId="18A16469" w14:textId="27AB0825" w:rsidR="004617F9" w:rsidRDefault="004617F9" w:rsidP="004617F9">
      <w:pPr>
        <w:pStyle w:val="rfdFootnote0"/>
        <w:rPr>
          <w:rtl/>
        </w:rPr>
      </w:pPr>
      <w:r>
        <w:rPr>
          <w:rtl/>
        </w:rPr>
        <w:t>(4) زيادة يقتضيها السياق.</w:t>
      </w:r>
    </w:p>
    <w:p w14:paraId="0295DF1F" w14:textId="0D3CEA8B" w:rsidR="004617F9" w:rsidRDefault="004617F9" w:rsidP="004617F9">
      <w:pPr>
        <w:pStyle w:val="rfdFootnote0"/>
        <w:rPr>
          <w:rtl/>
        </w:rPr>
      </w:pPr>
      <w:r>
        <w:rPr>
          <w:rtl/>
        </w:rPr>
        <w:t>(5) سقط من الأصل.</w:t>
      </w:r>
    </w:p>
    <w:p w14:paraId="4A9D6CF8" w14:textId="4F28A36F" w:rsidR="004617F9" w:rsidRDefault="004617F9" w:rsidP="004617F9">
      <w:pPr>
        <w:pStyle w:val="rfdFootnote0"/>
        <w:rPr>
          <w:rtl/>
        </w:rPr>
      </w:pPr>
      <w:r>
        <w:rPr>
          <w:rtl/>
        </w:rPr>
        <w:t>(6) النصّ منقول من مختار الصحاح: 431، مبدوء بالواو وهي زائدة بحسب الصحاح 2/744؛ تاج العروس 13/27؛ اللسان 4/563، وفيها أيضاً عبارة: (من يثقله) قبل (من يخفّفه) وورد لفظ (مثل) بدل (كـ) في قوله: (كعسر).</w:t>
      </w:r>
    </w:p>
    <w:p w14:paraId="146A5598" w14:textId="47A7DE1D" w:rsidR="004617F9" w:rsidRDefault="004617F9" w:rsidP="004617F9">
      <w:pPr>
        <w:pStyle w:val="rfdFootnote0"/>
        <w:rPr>
          <w:rtl/>
        </w:rPr>
      </w:pPr>
      <w:r>
        <w:rPr>
          <w:rtl/>
        </w:rPr>
        <w:t>(7) ينظر: الصحاح 2/745 (مادّة: عسر).</w:t>
      </w:r>
    </w:p>
    <w:p w14:paraId="5C311CE1" w14:textId="77777777" w:rsidR="005B65E7" w:rsidRDefault="004617F9" w:rsidP="004617F9">
      <w:r>
        <w:br w:type="page"/>
      </w:r>
    </w:p>
    <w:p w14:paraId="45F69ACF" w14:textId="632DCA77" w:rsidR="004617F9" w:rsidRDefault="004617F9" w:rsidP="004617F9">
      <w:pPr>
        <w:rPr>
          <w:rtl/>
        </w:rPr>
      </w:pPr>
      <w:r w:rsidRPr="005B65E7">
        <w:rPr>
          <w:rStyle w:val="rfdBold2"/>
          <w:rtl/>
        </w:rPr>
        <w:lastRenderedPageBreak/>
        <w:t>بسْطاً</w:t>
      </w:r>
      <w:r>
        <w:rPr>
          <w:rtl/>
        </w:rPr>
        <w:t>: بسَطَ الشيءَ بالسّينِ، والصّادِ نشرَهُ من بابِ (نصَر).</w:t>
      </w:r>
    </w:p>
    <w:p w14:paraId="1BC7BA4E" w14:textId="00755A83" w:rsidR="004617F9" w:rsidRDefault="004617F9" w:rsidP="004617F9">
      <w:pPr>
        <w:rPr>
          <w:rtl/>
        </w:rPr>
      </w:pPr>
      <w:r w:rsidRPr="005B65E7">
        <w:rPr>
          <w:rStyle w:val="rfdBold2"/>
          <w:rFonts w:hint="eastAsia"/>
          <w:rtl/>
        </w:rPr>
        <w:t>مِنْ</w:t>
      </w:r>
      <w:r w:rsidRPr="005B65E7">
        <w:rPr>
          <w:rStyle w:val="rfdBold2"/>
          <w:rtl/>
        </w:rPr>
        <w:t xml:space="preserve"> أكفّهمُ</w:t>
      </w:r>
      <w:r>
        <w:rPr>
          <w:rtl/>
        </w:rPr>
        <w:t>: أي أكفّ هذَا المعشرِ، وهو جمعُ كفٍّ، وكِفّةُ الميزانِ بكسـرِ الكَافِ، وفتحِها والجمعُ كِفَفٌ بكسْرِ الكَافِ</w:t>
      </w:r>
      <w:r w:rsidRPr="004617F9">
        <w:rPr>
          <w:rStyle w:val="rfdFootnotenum"/>
          <w:rtl/>
        </w:rPr>
        <w:t>(1)</w:t>
      </w:r>
      <w:r>
        <w:rPr>
          <w:rtl/>
        </w:rPr>
        <w:t>.</w:t>
      </w:r>
    </w:p>
    <w:p w14:paraId="5842F9B5" w14:textId="2B33FF6A" w:rsidR="004617F9" w:rsidRDefault="004617F9" w:rsidP="004617F9">
      <w:pPr>
        <w:rPr>
          <w:rtl/>
        </w:rPr>
      </w:pPr>
      <w:r w:rsidRPr="005B65E7">
        <w:rPr>
          <w:rStyle w:val="rfdBold2"/>
          <w:rFonts w:hint="eastAsia"/>
          <w:rtl/>
        </w:rPr>
        <w:t>سيّان</w:t>
      </w:r>
      <w:r>
        <w:rPr>
          <w:rtl/>
        </w:rPr>
        <w:t>: واحده سِيٌّ بمعْنىٰ المثلِ؛ أي: مثلانِ</w:t>
      </w:r>
      <w:r w:rsidRPr="004617F9">
        <w:rPr>
          <w:rStyle w:val="rfdFootnotenum"/>
          <w:rtl/>
        </w:rPr>
        <w:t>(2)</w:t>
      </w:r>
      <w:r>
        <w:rPr>
          <w:rtl/>
        </w:rPr>
        <w:t>.</w:t>
      </w:r>
    </w:p>
    <w:p w14:paraId="1C727783" w14:textId="7854A3BF" w:rsidR="004617F9" w:rsidRDefault="004617F9" w:rsidP="004617F9">
      <w:pPr>
        <w:rPr>
          <w:rtl/>
        </w:rPr>
      </w:pPr>
      <w:r w:rsidRPr="005B65E7">
        <w:rPr>
          <w:rStyle w:val="rfdBold2"/>
          <w:rFonts w:hint="eastAsia"/>
          <w:rtl/>
        </w:rPr>
        <w:t>ذلِكَ</w:t>
      </w:r>
      <w:r>
        <w:rPr>
          <w:rtl/>
        </w:rPr>
        <w:t>: ثمّ بيّنَ اسمَ الإِشارةِ، بقولِه: إنْ أثْرَوا: أي: إن كثُرَتْ أموالهُم منْ أثْرىٰ الرّجلُ إِذا كثُرتْ أموالُهُ منَ الثَّروةِ، وهيَ الكثْرةُ، ومنهُ المالُ الثريّ علىٰ فعلٍ</w:t>
      </w:r>
      <w:r w:rsidRPr="004617F9">
        <w:rPr>
          <w:rStyle w:val="rfdFootnotenum"/>
          <w:rtl/>
        </w:rPr>
        <w:t>(3)</w:t>
      </w:r>
      <w:r>
        <w:rPr>
          <w:rtl/>
        </w:rPr>
        <w:t xml:space="preserve"> وهوَ الكَثيرُ، ويُقالُ: إنّهُ لذُو ثروةٍ؛ أي: ذو كثرةٍ مِنَ الما</w:t>
      </w:r>
      <w:r>
        <w:rPr>
          <w:rFonts w:hint="eastAsia"/>
          <w:rtl/>
        </w:rPr>
        <w:t>لِ</w:t>
      </w:r>
      <w:r w:rsidRPr="004617F9">
        <w:rPr>
          <w:rStyle w:val="rfdFootnotenum"/>
          <w:rtl/>
        </w:rPr>
        <w:t>(4)</w:t>
      </w:r>
      <w:r>
        <w:rPr>
          <w:rtl/>
        </w:rPr>
        <w:t>.</w:t>
      </w:r>
    </w:p>
    <w:p w14:paraId="6E5F9F80" w14:textId="07A523E1" w:rsidR="004617F9" w:rsidRDefault="004617F9" w:rsidP="004617F9">
      <w:pPr>
        <w:rPr>
          <w:rtl/>
        </w:rPr>
      </w:pPr>
      <w:r w:rsidRPr="005B65E7">
        <w:rPr>
          <w:rStyle w:val="rfdBold2"/>
          <w:rFonts w:hint="eastAsia"/>
          <w:rtl/>
        </w:rPr>
        <w:t>وإنْ</w:t>
      </w:r>
      <w:r w:rsidRPr="005B65E7">
        <w:rPr>
          <w:rStyle w:val="rfdBold2"/>
          <w:rtl/>
        </w:rPr>
        <w:t xml:space="preserve"> عَدِمُوا</w:t>
      </w:r>
      <w:r>
        <w:rPr>
          <w:rtl/>
        </w:rPr>
        <w:t>: المالَ، وفقدُوهُ، والعدمُ بمعْنىٰ الفقْرِ أيضاً، وأعْدمَ الرّجلُ؛ أي افتقَرَ، وجازَ أنْ يكونَ العدَمُ بمعْنىٰ القلّةِ</w:t>
      </w:r>
      <w:r w:rsidRPr="004617F9">
        <w:rPr>
          <w:rStyle w:val="rfdFootnotenum"/>
          <w:rtl/>
        </w:rPr>
        <w:t>(5)</w:t>
      </w:r>
      <w:r>
        <w:rPr>
          <w:rtl/>
        </w:rPr>
        <w:t xml:space="preserve">، وهوَ الأنْسبُ بالمقابلةِ. </w:t>
      </w:r>
    </w:p>
    <w:tbl>
      <w:tblPr>
        <w:bidiVisual/>
        <w:tblW w:w="5000" w:type="pct"/>
        <w:tblLook w:val="01E0" w:firstRow="1" w:lastRow="1" w:firstColumn="1" w:lastColumn="1" w:noHBand="0" w:noVBand="0"/>
      </w:tblPr>
      <w:tblGrid>
        <w:gridCol w:w="3538"/>
        <w:gridCol w:w="295"/>
        <w:gridCol w:w="3538"/>
      </w:tblGrid>
      <w:tr w:rsidR="005B65E7" w14:paraId="0F1BC6B3" w14:textId="77777777" w:rsidTr="00F65753">
        <w:tc>
          <w:tcPr>
            <w:tcW w:w="2400" w:type="pct"/>
            <w:shd w:val="clear" w:color="auto" w:fill="auto"/>
          </w:tcPr>
          <w:p w14:paraId="75B8327E" w14:textId="2320FCD3" w:rsidR="005B65E7" w:rsidRDefault="005B65E7" w:rsidP="00F65753">
            <w:pPr>
              <w:pStyle w:val="rfdPoem"/>
              <w:rPr>
                <w:rtl/>
              </w:rPr>
            </w:pPr>
            <w:r w:rsidRPr="005B65E7">
              <w:rPr>
                <w:rtl/>
              </w:rPr>
              <w:t>هُمُ الغُيُوثُ إذا ما أزْمَةٌ أزَمَتْ</w:t>
            </w:r>
            <w:r w:rsidRPr="00B15854">
              <w:rPr>
                <w:rStyle w:val="rfdPoemTiniCharChar"/>
                <w:rtl/>
              </w:rPr>
              <w:br/>
              <w:t> </w:t>
            </w:r>
          </w:p>
        </w:tc>
        <w:tc>
          <w:tcPr>
            <w:tcW w:w="200" w:type="pct"/>
            <w:shd w:val="clear" w:color="auto" w:fill="auto"/>
          </w:tcPr>
          <w:p w14:paraId="3675F068" w14:textId="77777777" w:rsidR="005B65E7" w:rsidRDefault="005B65E7" w:rsidP="00F65753">
            <w:pPr>
              <w:pStyle w:val="rfdPoem"/>
              <w:rPr>
                <w:rtl/>
              </w:rPr>
            </w:pPr>
          </w:p>
        </w:tc>
        <w:tc>
          <w:tcPr>
            <w:tcW w:w="2400" w:type="pct"/>
            <w:shd w:val="clear" w:color="auto" w:fill="auto"/>
          </w:tcPr>
          <w:p w14:paraId="65948E16" w14:textId="68709A7D" w:rsidR="005B65E7" w:rsidRDefault="005B65E7" w:rsidP="00F65753">
            <w:pPr>
              <w:pStyle w:val="rfdPoem"/>
              <w:rPr>
                <w:rtl/>
              </w:rPr>
            </w:pPr>
            <w:r w:rsidRPr="005B65E7">
              <w:rPr>
                <w:rtl/>
              </w:rPr>
              <w:t>والأُسْدُ أُسْدُ الشَّرَىٰ والنَّاسُ مُحْتَزِمُ</w:t>
            </w:r>
            <w:r w:rsidR="007563DA" w:rsidRPr="007563DA">
              <w:rPr>
                <w:rStyle w:val="rfdFootnotenum"/>
                <w:rtl/>
              </w:rPr>
              <w:t>(6)</w:t>
            </w:r>
            <w:r w:rsidRPr="00B15854">
              <w:rPr>
                <w:rStyle w:val="rfdPoemTiniCharChar"/>
                <w:rtl/>
              </w:rPr>
              <w:br/>
              <w:t> </w:t>
            </w:r>
          </w:p>
        </w:tc>
      </w:tr>
    </w:tbl>
    <w:p w14:paraId="07BD89BA" w14:textId="77777777" w:rsidR="004617F9" w:rsidRDefault="004617F9" w:rsidP="004617F9">
      <w:pPr>
        <w:rPr>
          <w:rtl/>
        </w:rPr>
      </w:pPr>
      <w:r w:rsidRPr="005B65E7">
        <w:rPr>
          <w:rStyle w:val="rfdBold2"/>
          <w:rFonts w:hint="eastAsia"/>
          <w:rtl/>
        </w:rPr>
        <w:t>هُمُ</w:t>
      </w:r>
      <w:r>
        <w:rPr>
          <w:rtl/>
        </w:rPr>
        <w:t>: أي أهلُ بيتِ الرّسولِ.</w:t>
      </w:r>
    </w:p>
    <w:p w14:paraId="0D5963F7" w14:textId="6B403C87" w:rsidR="004617F9" w:rsidRDefault="004617F9" w:rsidP="004617F9">
      <w:pPr>
        <w:rPr>
          <w:rtl/>
        </w:rPr>
      </w:pPr>
      <w:r w:rsidRPr="005B65E7">
        <w:rPr>
          <w:rStyle w:val="rfdBold2"/>
          <w:rFonts w:hint="eastAsia"/>
          <w:rtl/>
        </w:rPr>
        <w:t>الغُيوثُ</w:t>
      </w:r>
      <w:r>
        <w:rPr>
          <w:rtl/>
        </w:rPr>
        <w:t>: والأَمطارُ جمعُ الغَيثِ بمعْنىٰ المطرِ، والكلامُ علَىٰ الاستِعارةِ المصرّحةِ، أو علىٰ التّشبيهِ [الشّائع</w:t>
      </w:r>
      <w:r w:rsidRPr="004617F9">
        <w:rPr>
          <w:rStyle w:val="rfdFootnotenum"/>
          <w:rtl/>
        </w:rPr>
        <w:t>(7)</w:t>
      </w:r>
      <w:r>
        <w:rPr>
          <w:rtl/>
        </w:rPr>
        <w:t>].</w:t>
      </w:r>
    </w:p>
    <w:p w14:paraId="2B18406E" w14:textId="77777777" w:rsidR="004617F9" w:rsidRDefault="004617F9" w:rsidP="004617F9">
      <w:pPr>
        <w:pStyle w:val="rfdLine"/>
        <w:rPr>
          <w:rtl/>
        </w:rPr>
      </w:pPr>
      <w:r>
        <w:rPr>
          <w:rtl/>
        </w:rPr>
        <w:t>__________</w:t>
      </w:r>
    </w:p>
    <w:p w14:paraId="31AB4EEA" w14:textId="0611B4A1" w:rsidR="004617F9" w:rsidRDefault="004617F9" w:rsidP="004617F9">
      <w:pPr>
        <w:pStyle w:val="rfdFootnote0"/>
        <w:rPr>
          <w:rtl/>
        </w:rPr>
      </w:pPr>
      <w:r>
        <w:rPr>
          <w:rtl/>
        </w:rPr>
        <w:t>(1) ينظر: الصحاح 4/1422 (مادّة: كفف).</w:t>
      </w:r>
    </w:p>
    <w:p w14:paraId="13FF2414" w14:textId="597A7FE2" w:rsidR="004617F9" w:rsidRDefault="004617F9" w:rsidP="004617F9">
      <w:pPr>
        <w:pStyle w:val="rfdFootnote0"/>
        <w:rPr>
          <w:rtl/>
        </w:rPr>
      </w:pPr>
      <w:r>
        <w:rPr>
          <w:rtl/>
        </w:rPr>
        <w:t>(2) ينظر: الصحاح 6/2387 (مادّة: سيا).</w:t>
      </w:r>
    </w:p>
    <w:p w14:paraId="3E17C82A" w14:textId="1D99237D" w:rsidR="004617F9" w:rsidRDefault="004617F9" w:rsidP="004617F9">
      <w:pPr>
        <w:pStyle w:val="rfdFootnote0"/>
        <w:rPr>
          <w:rtl/>
        </w:rPr>
      </w:pPr>
      <w:r>
        <w:rPr>
          <w:rtl/>
        </w:rPr>
        <w:t>(3) في الأصل (فعل) والصواب ما أثبتناه.</w:t>
      </w:r>
    </w:p>
    <w:p w14:paraId="3166D63D" w14:textId="087EFE7F" w:rsidR="004617F9" w:rsidRDefault="004617F9" w:rsidP="004617F9">
      <w:pPr>
        <w:pStyle w:val="rfdFootnote0"/>
        <w:rPr>
          <w:rtl/>
        </w:rPr>
      </w:pPr>
      <w:r>
        <w:rPr>
          <w:rtl/>
        </w:rPr>
        <w:t>(4) ينظر: الصحاح 6/2292 (مادّة: ثرا).</w:t>
      </w:r>
    </w:p>
    <w:p w14:paraId="5135B9FA" w14:textId="12775EA8" w:rsidR="004617F9" w:rsidRDefault="004617F9" w:rsidP="004617F9">
      <w:pPr>
        <w:pStyle w:val="rfdFootnote0"/>
        <w:rPr>
          <w:rtl/>
        </w:rPr>
      </w:pPr>
      <w:r>
        <w:rPr>
          <w:rtl/>
        </w:rPr>
        <w:t>(5) لم أعثر علىٰ هذا المعنىٰ: ينظر: العين 2/57؛ الصحاح 5/1982؛ تاج العروس 33/71.</w:t>
      </w:r>
    </w:p>
    <w:p w14:paraId="152C812B" w14:textId="0685CD5C" w:rsidR="004617F9" w:rsidRDefault="004617F9" w:rsidP="004617F9">
      <w:pPr>
        <w:pStyle w:val="rfdFootnote0"/>
        <w:rPr>
          <w:rtl/>
        </w:rPr>
      </w:pPr>
      <w:r>
        <w:rPr>
          <w:rtl/>
        </w:rPr>
        <w:t>(6) روايته: (محتَدَم) بدل (محتزم) وترتيب البيت هو الخامس والعشرون كما في الديوان، فاعور: 513؛ الهواري: 205.</w:t>
      </w:r>
    </w:p>
    <w:p w14:paraId="55794824" w14:textId="77777777" w:rsidR="005B65E7" w:rsidRDefault="004617F9" w:rsidP="004617F9">
      <w:pPr>
        <w:pStyle w:val="rfdFootnote0"/>
      </w:pPr>
      <w:r>
        <w:rPr>
          <w:rtl/>
        </w:rPr>
        <w:t>(7) في الأصل (السايغ) ينظر: أسرار البلاغة: 319 وما بعدها؛ وسرّ الفصاحة: 119؛</w:t>
      </w:r>
    </w:p>
    <w:p w14:paraId="70BB2727" w14:textId="77777777" w:rsidR="005B65E7" w:rsidRDefault="004617F9" w:rsidP="004617F9">
      <w:r>
        <w:br w:type="page"/>
      </w:r>
    </w:p>
    <w:p w14:paraId="209DDB28" w14:textId="56D9F129" w:rsidR="004617F9" w:rsidRDefault="004617F9" w:rsidP="004617F9">
      <w:pPr>
        <w:rPr>
          <w:rtl/>
        </w:rPr>
      </w:pPr>
      <w:r w:rsidRPr="005B65E7">
        <w:rPr>
          <w:rStyle w:val="rfdBold2"/>
          <w:rtl/>
        </w:rPr>
        <w:lastRenderedPageBreak/>
        <w:t>إِذَا مَا أزْمَةٌ</w:t>
      </w:r>
      <w:r>
        <w:rPr>
          <w:rtl/>
        </w:rPr>
        <w:t>: والأَزْمَةُ بفتْحِ الهمْزةِ، و[سُكون</w:t>
      </w:r>
      <w:r w:rsidRPr="004617F9">
        <w:rPr>
          <w:rStyle w:val="rfdFootnotenum"/>
          <w:rtl/>
        </w:rPr>
        <w:t>(1)</w:t>
      </w:r>
      <w:r>
        <w:rPr>
          <w:rtl/>
        </w:rPr>
        <w:t xml:space="preserve"> ] الزاءِ: القحْطُ، والشدّةُ.</w:t>
      </w:r>
    </w:p>
    <w:p w14:paraId="2761F289" w14:textId="251A8688" w:rsidR="004617F9" w:rsidRDefault="004617F9" w:rsidP="004617F9">
      <w:pPr>
        <w:rPr>
          <w:rtl/>
        </w:rPr>
      </w:pPr>
      <w:r w:rsidRPr="005B65E7">
        <w:rPr>
          <w:rStyle w:val="rfdBold2"/>
          <w:rFonts w:hint="eastAsia"/>
          <w:rtl/>
        </w:rPr>
        <w:t>وأَزَمَتْ</w:t>
      </w:r>
      <w:r>
        <w:rPr>
          <w:rtl/>
        </w:rPr>
        <w:t>: من أزَمَتْهُم السّنَةُ أزْماً، استأصَلَتْهُم من بابِ (ضَرَبَ)، وبين أزْمةٍ، وأزَمَتْ صِفةُ الجِناسِ</w:t>
      </w:r>
      <w:r w:rsidRPr="004617F9">
        <w:rPr>
          <w:rStyle w:val="rfdFootnotenum"/>
          <w:rtl/>
        </w:rPr>
        <w:t>(2)</w:t>
      </w:r>
      <w:r>
        <w:rPr>
          <w:rtl/>
        </w:rPr>
        <w:t>.</w:t>
      </w:r>
    </w:p>
    <w:p w14:paraId="73A23713" w14:textId="5B744091" w:rsidR="004617F9" w:rsidRDefault="004617F9" w:rsidP="004617F9">
      <w:pPr>
        <w:rPr>
          <w:rtl/>
        </w:rPr>
      </w:pPr>
      <w:r w:rsidRPr="005B65E7">
        <w:rPr>
          <w:rStyle w:val="rfdBold2"/>
          <w:rFonts w:hint="eastAsia"/>
          <w:rtl/>
        </w:rPr>
        <w:t>والأُسْدُ</w:t>
      </w:r>
      <w:r>
        <w:rPr>
          <w:rtl/>
        </w:rPr>
        <w:t>: عطفٌ علىٰ الغُيوثِ، والأسُد بضمّتينِ جمعُ الأَسَدِ، وقد يخفّفُ منهُ، وقيل: إنّ جمعَهُ أُسُود، والأُسُد بضمّتين مقصورٌ [مثقّل</w:t>
      </w:r>
      <w:r w:rsidRPr="004617F9">
        <w:rPr>
          <w:rStyle w:val="rfdFootnotenum"/>
          <w:rtl/>
        </w:rPr>
        <w:t>(3)</w:t>
      </w:r>
      <w:r>
        <w:rPr>
          <w:rtl/>
        </w:rPr>
        <w:t>] من الأُسُود، والأسْدُ بسكونِ السّين [مقصور مُخَفَّف منه</w:t>
      </w:r>
      <w:r w:rsidRPr="004617F9">
        <w:rPr>
          <w:rStyle w:val="rfdFootnotenum"/>
          <w:rtl/>
        </w:rPr>
        <w:t>(4)</w:t>
      </w:r>
      <w:r>
        <w:rPr>
          <w:rtl/>
        </w:rPr>
        <w:t>].</w:t>
      </w:r>
    </w:p>
    <w:p w14:paraId="3127D4C8" w14:textId="7CF77D8C" w:rsidR="004617F9" w:rsidRDefault="004617F9" w:rsidP="004617F9">
      <w:pPr>
        <w:rPr>
          <w:rtl/>
        </w:rPr>
      </w:pPr>
      <w:r w:rsidRPr="005B65E7">
        <w:rPr>
          <w:rStyle w:val="rfdBold2"/>
          <w:rFonts w:hint="eastAsia"/>
          <w:rtl/>
        </w:rPr>
        <w:t xml:space="preserve">أُسْدُ </w:t>
      </w:r>
      <w:r w:rsidRPr="005B65E7">
        <w:rPr>
          <w:rStyle w:val="rfdBold2"/>
          <w:rtl/>
        </w:rPr>
        <w:t>الشّرَىٰ:</w:t>
      </w:r>
      <w:r>
        <w:rPr>
          <w:rtl/>
        </w:rPr>
        <w:t xml:space="preserve"> والغيضة</w:t>
      </w:r>
      <w:r w:rsidRPr="004617F9">
        <w:rPr>
          <w:rStyle w:val="rfdFootnotenum"/>
          <w:rtl/>
        </w:rPr>
        <w:t>(5)</w:t>
      </w:r>
      <w:r>
        <w:rPr>
          <w:rtl/>
        </w:rPr>
        <w:t>.</w:t>
      </w:r>
    </w:p>
    <w:p w14:paraId="601AC051" w14:textId="77777777" w:rsidR="004617F9" w:rsidRDefault="004617F9" w:rsidP="004617F9">
      <w:pPr>
        <w:rPr>
          <w:rtl/>
        </w:rPr>
      </w:pPr>
      <w:r w:rsidRPr="005B65E7">
        <w:rPr>
          <w:rStyle w:val="rfdBold2"/>
          <w:rFonts w:hint="eastAsia"/>
          <w:rtl/>
        </w:rPr>
        <w:t>والنّاسُ</w:t>
      </w:r>
      <w:r>
        <w:rPr>
          <w:rtl/>
        </w:rPr>
        <w:t xml:space="preserve"> حولهَم.</w:t>
      </w:r>
    </w:p>
    <w:p w14:paraId="7D50BE16" w14:textId="0AD9DDE6" w:rsidR="004617F9" w:rsidRDefault="004617F9" w:rsidP="004617F9">
      <w:pPr>
        <w:rPr>
          <w:rtl/>
        </w:rPr>
      </w:pPr>
      <w:r w:rsidRPr="005B65E7">
        <w:rPr>
          <w:rStyle w:val="rfdBold2"/>
          <w:rFonts w:hint="eastAsia"/>
          <w:rtl/>
        </w:rPr>
        <w:t>مُحتزمُ</w:t>
      </w:r>
      <w:r>
        <w:rPr>
          <w:rtl/>
        </w:rPr>
        <w:t>: من الاحتزام بالحاءِ المهملةِ، وبالزاءِ المعجمةِ، يُقالُ: احْتَزَمَ، وتَحَزَّمَ</w:t>
      </w:r>
    </w:p>
    <w:p w14:paraId="4A37C81D" w14:textId="77777777" w:rsidR="004617F9" w:rsidRDefault="004617F9" w:rsidP="004617F9">
      <w:pPr>
        <w:pStyle w:val="rfdLine"/>
        <w:rPr>
          <w:rtl/>
        </w:rPr>
      </w:pPr>
      <w:r>
        <w:rPr>
          <w:rtl/>
        </w:rPr>
        <w:t>__________</w:t>
      </w:r>
    </w:p>
    <w:p w14:paraId="411C64DA" w14:textId="77777777" w:rsidR="005B65E7" w:rsidRDefault="005B65E7" w:rsidP="005B65E7">
      <w:pPr>
        <w:pStyle w:val="rfdFootnote0"/>
        <w:rPr>
          <w:rtl/>
        </w:rPr>
      </w:pPr>
      <w:r>
        <w:rPr>
          <w:rtl/>
        </w:rPr>
        <w:t>وشرح ديوان المتنبي للعكبري 3/279.</w:t>
      </w:r>
    </w:p>
    <w:p w14:paraId="1CB6E824" w14:textId="7201EC11" w:rsidR="004617F9" w:rsidRDefault="004617F9" w:rsidP="004617F9">
      <w:pPr>
        <w:pStyle w:val="rfdFootnote0"/>
        <w:rPr>
          <w:rtl/>
        </w:rPr>
      </w:pPr>
      <w:r>
        <w:rPr>
          <w:rtl/>
        </w:rPr>
        <w:t>(1) زيادة من الصحاح 5/1861؛ ينظر: المصباح المنير: 14.</w:t>
      </w:r>
    </w:p>
    <w:p w14:paraId="2FF46008" w14:textId="3F75BE4A" w:rsidR="004617F9" w:rsidRDefault="004617F9" w:rsidP="004617F9">
      <w:pPr>
        <w:pStyle w:val="rfdFootnote0"/>
        <w:rPr>
          <w:rtl/>
        </w:rPr>
      </w:pPr>
      <w:r>
        <w:rPr>
          <w:rtl/>
        </w:rPr>
        <w:t>(2) ينظر: علوم البلاغة (البيان، المعاني، البديع): 354؛ علم البديع: 197.</w:t>
      </w:r>
    </w:p>
    <w:p w14:paraId="4D14DA2A" w14:textId="525751EA" w:rsidR="004617F9" w:rsidRDefault="004617F9" w:rsidP="004617F9">
      <w:pPr>
        <w:pStyle w:val="rfdFootnote0"/>
        <w:rPr>
          <w:rtl/>
        </w:rPr>
      </w:pPr>
      <w:r>
        <w:rPr>
          <w:rtl/>
        </w:rPr>
        <w:t>(3) زيادة من الصحاح 2/441.</w:t>
      </w:r>
    </w:p>
    <w:p w14:paraId="34024D22" w14:textId="0DCDA2D7" w:rsidR="004617F9" w:rsidRDefault="004617F9" w:rsidP="004617F9">
      <w:pPr>
        <w:pStyle w:val="rfdFootnote0"/>
        <w:rPr>
          <w:rtl/>
        </w:rPr>
      </w:pPr>
      <w:r>
        <w:rPr>
          <w:rtl/>
        </w:rPr>
        <w:t>(4) في الأصل (ىخفّف اسد) وما أثبتناه بحسب تاج العروس 7/384 (مادّة: أسد) قوله في جمعه: «آسَادٌ،وأُسُودٌ،وأُسْدٌ، بضمّ فَسُكُون، وَفِي نُسخة بضمّتين. والأَوّل مَقْصُور مُخفّف من أُسود، وَالثَّانِي مقصورٌ مثقَّل مِنْهُ».</w:t>
      </w:r>
    </w:p>
    <w:p w14:paraId="5755DCF4" w14:textId="56C8FDF6" w:rsidR="004617F9" w:rsidRDefault="004617F9" w:rsidP="004617F9">
      <w:pPr>
        <w:pStyle w:val="rfdFootnote0"/>
        <w:rPr>
          <w:rtl/>
        </w:rPr>
      </w:pPr>
      <w:r>
        <w:rPr>
          <w:rtl/>
        </w:rPr>
        <w:t>(5) عطف الغَيضَة علىٰ الشّرَىٰ. والشَّرَىٰ: الجَبل أو الموضع كثير الأسُود،أو هو: «مَأْسَدَةٌ بِعَينهَا، وَقيل: شرَىٰ الفُرات وناحيته، وَبِه غياضٌ وآجام» التهذيب 11/275؛ ينظر: الصحاح 6/2391؛ القاموس المحيط 1/1299، وقال الخليل مفسّراً قولهم: أسُود شَرَىٰ لاقت أسودُ خفيّةٍ: «والخَفِيَّةُ: غَيْضَةٌ ملتفة من النبات، يتخذ فيها الأسد عرينه». العين 4/313 (مادّة: خفي)، والغِياض والأغياض جمع غَيضَة: وهي الأجمة والشّجر الكثير المُلتفّ في مَغِيض ماء يتجمّع فينبُت فيه الشجَر، ينظر: المخصص 3/177؛ تاج العروس 18/473 (م</w:t>
      </w:r>
      <w:r>
        <w:rPr>
          <w:rFonts w:hint="eastAsia"/>
          <w:rtl/>
        </w:rPr>
        <w:t>ادّة</w:t>
      </w:r>
      <w:r>
        <w:rPr>
          <w:rtl/>
        </w:rPr>
        <w:t>: غيض).</w:t>
      </w:r>
    </w:p>
    <w:p w14:paraId="74EE632F" w14:textId="77777777" w:rsidR="005B65E7" w:rsidRDefault="004617F9" w:rsidP="004617F9">
      <w:r>
        <w:br w:type="page"/>
      </w:r>
    </w:p>
    <w:p w14:paraId="62ED4CD8" w14:textId="2D88D209" w:rsidR="004617F9" w:rsidRDefault="004617F9" w:rsidP="005B65E7">
      <w:pPr>
        <w:pStyle w:val="rfdNormal0"/>
        <w:rPr>
          <w:rtl/>
        </w:rPr>
      </w:pPr>
      <w:r>
        <w:rPr>
          <w:rtl/>
        </w:rPr>
        <w:lastRenderedPageBreak/>
        <w:t>بمعنًى، [أي</w:t>
      </w:r>
      <w:r w:rsidRPr="004617F9">
        <w:rPr>
          <w:rStyle w:val="rfdFootnotenum"/>
          <w:rtl/>
        </w:rPr>
        <w:t>(1)</w:t>
      </w:r>
      <w:r>
        <w:rPr>
          <w:rtl/>
        </w:rPr>
        <w:t>] تَلَبَّب، وذلك إِذا شَدّ وسَطَهُ بحَبْلٍ، وهو في الكَلامِ استِعارةٌ ممثّلةٌ</w:t>
      </w:r>
      <w:r w:rsidRPr="004617F9">
        <w:rPr>
          <w:rStyle w:val="rfdFootnotenum"/>
          <w:rtl/>
        </w:rPr>
        <w:t>(2)</w:t>
      </w:r>
      <w:r>
        <w:rPr>
          <w:rtl/>
        </w:rPr>
        <w:t>، والبيتُ يتضمّنُ نوعينِ منَ المدحِ لأهلِ البيتِ؛ فالمصراعُ الأوّلُ مدحَ بالسّخاوةِ، والثّاني مدَحَ بالشّجاعةِ</w:t>
      </w:r>
      <w:r w:rsidRPr="004617F9">
        <w:rPr>
          <w:rStyle w:val="rfdFootnotenum"/>
          <w:rtl/>
        </w:rPr>
        <w:t>(3)</w:t>
      </w:r>
      <w:r>
        <w:rPr>
          <w:rtl/>
        </w:rPr>
        <w:t>.</w:t>
      </w:r>
    </w:p>
    <w:tbl>
      <w:tblPr>
        <w:bidiVisual/>
        <w:tblW w:w="5000" w:type="pct"/>
        <w:tblLook w:val="01E0" w:firstRow="1" w:lastRow="1" w:firstColumn="1" w:lastColumn="1" w:noHBand="0" w:noVBand="0"/>
      </w:tblPr>
      <w:tblGrid>
        <w:gridCol w:w="3538"/>
        <w:gridCol w:w="295"/>
        <w:gridCol w:w="3538"/>
      </w:tblGrid>
      <w:tr w:rsidR="005B65E7" w14:paraId="232885EC" w14:textId="77777777" w:rsidTr="00F65753">
        <w:tc>
          <w:tcPr>
            <w:tcW w:w="2400" w:type="pct"/>
            <w:shd w:val="clear" w:color="auto" w:fill="auto"/>
          </w:tcPr>
          <w:p w14:paraId="34D3EBE6" w14:textId="74BCBF8E" w:rsidR="005B65E7" w:rsidRDefault="005B65E7" w:rsidP="00F65753">
            <w:pPr>
              <w:pStyle w:val="rfdPoem"/>
              <w:rPr>
                <w:rtl/>
              </w:rPr>
            </w:pPr>
            <w:r w:rsidRPr="005B65E7">
              <w:rPr>
                <w:rtl/>
              </w:rPr>
              <w:t>لا يَستَطيعُ جَوادٌ بُعْدَ غَايَتِهِمْ</w:t>
            </w:r>
            <w:r w:rsidR="007563DA" w:rsidRPr="007563DA">
              <w:rPr>
                <w:rStyle w:val="rfdFootnotenum"/>
                <w:rtl/>
              </w:rPr>
              <w:t>(4)</w:t>
            </w:r>
            <w:r w:rsidRPr="00B15854">
              <w:rPr>
                <w:rStyle w:val="rfdPoemTiniCharChar"/>
                <w:rtl/>
              </w:rPr>
              <w:br/>
              <w:t> </w:t>
            </w:r>
          </w:p>
        </w:tc>
        <w:tc>
          <w:tcPr>
            <w:tcW w:w="200" w:type="pct"/>
            <w:shd w:val="clear" w:color="auto" w:fill="auto"/>
          </w:tcPr>
          <w:p w14:paraId="410DAA66" w14:textId="77777777" w:rsidR="005B65E7" w:rsidRDefault="005B65E7" w:rsidP="00F65753">
            <w:pPr>
              <w:pStyle w:val="rfdPoem"/>
              <w:rPr>
                <w:rtl/>
              </w:rPr>
            </w:pPr>
          </w:p>
        </w:tc>
        <w:tc>
          <w:tcPr>
            <w:tcW w:w="2400" w:type="pct"/>
            <w:shd w:val="clear" w:color="auto" w:fill="auto"/>
          </w:tcPr>
          <w:p w14:paraId="444EEEB6" w14:textId="362BF403" w:rsidR="005B65E7" w:rsidRDefault="005B65E7" w:rsidP="00F65753">
            <w:pPr>
              <w:pStyle w:val="rfdPoem"/>
              <w:rPr>
                <w:rtl/>
              </w:rPr>
            </w:pPr>
            <w:r w:rsidRPr="005B65E7">
              <w:rPr>
                <w:rtl/>
              </w:rPr>
              <w:t>ولا يُدانِيهِمُ قَوْمٌ، وإنْ كَرُمُوا</w:t>
            </w:r>
            <w:r w:rsidRPr="00B15854">
              <w:rPr>
                <w:rStyle w:val="rfdPoemTiniCharChar"/>
                <w:rtl/>
              </w:rPr>
              <w:br/>
              <w:t> </w:t>
            </w:r>
          </w:p>
        </w:tc>
      </w:tr>
    </w:tbl>
    <w:p w14:paraId="04DD2765" w14:textId="1E9306D9" w:rsidR="004617F9" w:rsidRDefault="004617F9" w:rsidP="004617F9">
      <w:pPr>
        <w:rPr>
          <w:rtl/>
        </w:rPr>
      </w:pPr>
      <w:r w:rsidRPr="005B65E7">
        <w:rPr>
          <w:rStyle w:val="rfdBold2"/>
          <w:rFonts w:hint="eastAsia"/>
          <w:rtl/>
        </w:rPr>
        <w:t>لا</w:t>
      </w:r>
      <w:r w:rsidRPr="005B65E7">
        <w:rPr>
          <w:rStyle w:val="rfdBold2"/>
          <w:rtl/>
        </w:rPr>
        <w:t xml:space="preserve"> يَستَطيعُ جَوادٌ</w:t>
      </w:r>
      <w:r>
        <w:rPr>
          <w:rtl/>
        </w:rPr>
        <w:t>: من جَادَ بمالهِ يجُودُ جوْداً؛ فهو جوادٌ، وقومٌ جودٌ بوزنِ هُود</w:t>
      </w:r>
      <w:r w:rsidRPr="004617F9">
        <w:rPr>
          <w:rStyle w:val="rfdFootnotenum"/>
          <w:rtl/>
        </w:rPr>
        <w:t>(5)</w:t>
      </w:r>
      <w:r>
        <w:rPr>
          <w:rtl/>
        </w:rPr>
        <w:t>.</w:t>
      </w:r>
    </w:p>
    <w:p w14:paraId="333D0716" w14:textId="3A5737FB" w:rsidR="004617F9" w:rsidRDefault="004617F9" w:rsidP="004617F9">
      <w:pPr>
        <w:rPr>
          <w:rtl/>
        </w:rPr>
      </w:pPr>
      <w:r w:rsidRPr="005B65E7">
        <w:rPr>
          <w:rStyle w:val="rfdBold2"/>
          <w:rFonts w:hint="eastAsia"/>
          <w:rtl/>
        </w:rPr>
        <w:t>بُعْدَ</w:t>
      </w:r>
      <w:r>
        <w:rPr>
          <w:rtl/>
        </w:rPr>
        <w:t>: بالضمّ من الغاياتِ بحذفِ المضافِ إِليهِ؛ أي بعْدَ الجُودِ.</w:t>
      </w:r>
    </w:p>
    <w:p w14:paraId="4745B613" w14:textId="33A992CB" w:rsidR="004617F9" w:rsidRDefault="004617F9" w:rsidP="004617F9">
      <w:pPr>
        <w:rPr>
          <w:rtl/>
        </w:rPr>
      </w:pPr>
      <w:r w:rsidRPr="005B65E7">
        <w:rPr>
          <w:rStyle w:val="rfdBold2"/>
          <w:rFonts w:hint="eastAsia"/>
          <w:rtl/>
        </w:rPr>
        <w:t>غايتهِمْ</w:t>
      </w:r>
      <w:r>
        <w:rPr>
          <w:rtl/>
        </w:rPr>
        <w:t>: أي لا يقدِرُ جوادٌ أن يصِلَ بعد جودهِ بما أمكَنَ، وأقدرَ نهاية جُود هؤلاءِ من أهلِ البيتِ.</w:t>
      </w:r>
    </w:p>
    <w:p w14:paraId="5866E3FF" w14:textId="1E0AE4F9" w:rsidR="004617F9" w:rsidRDefault="004617F9" w:rsidP="004617F9">
      <w:pPr>
        <w:rPr>
          <w:rtl/>
        </w:rPr>
      </w:pPr>
      <w:r w:rsidRPr="005B65E7">
        <w:rPr>
          <w:rStyle w:val="rfdBold2"/>
          <w:rFonts w:hint="eastAsia"/>
          <w:rtl/>
        </w:rPr>
        <w:t>ولا</w:t>
      </w:r>
      <w:r w:rsidRPr="005B65E7">
        <w:rPr>
          <w:rStyle w:val="rfdBold2"/>
          <w:rtl/>
        </w:rPr>
        <w:t xml:space="preserve"> يُدانِيهِمُ</w:t>
      </w:r>
      <w:r>
        <w:rPr>
          <w:rtl/>
        </w:rPr>
        <w:t>: أي: لا يقرنُهُمْ في الجُودِ قومٌ منَ الأَقوامِ. وإنْ كَرُمُوا: غايةَ الكَرمِ.</w:t>
      </w:r>
    </w:p>
    <w:tbl>
      <w:tblPr>
        <w:bidiVisual/>
        <w:tblW w:w="5000" w:type="pct"/>
        <w:tblLook w:val="01E0" w:firstRow="1" w:lastRow="1" w:firstColumn="1" w:lastColumn="1" w:noHBand="0" w:noVBand="0"/>
      </w:tblPr>
      <w:tblGrid>
        <w:gridCol w:w="3538"/>
        <w:gridCol w:w="295"/>
        <w:gridCol w:w="3538"/>
      </w:tblGrid>
      <w:tr w:rsidR="005B65E7" w14:paraId="4813E379" w14:textId="77777777" w:rsidTr="00F65753">
        <w:tc>
          <w:tcPr>
            <w:tcW w:w="2400" w:type="pct"/>
            <w:shd w:val="clear" w:color="auto" w:fill="auto"/>
          </w:tcPr>
          <w:p w14:paraId="6E6FF78A" w14:textId="164107D6" w:rsidR="005B65E7" w:rsidRDefault="005B65E7" w:rsidP="00F65753">
            <w:pPr>
              <w:pStyle w:val="rfdPoem"/>
              <w:rPr>
                <w:rtl/>
              </w:rPr>
            </w:pPr>
            <w:r w:rsidRPr="005B65E7">
              <w:rPr>
                <w:rtl/>
              </w:rPr>
              <w:t>مُقَدَّمٌ بَعْدَ ذِكْرِ اللهِ ذِكرُهُمُ</w:t>
            </w:r>
            <w:r w:rsidRPr="00B15854">
              <w:rPr>
                <w:rStyle w:val="rfdPoemTiniCharChar"/>
                <w:rtl/>
              </w:rPr>
              <w:br/>
              <w:t> </w:t>
            </w:r>
          </w:p>
        </w:tc>
        <w:tc>
          <w:tcPr>
            <w:tcW w:w="200" w:type="pct"/>
            <w:shd w:val="clear" w:color="auto" w:fill="auto"/>
          </w:tcPr>
          <w:p w14:paraId="587867E9" w14:textId="77777777" w:rsidR="005B65E7" w:rsidRDefault="005B65E7" w:rsidP="00F65753">
            <w:pPr>
              <w:pStyle w:val="rfdPoem"/>
              <w:rPr>
                <w:rtl/>
              </w:rPr>
            </w:pPr>
          </w:p>
        </w:tc>
        <w:tc>
          <w:tcPr>
            <w:tcW w:w="2400" w:type="pct"/>
            <w:shd w:val="clear" w:color="auto" w:fill="auto"/>
          </w:tcPr>
          <w:p w14:paraId="1E373C60" w14:textId="2A5C3CFA" w:rsidR="005B65E7" w:rsidRDefault="005B65E7" w:rsidP="00F65753">
            <w:pPr>
              <w:pStyle w:val="rfdPoem"/>
              <w:rPr>
                <w:rtl/>
              </w:rPr>
            </w:pPr>
            <w:r w:rsidRPr="005B65E7">
              <w:rPr>
                <w:rtl/>
              </w:rPr>
              <w:t>مُقَدَّمٌ بَعْدَ ذِكْرِ اللهِ ذِكرُهُمُ</w:t>
            </w:r>
            <w:r w:rsidRPr="00B15854">
              <w:rPr>
                <w:rStyle w:val="rfdPoemTiniCharChar"/>
                <w:rtl/>
              </w:rPr>
              <w:br/>
              <w:t> </w:t>
            </w:r>
          </w:p>
        </w:tc>
      </w:tr>
    </w:tbl>
    <w:p w14:paraId="489B52E7" w14:textId="53EAAEDD" w:rsidR="004617F9" w:rsidRDefault="004617F9" w:rsidP="004617F9">
      <w:pPr>
        <w:rPr>
          <w:rtl/>
        </w:rPr>
      </w:pPr>
      <w:r w:rsidRPr="005B65E7">
        <w:rPr>
          <w:rStyle w:val="rfdBold2"/>
          <w:rFonts w:hint="eastAsia"/>
          <w:rtl/>
        </w:rPr>
        <w:t>مُقَدَّمٌ</w:t>
      </w:r>
      <w:r>
        <w:rPr>
          <w:rtl/>
        </w:rPr>
        <w:t>: خبرٌ مبتدؤهُ</w:t>
      </w:r>
      <w:r w:rsidRPr="004617F9">
        <w:rPr>
          <w:rStyle w:val="rfdFootnotenum"/>
          <w:rtl/>
        </w:rPr>
        <w:t>(6)</w:t>
      </w:r>
      <w:r>
        <w:rPr>
          <w:rtl/>
        </w:rPr>
        <w:t xml:space="preserve"> محذوفٌ؛ أي همْ مقدّمٌ بعدَ ذكرِ الله.</w:t>
      </w:r>
    </w:p>
    <w:p w14:paraId="09C836F9" w14:textId="605EDFCA" w:rsidR="004617F9" w:rsidRDefault="004617F9" w:rsidP="004617F9">
      <w:pPr>
        <w:rPr>
          <w:rtl/>
        </w:rPr>
      </w:pPr>
      <w:r w:rsidRPr="005B65E7">
        <w:rPr>
          <w:rStyle w:val="rfdBold2"/>
          <w:rFonts w:hint="eastAsia"/>
          <w:rtl/>
        </w:rPr>
        <w:t>ذِكرُهُمُ</w:t>
      </w:r>
      <w:r>
        <w:rPr>
          <w:rtl/>
        </w:rPr>
        <w:t>: [نائب</w:t>
      </w:r>
      <w:r w:rsidRPr="004617F9">
        <w:rPr>
          <w:rStyle w:val="rfdFootnotenum"/>
          <w:rtl/>
        </w:rPr>
        <w:t>(7)</w:t>
      </w:r>
      <w:r>
        <w:rPr>
          <w:rtl/>
        </w:rPr>
        <w:t>] فاعلٍ مقدّم لاعتمادِهِ علَىٰ المبتدأِ، وجازَ أنْ يكُونَ</w:t>
      </w:r>
    </w:p>
    <w:p w14:paraId="2A852330" w14:textId="77777777" w:rsidR="004617F9" w:rsidRDefault="004617F9" w:rsidP="004617F9">
      <w:pPr>
        <w:pStyle w:val="rfdLine"/>
        <w:rPr>
          <w:rtl/>
        </w:rPr>
      </w:pPr>
      <w:r>
        <w:rPr>
          <w:rtl/>
        </w:rPr>
        <w:t>__________</w:t>
      </w:r>
    </w:p>
    <w:p w14:paraId="2EBED7F1" w14:textId="68B729AF" w:rsidR="004617F9" w:rsidRDefault="004617F9" w:rsidP="004617F9">
      <w:pPr>
        <w:pStyle w:val="rfdFootnote0"/>
        <w:rPr>
          <w:rtl/>
        </w:rPr>
      </w:pPr>
      <w:r>
        <w:rPr>
          <w:rtl/>
        </w:rPr>
        <w:t>(1) زيادة من الصحاح 5/1898 (مادّة: حزم).</w:t>
      </w:r>
    </w:p>
    <w:p w14:paraId="6A6EF730" w14:textId="26FD7C6B" w:rsidR="004617F9" w:rsidRDefault="004617F9" w:rsidP="004617F9">
      <w:pPr>
        <w:pStyle w:val="rfdFootnote0"/>
        <w:rPr>
          <w:rtl/>
        </w:rPr>
      </w:pPr>
      <w:r>
        <w:rPr>
          <w:rtl/>
        </w:rPr>
        <w:t>(2) في الأصل (ىمثله).</w:t>
      </w:r>
    </w:p>
    <w:p w14:paraId="3E0DE6F2" w14:textId="2373A558" w:rsidR="004617F9" w:rsidRDefault="004617F9" w:rsidP="004617F9">
      <w:pPr>
        <w:pStyle w:val="rfdFootnote0"/>
        <w:rPr>
          <w:rtl/>
        </w:rPr>
      </w:pPr>
      <w:r>
        <w:rPr>
          <w:rtl/>
        </w:rPr>
        <w:t>(3) إذ يقال: (للشُّجعان: ما هم إلّا أسود الشّرَىٰ) التهذيب 11/275؛ تاج العروس 38/368؛ اللسان 2/2027.</w:t>
      </w:r>
    </w:p>
    <w:p w14:paraId="3661AB14" w14:textId="536CADCB" w:rsidR="004617F9" w:rsidRDefault="004617F9" w:rsidP="004617F9">
      <w:pPr>
        <w:pStyle w:val="rfdFootnote0"/>
        <w:rPr>
          <w:rtl/>
        </w:rPr>
      </w:pPr>
      <w:r>
        <w:rPr>
          <w:rtl/>
        </w:rPr>
        <w:t>(4) روايته: (جودهم) بدل (غايتهم) وترتيب البيت هو الرابع عشر كما في الديوان، فاعور: 513؛ الهواري: 205.</w:t>
      </w:r>
    </w:p>
    <w:p w14:paraId="5BECFDF3" w14:textId="4ADC089A" w:rsidR="004617F9" w:rsidRDefault="004617F9" w:rsidP="004617F9">
      <w:pPr>
        <w:pStyle w:val="rfdFootnote0"/>
        <w:rPr>
          <w:rtl/>
        </w:rPr>
      </w:pPr>
      <w:r>
        <w:rPr>
          <w:rtl/>
        </w:rPr>
        <w:t>(5) في الأصل (لودن هو) وما أثبت من مختار الصحاح: 116.</w:t>
      </w:r>
    </w:p>
    <w:p w14:paraId="2DD72B65" w14:textId="1559B8F9" w:rsidR="004617F9" w:rsidRDefault="004617F9" w:rsidP="004617F9">
      <w:pPr>
        <w:pStyle w:val="rfdFootnote0"/>
        <w:rPr>
          <w:rtl/>
        </w:rPr>
      </w:pPr>
      <w:r>
        <w:rPr>
          <w:rtl/>
        </w:rPr>
        <w:t>(6) في الأصل (مبتداء).</w:t>
      </w:r>
    </w:p>
    <w:p w14:paraId="32A88C8C" w14:textId="529C9D47" w:rsidR="004617F9" w:rsidRDefault="004617F9" w:rsidP="004617F9">
      <w:pPr>
        <w:pStyle w:val="rfdFootnote0"/>
        <w:rPr>
          <w:rtl/>
        </w:rPr>
      </w:pPr>
      <w:r>
        <w:rPr>
          <w:rtl/>
        </w:rPr>
        <w:t>(7) زيادة يقتضيها السياق؛ إذ (مُقَدَّمٌ) اسم مفعول ومرفوعه ينبغي أن يكون نائب فاعل.</w:t>
      </w:r>
    </w:p>
    <w:p w14:paraId="0211E720" w14:textId="77777777" w:rsidR="005B65E7" w:rsidRDefault="004617F9" w:rsidP="004617F9">
      <w:r>
        <w:br w:type="page"/>
      </w:r>
    </w:p>
    <w:p w14:paraId="44A9E6F7" w14:textId="03DC721F" w:rsidR="004617F9" w:rsidRDefault="004617F9" w:rsidP="005B65E7">
      <w:pPr>
        <w:pStyle w:val="rfdNormal0"/>
        <w:rPr>
          <w:rtl/>
        </w:rPr>
      </w:pPr>
      <w:r>
        <w:rPr>
          <w:rtl/>
        </w:rPr>
        <w:lastRenderedPageBreak/>
        <w:t>(ذكرُهُم) مبتدأٌ، و(مقدّم) خبرُهُ.</w:t>
      </w:r>
    </w:p>
    <w:p w14:paraId="0A73DCB5" w14:textId="4281963B" w:rsidR="004617F9" w:rsidRDefault="004617F9" w:rsidP="004617F9">
      <w:pPr>
        <w:rPr>
          <w:rtl/>
        </w:rPr>
      </w:pPr>
      <w:r>
        <w:rPr>
          <w:rFonts w:hint="eastAsia"/>
          <w:rtl/>
        </w:rPr>
        <w:t>وقولُهُ</w:t>
      </w:r>
      <w:r>
        <w:rPr>
          <w:rtl/>
        </w:rPr>
        <w:t xml:space="preserve">: </w:t>
      </w:r>
      <w:r w:rsidRPr="005B65E7">
        <w:rPr>
          <w:rStyle w:val="rfdBold2"/>
          <w:rtl/>
        </w:rPr>
        <w:t>بعْدَ ذِكْرِ اللهِ</w:t>
      </w:r>
      <w:r>
        <w:rPr>
          <w:rtl/>
        </w:rPr>
        <w:t>: ظرْفٌ لقولِه: (ذكرُهُم).</w:t>
      </w:r>
    </w:p>
    <w:p w14:paraId="19E6BEEF" w14:textId="7570970B" w:rsidR="004617F9" w:rsidRDefault="004617F9" w:rsidP="004617F9">
      <w:pPr>
        <w:rPr>
          <w:rtl/>
        </w:rPr>
      </w:pPr>
      <w:r w:rsidRPr="005B65E7">
        <w:rPr>
          <w:rStyle w:val="rfdBold2"/>
          <w:rFonts w:hint="eastAsia"/>
          <w:rtl/>
        </w:rPr>
        <w:t>في</w:t>
      </w:r>
      <w:r w:rsidRPr="005B65E7">
        <w:rPr>
          <w:rStyle w:val="rfdBold2"/>
          <w:rtl/>
        </w:rPr>
        <w:t xml:space="preserve"> كُلِّ بدْءٍ</w:t>
      </w:r>
      <w:r>
        <w:rPr>
          <w:rtl/>
        </w:rPr>
        <w:t>: والتّنوينُ بدَلٌ من</w:t>
      </w:r>
      <w:r w:rsidRPr="004617F9">
        <w:rPr>
          <w:rStyle w:val="rfdFootnotenum"/>
          <w:rtl/>
        </w:rPr>
        <w:t>(1)</w:t>
      </w:r>
      <w:r>
        <w:rPr>
          <w:rtl/>
        </w:rPr>
        <w:t xml:space="preserve"> الإِضافةِ؛ أي: ابتداءُ كلامِهِ، واختتامِهِ، وإِليه أَشارَ بقولِهِ: ومختُومٌ بهِ: أي بذكرهُمُ.</w:t>
      </w:r>
    </w:p>
    <w:p w14:paraId="44378C9F" w14:textId="019DEAE9" w:rsidR="004617F9" w:rsidRDefault="004617F9" w:rsidP="004617F9">
      <w:pPr>
        <w:rPr>
          <w:rtl/>
        </w:rPr>
      </w:pPr>
      <w:r w:rsidRPr="005B65E7">
        <w:rPr>
          <w:rStyle w:val="rfdBold2"/>
          <w:rFonts w:hint="eastAsia"/>
          <w:rtl/>
        </w:rPr>
        <w:t>الكَلِمُ</w:t>
      </w:r>
      <w:r>
        <w:rPr>
          <w:rtl/>
        </w:rPr>
        <w:t>: وهو جمعُ كلمةٍ، وإِليهِ ذهبَ المتقدّمونُ؛ حيثُ قالُوا: جمعُ الكلمةِ كلماتٌ وكَلمٌ، وقيلَ: الكَلمُ جنْسٌ يفرُقُ بينَهُ وبين واحدِه بالتّاءِ علَىٰ نحوِ نخْلٍ، ونخْلةٍ</w:t>
      </w:r>
      <w:r w:rsidRPr="004617F9">
        <w:rPr>
          <w:rStyle w:val="rfdFootnotenum"/>
          <w:rtl/>
        </w:rPr>
        <w:t>(2)</w:t>
      </w:r>
      <w:r>
        <w:rPr>
          <w:rtl/>
        </w:rPr>
        <w:t>.</w:t>
      </w:r>
    </w:p>
    <w:tbl>
      <w:tblPr>
        <w:bidiVisual/>
        <w:tblW w:w="5000" w:type="pct"/>
        <w:tblLook w:val="01E0" w:firstRow="1" w:lastRow="1" w:firstColumn="1" w:lastColumn="1" w:noHBand="0" w:noVBand="0"/>
      </w:tblPr>
      <w:tblGrid>
        <w:gridCol w:w="3538"/>
        <w:gridCol w:w="295"/>
        <w:gridCol w:w="3538"/>
      </w:tblGrid>
      <w:tr w:rsidR="005B65E7" w14:paraId="7E8CBFA6" w14:textId="77777777" w:rsidTr="00F65753">
        <w:tc>
          <w:tcPr>
            <w:tcW w:w="2400" w:type="pct"/>
            <w:shd w:val="clear" w:color="auto" w:fill="auto"/>
          </w:tcPr>
          <w:p w14:paraId="1D3A3229" w14:textId="2F56E469" w:rsidR="005B65E7" w:rsidRDefault="005B65E7" w:rsidP="00F65753">
            <w:pPr>
              <w:pStyle w:val="rfdPoem"/>
              <w:rPr>
                <w:rtl/>
              </w:rPr>
            </w:pPr>
            <w:r w:rsidRPr="005B65E7">
              <w:rPr>
                <w:rtl/>
              </w:rPr>
              <w:t>مَنْ يَعْرِفِ اللهَ يَعْرِفْ أوَّلِيَّةَ ذَا</w:t>
            </w:r>
            <w:r w:rsidRPr="00B15854">
              <w:rPr>
                <w:rStyle w:val="rfdPoemTiniCharChar"/>
                <w:rtl/>
              </w:rPr>
              <w:br/>
              <w:t> </w:t>
            </w:r>
          </w:p>
        </w:tc>
        <w:tc>
          <w:tcPr>
            <w:tcW w:w="200" w:type="pct"/>
            <w:shd w:val="clear" w:color="auto" w:fill="auto"/>
          </w:tcPr>
          <w:p w14:paraId="5CA305AA" w14:textId="77777777" w:rsidR="005B65E7" w:rsidRDefault="005B65E7" w:rsidP="00F65753">
            <w:pPr>
              <w:pStyle w:val="rfdPoem"/>
              <w:rPr>
                <w:rtl/>
              </w:rPr>
            </w:pPr>
          </w:p>
        </w:tc>
        <w:tc>
          <w:tcPr>
            <w:tcW w:w="2400" w:type="pct"/>
            <w:shd w:val="clear" w:color="auto" w:fill="auto"/>
          </w:tcPr>
          <w:p w14:paraId="751D427E" w14:textId="40844340" w:rsidR="005B65E7" w:rsidRDefault="005B65E7" w:rsidP="00F65753">
            <w:pPr>
              <w:pStyle w:val="rfdPoem"/>
              <w:rPr>
                <w:rtl/>
              </w:rPr>
            </w:pPr>
            <w:r w:rsidRPr="005B65E7">
              <w:rPr>
                <w:rtl/>
              </w:rPr>
              <w:t>والدِّينُ مِنْ بَيْت هذا نَالَهُ الأمَمُ</w:t>
            </w:r>
            <w:r w:rsidR="007563DA" w:rsidRPr="007563DA">
              <w:rPr>
                <w:rStyle w:val="rfdFootnotenum"/>
                <w:rtl/>
              </w:rPr>
              <w:t>(3)</w:t>
            </w:r>
            <w:r w:rsidRPr="00B15854">
              <w:rPr>
                <w:rStyle w:val="rfdPoemTiniCharChar"/>
                <w:rtl/>
              </w:rPr>
              <w:br/>
              <w:t> </w:t>
            </w:r>
          </w:p>
        </w:tc>
      </w:tr>
    </w:tbl>
    <w:p w14:paraId="0168C873" w14:textId="00174CB4" w:rsidR="004617F9" w:rsidRDefault="004617F9" w:rsidP="004617F9">
      <w:pPr>
        <w:rPr>
          <w:rtl/>
        </w:rPr>
      </w:pPr>
      <w:r w:rsidRPr="005B65E7">
        <w:rPr>
          <w:rStyle w:val="rfdBold2"/>
          <w:rFonts w:hint="eastAsia"/>
          <w:rtl/>
        </w:rPr>
        <w:t>مَنْ</w:t>
      </w:r>
      <w:r w:rsidRPr="005B65E7">
        <w:rPr>
          <w:rStyle w:val="rfdBold2"/>
          <w:rtl/>
        </w:rPr>
        <w:t xml:space="preserve"> يَعْرِفِ اللهَ</w:t>
      </w:r>
      <w:r>
        <w:rPr>
          <w:rtl/>
        </w:rPr>
        <w:t xml:space="preserve">: ويعلمُهُ يعرفْ ويعلمُ، </w:t>
      </w:r>
      <w:r w:rsidRPr="005B65E7">
        <w:rPr>
          <w:rStyle w:val="rfdBold2"/>
          <w:rtl/>
        </w:rPr>
        <w:t>أوّلية ذا</w:t>
      </w:r>
      <w:r w:rsidRPr="004617F9">
        <w:rPr>
          <w:rStyle w:val="rfdFootnotenum"/>
          <w:rtl/>
        </w:rPr>
        <w:t>(4)</w:t>
      </w:r>
      <w:r>
        <w:rPr>
          <w:rtl/>
        </w:rPr>
        <w:t>: وذَا إِشارةٌ إِلىٰ الممدُوحِ، ومَنْ موصولةٌ أو شرطية؛ أي: مَنْ يعرف الله يعرف آباءَ هذَا الممدُوحِ، وفيهِ تلْويحٌ إِلىٰ أنَّ هؤلاءِ لا يعرِفُونَ اللهَ حيثُ لا يعْرفونَ آباءَ هذَا الممدوح</w:t>
      </w:r>
      <w:r>
        <w:rPr>
          <w:rFonts w:hint="eastAsia"/>
          <w:rtl/>
        </w:rPr>
        <w:t>ِ</w:t>
      </w:r>
      <w:r>
        <w:rPr>
          <w:rtl/>
        </w:rPr>
        <w:t xml:space="preserve"> الكِرامِ، والعُدولِ مِنَ العِلمِ إِلىٰ المعْرفةِ إِيماء إِلىٰ مَا ذَهبَ إِليهِ الحُكماءُ منْ أنّ المعرفةَ إنّما تُطلقُ في الجزئيّاتِ والمفُرداتِ، والعِلمُ يُطلقُ في الكُليّاتِ، والمركّباتِ</w:t>
      </w:r>
      <w:r w:rsidRPr="004617F9">
        <w:rPr>
          <w:rStyle w:val="rfdFootnotenum"/>
          <w:rtl/>
        </w:rPr>
        <w:t>(5)</w:t>
      </w:r>
      <w:r>
        <w:rPr>
          <w:rtl/>
        </w:rPr>
        <w:t>.</w:t>
      </w:r>
    </w:p>
    <w:p w14:paraId="2BDE898B" w14:textId="6D7CBC5D" w:rsidR="004617F9" w:rsidRDefault="004617F9" w:rsidP="004617F9">
      <w:pPr>
        <w:rPr>
          <w:rtl/>
        </w:rPr>
      </w:pPr>
      <w:r w:rsidRPr="005B65E7">
        <w:rPr>
          <w:rStyle w:val="rfdBold2"/>
          <w:rFonts w:hint="eastAsia"/>
          <w:rtl/>
        </w:rPr>
        <w:t>والدِّينُ</w:t>
      </w:r>
      <w:r>
        <w:rPr>
          <w:rtl/>
        </w:rPr>
        <w:t xml:space="preserve">: والشّريعةُ </w:t>
      </w:r>
      <w:r w:rsidRPr="005B65E7">
        <w:rPr>
          <w:rStyle w:val="rfdBold2"/>
          <w:rtl/>
        </w:rPr>
        <w:t>مِنْ بيْتِ هذَا</w:t>
      </w:r>
      <w:r>
        <w:rPr>
          <w:rtl/>
        </w:rPr>
        <w:t xml:space="preserve"> الممدُوحِ.</w:t>
      </w:r>
    </w:p>
    <w:p w14:paraId="134F61F5" w14:textId="4356E012" w:rsidR="004617F9" w:rsidRDefault="004617F9" w:rsidP="004617F9">
      <w:pPr>
        <w:rPr>
          <w:rtl/>
        </w:rPr>
      </w:pPr>
      <w:r w:rsidRPr="005B65E7">
        <w:rPr>
          <w:rStyle w:val="rfdBold2"/>
          <w:rFonts w:hint="eastAsia"/>
          <w:rtl/>
        </w:rPr>
        <w:t>نَالهُ</w:t>
      </w:r>
      <w:r>
        <w:rPr>
          <w:rtl/>
        </w:rPr>
        <w:t>: وحدَهُ.</w:t>
      </w:r>
    </w:p>
    <w:p w14:paraId="30C0A4C0" w14:textId="77777777" w:rsidR="004617F9" w:rsidRDefault="004617F9" w:rsidP="004617F9">
      <w:pPr>
        <w:pStyle w:val="rfdLine"/>
        <w:rPr>
          <w:rtl/>
        </w:rPr>
      </w:pPr>
      <w:r>
        <w:rPr>
          <w:rtl/>
        </w:rPr>
        <w:t>__________</w:t>
      </w:r>
    </w:p>
    <w:p w14:paraId="746FDEE9" w14:textId="407DF1A2" w:rsidR="004617F9" w:rsidRDefault="004617F9" w:rsidP="004617F9">
      <w:pPr>
        <w:pStyle w:val="rfdFootnote0"/>
        <w:rPr>
          <w:rtl/>
        </w:rPr>
      </w:pPr>
      <w:r>
        <w:rPr>
          <w:rtl/>
        </w:rPr>
        <w:t>(1) في الأصل (عن) والصواب ما أثبتناه.</w:t>
      </w:r>
    </w:p>
    <w:p w14:paraId="02C77B7F" w14:textId="4D116CD9" w:rsidR="004617F9" w:rsidRDefault="004617F9" w:rsidP="004617F9">
      <w:pPr>
        <w:pStyle w:val="rfdFootnote0"/>
        <w:rPr>
          <w:rtl/>
        </w:rPr>
      </w:pPr>
      <w:r>
        <w:rPr>
          <w:rtl/>
        </w:rPr>
        <w:t>(2) ينظر: أوضح المسالك إلىٰ ألفية ابن مالك 1/34؛ شرح الأشموني لألفية ابن مالك 1/24ـ25؛ شرح شافية ابن الحاجب للرضي الاستراباذي 2/195 .</w:t>
      </w:r>
    </w:p>
    <w:p w14:paraId="39D96B83" w14:textId="383DCE61" w:rsidR="004617F9" w:rsidRDefault="004617F9" w:rsidP="004617F9">
      <w:pPr>
        <w:pStyle w:val="rfdFootnote0"/>
        <w:rPr>
          <w:rtl/>
        </w:rPr>
      </w:pPr>
      <w:r>
        <w:rPr>
          <w:rtl/>
        </w:rPr>
        <w:t>(3) روايته: (يشكر، يشكر، فالدين) بدل (يعرف، يعرف، والدين) وترتيب البيت هو السادس عشر كما في الديوان، فاعور: 513؛ الهواري: 204.</w:t>
      </w:r>
    </w:p>
    <w:p w14:paraId="64FE5928" w14:textId="5BAC404A" w:rsidR="004617F9" w:rsidRDefault="004617F9" w:rsidP="004617F9">
      <w:pPr>
        <w:pStyle w:val="rfdFootnote0"/>
        <w:rPr>
          <w:rtl/>
        </w:rPr>
      </w:pPr>
      <w:r>
        <w:rPr>
          <w:rtl/>
        </w:rPr>
        <w:t>(4) في الأصل (اذا).</w:t>
      </w:r>
    </w:p>
    <w:p w14:paraId="0CAF38D6" w14:textId="6E44282B" w:rsidR="004617F9" w:rsidRDefault="004617F9" w:rsidP="004617F9">
      <w:pPr>
        <w:pStyle w:val="rfdFootnote0"/>
        <w:rPr>
          <w:rtl/>
        </w:rPr>
      </w:pPr>
      <w:r>
        <w:rPr>
          <w:rtl/>
        </w:rPr>
        <w:t>(5) ينظر: معجم الفروق اللغوية: 501؛ كشّاف اصطلاحات الفنون والعلوم 2/ 1583.</w:t>
      </w:r>
    </w:p>
    <w:p w14:paraId="2265A521" w14:textId="77777777" w:rsidR="005B65E7" w:rsidRDefault="004617F9" w:rsidP="004617F9">
      <w:r>
        <w:br w:type="page"/>
      </w:r>
    </w:p>
    <w:p w14:paraId="450E6C2B" w14:textId="75E3F899" w:rsidR="004617F9" w:rsidRDefault="004617F9" w:rsidP="004617F9">
      <w:pPr>
        <w:rPr>
          <w:rtl/>
        </w:rPr>
      </w:pPr>
      <w:r w:rsidRPr="005B65E7">
        <w:rPr>
          <w:rStyle w:val="rfdBold2"/>
          <w:rtl/>
        </w:rPr>
        <w:lastRenderedPageBreak/>
        <w:t>الأُمَمُ</w:t>
      </w:r>
      <w:r>
        <w:rPr>
          <w:rtl/>
        </w:rPr>
        <w:t>: منْ أمّةِ محمّدٍ ـ صلّىٰ الله عليه وآله وسلم ـ والأمّةُ: الجَماعةُ، قالَ الأخْفشُ: هوَ «في اللفظ واحدٌ</w:t>
      </w:r>
      <w:r w:rsidRPr="004617F9">
        <w:rPr>
          <w:rStyle w:val="rfdFootnotenum"/>
          <w:rtl/>
        </w:rPr>
        <w:t>(1)</w:t>
      </w:r>
      <w:r>
        <w:rPr>
          <w:rtl/>
        </w:rPr>
        <w:t xml:space="preserve"> [و</w:t>
      </w:r>
      <w:r w:rsidRPr="004617F9">
        <w:rPr>
          <w:rStyle w:val="rfdFootnotenum"/>
          <w:rtl/>
        </w:rPr>
        <w:t>(2)</w:t>
      </w:r>
      <w:r>
        <w:rPr>
          <w:rtl/>
        </w:rPr>
        <w:t>] في المعْنىٰ جمع»، وكلُّ جِنْس مِنَ الحَيَوَانِ أمَّة</w:t>
      </w:r>
      <w:r w:rsidRPr="004617F9">
        <w:rPr>
          <w:rStyle w:val="rfdFootnotenum"/>
          <w:rtl/>
        </w:rPr>
        <w:t>(3)</w:t>
      </w:r>
      <w:r>
        <w:rPr>
          <w:rtl/>
        </w:rPr>
        <w:t>، في الحديثِ: «لَوْلاَ أَنَّ الكِلاَبَ أمَّةٌ مِن</w:t>
      </w:r>
      <w:r>
        <w:rPr>
          <w:rFonts w:hint="eastAsia"/>
          <w:rtl/>
        </w:rPr>
        <w:t>َ</w:t>
      </w:r>
      <w:r>
        <w:rPr>
          <w:rtl/>
        </w:rPr>
        <w:t xml:space="preserve"> الأمَمِ لأمَرْتُ بِقَتْلِهَا»</w:t>
      </w:r>
      <w:r w:rsidRPr="004617F9">
        <w:rPr>
          <w:rStyle w:val="rfdFootnotenum"/>
          <w:rtl/>
        </w:rPr>
        <w:t>(4)</w:t>
      </w:r>
      <w:r>
        <w:rPr>
          <w:rtl/>
        </w:rPr>
        <w:t xml:space="preserve">. </w:t>
      </w:r>
    </w:p>
    <w:p w14:paraId="42F4457B" w14:textId="16FE5EE8" w:rsidR="004617F9" w:rsidRDefault="004617F9" w:rsidP="004617F9">
      <w:pPr>
        <w:rPr>
          <w:rtl/>
        </w:rPr>
      </w:pPr>
      <w:r>
        <w:rPr>
          <w:rFonts w:hint="eastAsia"/>
          <w:rtl/>
        </w:rPr>
        <w:t>وفي</w:t>
      </w:r>
      <w:r>
        <w:rPr>
          <w:rtl/>
        </w:rPr>
        <w:t xml:space="preserve"> الختْم بهذا الحَديث إِيماء إِلىٰ أنّ مُنكري كرَامةِ أهلِ البيْتِ، وفضلِهم كِلابٌ لوْ لم يكُنْ لهُمْ نسبةٌ بالنبيّ ـ صلىٰ الله عليه وآله وسلّم ـ منهم أمّة لهُ  </w:t>
      </w:r>
      <w:r w:rsidR="007769A7" w:rsidRPr="007769A7">
        <w:rPr>
          <w:rStyle w:val="rfdAlaem"/>
          <w:rtl/>
        </w:rPr>
        <w:t xml:space="preserve">عليه‌السلام </w:t>
      </w:r>
      <w:r>
        <w:rPr>
          <w:rtl/>
        </w:rPr>
        <w:t xml:space="preserve"> لكانوا أحقّاءَ بالقتْلِ.</w:t>
      </w:r>
    </w:p>
    <w:p w14:paraId="301A49B7" w14:textId="0CC78AE3" w:rsidR="004617F9" w:rsidRDefault="004617F9" w:rsidP="004617F9">
      <w:pPr>
        <w:rPr>
          <w:rtl/>
        </w:rPr>
      </w:pPr>
      <w:r>
        <w:rPr>
          <w:rFonts w:hint="eastAsia"/>
          <w:rtl/>
        </w:rPr>
        <w:t>وليكُنْ</w:t>
      </w:r>
      <w:r>
        <w:rPr>
          <w:rtl/>
        </w:rPr>
        <w:t xml:space="preserve"> هَذا آخرَ الكَلامِ، والحمْدُ لله، والصّلاةُ علىٰ رسولِهِ محمّدٍ، وآلِه، وأصحابِهِ أجمعِينَ. </w:t>
      </w:r>
    </w:p>
    <w:p w14:paraId="7EDB6B72" w14:textId="77777777" w:rsidR="004617F9" w:rsidRDefault="004617F9" w:rsidP="004617F9">
      <w:pPr>
        <w:pStyle w:val="rfdLine"/>
        <w:rPr>
          <w:rtl/>
        </w:rPr>
      </w:pPr>
      <w:r>
        <w:rPr>
          <w:rtl/>
        </w:rPr>
        <w:t>__________</w:t>
      </w:r>
    </w:p>
    <w:p w14:paraId="138D7E28" w14:textId="0658C4B3" w:rsidR="004617F9" w:rsidRDefault="004617F9" w:rsidP="004617F9">
      <w:pPr>
        <w:pStyle w:val="rfdFootnote0"/>
        <w:rPr>
          <w:rtl/>
        </w:rPr>
      </w:pPr>
      <w:r>
        <w:rPr>
          <w:rtl/>
        </w:rPr>
        <w:t>(1) في الأصل (مفرد) وما أثبت من معاني القرآن: الأخفش 1/179.</w:t>
      </w:r>
    </w:p>
    <w:p w14:paraId="362D9096" w14:textId="50B0CC90" w:rsidR="004617F9" w:rsidRDefault="004617F9" w:rsidP="004617F9">
      <w:pPr>
        <w:pStyle w:val="rfdFootnote0"/>
        <w:rPr>
          <w:rtl/>
        </w:rPr>
      </w:pPr>
      <w:r>
        <w:rPr>
          <w:rtl/>
        </w:rPr>
        <w:t>(2) سقط من الأصل. زيادة يقتضيها السياق.</w:t>
      </w:r>
    </w:p>
    <w:p w14:paraId="0D108BFC" w14:textId="00E5C860" w:rsidR="004617F9" w:rsidRDefault="004617F9" w:rsidP="004617F9">
      <w:pPr>
        <w:pStyle w:val="rfdFootnote0"/>
        <w:rPr>
          <w:rtl/>
        </w:rPr>
      </w:pPr>
      <w:r>
        <w:rPr>
          <w:rtl/>
        </w:rPr>
        <w:t>(3) الصحاح 5/1864 (مادّة: أمم)؛ اللسان 1/151 (مادّة: أمم).</w:t>
      </w:r>
    </w:p>
    <w:p w14:paraId="4ED6EC95" w14:textId="24112C10" w:rsidR="004617F9" w:rsidRDefault="004617F9" w:rsidP="004617F9">
      <w:pPr>
        <w:pStyle w:val="rfdFootnote0"/>
        <w:rPr>
          <w:rtl/>
        </w:rPr>
      </w:pPr>
      <w:r>
        <w:rPr>
          <w:rtl/>
        </w:rPr>
        <w:t>(4) في الأصل (لقتلها) وما أثبت من السنن الكبرىٰ للنسائي 3/148؛ ينظر: المعجم الأوسط 8/41.</w:t>
      </w:r>
    </w:p>
    <w:p w14:paraId="555890AD" w14:textId="77777777" w:rsidR="004617F9" w:rsidRDefault="004617F9" w:rsidP="005B65E7">
      <w:pPr>
        <w:pStyle w:val="rfdCenterBold1"/>
        <w:rPr>
          <w:rtl/>
        </w:rPr>
      </w:pPr>
      <w:r>
        <w:br w:type="page"/>
      </w:r>
      <w:r>
        <w:rPr>
          <w:rFonts w:hint="eastAsia"/>
          <w:rtl/>
        </w:rPr>
        <w:lastRenderedPageBreak/>
        <w:t>المصادر</w:t>
      </w:r>
    </w:p>
    <w:p w14:paraId="3FF7402B" w14:textId="77777777" w:rsidR="004617F9" w:rsidRDefault="004617F9" w:rsidP="005B65E7">
      <w:pPr>
        <w:pStyle w:val="rfdBold1"/>
        <w:rPr>
          <w:rtl/>
        </w:rPr>
      </w:pPr>
      <w:r>
        <w:rPr>
          <w:rFonts w:hint="eastAsia"/>
          <w:rtl/>
        </w:rPr>
        <w:t>القرآن</w:t>
      </w:r>
      <w:r>
        <w:rPr>
          <w:rtl/>
        </w:rPr>
        <w:t xml:space="preserve"> الكريم</w:t>
      </w:r>
    </w:p>
    <w:p w14:paraId="0B65931B" w14:textId="15628B22" w:rsidR="004617F9" w:rsidRDefault="005B65E7" w:rsidP="004617F9">
      <w:pPr>
        <w:rPr>
          <w:rtl/>
        </w:rPr>
      </w:pPr>
      <w:r>
        <w:rPr>
          <w:rFonts w:hint="cs"/>
          <w:rtl/>
        </w:rPr>
        <w:t>1-</w:t>
      </w:r>
      <w:r w:rsidR="004617F9" w:rsidRPr="00904582">
        <w:rPr>
          <w:rStyle w:val="rfdBold2"/>
          <w:rFonts w:hint="eastAsia"/>
          <w:rtl/>
        </w:rPr>
        <w:t>أسد</w:t>
      </w:r>
      <w:r w:rsidR="004617F9" w:rsidRPr="00904582">
        <w:rPr>
          <w:rStyle w:val="rfdBold2"/>
          <w:rtl/>
        </w:rPr>
        <w:t xml:space="preserve"> الغابة في معرفة الصحابة</w:t>
      </w:r>
      <w:r w:rsidR="004617F9">
        <w:rPr>
          <w:rtl/>
        </w:rPr>
        <w:t xml:space="preserve">: أبو الحسن علي بن أبي الكرم محمّد بن محمّد بن عبد الكريم بن عبد الواحد الشيباني الجزري، عزّ الدين ابن الأثير (ت630هـ)، تحقيق: علي محمّد معوّض ـ عادل أحمد عبد الموجود، ط1، دار الكتب العلمية، 1415هـ ـ 1994 م. </w:t>
      </w:r>
    </w:p>
    <w:p w14:paraId="52C93259" w14:textId="556A3130" w:rsidR="004617F9" w:rsidRDefault="005B65E7" w:rsidP="004617F9">
      <w:pPr>
        <w:rPr>
          <w:rtl/>
        </w:rPr>
      </w:pPr>
      <w:r>
        <w:rPr>
          <w:rFonts w:hint="cs"/>
          <w:rtl/>
        </w:rPr>
        <w:t>2-</w:t>
      </w:r>
      <w:r w:rsidR="004617F9" w:rsidRPr="00904582">
        <w:rPr>
          <w:rStyle w:val="rfdBold2"/>
          <w:rFonts w:hint="eastAsia"/>
          <w:rtl/>
        </w:rPr>
        <w:t>أسرار</w:t>
      </w:r>
      <w:r w:rsidR="004617F9" w:rsidRPr="00904582">
        <w:rPr>
          <w:rStyle w:val="rfdBold2"/>
          <w:rtl/>
        </w:rPr>
        <w:t xml:space="preserve"> البلاغة</w:t>
      </w:r>
      <w:r w:rsidR="004617F9">
        <w:rPr>
          <w:rtl/>
        </w:rPr>
        <w:t xml:space="preserve">: أبو بكر عبد القاهر بن عبد الرحمن بن محمّد الفارسي الأصل، الجرجاني الدار (ت471هـ)، تعليق: محمود محمّد شاكر، مطبعة المدني بالقاهرة، دار المدني بجدّة. </w:t>
      </w:r>
    </w:p>
    <w:p w14:paraId="0B9D5B60" w14:textId="0A6D5D45" w:rsidR="004617F9" w:rsidRDefault="005B65E7" w:rsidP="004617F9">
      <w:pPr>
        <w:rPr>
          <w:rtl/>
        </w:rPr>
      </w:pPr>
      <w:r>
        <w:rPr>
          <w:rFonts w:hint="cs"/>
          <w:rtl/>
        </w:rPr>
        <w:t>3-</w:t>
      </w:r>
      <w:r w:rsidR="004617F9" w:rsidRPr="00904582">
        <w:rPr>
          <w:rStyle w:val="rfdBold2"/>
          <w:rFonts w:hint="eastAsia"/>
          <w:rtl/>
        </w:rPr>
        <w:t>أشرف</w:t>
      </w:r>
      <w:r w:rsidR="004617F9" w:rsidRPr="00904582">
        <w:rPr>
          <w:rStyle w:val="rfdBold2"/>
          <w:rtl/>
        </w:rPr>
        <w:t xml:space="preserve"> الوسائل إلىٰ فهم الشمائل</w:t>
      </w:r>
      <w:r w:rsidR="004617F9">
        <w:rPr>
          <w:rtl/>
        </w:rPr>
        <w:t xml:space="preserve">: أحمد بن محمّد بن علي بن حجر الهيتمي السعدي الأنصاري، شهاب الدين شيخ الإسلام، أبو العبّاس (ت 974هـ)، تحقيق: أحمد بن فريد المزيدي، ط1، دار الكتب العلمية، بيروت ـ لبنان 1419 هـ ـ 1998 م. </w:t>
      </w:r>
    </w:p>
    <w:p w14:paraId="2EC71997" w14:textId="2DC87593" w:rsidR="004617F9" w:rsidRDefault="005B65E7" w:rsidP="004617F9">
      <w:pPr>
        <w:rPr>
          <w:rtl/>
        </w:rPr>
      </w:pPr>
      <w:r>
        <w:rPr>
          <w:rFonts w:hint="cs"/>
          <w:rtl/>
        </w:rPr>
        <w:t>4-</w:t>
      </w:r>
      <w:r w:rsidR="004617F9" w:rsidRPr="00904582">
        <w:rPr>
          <w:rStyle w:val="rfdBold2"/>
          <w:rFonts w:hint="eastAsia"/>
          <w:rtl/>
        </w:rPr>
        <w:t>الأغاني</w:t>
      </w:r>
      <w:r w:rsidR="004617F9">
        <w:rPr>
          <w:rtl/>
        </w:rPr>
        <w:t xml:space="preserve">: أبو الفرج الإصفهاني، تحقيق: سمير جابر، ط2، دار الفكر ـ بيروت (د ت). </w:t>
      </w:r>
    </w:p>
    <w:p w14:paraId="272D73AC" w14:textId="5FC19822" w:rsidR="004617F9" w:rsidRDefault="005B65E7" w:rsidP="004617F9">
      <w:pPr>
        <w:rPr>
          <w:rtl/>
        </w:rPr>
      </w:pPr>
      <w:r>
        <w:rPr>
          <w:rFonts w:hint="cs"/>
          <w:rtl/>
        </w:rPr>
        <w:t>5-</w:t>
      </w:r>
      <w:r w:rsidR="004617F9" w:rsidRPr="00904582">
        <w:rPr>
          <w:rStyle w:val="rfdBold2"/>
          <w:rFonts w:hint="eastAsia"/>
          <w:rtl/>
        </w:rPr>
        <w:t>أمالي</w:t>
      </w:r>
      <w:r w:rsidR="004617F9" w:rsidRPr="00904582">
        <w:rPr>
          <w:rStyle w:val="rfdBold2"/>
          <w:rtl/>
        </w:rPr>
        <w:t xml:space="preserve"> ابن الحاجب</w:t>
      </w:r>
      <w:r w:rsidR="004617F9">
        <w:rPr>
          <w:rtl/>
        </w:rPr>
        <w:t xml:space="preserve">: عثمان بن عمر بن أبي بكر بن يونس، أبو عمرو جمال الدين ابن الحاجب الكردي المالكي (ت 646هـ)، دراسة وتحقيق: د. فخر صالح سليمان قدارة، دار عمّار ـ الأردن، دار الجيل ـ بيروت 1409 هـ ـ 1989 م. </w:t>
      </w:r>
    </w:p>
    <w:p w14:paraId="15BB61B5" w14:textId="2232C3A4" w:rsidR="004617F9" w:rsidRDefault="005B65E7" w:rsidP="004617F9">
      <w:pPr>
        <w:rPr>
          <w:rtl/>
        </w:rPr>
      </w:pPr>
      <w:r>
        <w:rPr>
          <w:rFonts w:hint="cs"/>
          <w:rtl/>
        </w:rPr>
        <w:t>6-</w:t>
      </w:r>
      <w:r w:rsidR="004617F9" w:rsidRPr="00904582">
        <w:rPr>
          <w:rStyle w:val="rfdBold2"/>
          <w:rFonts w:hint="eastAsia"/>
          <w:rtl/>
        </w:rPr>
        <w:t>الإمام</w:t>
      </w:r>
      <w:r w:rsidR="004617F9" w:rsidRPr="00904582">
        <w:rPr>
          <w:rStyle w:val="rfdBold2"/>
          <w:rtl/>
        </w:rPr>
        <w:t xml:space="preserve"> السجّاد</w:t>
      </w:r>
      <w:r w:rsidR="004617F9">
        <w:rPr>
          <w:rtl/>
        </w:rPr>
        <w:t xml:space="preserve"> </w:t>
      </w:r>
      <w:r w:rsidR="007769A7" w:rsidRPr="007769A7">
        <w:rPr>
          <w:rStyle w:val="rfdAlaem"/>
          <w:rtl/>
        </w:rPr>
        <w:t xml:space="preserve">عليه‌السلام </w:t>
      </w:r>
      <w:r w:rsidR="004617F9" w:rsidRPr="00904582">
        <w:rPr>
          <w:rStyle w:val="rfdBold2"/>
          <w:rtl/>
        </w:rPr>
        <w:t>قدوة وأسوة</w:t>
      </w:r>
      <w:r w:rsidR="004617F9">
        <w:rPr>
          <w:rtl/>
        </w:rPr>
        <w:t>: السيّد محمّد تقي المدرّسي، ط2، مركز العصر للثقافة والنشر، 1431هـ ـ 2010م.</w:t>
      </w:r>
    </w:p>
    <w:p w14:paraId="50A01686" w14:textId="3C32553A" w:rsidR="004617F9" w:rsidRDefault="005B65E7" w:rsidP="004617F9">
      <w:pPr>
        <w:rPr>
          <w:rtl/>
        </w:rPr>
      </w:pPr>
      <w:r>
        <w:rPr>
          <w:rFonts w:hint="cs"/>
          <w:rtl/>
        </w:rPr>
        <w:t>7-</w:t>
      </w:r>
      <w:r w:rsidR="004617F9" w:rsidRPr="00904582">
        <w:rPr>
          <w:rStyle w:val="rfdBold2"/>
          <w:rFonts w:hint="eastAsia"/>
          <w:rtl/>
        </w:rPr>
        <w:t xml:space="preserve">أهل </w:t>
      </w:r>
      <w:r w:rsidR="004617F9" w:rsidRPr="00904582">
        <w:rPr>
          <w:rStyle w:val="rfdBold2"/>
          <w:rtl/>
        </w:rPr>
        <w:t>البيت</w:t>
      </w:r>
      <w:r w:rsidR="004617F9">
        <w:rPr>
          <w:rtl/>
        </w:rPr>
        <w:t xml:space="preserve"> </w:t>
      </w:r>
      <w:r w:rsidR="00BE752A" w:rsidRPr="00BE752A">
        <w:rPr>
          <w:rStyle w:val="rfdAlaem"/>
          <w:rtl/>
        </w:rPr>
        <w:t>عليهم‌السلام</w:t>
      </w:r>
      <w:r w:rsidR="00904582">
        <w:rPr>
          <w:rStyle w:val="rfdAlaem"/>
          <w:rFonts w:hint="cs"/>
          <w:rtl/>
        </w:rPr>
        <w:t xml:space="preserve"> </w:t>
      </w:r>
      <w:r w:rsidR="004617F9" w:rsidRPr="00904582">
        <w:rPr>
          <w:rStyle w:val="rfdBold2"/>
          <w:rtl/>
        </w:rPr>
        <w:t>في المكتبة العربية</w:t>
      </w:r>
      <w:r w:rsidR="004617F9">
        <w:rPr>
          <w:rtl/>
        </w:rPr>
        <w:t xml:space="preserve">: المحقّق السيّد عبد العزيز الطباطبائي، 1348ـ1416 ه‍، إعداد مؤسّسة آل البيت  </w:t>
      </w:r>
      <w:r w:rsidR="00BE752A" w:rsidRPr="00BE752A">
        <w:rPr>
          <w:rStyle w:val="rfdAlaem"/>
          <w:rtl/>
        </w:rPr>
        <w:t>عليهم‌السلام</w:t>
      </w:r>
      <w:r w:rsidR="004617F9">
        <w:rPr>
          <w:rtl/>
        </w:rPr>
        <w:t xml:space="preserve"> لإحياء التّراث، قم، إيران.</w:t>
      </w:r>
    </w:p>
    <w:p w14:paraId="288CEE3E" w14:textId="71AB0906" w:rsidR="004617F9" w:rsidRDefault="00904582" w:rsidP="004617F9">
      <w:pPr>
        <w:rPr>
          <w:rtl/>
        </w:rPr>
      </w:pPr>
      <w:r>
        <w:rPr>
          <w:rFonts w:hint="cs"/>
          <w:rtl/>
        </w:rPr>
        <w:t>8-</w:t>
      </w:r>
      <w:r w:rsidR="004617F9" w:rsidRPr="00904582">
        <w:rPr>
          <w:rStyle w:val="rfdBold2"/>
          <w:rFonts w:hint="eastAsia"/>
          <w:rtl/>
        </w:rPr>
        <w:t>أوضح</w:t>
      </w:r>
      <w:r w:rsidR="004617F9" w:rsidRPr="00904582">
        <w:rPr>
          <w:rStyle w:val="rfdBold2"/>
          <w:rtl/>
        </w:rPr>
        <w:t xml:space="preserve"> المسالك إلىٰ ألفية ابن مالك</w:t>
      </w:r>
      <w:r w:rsidR="004617F9">
        <w:rPr>
          <w:rtl/>
        </w:rPr>
        <w:t>: عبد الله بن يوسف بن أحمد بن عبد الله بن يوسف،</w:t>
      </w:r>
    </w:p>
    <w:p w14:paraId="7B5FFFD7" w14:textId="77777777" w:rsidR="00904582" w:rsidRDefault="004617F9" w:rsidP="004617F9">
      <w:pPr>
        <w:rPr>
          <w:rtl/>
        </w:rPr>
      </w:pPr>
      <w:r>
        <w:br w:type="page"/>
      </w:r>
    </w:p>
    <w:p w14:paraId="41B31BA2" w14:textId="2CE6D1B8" w:rsidR="004617F9" w:rsidRDefault="004617F9" w:rsidP="00904582">
      <w:pPr>
        <w:pStyle w:val="rfdNormal0"/>
        <w:rPr>
          <w:rtl/>
        </w:rPr>
      </w:pPr>
      <w:r>
        <w:rPr>
          <w:rtl/>
        </w:rPr>
        <w:lastRenderedPageBreak/>
        <w:t xml:space="preserve">أبو محمّد، جمال الدين، ابن هشام (ت 761هـ)، تحقيق: يوسف الشيخ محمّد البقاعي، دار الفكر للطباعة والنشر والتوزيع (د ت). </w:t>
      </w:r>
    </w:p>
    <w:p w14:paraId="332FF6DD" w14:textId="429FD219" w:rsidR="004617F9" w:rsidRDefault="00904582" w:rsidP="004617F9">
      <w:pPr>
        <w:rPr>
          <w:rtl/>
        </w:rPr>
      </w:pPr>
      <w:r>
        <w:rPr>
          <w:rFonts w:hint="cs"/>
          <w:rtl/>
        </w:rPr>
        <w:t>9-</w:t>
      </w:r>
      <w:r w:rsidR="004617F9" w:rsidRPr="00904582">
        <w:rPr>
          <w:rStyle w:val="rfdBold2"/>
          <w:rFonts w:hint="eastAsia"/>
          <w:rtl/>
        </w:rPr>
        <w:t>الإيضاح</w:t>
      </w:r>
      <w:r w:rsidR="004617F9" w:rsidRPr="00904582">
        <w:rPr>
          <w:rStyle w:val="rfdBold2"/>
          <w:rtl/>
        </w:rPr>
        <w:t xml:space="preserve"> في علوم البلاغة</w:t>
      </w:r>
      <w:r w:rsidR="004617F9">
        <w:rPr>
          <w:rtl/>
        </w:rPr>
        <w:t xml:space="preserve">: محمّد بن عبد الرحمن بن عمر، أبو المعالي، جلال الدين القزويني الشافعي، المعروف بخطيب دمشق (ت 739هـ)، تحقيق: محمّد عبد المنعم خفاجي، ط3، دار الجيل ـ بيروت (د ت). </w:t>
      </w:r>
    </w:p>
    <w:p w14:paraId="521E43C4" w14:textId="5629FB32" w:rsidR="004617F9" w:rsidRDefault="00904582" w:rsidP="004617F9">
      <w:pPr>
        <w:rPr>
          <w:rtl/>
        </w:rPr>
      </w:pPr>
      <w:r>
        <w:rPr>
          <w:rFonts w:hint="cs"/>
          <w:rtl/>
        </w:rPr>
        <w:t>10-</w:t>
      </w:r>
      <w:r w:rsidR="004617F9" w:rsidRPr="00904582">
        <w:rPr>
          <w:rStyle w:val="rfdBold2"/>
          <w:rFonts w:hint="eastAsia"/>
          <w:rtl/>
        </w:rPr>
        <w:t>بحار</w:t>
      </w:r>
      <w:r w:rsidR="004617F9" w:rsidRPr="00904582">
        <w:rPr>
          <w:rStyle w:val="rfdBold2"/>
          <w:rtl/>
        </w:rPr>
        <w:t xml:space="preserve"> الأنوار الجامعة لدرر أخبار الأئمّة الأطهار</w:t>
      </w:r>
      <w:r w:rsidR="004617F9">
        <w:rPr>
          <w:rtl/>
        </w:rPr>
        <w:t>: محمّد باقر المجلسي، مؤسّسة إحياء الكتب الإسلامية، قم، إيران.</w:t>
      </w:r>
    </w:p>
    <w:p w14:paraId="6E1A9AFB" w14:textId="3928DFC5" w:rsidR="004617F9" w:rsidRDefault="00904582" w:rsidP="004617F9">
      <w:pPr>
        <w:rPr>
          <w:rtl/>
        </w:rPr>
      </w:pPr>
      <w:r>
        <w:rPr>
          <w:rFonts w:hint="cs"/>
          <w:rtl/>
        </w:rPr>
        <w:t>11-</w:t>
      </w:r>
      <w:r w:rsidR="004617F9" w:rsidRPr="00904582">
        <w:rPr>
          <w:rStyle w:val="rfdBold2"/>
          <w:rFonts w:hint="eastAsia"/>
          <w:rtl/>
        </w:rPr>
        <w:t>بغية</w:t>
      </w:r>
      <w:r w:rsidR="004617F9" w:rsidRPr="00904582">
        <w:rPr>
          <w:rStyle w:val="rfdBold2"/>
          <w:rtl/>
        </w:rPr>
        <w:t xml:space="preserve"> الإيضاح لتلخيص المفتاح في علوم البلاغة</w:t>
      </w:r>
      <w:r w:rsidR="004617F9">
        <w:rPr>
          <w:rtl/>
        </w:rPr>
        <w:t xml:space="preserve">: عبد المتعال الصعيدي (ت 1391هـ)، ط 17، مكتبة الآداب، 1426هــ2005م. </w:t>
      </w:r>
    </w:p>
    <w:p w14:paraId="0DB874CA" w14:textId="16236A2D" w:rsidR="004617F9" w:rsidRDefault="00904582" w:rsidP="004617F9">
      <w:pPr>
        <w:rPr>
          <w:rtl/>
        </w:rPr>
      </w:pPr>
      <w:r>
        <w:rPr>
          <w:rFonts w:hint="cs"/>
          <w:rtl/>
        </w:rPr>
        <w:t>12-</w:t>
      </w:r>
      <w:r w:rsidR="004617F9" w:rsidRPr="00904582">
        <w:rPr>
          <w:rStyle w:val="rfdBold2"/>
          <w:rFonts w:hint="eastAsia"/>
          <w:rtl/>
        </w:rPr>
        <w:t>البلاغة</w:t>
      </w:r>
      <w:r w:rsidR="004617F9" w:rsidRPr="00904582">
        <w:rPr>
          <w:rStyle w:val="rfdBold2"/>
          <w:rtl/>
        </w:rPr>
        <w:t xml:space="preserve"> ـ البيان والبديع ـ جامعة المدينة</w:t>
      </w:r>
      <w:r w:rsidR="004617F9">
        <w:rPr>
          <w:rtl/>
        </w:rPr>
        <w:t xml:space="preserve">: مناهج جامعة المدينة العالمية، نشر: مناهج جامعة المدينة العالمية (د ت). </w:t>
      </w:r>
    </w:p>
    <w:p w14:paraId="7865288B" w14:textId="4E333EA9" w:rsidR="004617F9" w:rsidRDefault="00904582" w:rsidP="004617F9">
      <w:pPr>
        <w:rPr>
          <w:rtl/>
        </w:rPr>
      </w:pPr>
      <w:r>
        <w:rPr>
          <w:rFonts w:hint="cs"/>
          <w:rtl/>
        </w:rPr>
        <w:t>13-</w:t>
      </w:r>
      <w:r w:rsidR="004617F9" w:rsidRPr="00904582">
        <w:rPr>
          <w:rStyle w:val="rfdBold2"/>
          <w:rFonts w:hint="eastAsia"/>
          <w:rtl/>
        </w:rPr>
        <w:t>البلاغة</w:t>
      </w:r>
      <w:r w:rsidR="004617F9" w:rsidRPr="00904582">
        <w:rPr>
          <w:rStyle w:val="rfdBold2"/>
          <w:rtl/>
        </w:rPr>
        <w:t xml:space="preserve"> العربية</w:t>
      </w:r>
      <w:r w:rsidR="004617F9">
        <w:rPr>
          <w:rtl/>
        </w:rPr>
        <w:t xml:space="preserve">: عبد الرحمن بن حسن حَبَنَّكَة الميداني الدمشقي (ت 1425هـ)، ط1، دار القلم، دمشق، الدار الشامية، بيروت 1416 هـ ـ 1996 م. </w:t>
      </w:r>
    </w:p>
    <w:p w14:paraId="5BD1616B" w14:textId="45CF487D" w:rsidR="004617F9" w:rsidRDefault="00904582" w:rsidP="004617F9">
      <w:pPr>
        <w:rPr>
          <w:rtl/>
        </w:rPr>
      </w:pPr>
      <w:r>
        <w:rPr>
          <w:rFonts w:hint="cs"/>
          <w:rtl/>
        </w:rPr>
        <w:t>14-</w:t>
      </w:r>
      <w:r w:rsidR="004617F9" w:rsidRPr="00904582">
        <w:rPr>
          <w:rStyle w:val="rfdBold2"/>
          <w:rFonts w:hint="eastAsia"/>
          <w:rtl/>
        </w:rPr>
        <w:t>بهجة</w:t>
      </w:r>
      <w:r w:rsidR="004617F9" w:rsidRPr="00904582">
        <w:rPr>
          <w:rStyle w:val="rfdBold2"/>
          <w:rtl/>
        </w:rPr>
        <w:t xml:space="preserve"> المجالس وأنس المجالس وشحن الذاهن والجالس</w:t>
      </w:r>
      <w:r w:rsidR="004617F9">
        <w:rPr>
          <w:rtl/>
        </w:rPr>
        <w:t xml:space="preserve">: القرطبي، أبو عمر يوسف بن عبد الله بن عبد البرّ النمري (ت 463هـ)، دار الجيل للطباعة، مصر (د ت). </w:t>
      </w:r>
    </w:p>
    <w:p w14:paraId="0A9328B5" w14:textId="256E0A92" w:rsidR="004617F9" w:rsidRDefault="00904582" w:rsidP="004617F9">
      <w:pPr>
        <w:rPr>
          <w:rtl/>
        </w:rPr>
      </w:pPr>
      <w:r>
        <w:rPr>
          <w:rFonts w:hint="cs"/>
          <w:rtl/>
        </w:rPr>
        <w:t>15-</w:t>
      </w:r>
      <w:r w:rsidR="004617F9" w:rsidRPr="00904582">
        <w:rPr>
          <w:rStyle w:val="rfdBold2"/>
          <w:rFonts w:hint="eastAsia"/>
          <w:rtl/>
        </w:rPr>
        <w:t>تاج</w:t>
      </w:r>
      <w:r w:rsidR="004617F9" w:rsidRPr="00904582">
        <w:rPr>
          <w:rStyle w:val="rfdBold2"/>
          <w:rtl/>
        </w:rPr>
        <w:t xml:space="preserve"> العروس من جواهر القاموس</w:t>
      </w:r>
      <w:r w:rsidR="004617F9">
        <w:rPr>
          <w:rtl/>
        </w:rPr>
        <w:t xml:space="preserve">: محمّد بن محمّد بن عبد الرزّاق الحسيني، أبو الفيض، الملقّب بمرتضىٰ، الزبيدي (ت 1205هـ)، تحقيق: مجموعة من المحقّقين، ط دار الهداية. </w:t>
      </w:r>
    </w:p>
    <w:p w14:paraId="4A8D4B45" w14:textId="1DBF49C1" w:rsidR="004617F9" w:rsidRDefault="00904582" w:rsidP="004617F9">
      <w:pPr>
        <w:rPr>
          <w:rtl/>
        </w:rPr>
      </w:pPr>
      <w:r>
        <w:rPr>
          <w:rFonts w:hint="cs"/>
          <w:rtl/>
        </w:rPr>
        <w:t>16-</w:t>
      </w:r>
      <w:r w:rsidR="004617F9" w:rsidRPr="00904582">
        <w:rPr>
          <w:rStyle w:val="rfdBold2"/>
          <w:rFonts w:hint="eastAsia"/>
          <w:rtl/>
        </w:rPr>
        <w:t>تاريخ</w:t>
      </w:r>
      <w:r w:rsidR="004617F9" w:rsidRPr="00904582">
        <w:rPr>
          <w:rStyle w:val="rfdBold2"/>
          <w:rtl/>
        </w:rPr>
        <w:t xml:space="preserve"> الأدب العربي (العصر الإسلامي</w:t>
      </w:r>
      <w:r w:rsidR="004617F9">
        <w:rPr>
          <w:rtl/>
        </w:rPr>
        <w:t xml:space="preserve">): الدكتورشوقي ضيف، ط8، دار المعارف، مصر (د ت). </w:t>
      </w:r>
    </w:p>
    <w:p w14:paraId="298D73A7" w14:textId="3B2FED7B" w:rsidR="004617F9" w:rsidRDefault="00904582" w:rsidP="004617F9">
      <w:pPr>
        <w:rPr>
          <w:rtl/>
        </w:rPr>
      </w:pPr>
      <w:r>
        <w:rPr>
          <w:rFonts w:hint="cs"/>
          <w:rtl/>
        </w:rPr>
        <w:t>17</w:t>
      </w:r>
      <w:r w:rsidRPr="00904582">
        <w:rPr>
          <w:rStyle w:val="rfdBold2"/>
          <w:rFonts w:hint="cs"/>
          <w:rtl/>
        </w:rPr>
        <w:t>-</w:t>
      </w:r>
      <w:r w:rsidR="004617F9" w:rsidRPr="00904582">
        <w:rPr>
          <w:rStyle w:val="rfdBold2"/>
          <w:rFonts w:hint="eastAsia"/>
          <w:rtl/>
        </w:rPr>
        <w:t>تاريخ</w:t>
      </w:r>
      <w:r w:rsidR="004617F9" w:rsidRPr="00904582">
        <w:rPr>
          <w:rStyle w:val="rfdBold2"/>
          <w:rtl/>
        </w:rPr>
        <w:t xml:space="preserve"> الأدب العربي</w:t>
      </w:r>
      <w:r w:rsidR="004617F9">
        <w:rPr>
          <w:rtl/>
        </w:rPr>
        <w:t xml:space="preserve">: أحمد حسن الزيّات، دار المعرفة للطباعة والنشر، القاهرة 2011م. </w:t>
      </w:r>
    </w:p>
    <w:p w14:paraId="329AA27D" w14:textId="4680C745" w:rsidR="004617F9" w:rsidRDefault="00904582" w:rsidP="004617F9">
      <w:pPr>
        <w:rPr>
          <w:rtl/>
        </w:rPr>
      </w:pPr>
      <w:r>
        <w:rPr>
          <w:rFonts w:hint="cs"/>
          <w:rtl/>
        </w:rPr>
        <w:t>18-</w:t>
      </w:r>
      <w:r w:rsidR="004617F9" w:rsidRPr="00904582">
        <w:rPr>
          <w:rStyle w:val="rfdBold2"/>
          <w:rFonts w:hint="eastAsia"/>
          <w:rtl/>
        </w:rPr>
        <w:t>تاريخ</w:t>
      </w:r>
      <w:r w:rsidR="004617F9" w:rsidRPr="00904582">
        <w:rPr>
          <w:rStyle w:val="rfdBold2"/>
          <w:rtl/>
        </w:rPr>
        <w:t xml:space="preserve"> مدينة دمشق (تاريخ دمشق</w:t>
      </w:r>
      <w:r w:rsidR="004617F9">
        <w:rPr>
          <w:rtl/>
        </w:rPr>
        <w:t xml:space="preserve">): ابن عساكر علي بن الحسن بن هبة الله بن عبد الله الشافعي (ت 571هـ)، تحقيق: علي شيري، دار الفكر، بيروت ـ لبنان 1415هـ. </w:t>
      </w:r>
    </w:p>
    <w:p w14:paraId="4DA603B7" w14:textId="77777777" w:rsidR="00904582" w:rsidRDefault="004617F9" w:rsidP="004617F9">
      <w:pPr>
        <w:rPr>
          <w:rtl/>
        </w:rPr>
      </w:pPr>
      <w:r>
        <w:br w:type="page"/>
      </w:r>
    </w:p>
    <w:p w14:paraId="0F37E714" w14:textId="62DCD8E0" w:rsidR="004617F9" w:rsidRDefault="00904582" w:rsidP="004617F9">
      <w:pPr>
        <w:rPr>
          <w:rtl/>
        </w:rPr>
      </w:pPr>
      <w:r>
        <w:rPr>
          <w:rFonts w:hint="cs"/>
          <w:rtl/>
        </w:rPr>
        <w:lastRenderedPageBreak/>
        <w:t>19-</w:t>
      </w:r>
      <w:r w:rsidR="004617F9" w:rsidRPr="00904582">
        <w:rPr>
          <w:rStyle w:val="rfdBold2"/>
          <w:rtl/>
        </w:rPr>
        <w:t>تذييل سلافة العصر</w:t>
      </w:r>
      <w:r w:rsidR="004617F9">
        <w:rPr>
          <w:rtl/>
        </w:rPr>
        <w:t xml:space="preserve">: عبد الله بن علي بن نور الدين بن نعمة الله الجزائري التستري (ت 1173هـ)، تحقيق: السيّد هادي باليل الموسوي، المكتبة الأدبية المختصّة (د ت). </w:t>
      </w:r>
    </w:p>
    <w:p w14:paraId="713D13B3" w14:textId="21724382" w:rsidR="004617F9" w:rsidRDefault="00904582" w:rsidP="004617F9">
      <w:pPr>
        <w:rPr>
          <w:rtl/>
        </w:rPr>
      </w:pPr>
      <w:r>
        <w:rPr>
          <w:rFonts w:hint="cs"/>
          <w:rtl/>
        </w:rPr>
        <w:t>20-</w:t>
      </w:r>
      <w:r w:rsidR="004617F9" w:rsidRPr="00904582">
        <w:rPr>
          <w:rStyle w:val="rfdBold2"/>
          <w:rFonts w:hint="eastAsia"/>
          <w:rtl/>
        </w:rPr>
        <w:t>التذييل</w:t>
      </w:r>
      <w:r w:rsidR="004617F9" w:rsidRPr="00904582">
        <w:rPr>
          <w:rStyle w:val="rfdBold2"/>
          <w:rtl/>
        </w:rPr>
        <w:t xml:space="preserve"> والتكميل في شرح كتاب التسهيل</w:t>
      </w:r>
      <w:r w:rsidR="004617F9">
        <w:rPr>
          <w:rtl/>
        </w:rPr>
        <w:t xml:space="preserve">: أبو حيان الأندلسي (ت745هـ)، تحقيق: د. حسن هنداوي، ط1، دار القلم ـ دمشق (من 1 إلىٰ 5)، وباقي الأجزاء: دار كنوز إشبيليا. </w:t>
      </w:r>
    </w:p>
    <w:p w14:paraId="4F29BFD9" w14:textId="21BF495C" w:rsidR="004617F9" w:rsidRDefault="00904582" w:rsidP="004617F9">
      <w:pPr>
        <w:rPr>
          <w:rtl/>
        </w:rPr>
      </w:pPr>
      <w:r>
        <w:rPr>
          <w:rFonts w:hint="cs"/>
          <w:rtl/>
        </w:rPr>
        <w:t>21-</w:t>
      </w:r>
      <w:r w:rsidR="004617F9" w:rsidRPr="00904582">
        <w:rPr>
          <w:rStyle w:val="rfdBold2"/>
          <w:rFonts w:hint="eastAsia"/>
          <w:rtl/>
        </w:rPr>
        <w:t>تصحيح</w:t>
      </w:r>
      <w:r w:rsidR="004617F9" w:rsidRPr="00904582">
        <w:rPr>
          <w:rStyle w:val="rfdBold2"/>
          <w:rtl/>
        </w:rPr>
        <w:t xml:space="preserve"> لسان العرب</w:t>
      </w:r>
      <w:r w:rsidR="004617F9">
        <w:rPr>
          <w:rtl/>
        </w:rPr>
        <w:t xml:space="preserve">: أحمد بن إسماعيل بن محمّد تيمور (ت 1348هـ)، ط1، دار الآفاق العربية ـ مصر ـ القاهرة، 1422هـ ـ 2002م. </w:t>
      </w:r>
    </w:p>
    <w:p w14:paraId="0FB1D18F" w14:textId="6092BA20" w:rsidR="004617F9" w:rsidRDefault="00904582" w:rsidP="004617F9">
      <w:pPr>
        <w:rPr>
          <w:rtl/>
        </w:rPr>
      </w:pPr>
      <w:r>
        <w:rPr>
          <w:rFonts w:hint="cs"/>
          <w:rtl/>
        </w:rPr>
        <w:t>22-</w:t>
      </w:r>
      <w:r w:rsidR="004617F9" w:rsidRPr="00904582">
        <w:rPr>
          <w:rStyle w:val="rfdBold2"/>
          <w:rFonts w:hint="eastAsia"/>
          <w:rtl/>
        </w:rPr>
        <w:t>التطوّر</w:t>
      </w:r>
      <w:r w:rsidR="004617F9" w:rsidRPr="00904582">
        <w:rPr>
          <w:rStyle w:val="rfdBold2"/>
          <w:rtl/>
        </w:rPr>
        <w:t xml:space="preserve"> والتجديد في الشعر الأموي</w:t>
      </w:r>
      <w:r w:rsidR="004617F9">
        <w:rPr>
          <w:rtl/>
        </w:rPr>
        <w:t xml:space="preserve">: د. شوقي ضيف، ط7، دار المعارف، القاهرة 1981م. </w:t>
      </w:r>
    </w:p>
    <w:p w14:paraId="33C119BD" w14:textId="245AAFA2" w:rsidR="004617F9" w:rsidRDefault="00904582" w:rsidP="004617F9">
      <w:pPr>
        <w:rPr>
          <w:rtl/>
        </w:rPr>
      </w:pPr>
      <w:r>
        <w:rPr>
          <w:rFonts w:hint="cs"/>
          <w:rtl/>
        </w:rPr>
        <w:t>23-</w:t>
      </w:r>
      <w:r w:rsidR="004617F9" w:rsidRPr="00904582">
        <w:rPr>
          <w:rStyle w:val="rfdBold2"/>
          <w:rFonts w:hint="eastAsia"/>
          <w:rtl/>
        </w:rPr>
        <w:t>التعليقة</w:t>
      </w:r>
      <w:r w:rsidR="004617F9" w:rsidRPr="00904582">
        <w:rPr>
          <w:rStyle w:val="rfdBold2"/>
          <w:rtl/>
        </w:rPr>
        <w:t xml:space="preserve"> علىٰ كتاب سيبويه</w:t>
      </w:r>
      <w:r w:rsidR="004617F9">
        <w:rPr>
          <w:rtl/>
        </w:rPr>
        <w:t xml:space="preserve">: الحسن بن أحمد بن عبد الغفّار الفارسي الأصل، أبو علي (ت 377هـ)، تحقيق: د. عوض بن حمد القوزي، ط1، 1410هـ ـ 1990م. </w:t>
      </w:r>
    </w:p>
    <w:p w14:paraId="120549BF" w14:textId="5D4E9CAF" w:rsidR="004617F9" w:rsidRDefault="00904582" w:rsidP="004617F9">
      <w:pPr>
        <w:rPr>
          <w:rtl/>
        </w:rPr>
      </w:pPr>
      <w:r>
        <w:rPr>
          <w:rFonts w:hint="cs"/>
          <w:rtl/>
        </w:rPr>
        <w:t>24-</w:t>
      </w:r>
      <w:r w:rsidR="004617F9" w:rsidRPr="00904582">
        <w:rPr>
          <w:rStyle w:val="rfdBold2"/>
          <w:rFonts w:hint="eastAsia"/>
          <w:rtl/>
        </w:rPr>
        <w:t>نقل</w:t>
      </w:r>
      <w:r w:rsidR="004617F9" w:rsidRPr="00904582">
        <w:rPr>
          <w:rStyle w:val="rfdBold2"/>
          <w:rtl/>
        </w:rPr>
        <w:t xml:space="preserve"> النصّ الفارسي إلىٰ العربية</w:t>
      </w:r>
      <w:r w:rsidR="004617F9">
        <w:rPr>
          <w:rtl/>
        </w:rPr>
        <w:t xml:space="preserve">: د. عبد الله الخالدي، الترجمة الأجنبية: د. جورج زيناني، تقديم وإشراف ومراجعة: د. رفيق العجم، تحقيق: د. علي دحروج، ط1، مكتبة لبنان ناشرون ـ بيروت ـ 1996م. </w:t>
      </w:r>
    </w:p>
    <w:p w14:paraId="6FEACEF2" w14:textId="04920C48" w:rsidR="004617F9" w:rsidRDefault="00904582" w:rsidP="004617F9">
      <w:pPr>
        <w:rPr>
          <w:rtl/>
        </w:rPr>
      </w:pPr>
      <w:r>
        <w:rPr>
          <w:rFonts w:hint="cs"/>
          <w:rtl/>
        </w:rPr>
        <w:t>25-</w:t>
      </w:r>
      <w:r w:rsidR="004617F9" w:rsidRPr="00904582">
        <w:rPr>
          <w:rStyle w:val="rfdBold2"/>
          <w:rFonts w:hint="eastAsia"/>
          <w:rtl/>
        </w:rPr>
        <w:t>تكملة</w:t>
      </w:r>
      <w:r w:rsidR="004617F9" w:rsidRPr="00904582">
        <w:rPr>
          <w:rStyle w:val="rfdBold2"/>
          <w:rtl/>
        </w:rPr>
        <w:t xml:space="preserve"> المعاجم العربية</w:t>
      </w:r>
      <w:r w:rsidR="004617F9">
        <w:rPr>
          <w:rtl/>
        </w:rPr>
        <w:t xml:space="preserve">: رينهارت بيتر آن دُوزِي (ت 1300هـ)، نقله إلىٰ العربية وعلّق عليه: جـ 1ـ 8: محمّد سليم النعيمي، جـ 9، 10: جمال الخيّاط، ط1، وزارة الثقافة والإعلام، الجمهورية العراقية، من 1979 ـ 2000 م. </w:t>
      </w:r>
    </w:p>
    <w:p w14:paraId="1E11FA59" w14:textId="115B7D3E" w:rsidR="004617F9" w:rsidRDefault="00904582" w:rsidP="004617F9">
      <w:pPr>
        <w:rPr>
          <w:rtl/>
        </w:rPr>
      </w:pPr>
      <w:r>
        <w:rPr>
          <w:rFonts w:hint="cs"/>
          <w:rtl/>
        </w:rPr>
        <w:t>26-</w:t>
      </w:r>
      <w:r w:rsidR="004617F9" w:rsidRPr="00904582">
        <w:rPr>
          <w:rStyle w:val="rfdBold2"/>
          <w:rFonts w:hint="eastAsia"/>
          <w:rtl/>
        </w:rPr>
        <w:t>تلخيص</w:t>
      </w:r>
      <w:r w:rsidR="004617F9" w:rsidRPr="00904582">
        <w:rPr>
          <w:rStyle w:val="rfdBold2"/>
          <w:rtl/>
        </w:rPr>
        <w:t xml:space="preserve"> المفتاح (تلخيص لمفتاح العلوم للسكّاكي</w:t>
      </w:r>
      <w:r w:rsidR="004617F9">
        <w:rPr>
          <w:rtl/>
        </w:rPr>
        <w:t>): يوسف بن أبي بكر بن محمّد بن علي السكّاكي الخوارزمي الحنفي أبو يعقوب (ت 626هـ)، تلخيص: محمّد بن عبد الرحمن بن عمر، أبو المعالي، جلال الدين القزويني الشافعي، المعروف بخطيب دمشق (ت 739هـ)، الشارح: ابن داود عبد الو</w:t>
      </w:r>
      <w:r w:rsidR="004617F9">
        <w:rPr>
          <w:rFonts w:hint="eastAsia"/>
          <w:rtl/>
        </w:rPr>
        <w:t>احد</w:t>
      </w:r>
      <w:r w:rsidR="004617F9">
        <w:rPr>
          <w:rtl/>
        </w:rPr>
        <w:t xml:space="preserve"> الحنفي العطّاري المدني، ط2، مكتبة المدينة، كراتشي ـ باكستان 1437هـ ـ 2016م. </w:t>
      </w:r>
    </w:p>
    <w:p w14:paraId="32BDF97B" w14:textId="1AA82AE5" w:rsidR="004617F9" w:rsidRDefault="00904582" w:rsidP="004617F9">
      <w:pPr>
        <w:rPr>
          <w:rtl/>
        </w:rPr>
      </w:pPr>
      <w:r>
        <w:rPr>
          <w:rFonts w:hint="cs"/>
          <w:rtl/>
        </w:rPr>
        <w:t>27-</w:t>
      </w:r>
      <w:r w:rsidR="004617F9" w:rsidRPr="00904582">
        <w:rPr>
          <w:rStyle w:val="rfdBold2"/>
          <w:rFonts w:hint="eastAsia"/>
          <w:rtl/>
        </w:rPr>
        <w:t>تمهيد</w:t>
      </w:r>
      <w:r w:rsidR="004617F9" w:rsidRPr="00904582">
        <w:rPr>
          <w:rStyle w:val="rfdBold2"/>
          <w:rtl/>
        </w:rPr>
        <w:t xml:space="preserve"> القواعد بشرح تسهيل الفوائد</w:t>
      </w:r>
      <w:r w:rsidR="004617F9">
        <w:rPr>
          <w:rtl/>
        </w:rPr>
        <w:t>: محمّد بن يوسف بن أحمد، محبّ الدين الحلبي ثمّ المصري، المعروف بناظر الجيش (ت778هـ)، دراسة وتحقيق: د. علي محمّد فاخر وآخرون</w:t>
      </w:r>
    </w:p>
    <w:p w14:paraId="6EA899D8" w14:textId="68B9BC8E" w:rsidR="004617F9" w:rsidRDefault="004617F9" w:rsidP="00904582">
      <w:pPr>
        <w:pStyle w:val="rfdNormal0"/>
        <w:rPr>
          <w:rtl/>
        </w:rPr>
      </w:pPr>
      <w:r>
        <w:br w:type="page"/>
      </w:r>
      <w:r>
        <w:rPr>
          <w:rtl/>
        </w:rPr>
        <w:lastRenderedPageBreak/>
        <w:t xml:space="preserve">ط1، دار السلام للطباعة والنشر والتوزيع والترجمة، القاهرة ـ جمهورية مصر العربية، 1428هـ. </w:t>
      </w:r>
    </w:p>
    <w:p w14:paraId="21454EF1" w14:textId="1CC2695A" w:rsidR="004617F9" w:rsidRDefault="00904582" w:rsidP="004617F9">
      <w:pPr>
        <w:rPr>
          <w:rtl/>
        </w:rPr>
      </w:pPr>
      <w:r>
        <w:rPr>
          <w:rFonts w:hint="cs"/>
          <w:rtl/>
        </w:rPr>
        <w:t>28-</w:t>
      </w:r>
      <w:r w:rsidR="004617F9" w:rsidRPr="00904582">
        <w:rPr>
          <w:rStyle w:val="rfdBold2"/>
          <w:rFonts w:hint="eastAsia"/>
          <w:rtl/>
        </w:rPr>
        <w:t>تهذيب</w:t>
      </w:r>
      <w:r w:rsidR="004617F9" w:rsidRPr="00904582">
        <w:rPr>
          <w:rStyle w:val="rfdBold2"/>
          <w:rtl/>
        </w:rPr>
        <w:t xml:space="preserve"> اللغة</w:t>
      </w:r>
      <w:r w:rsidR="004617F9">
        <w:rPr>
          <w:rtl/>
        </w:rPr>
        <w:t xml:space="preserve">: محمّد بن أحمد بن الأزهري الهروي، أبو منصور (ت 370هـ)، تحقيق: محمّد عوض مرعب، ط1، دار إحياء التراث العربي ـ بيروت، 2001م. </w:t>
      </w:r>
    </w:p>
    <w:p w14:paraId="7AF231D0" w14:textId="49CE07C3" w:rsidR="004617F9" w:rsidRDefault="00904582" w:rsidP="004617F9">
      <w:pPr>
        <w:rPr>
          <w:rtl/>
        </w:rPr>
      </w:pPr>
      <w:r>
        <w:rPr>
          <w:rFonts w:hint="cs"/>
          <w:rtl/>
        </w:rPr>
        <w:t>29-</w:t>
      </w:r>
      <w:r w:rsidR="004617F9" w:rsidRPr="00904582">
        <w:rPr>
          <w:rStyle w:val="rfdBold2"/>
          <w:rFonts w:hint="eastAsia"/>
          <w:rtl/>
        </w:rPr>
        <w:t>الجليس</w:t>
      </w:r>
      <w:r w:rsidR="004617F9" w:rsidRPr="00904582">
        <w:rPr>
          <w:rStyle w:val="rfdBold2"/>
          <w:rtl/>
        </w:rPr>
        <w:t xml:space="preserve"> الصالح الكافي والأنيس الناصح الشافي</w:t>
      </w:r>
      <w:r w:rsidR="004617F9">
        <w:rPr>
          <w:rtl/>
        </w:rPr>
        <w:t xml:space="preserve">: أبو الفرج المعافىٰ بن زكريا بن يحيىٰ الجريري النهرواني (ت390هـ)، تحقيق: عبد الكريم سامي الجندي، ط1، دار الكتب العلمية، بيروت ـ لبنان 1426 هـ ـ 2005 م. </w:t>
      </w:r>
    </w:p>
    <w:p w14:paraId="386DF698" w14:textId="11CFF816" w:rsidR="004617F9" w:rsidRDefault="00904582" w:rsidP="004617F9">
      <w:pPr>
        <w:rPr>
          <w:rtl/>
        </w:rPr>
      </w:pPr>
      <w:r>
        <w:rPr>
          <w:rFonts w:hint="cs"/>
          <w:rtl/>
        </w:rPr>
        <w:t>30-</w:t>
      </w:r>
      <w:r w:rsidR="004617F9" w:rsidRPr="00904582">
        <w:rPr>
          <w:rStyle w:val="rfdBold2"/>
          <w:rFonts w:hint="eastAsia"/>
          <w:rtl/>
        </w:rPr>
        <w:t>الجمل</w:t>
      </w:r>
      <w:r w:rsidR="004617F9" w:rsidRPr="00904582">
        <w:rPr>
          <w:rStyle w:val="rfdBold2"/>
          <w:rtl/>
        </w:rPr>
        <w:t xml:space="preserve"> في النح</w:t>
      </w:r>
      <w:r w:rsidR="004617F9">
        <w:rPr>
          <w:rtl/>
        </w:rPr>
        <w:t xml:space="preserve">و: أبو القاسم عبد الرحمن بن إسحاق الزجّاجي، تحقيق: علي توفيق الحمد، مؤسّسة الرسالة ـ دار الأمل 1404هـ ـ 1984 م. </w:t>
      </w:r>
    </w:p>
    <w:p w14:paraId="6D99ECC6" w14:textId="6117B4FF" w:rsidR="004617F9" w:rsidRDefault="00904582" w:rsidP="004617F9">
      <w:pPr>
        <w:rPr>
          <w:rtl/>
        </w:rPr>
      </w:pPr>
      <w:r>
        <w:rPr>
          <w:rFonts w:hint="cs"/>
          <w:rtl/>
        </w:rPr>
        <w:t>31-</w:t>
      </w:r>
      <w:r w:rsidR="004617F9" w:rsidRPr="00904582">
        <w:rPr>
          <w:rStyle w:val="rfdBold2"/>
          <w:rFonts w:hint="eastAsia"/>
          <w:rtl/>
        </w:rPr>
        <w:t>جمهرة</w:t>
      </w:r>
      <w:r w:rsidR="004617F9" w:rsidRPr="00904582">
        <w:rPr>
          <w:rStyle w:val="rfdBold2"/>
          <w:rtl/>
        </w:rPr>
        <w:t xml:space="preserve"> اللغة</w:t>
      </w:r>
      <w:r w:rsidR="004617F9">
        <w:rPr>
          <w:rtl/>
        </w:rPr>
        <w:t xml:space="preserve">: أبو بكر محمّد بن الحسن بن دريد الأزدي (ت321هـ)، تحقيق: رمزي منير بعلبكي، ط1، دار العلم للملايين ـ بيروت 1987م. </w:t>
      </w:r>
    </w:p>
    <w:p w14:paraId="451D53AD" w14:textId="29256C2A" w:rsidR="004617F9" w:rsidRDefault="00904582" w:rsidP="004617F9">
      <w:pPr>
        <w:rPr>
          <w:rtl/>
        </w:rPr>
      </w:pPr>
      <w:r>
        <w:rPr>
          <w:rFonts w:hint="cs"/>
          <w:rtl/>
        </w:rPr>
        <w:t>32-</w:t>
      </w:r>
      <w:r w:rsidR="004617F9" w:rsidRPr="00904582">
        <w:rPr>
          <w:rStyle w:val="rfdBold2"/>
          <w:rFonts w:hint="eastAsia"/>
          <w:rtl/>
        </w:rPr>
        <w:t>جواهر</w:t>
      </w:r>
      <w:r w:rsidR="004617F9" w:rsidRPr="00904582">
        <w:rPr>
          <w:rStyle w:val="rfdBold2"/>
          <w:rtl/>
        </w:rPr>
        <w:t xml:space="preserve"> الأدب في أدبيات وإنشاء لغة العرب</w:t>
      </w:r>
      <w:r w:rsidR="004617F9">
        <w:rPr>
          <w:rtl/>
        </w:rPr>
        <w:t xml:space="preserve">: أحمد بن إبراهيم بن مصطفىٰ الهاشمي الأزهري المصري (ت 1943هـ)، ط1، دار الكتب العلمية، بيروت 2007م. </w:t>
      </w:r>
    </w:p>
    <w:p w14:paraId="111FF57B" w14:textId="14CCC0E0" w:rsidR="004617F9" w:rsidRDefault="00904582" w:rsidP="004617F9">
      <w:pPr>
        <w:rPr>
          <w:rtl/>
        </w:rPr>
      </w:pPr>
      <w:r>
        <w:rPr>
          <w:rFonts w:hint="cs"/>
          <w:rtl/>
        </w:rPr>
        <w:t>33-</w:t>
      </w:r>
      <w:r w:rsidR="004617F9" w:rsidRPr="00904582">
        <w:rPr>
          <w:rStyle w:val="rfdBold2"/>
          <w:rFonts w:hint="eastAsia"/>
          <w:rtl/>
        </w:rPr>
        <w:t>حلية</w:t>
      </w:r>
      <w:r w:rsidR="004617F9" w:rsidRPr="00904582">
        <w:rPr>
          <w:rStyle w:val="rfdBold2"/>
          <w:rtl/>
        </w:rPr>
        <w:t xml:space="preserve"> الأولياء وطبقات الأصفياء</w:t>
      </w:r>
      <w:r w:rsidR="004617F9">
        <w:rPr>
          <w:rtl/>
        </w:rPr>
        <w:t xml:space="preserve">: أحمد بن عبد الله الإصفهاني أبو نعيم، ط السعادة، مصر (د ت). </w:t>
      </w:r>
    </w:p>
    <w:p w14:paraId="12193D2A" w14:textId="129D4CDF" w:rsidR="004617F9" w:rsidRDefault="00904582" w:rsidP="004617F9">
      <w:pPr>
        <w:rPr>
          <w:rtl/>
        </w:rPr>
      </w:pPr>
      <w:r>
        <w:rPr>
          <w:rFonts w:hint="cs"/>
          <w:rtl/>
        </w:rPr>
        <w:t>34-</w:t>
      </w:r>
      <w:r w:rsidR="004617F9" w:rsidRPr="00904582">
        <w:rPr>
          <w:rStyle w:val="rfdBold2"/>
          <w:rFonts w:hint="eastAsia"/>
          <w:rtl/>
        </w:rPr>
        <w:t>الحماسة</w:t>
      </w:r>
      <w:r w:rsidR="004617F9" w:rsidRPr="00904582">
        <w:rPr>
          <w:rStyle w:val="rfdBold2"/>
          <w:rtl/>
        </w:rPr>
        <w:t xml:space="preserve"> المغربية ( مختصر كتاب صفوة الأدب ونخبة ديوان العرب</w:t>
      </w:r>
      <w:r w:rsidR="004617F9">
        <w:rPr>
          <w:rtl/>
        </w:rPr>
        <w:t xml:space="preserve">): أبو العبّاس أحمد بن عبد السلام الجرّاوي التادلي (ت 609هـ)، تحقيق: محمّد رضوان الداية، ط1، دار الفكر المعاصر ـ بيروت 1991م. </w:t>
      </w:r>
    </w:p>
    <w:p w14:paraId="6D4C20B0" w14:textId="7F821F1C" w:rsidR="004617F9" w:rsidRDefault="00904582" w:rsidP="004617F9">
      <w:pPr>
        <w:rPr>
          <w:rtl/>
        </w:rPr>
      </w:pPr>
      <w:r>
        <w:rPr>
          <w:rFonts w:hint="cs"/>
          <w:rtl/>
        </w:rPr>
        <w:t>35-</w:t>
      </w:r>
      <w:r w:rsidR="004617F9" w:rsidRPr="00904582">
        <w:rPr>
          <w:rStyle w:val="rfdBold2"/>
          <w:rFonts w:hint="eastAsia"/>
          <w:rtl/>
        </w:rPr>
        <w:t>حياة</w:t>
      </w:r>
      <w:r w:rsidR="004617F9" w:rsidRPr="00904582">
        <w:rPr>
          <w:rStyle w:val="rfdBold2"/>
          <w:rtl/>
        </w:rPr>
        <w:t xml:space="preserve"> الحيوان الكبرىٰ</w:t>
      </w:r>
      <w:r w:rsidR="004617F9">
        <w:rPr>
          <w:rtl/>
        </w:rPr>
        <w:t xml:space="preserve">: محمّد بن موسىٰ بن عيسىٰ بن علي الدميري، أبو البقاء، كمال الدين الشافعي (ت808هـ)، ط2، دار الكتب العلمية، بيروت 1424 هـ. </w:t>
      </w:r>
    </w:p>
    <w:p w14:paraId="1C8EF521" w14:textId="228B8968" w:rsidR="004617F9" w:rsidRDefault="00904582" w:rsidP="004617F9">
      <w:pPr>
        <w:rPr>
          <w:rtl/>
        </w:rPr>
      </w:pPr>
      <w:r>
        <w:rPr>
          <w:rFonts w:hint="cs"/>
          <w:rtl/>
        </w:rPr>
        <w:t>36-</w:t>
      </w:r>
      <w:r w:rsidR="004617F9" w:rsidRPr="00904582">
        <w:rPr>
          <w:rStyle w:val="rfdBold2"/>
          <w:rFonts w:hint="eastAsia"/>
          <w:rtl/>
        </w:rPr>
        <w:t>خزانة</w:t>
      </w:r>
      <w:r w:rsidR="004617F9" w:rsidRPr="00904582">
        <w:rPr>
          <w:rStyle w:val="rfdBold2"/>
          <w:rtl/>
        </w:rPr>
        <w:t xml:space="preserve"> الأدب وغاية الأرب</w:t>
      </w:r>
      <w:r w:rsidR="004617F9">
        <w:rPr>
          <w:rtl/>
        </w:rPr>
        <w:t>: ابن حجّة الحموي، تقي الدين أبو بكر بن علي بن عبد الله الحموي الأزراري (ت837هـ)، تحقيق: عصام شقيو، الطبعة الأخيرة، دار ومكتبة الهلال ـ</w:t>
      </w:r>
    </w:p>
    <w:p w14:paraId="5522DA6B" w14:textId="5F6AAB80" w:rsidR="004617F9" w:rsidRDefault="004617F9" w:rsidP="00904582">
      <w:pPr>
        <w:pStyle w:val="rfdNormal0"/>
        <w:rPr>
          <w:rtl/>
        </w:rPr>
      </w:pPr>
      <w:r>
        <w:br w:type="page"/>
      </w:r>
      <w:r>
        <w:rPr>
          <w:rtl/>
        </w:rPr>
        <w:lastRenderedPageBreak/>
        <w:t xml:space="preserve">بيروت، دار البحار ـ بيروت 2004م </w:t>
      </w:r>
    </w:p>
    <w:p w14:paraId="05EE4E80" w14:textId="5EF7E41E" w:rsidR="004617F9" w:rsidRDefault="00904582" w:rsidP="004617F9">
      <w:pPr>
        <w:rPr>
          <w:rtl/>
        </w:rPr>
      </w:pPr>
      <w:r>
        <w:rPr>
          <w:rFonts w:hint="cs"/>
          <w:rtl/>
        </w:rPr>
        <w:t>37-</w:t>
      </w:r>
      <w:r w:rsidR="004617F9" w:rsidRPr="00904582">
        <w:rPr>
          <w:rStyle w:val="rfdBold2"/>
          <w:rFonts w:hint="eastAsia"/>
          <w:rtl/>
        </w:rPr>
        <w:t>خزانة</w:t>
      </w:r>
      <w:r w:rsidR="004617F9" w:rsidRPr="00904582">
        <w:rPr>
          <w:rStyle w:val="rfdBold2"/>
          <w:rtl/>
        </w:rPr>
        <w:t xml:space="preserve"> الأدب ولبّ لباب لسان العرب</w:t>
      </w:r>
      <w:r w:rsidR="004617F9">
        <w:rPr>
          <w:rtl/>
        </w:rPr>
        <w:t xml:space="preserve">: عبد القادر بن عمر البغدادي (ت 1093هـ)، تحقيق وشرح: عبد السلام محمّد هارون، ط4، مكتبة الخانجي، القاهرة، 1418هـ ـ 1997م. </w:t>
      </w:r>
    </w:p>
    <w:p w14:paraId="22463CD9" w14:textId="750ADDD4" w:rsidR="004617F9" w:rsidRDefault="00904582" w:rsidP="004617F9">
      <w:pPr>
        <w:rPr>
          <w:rtl/>
        </w:rPr>
      </w:pPr>
      <w:r>
        <w:rPr>
          <w:rFonts w:hint="cs"/>
          <w:rtl/>
        </w:rPr>
        <w:t>38-</w:t>
      </w:r>
      <w:r w:rsidR="004617F9" w:rsidRPr="00904582">
        <w:rPr>
          <w:rStyle w:val="rfdBold2"/>
          <w:rFonts w:hint="eastAsia"/>
          <w:rtl/>
        </w:rPr>
        <w:t>خصائص</w:t>
      </w:r>
      <w:r w:rsidR="004617F9" w:rsidRPr="00904582">
        <w:rPr>
          <w:rStyle w:val="rfdBold2"/>
          <w:rtl/>
        </w:rPr>
        <w:t xml:space="preserve"> التراكيب دراسة تحليلية لمسائل علم المعاني</w:t>
      </w:r>
      <w:r w:rsidR="004617F9">
        <w:rPr>
          <w:rtl/>
        </w:rPr>
        <w:t xml:space="preserve">: محمّد محمّد أبو موسىٰ، ط7، مكتبة وهبة ( د ت). </w:t>
      </w:r>
    </w:p>
    <w:p w14:paraId="7B991B15" w14:textId="3C1A379B" w:rsidR="004617F9" w:rsidRDefault="00904582" w:rsidP="004617F9">
      <w:pPr>
        <w:rPr>
          <w:rtl/>
        </w:rPr>
      </w:pPr>
      <w:r>
        <w:rPr>
          <w:rFonts w:hint="cs"/>
          <w:rtl/>
        </w:rPr>
        <w:t>39-</w:t>
      </w:r>
      <w:r w:rsidR="004617F9" w:rsidRPr="00904582">
        <w:rPr>
          <w:rStyle w:val="rfdBold2"/>
          <w:rFonts w:hint="eastAsia"/>
          <w:rtl/>
        </w:rPr>
        <w:t>ديوان</w:t>
      </w:r>
      <w:r w:rsidR="004617F9" w:rsidRPr="00904582">
        <w:rPr>
          <w:rStyle w:val="rfdBold2"/>
          <w:rtl/>
        </w:rPr>
        <w:t xml:space="preserve"> ابن الدُّمَيْنة</w:t>
      </w:r>
      <w:r w:rsidR="004617F9">
        <w:rPr>
          <w:rtl/>
        </w:rPr>
        <w:t xml:space="preserve">: صنعة أبي العبّاس ثعلب ومحمّد بن حبيب، تحقيق: أحمد راتب النفاخ، مكتبة دار العروبة، القاهرة غرّة المحرّم 1379هـ. </w:t>
      </w:r>
    </w:p>
    <w:p w14:paraId="3BB0F50E" w14:textId="0CC31E1F" w:rsidR="004617F9" w:rsidRDefault="00904582" w:rsidP="004617F9">
      <w:pPr>
        <w:rPr>
          <w:rtl/>
        </w:rPr>
      </w:pPr>
      <w:r>
        <w:rPr>
          <w:rFonts w:hint="cs"/>
          <w:rtl/>
        </w:rPr>
        <w:t>40-</w:t>
      </w:r>
      <w:r w:rsidR="004617F9" w:rsidRPr="00904582">
        <w:rPr>
          <w:rStyle w:val="rfdBold2"/>
          <w:rFonts w:hint="eastAsia"/>
          <w:rtl/>
        </w:rPr>
        <w:t>ديوان</w:t>
      </w:r>
      <w:r w:rsidR="004617F9" w:rsidRPr="00904582">
        <w:rPr>
          <w:rStyle w:val="rfdBold2"/>
          <w:rtl/>
        </w:rPr>
        <w:t xml:space="preserve"> الفرزدق</w:t>
      </w:r>
      <w:r w:rsidR="004617F9">
        <w:rPr>
          <w:rtl/>
        </w:rPr>
        <w:t xml:space="preserve">: شرحه وضبطه وقدّم له: علي فاعور، ط1، دار الكتب العلمية، بيروت 1987م. </w:t>
      </w:r>
    </w:p>
    <w:p w14:paraId="0EB600D1" w14:textId="41A8B1D3" w:rsidR="004617F9" w:rsidRDefault="00904582" w:rsidP="004617F9">
      <w:pPr>
        <w:rPr>
          <w:rtl/>
        </w:rPr>
      </w:pPr>
      <w:r>
        <w:rPr>
          <w:rFonts w:hint="cs"/>
          <w:rtl/>
        </w:rPr>
        <w:t>41-</w:t>
      </w:r>
      <w:r w:rsidR="004617F9" w:rsidRPr="00904582">
        <w:rPr>
          <w:rStyle w:val="rfdBold2"/>
          <w:rFonts w:hint="eastAsia"/>
          <w:rtl/>
        </w:rPr>
        <w:t>ديوان</w:t>
      </w:r>
      <w:r w:rsidR="004617F9" w:rsidRPr="00904582">
        <w:rPr>
          <w:rStyle w:val="rfdBold2"/>
          <w:rtl/>
        </w:rPr>
        <w:t xml:space="preserve"> الفرزدق</w:t>
      </w:r>
      <w:r w:rsidR="004617F9">
        <w:rPr>
          <w:rtl/>
        </w:rPr>
        <w:t xml:space="preserve">: قدّم له وضبطه وشرحه ووضع فهارسه: د. صلاح الدين الهواري، دار ومكتبة الهلال، بيروت (د ت). </w:t>
      </w:r>
    </w:p>
    <w:p w14:paraId="774A0686" w14:textId="372CB5A2" w:rsidR="004617F9" w:rsidRDefault="00904582" w:rsidP="004617F9">
      <w:pPr>
        <w:rPr>
          <w:rtl/>
        </w:rPr>
      </w:pPr>
      <w:r>
        <w:rPr>
          <w:rFonts w:hint="cs"/>
          <w:rtl/>
        </w:rPr>
        <w:t>42-</w:t>
      </w:r>
      <w:r w:rsidR="004617F9" w:rsidRPr="00904582">
        <w:rPr>
          <w:rStyle w:val="rfdBold2"/>
          <w:rFonts w:hint="eastAsia"/>
          <w:rtl/>
        </w:rPr>
        <w:t>ديوان</w:t>
      </w:r>
      <w:r w:rsidR="004617F9" w:rsidRPr="00904582">
        <w:rPr>
          <w:rStyle w:val="rfdBold2"/>
          <w:rtl/>
        </w:rPr>
        <w:t xml:space="preserve"> شعر حاتم بن عبد الله الطائي وأخباره</w:t>
      </w:r>
      <w:r w:rsidR="004617F9">
        <w:rPr>
          <w:rtl/>
        </w:rPr>
        <w:t xml:space="preserve">: رواية هشام بن محمّد الكلبي، صنعة: يحيىٰ بن مدرك الطائي، تحقيق: عادل سليمان جمال، مكتبة الخانجي، القاهرة 1990م. </w:t>
      </w:r>
    </w:p>
    <w:p w14:paraId="6DE93026" w14:textId="05122DE4" w:rsidR="004617F9" w:rsidRDefault="00904582" w:rsidP="004617F9">
      <w:pPr>
        <w:rPr>
          <w:rtl/>
        </w:rPr>
      </w:pPr>
      <w:r>
        <w:rPr>
          <w:rFonts w:hint="cs"/>
          <w:rtl/>
        </w:rPr>
        <w:t>43-</w:t>
      </w:r>
      <w:r w:rsidR="004617F9" w:rsidRPr="00904582">
        <w:rPr>
          <w:rStyle w:val="rfdBold2"/>
          <w:rFonts w:hint="eastAsia"/>
          <w:rtl/>
        </w:rPr>
        <w:t>روض</w:t>
      </w:r>
      <w:r w:rsidR="004617F9" w:rsidRPr="00904582">
        <w:rPr>
          <w:rStyle w:val="rfdBold2"/>
          <w:rtl/>
        </w:rPr>
        <w:t xml:space="preserve"> الأخيارالمنتخب من ربيع الأبرار</w:t>
      </w:r>
      <w:r w:rsidR="004617F9">
        <w:rPr>
          <w:rtl/>
        </w:rPr>
        <w:t xml:space="preserve">: محمّد بن قاسم بن يعقوب الأماسي الحنفي، محيي الدين، ابن الخطيب قاسم (ت 940هـ)، ط1، دار القلم العربي، حلب، 1423 هـ. </w:t>
      </w:r>
    </w:p>
    <w:p w14:paraId="25E90A2F" w14:textId="018FC24F" w:rsidR="004617F9" w:rsidRDefault="00904582" w:rsidP="004617F9">
      <w:pPr>
        <w:rPr>
          <w:rtl/>
        </w:rPr>
      </w:pPr>
      <w:r>
        <w:rPr>
          <w:rFonts w:hint="cs"/>
          <w:rtl/>
        </w:rPr>
        <w:t>44-</w:t>
      </w:r>
      <w:r w:rsidR="004617F9" w:rsidRPr="00904582">
        <w:rPr>
          <w:rStyle w:val="rfdBold2"/>
          <w:rFonts w:hint="eastAsia"/>
          <w:rtl/>
        </w:rPr>
        <w:t>زهر</w:t>
      </w:r>
      <w:r w:rsidR="004617F9" w:rsidRPr="00904582">
        <w:rPr>
          <w:rStyle w:val="rfdBold2"/>
          <w:rtl/>
        </w:rPr>
        <w:t xml:space="preserve"> الآداب وثمر الألباب</w:t>
      </w:r>
      <w:r w:rsidR="004617F9">
        <w:rPr>
          <w:rtl/>
        </w:rPr>
        <w:t xml:space="preserve">: إبراهيم بن علي بن تميم الأنصاري، أبو إسحاق الحُصري القيرواني (ت453هـ)، تحقيق: د. يوسف علي طويل، ط1، دار الكتب العلمية ـ بيروت ـ لبنان، 1417 هـ ـ 1997م. </w:t>
      </w:r>
    </w:p>
    <w:p w14:paraId="78386199" w14:textId="6FEEFB98" w:rsidR="004617F9" w:rsidRDefault="00904582" w:rsidP="004617F9">
      <w:pPr>
        <w:rPr>
          <w:rtl/>
        </w:rPr>
      </w:pPr>
      <w:r>
        <w:rPr>
          <w:rFonts w:hint="cs"/>
          <w:rtl/>
        </w:rPr>
        <w:t>45-</w:t>
      </w:r>
      <w:r w:rsidR="004617F9" w:rsidRPr="00904582">
        <w:rPr>
          <w:rStyle w:val="rfdBold2"/>
          <w:rFonts w:hint="eastAsia"/>
          <w:rtl/>
        </w:rPr>
        <w:t>سبل</w:t>
      </w:r>
      <w:r w:rsidR="004617F9" w:rsidRPr="00904582">
        <w:rPr>
          <w:rStyle w:val="rfdBold2"/>
          <w:rtl/>
        </w:rPr>
        <w:t xml:space="preserve"> الهدىٰ والرشاد في سيرة خير العباد وذكر فضائله وأعلام نبوته وأفعاله وأحواله في المبدأ والمعاد</w:t>
      </w:r>
      <w:r w:rsidR="004617F9">
        <w:rPr>
          <w:rtl/>
        </w:rPr>
        <w:t xml:space="preserve">: محمّد بن يوسف الصالحي الشامي (ت942هـ)، تحقيق: الشيخ عادل أحمد عبد الموجود، الشيخ علي محمّد معوّض، ط1، دار الكتب العلمية بيروت ـ لبنان، 1414هـ ـ 1993م. </w:t>
      </w:r>
    </w:p>
    <w:p w14:paraId="26051116" w14:textId="6C966635" w:rsidR="004617F9" w:rsidRDefault="00904582" w:rsidP="004617F9">
      <w:pPr>
        <w:rPr>
          <w:rtl/>
        </w:rPr>
      </w:pPr>
      <w:r>
        <w:rPr>
          <w:rFonts w:hint="cs"/>
          <w:rtl/>
        </w:rPr>
        <w:t>46-</w:t>
      </w:r>
      <w:r w:rsidR="004617F9" w:rsidRPr="00904582">
        <w:rPr>
          <w:rStyle w:val="rfdBold2"/>
          <w:rFonts w:hint="eastAsia"/>
          <w:rtl/>
        </w:rPr>
        <w:t>سرّ</w:t>
      </w:r>
      <w:r w:rsidR="004617F9" w:rsidRPr="00904582">
        <w:rPr>
          <w:rStyle w:val="rfdBold2"/>
          <w:rtl/>
        </w:rPr>
        <w:t xml:space="preserve"> الفصاحة</w:t>
      </w:r>
      <w:r w:rsidR="004617F9">
        <w:rPr>
          <w:rtl/>
        </w:rPr>
        <w:t>: أبو محمّد عبد الله بن محمّد بن سعيد بن سنان الخفاجي الحلبي (ت</w:t>
      </w:r>
    </w:p>
    <w:p w14:paraId="71405021" w14:textId="77777777" w:rsidR="00904582" w:rsidRDefault="004617F9" w:rsidP="004617F9">
      <w:pPr>
        <w:rPr>
          <w:rtl/>
        </w:rPr>
      </w:pPr>
      <w:r>
        <w:br w:type="page"/>
      </w:r>
    </w:p>
    <w:p w14:paraId="35222AE4" w14:textId="4B4EFC92" w:rsidR="004617F9" w:rsidRDefault="004617F9" w:rsidP="00904582">
      <w:pPr>
        <w:pStyle w:val="rfdNormal0"/>
        <w:rPr>
          <w:rtl/>
        </w:rPr>
      </w:pPr>
      <w:r>
        <w:rPr>
          <w:rtl/>
        </w:rPr>
        <w:lastRenderedPageBreak/>
        <w:t xml:space="preserve">466هـ)، ط1، دار الكتب العلمية، 1402هـ ـ1982م. </w:t>
      </w:r>
    </w:p>
    <w:p w14:paraId="621FA3FA" w14:textId="2B760F5A" w:rsidR="004617F9" w:rsidRDefault="00904582" w:rsidP="004617F9">
      <w:pPr>
        <w:rPr>
          <w:rtl/>
        </w:rPr>
      </w:pPr>
      <w:r>
        <w:rPr>
          <w:rFonts w:hint="cs"/>
          <w:rtl/>
        </w:rPr>
        <w:t>47-</w:t>
      </w:r>
      <w:r w:rsidR="004617F9" w:rsidRPr="00904582">
        <w:rPr>
          <w:rStyle w:val="rfdBold2"/>
          <w:rFonts w:hint="eastAsia"/>
          <w:rtl/>
        </w:rPr>
        <w:t>السنن</w:t>
      </w:r>
      <w:r w:rsidR="004617F9" w:rsidRPr="00904582">
        <w:rPr>
          <w:rStyle w:val="rfdBold2"/>
          <w:rtl/>
        </w:rPr>
        <w:t xml:space="preserve"> الكبرىٰ</w:t>
      </w:r>
      <w:r w:rsidR="004617F9">
        <w:rPr>
          <w:rtl/>
        </w:rPr>
        <w:t xml:space="preserve">: أبو عبد الرحمن أحمد بن شعيب بن علي الخراساني، النسائي (ت 303هـ)، حقّقه وخرّج أحاديثه: حسن عبد المنعم شلبي، أشراف: شعيب الأرناؤوط، قدّم له: عبد الله بن عبد المحسن التركي، ط1، مؤسّسة الرسالة ـ بيروت، 1421 هـ ـ 2001 م. </w:t>
      </w:r>
    </w:p>
    <w:p w14:paraId="72E28C3A" w14:textId="58B2C385" w:rsidR="004617F9" w:rsidRDefault="00904582" w:rsidP="004617F9">
      <w:pPr>
        <w:rPr>
          <w:rtl/>
        </w:rPr>
      </w:pPr>
      <w:r>
        <w:rPr>
          <w:rFonts w:hint="cs"/>
          <w:rtl/>
        </w:rPr>
        <w:t>48-</w:t>
      </w:r>
      <w:r w:rsidR="004617F9" w:rsidRPr="00904582">
        <w:rPr>
          <w:rStyle w:val="rfdBold2"/>
          <w:rFonts w:hint="eastAsia"/>
          <w:rtl/>
        </w:rPr>
        <w:t>شرح</w:t>
      </w:r>
      <w:r w:rsidR="004617F9" w:rsidRPr="00904582">
        <w:rPr>
          <w:rStyle w:val="rfdBold2"/>
          <w:rtl/>
        </w:rPr>
        <w:t xml:space="preserve"> الأشموني علىٰ ألفية ابن مالك</w:t>
      </w:r>
      <w:r w:rsidR="004617F9">
        <w:rPr>
          <w:rtl/>
        </w:rPr>
        <w:t xml:space="preserve">: علي بن محمّد بن عيسىٰ، أبو الحسن، نور الدين الأُشْمُوني الشافعي (ت900هـ)، ط1، دار الكتب العلمية، بيروت ـ لبنان 1419هــ 1998م. </w:t>
      </w:r>
    </w:p>
    <w:p w14:paraId="782A882D" w14:textId="6E7B678B" w:rsidR="004617F9" w:rsidRDefault="00904582" w:rsidP="004617F9">
      <w:pPr>
        <w:rPr>
          <w:rtl/>
        </w:rPr>
      </w:pPr>
      <w:r>
        <w:rPr>
          <w:rFonts w:hint="cs"/>
          <w:rtl/>
        </w:rPr>
        <w:t>49-</w:t>
      </w:r>
      <w:r w:rsidR="004617F9" w:rsidRPr="00904582">
        <w:rPr>
          <w:rStyle w:val="rfdBold2"/>
          <w:rFonts w:hint="eastAsia"/>
          <w:rtl/>
        </w:rPr>
        <w:t>شرح</w:t>
      </w:r>
      <w:r w:rsidR="004617F9" w:rsidRPr="00904582">
        <w:rPr>
          <w:rStyle w:val="rfdBold2"/>
          <w:rtl/>
        </w:rPr>
        <w:t xml:space="preserve"> التسهيل</w:t>
      </w:r>
      <w:r w:rsidR="004617F9">
        <w:rPr>
          <w:rtl/>
        </w:rPr>
        <w:t xml:space="preserve">: جمال الدين محمّد بن عبد الله بن مالك الطائي الجياني الأندلسي، تحقيق: محمّد عبد القادر عطا وطارق فتحي السيّد، ط1، دار الكتب العلمية، بيروت 2001م. </w:t>
      </w:r>
    </w:p>
    <w:p w14:paraId="12B710F9" w14:textId="28FEE42E" w:rsidR="004617F9" w:rsidRDefault="00904582" w:rsidP="004617F9">
      <w:pPr>
        <w:rPr>
          <w:rtl/>
        </w:rPr>
      </w:pPr>
      <w:r>
        <w:rPr>
          <w:rFonts w:hint="cs"/>
          <w:rtl/>
        </w:rPr>
        <w:t>50-</w:t>
      </w:r>
      <w:r w:rsidR="004617F9" w:rsidRPr="00904582">
        <w:rPr>
          <w:rStyle w:val="rfdBold2"/>
          <w:rFonts w:hint="eastAsia"/>
          <w:rtl/>
        </w:rPr>
        <w:t>شرح</w:t>
      </w:r>
      <w:r w:rsidR="004617F9" w:rsidRPr="00904582">
        <w:rPr>
          <w:rStyle w:val="rfdBold2"/>
          <w:rtl/>
        </w:rPr>
        <w:t xml:space="preserve"> المفصّل</w:t>
      </w:r>
      <w:r w:rsidR="004617F9">
        <w:rPr>
          <w:rtl/>
        </w:rPr>
        <w:t xml:space="preserve">: يعيش بن علي بن يعيش ابن أبي السرايا محمّد بن علي، أبو البقاء، موفق الدين الأسدي الموصلي، المعروف بابن يعيش وبابن الصانع (ت 643هـ)، قدّم له: الدكتور إميل بديع يعقوب، ط1، دار الكتب العلمية، بيروت ـ لبنان 1422 هـ ـ 2001 م. </w:t>
      </w:r>
    </w:p>
    <w:p w14:paraId="1412E638" w14:textId="2A837A15" w:rsidR="004617F9" w:rsidRDefault="00904582" w:rsidP="004617F9">
      <w:pPr>
        <w:rPr>
          <w:rtl/>
        </w:rPr>
      </w:pPr>
      <w:r>
        <w:rPr>
          <w:rFonts w:hint="cs"/>
          <w:rtl/>
        </w:rPr>
        <w:t>51-</w:t>
      </w:r>
      <w:r w:rsidR="004617F9" w:rsidRPr="00904582">
        <w:rPr>
          <w:rStyle w:val="rfdBold2"/>
          <w:rFonts w:hint="eastAsia"/>
          <w:rtl/>
        </w:rPr>
        <w:t>شرح</w:t>
      </w:r>
      <w:r w:rsidR="004617F9" w:rsidRPr="00904582">
        <w:rPr>
          <w:rStyle w:val="rfdBold2"/>
          <w:rtl/>
        </w:rPr>
        <w:t xml:space="preserve"> ديوان الحماسة (ديوان الحماسة: اختاره أبو تمام حبيب بن أوس ت 231 هـ</w:t>
      </w:r>
      <w:r w:rsidR="004617F9">
        <w:rPr>
          <w:rtl/>
        </w:rPr>
        <w:t xml:space="preserve">): يحيىٰ ابن علي بن محمّد الشيباني التبريزي، أبو زكريا (ت 502هـ)، دار القلم ـ بيروت (د ت). </w:t>
      </w:r>
    </w:p>
    <w:p w14:paraId="3416A9F1" w14:textId="40C4D089" w:rsidR="004617F9" w:rsidRDefault="00904582" w:rsidP="004617F9">
      <w:pPr>
        <w:rPr>
          <w:rtl/>
        </w:rPr>
      </w:pPr>
      <w:r>
        <w:rPr>
          <w:rFonts w:hint="cs"/>
          <w:rtl/>
        </w:rPr>
        <w:t>52-</w:t>
      </w:r>
      <w:r w:rsidR="004617F9" w:rsidRPr="00904582">
        <w:rPr>
          <w:rStyle w:val="rfdBold2"/>
          <w:rFonts w:hint="eastAsia"/>
          <w:rtl/>
        </w:rPr>
        <w:t>شرح</w:t>
      </w:r>
      <w:r w:rsidR="004617F9" w:rsidRPr="00904582">
        <w:rPr>
          <w:rStyle w:val="rfdBold2"/>
          <w:rtl/>
        </w:rPr>
        <w:t xml:space="preserve"> ديوان الحماسة</w:t>
      </w:r>
      <w:r w:rsidR="004617F9">
        <w:rPr>
          <w:rtl/>
        </w:rPr>
        <w:t xml:space="preserve">: أبو علي أحمد بن محمّد بن الحسن المرزوقي الإصفهاني (ت 421 هـ)، تحقيق: غرّيد الشيخ، وضع فهارسه العامّة: إبراهيم شمس الدين، ط1، دار الكتب العلمية، بيروت ـ لبنان، 1424 هـ ـ 2003 م. </w:t>
      </w:r>
    </w:p>
    <w:p w14:paraId="648253D9" w14:textId="0C7A2D93" w:rsidR="004617F9" w:rsidRDefault="00904582" w:rsidP="004617F9">
      <w:pPr>
        <w:rPr>
          <w:rtl/>
        </w:rPr>
      </w:pPr>
      <w:r>
        <w:rPr>
          <w:rFonts w:hint="cs"/>
          <w:rtl/>
        </w:rPr>
        <w:t>53-</w:t>
      </w:r>
      <w:r w:rsidR="004617F9" w:rsidRPr="00904582">
        <w:rPr>
          <w:rStyle w:val="rfdBold2"/>
          <w:rFonts w:hint="eastAsia"/>
          <w:rtl/>
        </w:rPr>
        <w:t>شرح</w:t>
      </w:r>
      <w:r w:rsidR="004617F9" w:rsidRPr="00904582">
        <w:rPr>
          <w:rStyle w:val="rfdBold2"/>
          <w:rtl/>
        </w:rPr>
        <w:t xml:space="preserve"> ديوان الفرزدق</w:t>
      </w:r>
      <w:r w:rsidR="004617F9">
        <w:rPr>
          <w:rtl/>
        </w:rPr>
        <w:t xml:space="preserve">: أبو فراس همّام بن غالب بن مجاشع بن دارم، تحقيق: عبد الله إسماعيل الصاوي، المكتبة القطرية للطباعة والنشر، 1987م. </w:t>
      </w:r>
    </w:p>
    <w:p w14:paraId="76D788BD" w14:textId="61B37E93" w:rsidR="004617F9" w:rsidRDefault="00904582" w:rsidP="004617F9">
      <w:pPr>
        <w:rPr>
          <w:rtl/>
        </w:rPr>
      </w:pPr>
      <w:r>
        <w:rPr>
          <w:rFonts w:hint="cs"/>
          <w:rtl/>
        </w:rPr>
        <w:t>54-</w:t>
      </w:r>
      <w:r w:rsidR="004617F9" w:rsidRPr="00904582">
        <w:rPr>
          <w:rStyle w:val="rfdBold2"/>
          <w:rFonts w:hint="eastAsia"/>
          <w:rtl/>
        </w:rPr>
        <w:t>شرح</w:t>
      </w:r>
      <w:r w:rsidR="004617F9" w:rsidRPr="00904582">
        <w:rPr>
          <w:rStyle w:val="rfdBold2"/>
          <w:rtl/>
        </w:rPr>
        <w:t xml:space="preserve"> ديوان المتنبي</w:t>
      </w:r>
      <w:r w:rsidR="004617F9">
        <w:rPr>
          <w:rtl/>
        </w:rPr>
        <w:t xml:space="preserve">: أبو البقاء عبد الله بن الحسين بن عبد الله العكبري البغدادي محبّ الدين (ت 616هـ )، تحقيق: مصطفىٰ السقّا/إبراهيم الأبياري/عبد الحفيظ شلبي، دار المعرفة ـ بيروت (د ت). </w:t>
      </w:r>
    </w:p>
    <w:p w14:paraId="45A5C3DB" w14:textId="70D432C1" w:rsidR="004617F9" w:rsidRPr="00904582" w:rsidRDefault="00904582" w:rsidP="004617F9">
      <w:pPr>
        <w:rPr>
          <w:rStyle w:val="rfdBold2"/>
          <w:rtl/>
        </w:rPr>
      </w:pPr>
      <w:r>
        <w:rPr>
          <w:rFonts w:hint="cs"/>
          <w:rtl/>
        </w:rPr>
        <w:t>55-</w:t>
      </w:r>
      <w:r w:rsidR="004617F9" w:rsidRPr="00904582">
        <w:rPr>
          <w:rStyle w:val="rfdBold2"/>
          <w:rFonts w:hint="eastAsia"/>
          <w:rtl/>
        </w:rPr>
        <w:t>شرح</w:t>
      </w:r>
      <w:r w:rsidR="004617F9" w:rsidRPr="00904582">
        <w:rPr>
          <w:rStyle w:val="rfdBold2"/>
          <w:rtl/>
        </w:rPr>
        <w:t xml:space="preserve"> شافية ابن الحاجب مع شرح شواهده للعالم الجليل عبد القادر البغدادي صاحب</w:t>
      </w:r>
    </w:p>
    <w:p w14:paraId="7FC96824" w14:textId="77777777" w:rsidR="00904582" w:rsidRDefault="004617F9" w:rsidP="00904582">
      <w:pPr>
        <w:pStyle w:val="rfdNormal0"/>
        <w:rPr>
          <w:rtl/>
        </w:rPr>
      </w:pPr>
      <w:r>
        <w:br w:type="page"/>
      </w:r>
    </w:p>
    <w:p w14:paraId="7AD43581" w14:textId="6CAD2BB4" w:rsidR="004617F9" w:rsidRDefault="004617F9" w:rsidP="00904582">
      <w:pPr>
        <w:pStyle w:val="rfdNormal0"/>
        <w:rPr>
          <w:rtl/>
        </w:rPr>
      </w:pPr>
      <w:r w:rsidRPr="00947D9A">
        <w:rPr>
          <w:rStyle w:val="rfdBold2"/>
          <w:rtl/>
        </w:rPr>
        <w:lastRenderedPageBreak/>
        <w:t>خزانة الأدب (ت1093هـ</w:t>
      </w:r>
      <w:r>
        <w:rPr>
          <w:rtl/>
        </w:rPr>
        <w:t xml:space="preserve">): محمّد بن الحسن الرضي الإستراباذي، نجم الدين (ت 686هـ)، حقّقهما وضبط غريبهما وشرح مبهمهما الأساتذة: محمّد نور الحسن ـ المدرّس في تخصّص كلّية اللغة العربية، ومحمّد الزفزاف ـ المدرّس في كلّية اللغة العربية، ومحمّد محيي الدين عبد الحميد ـ المدرّس في تخصّص كلّية اللغة العربية، دار الكتب العلمية بيروت ـ لبنان 1395 هـ ـ 1975 م. </w:t>
      </w:r>
    </w:p>
    <w:p w14:paraId="06998C25" w14:textId="7764B024" w:rsidR="004617F9" w:rsidRDefault="00947D9A" w:rsidP="004617F9">
      <w:pPr>
        <w:rPr>
          <w:rtl/>
        </w:rPr>
      </w:pPr>
      <w:r>
        <w:rPr>
          <w:rFonts w:hint="cs"/>
          <w:rtl/>
        </w:rPr>
        <w:t>56-</w:t>
      </w:r>
      <w:r w:rsidR="004617F9" w:rsidRPr="00947D9A">
        <w:rPr>
          <w:rStyle w:val="rfdBold2"/>
          <w:rFonts w:hint="eastAsia"/>
          <w:rtl/>
        </w:rPr>
        <w:t>شرح</w:t>
      </w:r>
      <w:r w:rsidR="004617F9" w:rsidRPr="00947D9A">
        <w:rPr>
          <w:rStyle w:val="rfdBold2"/>
          <w:rtl/>
        </w:rPr>
        <w:t xml:space="preserve"> شواهد المغني</w:t>
      </w:r>
      <w:r w:rsidR="004617F9">
        <w:rPr>
          <w:rtl/>
        </w:rPr>
        <w:t xml:space="preserve">: عبد الرحمن بن أبي بكر، جلال الدين السيوطي (ت911 هـ)، وقف علىٰ طبعه وعلّق حواشيه: أحمد ظافر كوجان، تذييل وتعليقات: الشيخ محمّد محمود ابن التلاميد التركزي الشنقيطي، لجنة التراث العربي، 1386 هـ ـ 1966م. </w:t>
      </w:r>
    </w:p>
    <w:p w14:paraId="4BA20C9B" w14:textId="554746EF" w:rsidR="004617F9" w:rsidRDefault="00947D9A" w:rsidP="004617F9">
      <w:pPr>
        <w:rPr>
          <w:rtl/>
        </w:rPr>
      </w:pPr>
      <w:r>
        <w:rPr>
          <w:rFonts w:hint="cs"/>
          <w:rtl/>
        </w:rPr>
        <w:t>57-</w:t>
      </w:r>
      <w:r w:rsidR="004617F9" w:rsidRPr="00947D9A">
        <w:rPr>
          <w:rStyle w:val="rfdBold2"/>
          <w:rFonts w:hint="eastAsia"/>
          <w:rtl/>
        </w:rPr>
        <w:t>شرح</w:t>
      </w:r>
      <w:r w:rsidR="004617F9" w:rsidRPr="00947D9A">
        <w:rPr>
          <w:rStyle w:val="rfdBold2"/>
          <w:rtl/>
        </w:rPr>
        <w:t xml:space="preserve"> قطر الندىٰ وبل الصدىٰ</w:t>
      </w:r>
      <w:r w:rsidR="004617F9">
        <w:rPr>
          <w:rtl/>
        </w:rPr>
        <w:t xml:space="preserve">: عبد الله بن يوسف بن أحمد بن عبد الله ابن يوسف، أبو محمّد، جمال الدين، ابن هشام (ت761هـ)، تحقيق: محمّد محيي الدين عبد الحميد، ط11، القاهرة 1383. </w:t>
      </w:r>
    </w:p>
    <w:p w14:paraId="22CA73BF" w14:textId="396D0E1D" w:rsidR="004617F9" w:rsidRDefault="00947D9A" w:rsidP="004617F9">
      <w:pPr>
        <w:rPr>
          <w:rtl/>
        </w:rPr>
      </w:pPr>
      <w:r>
        <w:rPr>
          <w:rFonts w:hint="cs"/>
          <w:rtl/>
        </w:rPr>
        <w:t>58-</w:t>
      </w:r>
      <w:r w:rsidR="004617F9" w:rsidRPr="00947D9A">
        <w:rPr>
          <w:rStyle w:val="rfdBold2"/>
          <w:rFonts w:hint="eastAsia"/>
          <w:rtl/>
        </w:rPr>
        <w:t>الشعر</w:t>
      </w:r>
      <w:r w:rsidR="004617F9" w:rsidRPr="00947D9A">
        <w:rPr>
          <w:rStyle w:val="rfdBold2"/>
          <w:rtl/>
        </w:rPr>
        <w:t xml:space="preserve"> والشعراء</w:t>
      </w:r>
      <w:r w:rsidR="004617F9">
        <w:rPr>
          <w:rtl/>
        </w:rPr>
        <w:t xml:space="preserve">: أبو محمّد عبد الله بن مسلم بن قتيبة الدينوري (ت 276هـ)، دار الحديث، القاهرة 1423 هـ. </w:t>
      </w:r>
    </w:p>
    <w:p w14:paraId="4BC72D45" w14:textId="7A368C53" w:rsidR="004617F9" w:rsidRDefault="00947D9A" w:rsidP="004617F9">
      <w:pPr>
        <w:rPr>
          <w:rtl/>
        </w:rPr>
      </w:pPr>
      <w:r>
        <w:rPr>
          <w:rFonts w:hint="cs"/>
          <w:rtl/>
        </w:rPr>
        <w:t>59-</w:t>
      </w:r>
      <w:r w:rsidR="004617F9" w:rsidRPr="00947D9A">
        <w:rPr>
          <w:rStyle w:val="rfdBold2"/>
          <w:rFonts w:hint="eastAsia"/>
          <w:rtl/>
        </w:rPr>
        <w:t>الصحاح</w:t>
      </w:r>
      <w:r w:rsidR="004617F9" w:rsidRPr="00947D9A">
        <w:rPr>
          <w:rStyle w:val="rfdBold2"/>
          <w:rtl/>
        </w:rPr>
        <w:t xml:space="preserve"> تاج اللغة وصحاح العربية</w:t>
      </w:r>
      <w:r w:rsidR="004617F9">
        <w:rPr>
          <w:rtl/>
        </w:rPr>
        <w:t xml:space="preserve">: أبو نصر إسماعيل بن حمّاد الجوهري الفارابي (ت 393هـ)، تحقيق: أحمد عبد الغفور عطّار، ط4، دار العلم للملايين ـ بيروت 1407هـ‍ ـ 1987م. </w:t>
      </w:r>
    </w:p>
    <w:p w14:paraId="33208376" w14:textId="2B3E21D9" w:rsidR="004617F9" w:rsidRDefault="00947D9A" w:rsidP="004617F9">
      <w:pPr>
        <w:rPr>
          <w:rtl/>
        </w:rPr>
      </w:pPr>
      <w:r>
        <w:rPr>
          <w:rFonts w:hint="cs"/>
          <w:rtl/>
        </w:rPr>
        <w:t>60-</w:t>
      </w:r>
      <w:r w:rsidR="004617F9" w:rsidRPr="00947D9A">
        <w:rPr>
          <w:rStyle w:val="rfdBold2"/>
          <w:rFonts w:hint="eastAsia"/>
          <w:rtl/>
        </w:rPr>
        <w:t>الضرورة</w:t>
      </w:r>
      <w:r w:rsidR="004617F9" w:rsidRPr="00947D9A">
        <w:rPr>
          <w:rStyle w:val="rfdBold2"/>
          <w:rtl/>
        </w:rPr>
        <w:t xml:space="preserve"> الشعرية ومفهومها لدىٰ النحويّين دراسة علىٰ ألفية ابن مالك</w:t>
      </w:r>
      <w:r w:rsidR="004617F9">
        <w:rPr>
          <w:rtl/>
        </w:rPr>
        <w:t xml:space="preserve">: إبراهيم بن صالح الحندود، طبعة السنة الثالثة والثلاثون، العدد الحادي عشر بعد المائة، الجامعة الإسلامية بالمدينة المنوّرة ـ 1421هـ ـ2001م. </w:t>
      </w:r>
    </w:p>
    <w:p w14:paraId="01602614" w14:textId="39734B28" w:rsidR="004617F9" w:rsidRDefault="00947D9A" w:rsidP="004617F9">
      <w:pPr>
        <w:rPr>
          <w:rtl/>
        </w:rPr>
      </w:pPr>
      <w:r>
        <w:rPr>
          <w:rFonts w:hint="cs"/>
          <w:rtl/>
        </w:rPr>
        <w:t>61-</w:t>
      </w:r>
      <w:r w:rsidR="004617F9" w:rsidRPr="00947D9A">
        <w:rPr>
          <w:rStyle w:val="rfdBold2"/>
          <w:rFonts w:hint="eastAsia"/>
          <w:rtl/>
        </w:rPr>
        <w:t>طبقات</w:t>
      </w:r>
      <w:r w:rsidR="004617F9" w:rsidRPr="00947D9A">
        <w:rPr>
          <w:rStyle w:val="rfdBold2"/>
          <w:rtl/>
        </w:rPr>
        <w:t xml:space="preserve"> الشافعية الكبرىٰ</w:t>
      </w:r>
      <w:r w:rsidR="004617F9">
        <w:rPr>
          <w:rtl/>
        </w:rPr>
        <w:t xml:space="preserve">: تاج الدين السبكي، تحقيق: محمود محمّد الطناجي وعبد الفتّاح الحلو، ط عيسىٰ البابي الحلبي، 1964م. </w:t>
      </w:r>
    </w:p>
    <w:p w14:paraId="60A1896E" w14:textId="22ABF5AC" w:rsidR="004617F9" w:rsidRDefault="00947D9A" w:rsidP="004617F9">
      <w:pPr>
        <w:rPr>
          <w:rtl/>
        </w:rPr>
      </w:pPr>
      <w:r>
        <w:rPr>
          <w:rFonts w:hint="cs"/>
          <w:rtl/>
        </w:rPr>
        <w:t>62-</w:t>
      </w:r>
      <w:r w:rsidR="004617F9" w:rsidRPr="00947D9A">
        <w:rPr>
          <w:rStyle w:val="rfdBold2"/>
          <w:rFonts w:hint="eastAsia"/>
          <w:rtl/>
        </w:rPr>
        <w:t>عروس</w:t>
      </w:r>
      <w:r w:rsidR="004617F9" w:rsidRPr="00947D9A">
        <w:rPr>
          <w:rStyle w:val="rfdBold2"/>
          <w:rtl/>
        </w:rPr>
        <w:t xml:space="preserve"> الأفراح في شرح تلخيص المفتاح</w:t>
      </w:r>
      <w:r w:rsidR="004617F9">
        <w:rPr>
          <w:rtl/>
        </w:rPr>
        <w:t>: أحمد بن علي بن عبد الكافي، أبو حامد، بهاء الدين السبكي ( ت 773 هـ)، تحقيق: الدكتور عبد الحميد هنداوي، ط1، المكتبة العصرية</w:t>
      </w:r>
    </w:p>
    <w:p w14:paraId="2747F28E" w14:textId="77777777" w:rsidR="00947D9A" w:rsidRDefault="004617F9" w:rsidP="004617F9">
      <w:pPr>
        <w:rPr>
          <w:rtl/>
        </w:rPr>
      </w:pPr>
      <w:r>
        <w:br w:type="page"/>
      </w:r>
    </w:p>
    <w:p w14:paraId="3A159D69" w14:textId="0E3109C8" w:rsidR="004617F9" w:rsidRDefault="004617F9" w:rsidP="00947D9A">
      <w:pPr>
        <w:pStyle w:val="rfdNormal0"/>
        <w:rPr>
          <w:rtl/>
        </w:rPr>
      </w:pPr>
      <w:r>
        <w:rPr>
          <w:rtl/>
        </w:rPr>
        <w:lastRenderedPageBreak/>
        <w:t xml:space="preserve">للطباعة والنشر، بيروت ـ لبنان 1423 هـ ـ 2003 م. </w:t>
      </w:r>
    </w:p>
    <w:p w14:paraId="6ACF530B" w14:textId="2C57B845" w:rsidR="004617F9" w:rsidRDefault="00947D9A" w:rsidP="004617F9">
      <w:pPr>
        <w:rPr>
          <w:rtl/>
        </w:rPr>
      </w:pPr>
      <w:r>
        <w:rPr>
          <w:rFonts w:hint="cs"/>
          <w:rtl/>
        </w:rPr>
        <w:t>63-</w:t>
      </w:r>
      <w:r w:rsidR="004617F9" w:rsidRPr="00947D9A">
        <w:rPr>
          <w:rStyle w:val="rfdBold2"/>
          <w:rFonts w:hint="eastAsia"/>
          <w:rtl/>
        </w:rPr>
        <w:t>علل</w:t>
      </w:r>
      <w:r w:rsidR="004617F9" w:rsidRPr="00947D9A">
        <w:rPr>
          <w:rStyle w:val="rfdBold2"/>
          <w:rtl/>
        </w:rPr>
        <w:t xml:space="preserve"> الشرائع</w:t>
      </w:r>
      <w:r w:rsidR="004617F9">
        <w:rPr>
          <w:rtl/>
        </w:rPr>
        <w:t xml:space="preserve">: الشيخ الصدوق، تحقيق وتقديم: السيّد محمّد صادق بحر العلوم، منشورات المكتبة الحيدرية ومطبعتها، النجف الأشرف 1385 ـ 1966م. </w:t>
      </w:r>
    </w:p>
    <w:p w14:paraId="2EB1BBE4" w14:textId="1FBE327F" w:rsidR="004617F9" w:rsidRDefault="00947D9A" w:rsidP="004617F9">
      <w:pPr>
        <w:rPr>
          <w:rtl/>
        </w:rPr>
      </w:pPr>
      <w:r>
        <w:rPr>
          <w:rFonts w:hint="cs"/>
          <w:rtl/>
        </w:rPr>
        <w:t>64-</w:t>
      </w:r>
      <w:r w:rsidR="004617F9" w:rsidRPr="00947D9A">
        <w:rPr>
          <w:rStyle w:val="rfdBold2"/>
          <w:rFonts w:hint="eastAsia"/>
          <w:rtl/>
        </w:rPr>
        <w:t>علم</w:t>
      </w:r>
      <w:r w:rsidR="004617F9" w:rsidRPr="00947D9A">
        <w:rPr>
          <w:rStyle w:val="rfdBold2"/>
          <w:rtl/>
        </w:rPr>
        <w:t xml:space="preserve"> البديع</w:t>
      </w:r>
      <w:r w:rsidR="004617F9">
        <w:rPr>
          <w:rtl/>
        </w:rPr>
        <w:t xml:space="preserve">: عبد العزيز عتيق (ت1396هـ)، دار النهضة العربية للطباعة والنشر والتوزيع، بيروت ـ لبنان (د ت). </w:t>
      </w:r>
    </w:p>
    <w:p w14:paraId="7381ED12" w14:textId="7A650E70" w:rsidR="004617F9" w:rsidRDefault="00947D9A" w:rsidP="004617F9">
      <w:pPr>
        <w:rPr>
          <w:rtl/>
        </w:rPr>
      </w:pPr>
      <w:r>
        <w:rPr>
          <w:rFonts w:hint="cs"/>
          <w:rtl/>
        </w:rPr>
        <w:t>65-</w:t>
      </w:r>
      <w:r w:rsidR="004617F9" w:rsidRPr="00947D9A">
        <w:rPr>
          <w:rStyle w:val="rfdBold2"/>
          <w:rFonts w:hint="eastAsia"/>
          <w:rtl/>
        </w:rPr>
        <w:t>علوم</w:t>
      </w:r>
      <w:r w:rsidR="004617F9" w:rsidRPr="00947D9A">
        <w:rPr>
          <w:rStyle w:val="rfdBold2"/>
          <w:rtl/>
        </w:rPr>
        <w:t xml:space="preserve"> البلاغة (البديع والبيان والمعاني</w:t>
      </w:r>
      <w:r w:rsidR="004617F9">
        <w:rPr>
          <w:rtl/>
        </w:rPr>
        <w:t xml:space="preserve">): د. محمّد أحمد قاسم، د. محيي الدين ديب، ط1، المؤسّسة الحديثة للكتاب، طرابلس ـ لبنان، 2003 م. </w:t>
      </w:r>
    </w:p>
    <w:p w14:paraId="5A70C42C" w14:textId="550C3630" w:rsidR="004617F9" w:rsidRDefault="00947D9A" w:rsidP="004617F9">
      <w:pPr>
        <w:rPr>
          <w:rtl/>
        </w:rPr>
      </w:pPr>
      <w:r>
        <w:rPr>
          <w:rFonts w:hint="cs"/>
          <w:rtl/>
        </w:rPr>
        <w:t>66-</w:t>
      </w:r>
      <w:r w:rsidR="004617F9" w:rsidRPr="00947D9A">
        <w:rPr>
          <w:rStyle w:val="rfdBold2"/>
          <w:rFonts w:hint="eastAsia"/>
          <w:rtl/>
        </w:rPr>
        <w:t>العهود</w:t>
      </w:r>
      <w:r w:rsidR="004617F9" w:rsidRPr="00947D9A">
        <w:rPr>
          <w:rStyle w:val="rfdBold2"/>
          <w:rtl/>
        </w:rPr>
        <w:t xml:space="preserve"> المحمّدية</w:t>
      </w:r>
      <w:r w:rsidR="004617F9">
        <w:rPr>
          <w:rtl/>
        </w:rPr>
        <w:t xml:space="preserve">: الشعراني (ت 973هـ)، ط2، مكتبة ومطبعة مصطفىٰ البابي الحلبي وأولاده، مصر 1393هـ ـ 1973م. </w:t>
      </w:r>
    </w:p>
    <w:p w14:paraId="3322B6E8" w14:textId="1A71A1C8" w:rsidR="004617F9" w:rsidRDefault="00947D9A" w:rsidP="004617F9">
      <w:pPr>
        <w:rPr>
          <w:rtl/>
        </w:rPr>
      </w:pPr>
      <w:r>
        <w:rPr>
          <w:rFonts w:hint="cs"/>
          <w:rtl/>
        </w:rPr>
        <w:t>67-</w:t>
      </w:r>
      <w:r w:rsidR="004617F9" w:rsidRPr="00947D9A">
        <w:rPr>
          <w:rStyle w:val="rfdBold2"/>
          <w:rFonts w:hint="eastAsia"/>
          <w:rtl/>
        </w:rPr>
        <w:t>العين</w:t>
      </w:r>
      <w:r w:rsidR="004617F9">
        <w:rPr>
          <w:rtl/>
        </w:rPr>
        <w:t xml:space="preserve">: أبو عبد الرحمن الخليل بن أحمد بن عمرو بن تميم الفراهيدي البصري (ت 170هـ)، تحقيق: د. مهدي المخزومي، ود. إبراهيم السامرائي، دار ومكتبة الهلال (د ت). </w:t>
      </w:r>
    </w:p>
    <w:p w14:paraId="55CFC3D6" w14:textId="692F0531" w:rsidR="004617F9" w:rsidRDefault="00947D9A" w:rsidP="004617F9">
      <w:pPr>
        <w:rPr>
          <w:rtl/>
        </w:rPr>
      </w:pPr>
      <w:r>
        <w:rPr>
          <w:rFonts w:hint="cs"/>
          <w:rtl/>
        </w:rPr>
        <w:t>68-</w:t>
      </w:r>
      <w:r w:rsidR="004617F9" w:rsidRPr="00947D9A">
        <w:rPr>
          <w:rStyle w:val="rfdBold2"/>
          <w:rFonts w:hint="eastAsia"/>
          <w:rtl/>
        </w:rPr>
        <w:t>الفروق</w:t>
      </w:r>
      <w:r w:rsidR="004617F9" w:rsidRPr="00947D9A">
        <w:rPr>
          <w:rStyle w:val="rfdBold2"/>
          <w:rtl/>
        </w:rPr>
        <w:t xml:space="preserve"> اللغوية</w:t>
      </w:r>
      <w:r w:rsidR="004617F9">
        <w:rPr>
          <w:rtl/>
        </w:rPr>
        <w:t xml:space="preserve">: أبو هلال الحسن بن عبد الله بن سهل بن سعيد بن يحيىٰ بن مهران العسكري (المتوفّىٰ نحو 395هـ)، حقّقه وعلّق عليه: محمّد إبراهيم سليم، دار العلم والثقافة للنشر والتوزيع، القاهرة ـ مصر (د ت). </w:t>
      </w:r>
    </w:p>
    <w:p w14:paraId="1E98D59E" w14:textId="3EB4BBBA" w:rsidR="004617F9" w:rsidRDefault="00947D9A" w:rsidP="004617F9">
      <w:pPr>
        <w:rPr>
          <w:rtl/>
        </w:rPr>
      </w:pPr>
      <w:r>
        <w:rPr>
          <w:rFonts w:hint="cs"/>
          <w:rtl/>
        </w:rPr>
        <w:t>69-</w:t>
      </w:r>
      <w:r w:rsidR="004617F9" w:rsidRPr="00947D9A">
        <w:rPr>
          <w:rStyle w:val="rfdBold2"/>
          <w:rFonts w:hint="eastAsia"/>
          <w:rtl/>
        </w:rPr>
        <w:t>الفصول</w:t>
      </w:r>
      <w:r w:rsidR="004617F9" w:rsidRPr="00947D9A">
        <w:rPr>
          <w:rStyle w:val="rfdBold2"/>
          <w:rtl/>
        </w:rPr>
        <w:t xml:space="preserve"> المهمّة في أصول الأئمّة</w:t>
      </w:r>
      <w:r w:rsidR="004617F9">
        <w:rPr>
          <w:rtl/>
        </w:rPr>
        <w:t xml:space="preserve">: الحرّ العاملي (ت1104هـ)، تحقيق: محمّد بن محمّد الحسين القائيني، ط1، 1418هـ. </w:t>
      </w:r>
    </w:p>
    <w:p w14:paraId="6847BEF3" w14:textId="1ADA9B71" w:rsidR="004617F9" w:rsidRDefault="00947D9A" w:rsidP="004617F9">
      <w:pPr>
        <w:rPr>
          <w:rtl/>
        </w:rPr>
      </w:pPr>
      <w:r>
        <w:rPr>
          <w:rFonts w:hint="cs"/>
          <w:rtl/>
        </w:rPr>
        <w:t>70-</w:t>
      </w:r>
      <w:r w:rsidR="004617F9" w:rsidRPr="00947D9A">
        <w:rPr>
          <w:rStyle w:val="rfdBold2"/>
          <w:rFonts w:hint="eastAsia"/>
          <w:rtl/>
        </w:rPr>
        <w:t>القاموس</w:t>
      </w:r>
      <w:r w:rsidR="004617F9" w:rsidRPr="00947D9A">
        <w:rPr>
          <w:rStyle w:val="rfdBold2"/>
          <w:rtl/>
        </w:rPr>
        <w:t xml:space="preserve"> الفقهي لغة واصطلاحاً</w:t>
      </w:r>
      <w:r w:rsidR="004617F9">
        <w:rPr>
          <w:rtl/>
        </w:rPr>
        <w:t xml:space="preserve">: د. سعدي أبو حبيب، ط2، دار الفكر. دمشق ـ سورية 1408 هـ ـ 1988 م. </w:t>
      </w:r>
    </w:p>
    <w:p w14:paraId="23756518" w14:textId="7A5F1176" w:rsidR="004617F9" w:rsidRDefault="00947D9A" w:rsidP="004617F9">
      <w:pPr>
        <w:rPr>
          <w:rtl/>
        </w:rPr>
      </w:pPr>
      <w:r>
        <w:rPr>
          <w:rFonts w:hint="cs"/>
          <w:rtl/>
        </w:rPr>
        <w:t>71-</w:t>
      </w:r>
      <w:r w:rsidR="004617F9" w:rsidRPr="00947D9A">
        <w:rPr>
          <w:rStyle w:val="rfdBold2"/>
          <w:rFonts w:hint="eastAsia"/>
          <w:rtl/>
        </w:rPr>
        <w:t>القاموس</w:t>
      </w:r>
      <w:r w:rsidR="004617F9" w:rsidRPr="00947D9A">
        <w:rPr>
          <w:rStyle w:val="rfdBold2"/>
          <w:rtl/>
        </w:rPr>
        <w:t xml:space="preserve"> المحيط</w:t>
      </w:r>
      <w:r w:rsidR="004617F9">
        <w:rPr>
          <w:rtl/>
        </w:rPr>
        <w:t xml:space="preserve">: مجد الدين أبو طاهر محمّد بن يعقوب الفيروزآبادي (ت 817هـ)، تحقيق: مكتب تحقيق التراث في مؤسّسة الرسالة، بإشراف: محمّد نعيم العرقسُوسي، ط8، مؤسّسة الرسالة للطباعة والنشر والتوزيع، بيروت ـ لبنان، 1426 هـ ـ 2005 م. </w:t>
      </w:r>
    </w:p>
    <w:p w14:paraId="69B40403" w14:textId="6157287E" w:rsidR="004617F9" w:rsidRDefault="00947D9A" w:rsidP="004617F9">
      <w:pPr>
        <w:rPr>
          <w:rtl/>
        </w:rPr>
      </w:pPr>
      <w:r>
        <w:rPr>
          <w:rFonts w:hint="cs"/>
          <w:rtl/>
        </w:rPr>
        <w:t>72-</w:t>
      </w:r>
      <w:r w:rsidR="004617F9" w:rsidRPr="00947D9A">
        <w:rPr>
          <w:rStyle w:val="rfdBold2"/>
          <w:rFonts w:hint="eastAsia"/>
          <w:rtl/>
        </w:rPr>
        <w:t>كتاب</w:t>
      </w:r>
      <w:r w:rsidR="004617F9" w:rsidRPr="00947D9A">
        <w:rPr>
          <w:rStyle w:val="rfdBold2"/>
          <w:rtl/>
        </w:rPr>
        <w:t xml:space="preserve"> التعريفات</w:t>
      </w:r>
      <w:r w:rsidR="004617F9">
        <w:rPr>
          <w:rtl/>
        </w:rPr>
        <w:t>: علي بن محمّد بن علي الزين الشريف الجرجاني (ت 816هـ)، ضبطه</w:t>
      </w:r>
    </w:p>
    <w:p w14:paraId="4C2C8FA2" w14:textId="77777777" w:rsidR="00947D9A" w:rsidRDefault="004617F9" w:rsidP="004617F9">
      <w:pPr>
        <w:rPr>
          <w:rtl/>
        </w:rPr>
      </w:pPr>
      <w:r>
        <w:br w:type="page"/>
      </w:r>
    </w:p>
    <w:p w14:paraId="6A448F3F" w14:textId="648F2107" w:rsidR="004617F9" w:rsidRDefault="004617F9" w:rsidP="00947D9A">
      <w:pPr>
        <w:pStyle w:val="rfdNormal0"/>
        <w:rPr>
          <w:rtl/>
        </w:rPr>
      </w:pPr>
      <w:r>
        <w:rPr>
          <w:rtl/>
        </w:rPr>
        <w:lastRenderedPageBreak/>
        <w:t xml:space="preserve">وصحّحه جماعة من العلماء بإشراف الناشر، ط1، دار الكتب العلمية، بيروت ـ لبنان 1403هـ ـ1983م. </w:t>
      </w:r>
    </w:p>
    <w:p w14:paraId="38D6C007" w14:textId="664DAA26" w:rsidR="004617F9" w:rsidRDefault="00947D9A" w:rsidP="004617F9">
      <w:pPr>
        <w:rPr>
          <w:rtl/>
        </w:rPr>
      </w:pPr>
      <w:r>
        <w:rPr>
          <w:rFonts w:hint="cs"/>
          <w:rtl/>
        </w:rPr>
        <w:t>73-</w:t>
      </w:r>
      <w:r w:rsidR="004617F9" w:rsidRPr="00947D9A">
        <w:rPr>
          <w:rStyle w:val="rfdBold2"/>
          <w:rFonts w:hint="eastAsia"/>
          <w:rtl/>
        </w:rPr>
        <w:t>الصواعق</w:t>
      </w:r>
      <w:r w:rsidR="004617F9" w:rsidRPr="00947D9A">
        <w:rPr>
          <w:rStyle w:val="rfdBold2"/>
          <w:rtl/>
        </w:rPr>
        <w:t xml:space="preserve"> المحرقة علىٰ أهل الرفض والضلال والزندقة</w:t>
      </w:r>
      <w:r w:rsidR="004617F9">
        <w:rPr>
          <w:rtl/>
        </w:rPr>
        <w:t xml:space="preserve">: ابن حجر الهيتمي، تحقيق: عبد الرحمن بن عبد الله التركي، وكامل محمّد الخرّاط، مؤسّسة الرسالة ودار الوطن، الرياض 1417هـ. </w:t>
      </w:r>
    </w:p>
    <w:p w14:paraId="2191B119" w14:textId="192E6007" w:rsidR="004617F9" w:rsidRDefault="00947D9A" w:rsidP="004617F9">
      <w:pPr>
        <w:rPr>
          <w:rtl/>
        </w:rPr>
      </w:pPr>
      <w:r>
        <w:rPr>
          <w:rFonts w:hint="cs"/>
          <w:rtl/>
        </w:rPr>
        <w:t>74-</w:t>
      </w:r>
      <w:r w:rsidR="004617F9" w:rsidRPr="00947D9A">
        <w:rPr>
          <w:rStyle w:val="rfdBold2"/>
          <w:rFonts w:hint="eastAsia"/>
          <w:rtl/>
        </w:rPr>
        <w:t>الكتاب</w:t>
      </w:r>
      <w:r w:rsidR="004617F9">
        <w:rPr>
          <w:rtl/>
        </w:rPr>
        <w:t xml:space="preserve">: عمرو بن عثمان بن قنبر الحارثي بالولاء، أبو بشر، الملقّب سيبويه (ت 180هـ)، تحقيق: عبد السلام محمّد هارون، ط3، مكتبة الخانجي، القاهرة، 1408هـ ـ 1988 م. </w:t>
      </w:r>
    </w:p>
    <w:p w14:paraId="6D43DCC7" w14:textId="30DB36BA" w:rsidR="004617F9" w:rsidRDefault="00947D9A" w:rsidP="004617F9">
      <w:pPr>
        <w:rPr>
          <w:rtl/>
        </w:rPr>
      </w:pPr>
      <w:r>
        <w:rPr>
          <w:rFonts w:hint="cs"/>
          <w:rtl/>
        </w:rPr>
        <w:t>75-</w:t>
      </w:r>
      <w:r w:rsidR="004617F9" w:rsidRPr="00947D9A">
        <w:rPr>
          <w:rStyle w:val="rfdBold2"/>
          <w:rFonts w:hint="eastAsia"/>
          <w:rtl/>
        </w:rPr>
        <w:t>كشاف</w:t>
      </w:r>
      <w:r w:rsidR="004617F9" w:rsidRPr="00947D9A">
        <w:rPr>
          <w:rStyle w:val="rfdBold2"/>
          <w:rtl/>
        </w:rPr>
        <w:t xml:space="preserve"> اصطلاحات الفنون والعلوم</w:t>
      </w:r>
      <w:r w:rsidR="004617F9">
        <w:rPr>
          <w:rtl/>
        </w:rPr>
        <w:t xml:space="preserve">: محمّد بن علي ابن القاضي محمّد حامد بن محمّد صابر الفاروقي الحنفي التهانوي (المتوفّىٰ بعد 1158هـ). </w:t>
      </w:r>
    </w:p>
    <w:p w14:paraId="5F79B02F" w14:textId="472F76DE" w:rsidR="004617F9" w:rsidRDefault="00947D9A" w:rsidP="004617F9">
      <w:pPr>
        <w:rPr>
          <w:rtl/>
        </w:rPr>
      </w:pPr>
      <w:r>
        <w:rPr>
          <w:rFonts w:hint="cs"/>
          <w:rtl/>
        </w:rPr>
        <w:t>76-</w:t>
      </w:r>
      <w:r w:rsidR="004617F9" w:rsidRPr="00947D9A">
        <w:rPr>
          <w:rStyle w:val="rfdBold2"/>
          <w:rFonts w:hint="eastAsia"/>
          <w:rtl/>
        </w:rPr>
        <w:t>كفاية</w:t>
      </w:r>
      <w:r w:rsidR="004617F9" w:rsidRPr="00947D9A">
        <w:rPr>
          <w:rStyle w:val="rfdBold2"/>
          <w:rtl/>
        </w:rPr>
        <w:t xml:space="preserve"> الطالب في مناقب أمير المؤمنين علي بن أبي طالب</w:t>
      </w:r>
      <w:r w:rsidR="004617F9">
        <w:rPr>
          <w:rtl/>
        </w:rPr>
        <w:t xml:space="preserve">: محمّد بن يوسف كنجي، مطبعة الغري، النجف الأشرف (د ت). </w:t>
      </w:r>
    </w:p>
    <w:p w14:paraId="5A68D882" w14:textId="317B8AAF" w:rsidR="004617F9" w:rsidRDefault="00947D9A" w:rsidP="004617F9">
      <w:pPr>
        <w:rPr>
          <w:rtl/>
        </w:rPr>
      </w:pPr>
      <w:r>
        <w:rPr>
          <w:rFonts w:hint="cs"/>
          <w:rtl/>
        </w:rPr>
        <w:t>77-</w:t>
      </w:r>
      <w:r w:rsidR="004617F9" w:rsidRPr="00947D9A">
        <w:rPr>
          <w:rStyle w:val="rfdBold2"/>
          <w:rFonts w:hint="eastAsia"/>
          <w:rtl/>
        </w:rPr>
        <w:t>الكليات</w:t>
      </w:r>
      <w:r w:rsidR="004617F9" w:rsidRPr="00947D9A">
        <w:rPr>
          <w:rStyle w:val="rfdBold2"/>
          <w:rtl/>
        </w:rPr>
        <w:t xml:space="preserve"> معجم في المصطلحات والفروق اللغوية</w:t>
      </w:r>
      <w:r w:rsidR="004617F9">
        <w:rPr>
          <w:rtl/>
        </w:rPr>
        <w:t xml:space="preserve">: أيّوب بن موسىٰ الحسيني القريمي الكفوي، أبو البقاء الحنفي (ت 1094هـ)، تحقيق: عدنان درويش ـ محمّد المصري، مؤسّسة الرسالة ـ بيروت(د ت). </w:t>
      </w:r>
    </w:p>
    <w:p w14:paraId="0346E07A" w14:textId="6C175FBF" w:rsidR="004617F9" w:rsidRDefault="00947D9A" w:rsidP="004617F9">
      <w:pPr>
        <w:rPr>
          <w:rtl/>
        </w:rPr>
      </w:pPr>
      <w:r>
        <w:rPr>
          <w:rFonts w:hint="cs"/>
          <w:rtl/>
        </w:rPr>
        <w:t>78-</w:t>
      </w:r>
      <w:r w:rsidR="004617F9" w:rsidRPr="00947D9A">
        <w:rPr>
          <w:rStyle w:val="rfdBold2"/>
          <w:rFonts w:hint="eastAsia"/>
          <w:rtl/>
        </w:rPr>
        <w:t>لسان</w:t>
      </w:r>
      <w:r w:rsidR="004617F9" w:rsidRPr="00947D9A">
        <w:rPr>
          <w:rStyle w:val="rfdBold2"/>
          <w:rtl/>
        </w:rPr>
        <w:t xml:space="preserve"> العرب</w:t>
      </w:r>
      <w:r w:rsidR="004617F9">
        <w:rPr>
          <w:rtl/>
        </w:rPr>
        <w:t xml:space="preserve">: أبو الفضل جمال الدين محمّد بن مكرم ابن منظور الأفريقي المصري (ت هـ)، مراجعة: د. يوسف البقاعي وإبراهيم شمس الدين ونضال علي، ط1، الدار المتوسّطية للنشر والتوزيع، الجمهورية التونسية، مؤسّسة الأعلمي، بيروت 2005م. </w:t>
      </w:r>
    </w:p>
    <w:p w14:paraId="511E555A" w14:textId="1D648665" w:rsidR="004617F9" w:rsidRDefault="00947D9A" w:rsidP="004617F9">
      <w:pPr>
        <w:rPr>
          <w:rtl/>
        </w:rPr>
      </w:pPr>
      <w:r>
        <w:rPr>
          <w:rFonts w:hint="cs"/>
          <w:rtl/>
        </w:rPr>
        <w:t>79-</w:t>
      </w:r>
      <w:r w:rsidR="004617F9" w:rsidRPr="00947D9A">
        <w:rPr>
          <w:rStyle w:val="rfdBold2"/>
          <w:rFonts w:hint="eastAsia"/>
          <w:rtl/>
        </w:rPr>
        <w:t>اللمع</w:t>
      </w:r>
      <w:r w:rsidR="004617F9" w:rsidRPr="00947D9A">
        <w:rPr>
          <w:rStyle w:val="rfdBold2"/>
          <w:rtl/>
        </w:rPr>
        <w:t xml:space="preserve"> في العربية</w:t>
      </w:r>
      <w:r w:rsidR="004617F9">
        <w:rPr>
          <w:rtl/>
        </w:rPr>
        <w:t xml:space="preserve">: أبو الفتح عثمان بن جنّي الموصلي (ت 392هـ)، تحقيق: فائز فارس، دار الكتب الثقافية ـ الكويت (د ت). </w:t>
      </w:r>
    </w:p>
    <w:p w14:paraId="13BD3DE9" w14:textId="491D3A03" w:rsidR="004617F9" w:rsidRDefault="00947D9A" w:rsidP="004617F9">
      <w:pPr>
        <w:rPr>
          <w:rtl/>
        </w:rPr>
      </w:pPr>
      <w:r>
        <w:rPr>
          <w:rFonts w:hint="cs"/>
          <w:rtl/>
        </w:rPr>
        <w:t>80-</w:t>
      </w:r>
      <w:r w:rsidR="004617F9" w:rsidRPr="00947D9A">
        <w:rPr>
          <w:rStyle w:val="rfdBold2"/>
          <w:rFonts w:hint="eastAsia"/>
          <w:rtl/>
        </w:rPr>
        <w:t>المؤتلف</w:t>
      </w:r>
      <w:r w:rsidR="004617F9" w:rsidRPr="00947D9A">
        <w:rPr>
          <w:rStyle w:val="rfdBold2"/>
          <w:rtl/>
        </w:rPr>
        <w:t xml:space="preserve"> والمختلف في أسماء الشعراء وكناهم وألقابهم وأنسابهم وبعض شعرهم</w:t>
      </w:r>
      <w:r w:rsidR="004617F9">
        <w:rPr>
          <w:rtl/>
        </w:rPr>
        <w:t>: الحسن بن بشر الآمدي (ت370هـ)، تحقيق: الأستاذ الدكتور ف. كرنكو، ط1، دار الجيل</w:t>
      </w:r>
    </w:p>
    <w:p w14:paraId="2BC97CBC" w14:textId="77777777" w:rsidR="00947D9A" w:rsidRDefault="004617F9" w:rsidP="004617F9">
      <w:pPr>
        <w:rPr>
          <w:rtl/>
        </w:rPr>
      </w:pPr>
      <w:r>
        <w:br w:type="page"/>
      </w:r>
    </w:p>
    <w:p w14:paraId="63385660" w14:textId="6BC2FC2E" w:rsidR="004617F9" w:rsidRDefault="004617F9" w:rsidP="00947D9A">
      <w:pPr>
        <w:pStyle w:val="rfdNormal0"/>
        <w:rPr>
          <w:rtl/>
        </w:rPr>
      </w:pPr>
      <w:r>
        <w:rPr>
          <w:rtl/>
        </w:rPr>
        <w:lastRenderedPageBreak/>
        <w:t xml:space="preserve">بيروت 1411هـ ـ 1991م. </w:t>
      </w:r>
    </w:p>
    <w:p w14:paraId="14F4F6F3" w14:textId="46E5F0E5" w:rsidR="004617F9" w:rsidRDefault="00947D9A" w:rsidP="004617F9">
      <w:pPr>
        <w:rPr>
          <w:rtl/>
        </w:rPr>
      </w:pPr>
      <w:r>
        <w:rPr>
          <w:rFonts w:hint="cs"/>
          <w:rtl/>
        </w:rPr>
        <w:t>81-</w:t>
      </w:r>
      <w:r w:rsidR="004617F9" w:rsidRPr="00947D9A">
        <w:rPr>
          <w:rStyle w:val="rfdBold2"/>
          <w:rFonts w:hint="eastAsia"/>
          <w:rtl/>
        </w:rPr>
        <w:t>مجاني</w:t>
      </w:r>
      <w:r w:rsidR="004617F9" w:rsidRPr="00947D9A">
        <w:rPr>
          <w:rStyle w:val="rfdBold2"/>
          <w:rtl/>
        </w:rPr>
        <w:t xml:space="preserve"> الأدب في حدائق العرب</w:t>
      </w:r>
      <w:r w:rsidR="004617F9">
        <w:rPr>
          <w:rtl/>
        </w:rPr>
        <w:t xml:space="preserve">: رزق الله بن يوسف بن عبد المسيح بن يعقوب شيخو (ت1346هـ)، مطبعة الآباء اليسوعيّين، بيروت 1913 م. </w:t>
      </w:r>
    </w:p>
    <w:p w14:paraId="14B2752A" w14:textId="154DB1C1" w:rsidR="004617F9" w:rsidRDefault="00947D9A" w:rsidP="004617F9">
      <w:pPr>
        <w:rPr>
          <w:rtl/>
        </w:rPr>
      </w:pPr>
      <w:r>
        <w:rPr>
          <w:rFonts w:hint="cs"/>
          <w:rtl/>
        </w:rPr>
        <w:t>82-</w:t>
      </w:r>
      <w:r w:rsidR="004617F9" w:rsidRPr="00947D9A">
        <w:rPr>
          <w:rStyle w:val="rfdBold2"/>
          <w:rFonts w:hint="eastAsia"/>
          <w:rtl/>
        </w:rPr>
        <w:t>المحاسن</w:t>
      </w:r>
      <w:r w:rsidR="004617F9" w:rsidRPr="00947D9A">
        <w:rPr>
          <w:rStyle w:val="rfdBold2"/>
          <w:rtl/>
        </w:rPr>
        <w:t xml:space="preserve"> والمساوئ</w:t>
      </w:r>
      <w:r w:rsidR="004617F9">
        <w:rPr>
          <w:rtl/>
        </w:rPr>
        <w:t xml:space="preserve">: إبراهيم بن محمّد البيهقي، تحقيق: محمّد أبو الفضل ابراهيم، دار المعارف، مصر 1991م. </w:t>
      </w:r>
    </w:p>
    <w:p w14:paraId="1D45782B" w14:textId="027D481F" w:rsidR="004617F9" w:rsidRDefault="00947D9A" w:rsidP="004617F9">
      <w:pPr>
        <w:rPr>
          <w:rtl/>
        </w:rPr>
      </w:pPr>
      <w:r>
        <w:rPr>
          <w:rFonts w:hint="cs"/>
          <w:rtl/>
        </w:rPr>
        <w:t>83-</w:t>
      </w:r>
      <w:r w:rsidR="004617F9" w:rsidRPr="00947D9A">
        <w:rPr>
          <w:rStyle w:val="rfdBold2"/>
          <w:rFonts w:hint="eastAsia"/>
          <w:rtl/>
        </w:rPr>
        <w:t>المحكم</w:t>
      </w:r>
      <w:r w:rsidR="004617F9" w:rsidRPr="00947D9A">
        <w:rPr>
          <w:rStyle w:val="rfdBold2"/>
          <w:rtl/>
        </w:rPr>
        <w:t xml:space="preserve"> والمحيط الأعظم</w:t>
      </w:r>
      <w:r w:rsidR="004617F9">
        <w:rPr>
          <w:rtl/>
        </w:rPr>
        <w:t xml:space="preserve">: أبو الحسن علي بن إسماعيل بن سيّده المرسي (ت: 458هـ)، تحقيق: عبد الحميد هنداوي، ط1، دار الكتب العلمية ـ بيروت 1421هـ ـ 2000 م. </w:t>
      </w:r>
    </w:p>
    <w:p w14:paraId="0D1FCE09" w14:textId="585A60AA" w:rsidR="004617F9" w:rsidRDefault="00947D9A" w:rsidP="004617F9">
      <w:pPr>
        <w:rPr>
          <w:rtl/>
        </w:rPr>
      </w:pPr>
      <w:r>
        <w:rPr>
          <w:rFonts w:hint="cs"/>
          <w:rtl/>
        </w:rPr>
        <w:t>84-</w:t>
      </w:r>
      <w:r w:rsidR="004617F9" w:rsidRPr="00947D9A">
        <w:rPr>
          <w:rStyle w:val="rfdBold2"/>
          <w:rFonts w:hint="eastAsia"/>
          <w:rtl/>
        </w:rPr>
        <w:t>مختار</w:t>
      </w:r>
      <w:r w:rsidR="004617F9" w:rsidRPr="00947D9A">
        <w:rPr>
          <w:rStyle w:val="rfdBold2"/>
          <w:rtl/>
        </w:rPr>
        <w:t xml:space="preserve"> الصحاح</w:t>
      </w:r>
      <w:r w:rsidR="004617F9">
        <w:rPr>
          <w:rtl/>
        </w:rPr>
        <w:t xml:space="preserve">: محمّد بن أبي بكر بن عبد القادر الرازي، دار الرسالة، كويت 1983م. </w:t>
      </w:r>
    </w:p>
    <w:p w14:paraId="182FDC87" w14:textId="4B0B7827" w:rsidR="004617F9" w:rsidRDefault="00947D9A" w:rsidP="004617F9">
      <w:pPr>
        <w:rPr>
          <w:rtl/>
        </w:rPr>
      </w:pPr>
      <w:r>
        <w:rPr>
          <w:rFonts w:hint="cs"/>
          <w:rtl/>
        </w:rPr>
        <w:t>85-</w:t>
      </w:r>
      <w:r w:rsidR="004617F9" w:rsidRPr="00947D9A">
        <w:rPr>
          <w:rStyle w:val="rfdBold2"/>
          <w:rFonts w:hint="eastAsia"/>
          <w:rtl/>
        </w:rPr>
        <w:t>المخصّص</w:t>
      </w:r>
      <w:r w:rsidR="004617F9">
        <w:rPr>
          <w:rtl/>
        </w:rPr>
        <w:t xml:space="preserve">: أبو الحسن علي بن إسماعيل بن سيّده المرسي (ت458هـ)، تحقيق: خليل إبراهم جفال، ط 1، دار إحياء التراث العربي ـ بيروت 1417هـ ـ 1996م. </w:t>
      </w:r>
    </w:p>
    <w:p w14:paraId="7F2BF5CA" w14:textId="5A89B518" w:rsidR="004617F9" w:rsidRDefault="00947D9A" w:rsidP="004617F9">
      <w:pPr>
        <w:rPr>
          <w:rtl/>
        </w:rPr>
      </w:pPr>
      <w:r>
        <w:rPr>
          <w:rFonts w:hint="cs"/>
          <w:rtl/>
        </w:rPr>
        <w:t>86-</w:t>
      </w:r>
      <w:r w:rsidR="004617F9" w:rsidRPr="00947D9A">
        <w:rPr>
          <w:rStyle w:val="rfdBold2"/>
          <w:rFonts w:hint="eastAsia"/>
          <w:rtl/>
        </w:rPr>
        <w:t>المصباح</w:t>
      </w:r>
      <w:r w:rsidR="004617F9" w:rsidRPr="00947D9A">
        <w:rPr>
          <w:rStyle w:val="rfdBold2"/>
          <w:rtl/>
        </w:rPr>
        <w:t xml:space="preserve"> المنير</w:t>
      </w:r>
      <w:r w:rsidR="004617F9">
        <w:rPr>
          <w:rtl/>
        </w:rPr>
        <w:t xml:space="preserve">: أحمد بن محمّد بن علي الفيّومي(ت770هـ)، راجعه: عزّت زينهم عبد الواحد، مكتبة الإيمان بالمنصورة 2008م. </w:t>
      </w:r>
    </w:p>
    <w:p w14:paraId="548142EA" w14:textId="3FD7EB78" w:rsidR="004617F9" w:rsidRDefault="00947D9A" w:rsidP="004617F9">
      <w:pPr>
        <w:rPr>
          <w:rtl/>
        </w:rPr>
      </w:pPr>
      <w:r>
        <w:rPr>
          <w:rFonts w:hint="cs"/>
          <w:rtl/>
        </w:rPr>
        <w:t>87-</w:t>
      </w:r>
      <w:r w:rsidR="004617F9" w:rsidRPr="00947D9A">
        <w:rPr>
          <w:rStyle w:val="rfdBold2"/>
          <w:rFonts w:hint="eastAsia"/>
          <w:rtl/>
        </w:rPr>
        <w:t>معاني</w:t>
      </w:r>
      <w:r w:rsidR="004617F9" w:rsidRPr="00947D9A">
        <w:rPr>
          <w:rStyle w:val="rfdBold2"/>
          <w:rtl/>
        </w:rPr>
        <w:t xml:space="preserve"> القرآن</w:t>
      </w:r>
      <w:r w:rsidR="004617F9">
        <w:rPr>
          <w:rtl/>
        </w:rPr>
        <w:t xml:space="preserve">: أبو الحسن المجاشعي بالولاء، البلخي البصري، المعروف بالأخفش الأوسط (ت215هـ)، تحقيق: د. هدىٰ محمود قراعة، ط1، مكتبة الخانجي، القاهرة 1411هـ ـ 1990م. </w:t>
      </w:r>
    </w:p>
    <w:p w14:paraId="7DF0E0A6" w14:textId="040C37BF" w:rsidR="004617F9" w:rsidRDefault="00947D9A" w:rsidP="004617F9">
      <w:pPr>
        <w:rPr>
          <w:rtl/>
        </w:rPr>
      </w:pPr>
      <w:r>
        <w:rPr>
          <w:rFonts w:hint="cs"/>
          <w:rtl/>
        </w:rPr>
        <w:t>88-</w:t>
      </w:r>
      <w:r w:rsidR="004617F9" w:rsidRPr="00947D9A">
        <w:rPr>
          <w:rStyle w:val="rfdBold2"/>
          <w:rFonts w:hint="eastAsia"/>
          <w:rtl/>
        </w:rPr>
        <w:t>معاني</w:t>
      </w:r>
      <w:r w:rsidR="004617F9" w:rsidRPr="00947D9A">
        <w:rPr>
          <w:rStyle w:val="rfdBold2"/>
          <w:rtl/>
        </w:rPr>
        <w:t xml:space="preserve"> القرآن</w:t>
      </w:r>
      <w:r w:rsidR="004617F9">
        <w:rPr>
          <w:rtl/>
        </w:rPr>
        <w:t xml:space="preserve">: أبو زكريا يحيىٰ بن زياد الفرّاء (ت207هـ)، ط2، عالم الكتب، بيروت 1980م. </w:t>
      </w:r>
    </w:p>
    <w:p w14:paraId="1CE731C0" w14:textId="6F554382" w:rsidR="004617F9" w:rsidRDefault="00947D9A" w:rsidP="004617F9">
      <w:pPr>
        <w:rPr>
          <w:rtl/>
        </w:rPr>
      </w:pPr>
      <w:r>
        <w:rPr>
          <w:rFonts w:hint="cs"/>
          <w:rtl/>
        </w:rPr>
        <w:t>89-</w:t>
      </w:r>
      <w:r w:rsidR="004617F9" w:rsidRPr="00947D9A">
        <w:rPr>
          <w:rStyle w:val="rfdBold2"/>
          <w:rFonts w:hint="eastAsia"/>
          <w:rtl/>
        </w:rPr>
        <w:t>معجم</w:t>
      </w:r>
      <w:r w:rsidR="004617F9" w:rsidRPr="00947D9A">
        <w:rPr>
          <w:rStyle w:val="rfdBold2"/>
          <w:rtl/>
        </w:rPr>
        <w:t xml:space="preserve"> الأدباء (إرشاد الأريب إلىٰ معرفة الأديب</w:t>
      </w:r>
      <w:r w:rsidR="004617F9">
        <w:rPr>
          <w:rtl/>
        </w:rPr>
        <w:t xml:space="preserve">): شهاب الدين أبو عبد الله ياقوت بن عبد الله الرومي الحموي (ت 626هـ)، تحقيق: إحسان عبّاس، ط1، دار الغرب الإسلامي، بيروت 1414 هـ ـ 1993 م. </w:t>
      </w:r>
    </w:p>
    <w:p w14:paraId="6C6C4686" w14:textId="0C7E85CF" w:rsidR="004617F9" w:rsidRDefault="00947D9A" w:rsidP="004617F9">
      <w:pPr>
        <w:rPr>
          <w:rtl/>
        </w:rPr>
      </w:pPr>
      <w:r>
        <w:rPr>
          <w:rFonts w:hint="cs"/>
          <w:rtl/>
        </w:rPr>
        <w:t>90-</w:t>
      </w:r>
      <w:r w:rsidR="004617F9" w:rsidRPr="00947D9A">
        <w:rPr>
          <w:rStyle w:val="rfdBold2"/>
          <w:rFonts w:hint="eastAsia"/>
          <w:rtl/>
        </w:rPr>
        <w:t>المعجم</w:t>
      </w:r>
      <w:r w:rsidR="004617F9" w:rsidRPr="00947D9A">
        <w:rPr>
          <w:rStyle w:val="rfdBold2"/>
          <w:rtl/>
        </w:rPr>
        <w:t xml:space="preserve"> الأوسط</w:t>
      </w:r>
      <w:r w:rsidR="004617F9">
        <w:rPr>
          <w:rtl/>
        </w:rPr>
        <w:t>: سليمان بن أحمد بن أيّوب بن مطير اللخمي الشامي، أبو القاسم الطبراني (ت360هـ)، تحقيق: طارق بن عوض الله بن محمّد، عبد المحسن بن إبراهيم</w:t>
      </w:r>
    </w:p>
    <w:p w14:paraId="6A4D3E9A" w14:textId="77777777" w:rsidR="00947D9A" w:rsidRDefault="004617F9" w:rsidP="004617F9">
      <w:pPr>
        <w:rPr>
          <w:rtl/>
        </w:rPr>
      </w:pPr>
      <w:r>
        <w:br w:type="page"/>
      </w:r>
    </w:p>
    <w:p w14:paraId="03568FB3" w14:textId="3067968D" w:rsidR="004617F9" w:rsidRDefault="004617F9" w:rsidP="00947D9A">
      <w:pPr>
        <w:pStyle w:val="rfdNormal0"/>
        <w:rPr>
          <w:rtl/>
        </w:rPr>
      </w:pPr>
      <w:r>
        <w:rPr>
          <w:rtl/>
        </w:rPr>
        <w:lastRenderedPageBreak/>
        <w:t xml:space="preserve">الحسيني، دار الحرمين ـ القاهرة (د ت). </w:t>
      </w:r>
    </w:p>
    <w:p w14:paraId="322CEB49" w14:textId="1B2106C1" w:rsidR="004617F9" w:rsidRDefault="00947D9A" w:rsidP="004617F9">
      <w:pPr>
        <w:rPr>
          <w:rtl/>
        </w:rPr>
      </w:pPr>
      <w:r>
        <w:rPr>
          <w:rFonts w:hint="cs"/>
          <w:rtl/>
        </w:rPr>
        <w:t>91-</w:t>
      </w:r>
      <w:r w:rsidR="004617F9" w:rsidRPr="00947D9A">
        <w:rPr>
          <w:rStyle w:val="rfdBold2"/>
          <w:rFonts w:hint="eastAsia"/>
          <w:rtl/>
        </w:rPr>
        <w:t>معجم</w:t>
      </w:r>
      <w:r w:rsidR="004617F9" w:rsidRPr="00947D9A">
        <w:rPr>
          <w:rStyle w:val="rfdBold2"/>
          <w:rtl/>
        </w:rPr>
        <w:t xml:space="preserve"> الشعراء</w:t>
      </w:r>
      <w:r w:rsidR="004617F9">
        <w:rPr>
          <w:rtl/>
        </w:rPr>
        <w:t xml:space="preserve">: للإمام أبي عبيد الله محمّد بن عمران المرزباني (ت 384 هـ)، تصحيح وتعليق: الأستاذ الدكتور ف. كرنكو، ط2، مكتبة القدسي، دار الكتب العلمية، بيروت ـ لبنان 1402 هـ ـ 1982 م. </w:t>
      </w:r>
    </w:p>
    <w:p w14:paraId="004B2B50" w14:textId="5AA06A1E" w:rsidR="004617F9" w:rsidRDefault="00947D9A" w:rsidP="004617F9">
      <w:pPr>
        <w:rPr>
          <w:rtl/>
        </w:rPr>
      </w:pPr>
      <w:r>
        <w:rPr>
          <w:rFonts w:hint="cs"/>
          <w:rtl/>
        </w:rPr>
        <w:t>92-</w:t>
      </w:r>
      <w:r w:rsidR="004617F9" w:rsidRPr="00947D9A">
        <w:rPr>
          <w:rStyle w:val="rfdBold2"/>
          <w:rFonts w:hint="eastAsia"/>
          <w:rtl/>
        </w:rPr>
        <w:t>معجم</w:t>
      </w:r>
      <w:r w:rsidR="004617F9" w:rsidRPr="00947D9A">
        <w:rPr>
          <w:rStyle w:val="rfdBold2"/>
          <w:rtl/>
        </w:rPr>
        <w:t xml:space="preserve"> الفروق اللغوية</w:t>
      </w:r>
      <w:r w:rsidR="004617F9">
        <w:rPr>
          <w:rtl/>
        </w:rPr>
        <w:t xml:space="preserve">: أبو هلال الحسن بن عبد الله بن سهل بن سعيد بن يحيىٰ بن مهران العسكري (المتوفّىٰ: نحو 395هـ)، ط1، تحقيق: الشيخ بيت الله بيات، مؤسّسة النشر الإسلامي التابعة لجماعة المدرّسين قم، 1412هـ. </w:t>
      </w:r>
    </w:p>
    <w:p w14:paraId="5EC93CBB" w14:textId="619E50AC" w:rsidR="004617F9" w:rsidRDefault="00947D9A" w:rsidP="004617F9">
      <w:pPr>
        <w:rPr>
          <w:rtl/>
        </w:rPr>
      </w:pPr>
      <w:r>
        <w:rPr>
          <w:rFonts w:hint="cs"/>
          <w:rtl/>
        </w:rPr>
        <w:t>93-</w:t>
      </w:r>
      <w:r w:rsidR="004617F9" w:rsidRPr="00947D9A">
        <w:rPr>
          <w:rStyle w:val="rfdBold2"/>
          <w:rFonts w:hint="eastAsia"/>
          <w:rtl/>
        </w:rPr>
        <w:t>معجم</w:t>
      </w:r>
      <w:r w:rsidR="004617F9" w:rsidRPr="00947D9A">
        <w:rPr>
          <w:rStyle w:val="rfdBold2"/>
          <w:rtl/>
        </w:rPr>
        <w:t xml:space="preserve"> اللغة العربية المعاصرة</w:t>
      </w:r>
      <w:r w:rsidR="004617F9">
        <w:rPr>
          <w:rtl/>
        </w:rPr>
        <w:t xml:space="preserve">: د أحمد مختار عبد الحميد عمر (ت 1424هـ) بمساعدة فريق عمل، ط1، عالم الكتب، 1429 هـ ـ 2008م. </w:t>
      </w:r>
    </w:p>
    <w:p w14:paraId="692BB344" w14:textId="27693DF7" w:rsidR="004617F9" w:rsidRDefault="00947D9A" w:rsidP="004617F9">
      <w:pPr>
        <w:rPr>
          <w:rtl/>
        </w:rPr>
      </w:pPr>
      <w:r>
        <w:rPr>
          <w:rFonts w:hint="cs"/>
          <w:rtl/>
        </w:rPr>
        <w:t>94-</w:t>
      </w:r>
      <w:r w:rsidR="004617F9" w:rsidRPr="00947D9A">
        <w:rPr>
          <w:rStyle w:val="rfdBold2"/>
          <w:rFonts w:hint="eastAsia"/>
          <w:rtl/>
        </w:rPr>
        <w:t>معجم</w:t>
      </w:r>
      <w:r w:rsidR="004617F9" w:rsidRPr="00947D9A">
        <w:rPr>
          <w:rStyle w:val="rfdBold2"/>
          <w:rtl/>
        </w:rPr>
        <w:t xml:space="preserve"> مقاييس اللغة</w:t>
      </w:r>
      <w:r w:rsidR="004617F9">
        <w:rPr>
          <w:rtl/>
        </w:rPr>
        <w:t xml:space="preserve">: أبو الحسين أحمد بن فارس بن زكريا (ت395هـ)، تحقيق: عبد السلام محمّد هارون، دار الفكر، 1979م. </w:t>
      </w:r>
    </w:p>
    <w:p w14:paraId="4C891E0E" w14:textId="7E6488DF" w:rsidR="004617F9" w:rsidRDefault="00947D9A" w:rsidP="004617F9">
      <w:pPr>
        <w:rPr>
          <w:rtl/>
        </w:rPr>
      </w:pPr>
      <w:r>
        <w:rPr>
          <w:rFonts w:hint="cs"/>
          <w:rtl/>
        </w:rPr>
        <w:t>95-</w:t>
      </w:r>
      <w:r w:rsidR="004617F9" w:rsidRPr="00947D9A">
        <w:rPr>
          <w:rStyle w:val="rfdBold2"/>
          <w:rFonts w:hint="eastAsia"/>
          <w:rtl/>
        </w:rPr>
        <w:t>مغني</w:t>
      </w:r>
      <w:r w:rsidR="004617F9" w:rsidRPr="00947D9A">
        <w:rPr>
          <w:rStyle w:val="rfdBold2"/>
          <w:rtl/>
        </w:rPr>
        <w:t xml:space="preserve"> اللبيب عن كتب الأعاريب</w:t>
      </w:r>
      <w:r w:rsidR="004617F9">
        <w:rPr>
          <w:rtl/>
        </w:rPr>
        <w:t xml:space="preserve">: جمال الدين ابن هشام الأنصاري (ت761هـ)، تحقيق: د. مازن المبارك ومحمّد علي حمد الله، ط1، مؤسّسة الصادق، طهران 1873ش. </w:t>
      </w:r>
    </w:p>
    <w:p w14:paraId="4352DD92" w14:textId="43A39FF3" w:rsidR="004617F9" w:rsidRDefault="00947D9A" w:rsidP="004617F9">
      <w:pPr>
        <w:rPr>
          <w:rtl/>
        </w:rPr>
      </w:pPr>
      <w:r>
        <w:rPr>
          <w:rFonts w:hint="cs"/>
          <w:rtl/>
        </w:rPr>
        <w:t>96-</w:t>
      </w:r>
      <w:r w:rsidR="004617F9" w:rsidRPr="00947D9A">
        <w:rPr>
          <w:rStyle w:val="rfdBold2"/>
          <w:rFonts w:hint="eastAsia"/>
          <w:rtl/>
        </w:rPr>
        <w:t>مفتاح</w:t>
      </w:r>
      <w:r w:rsidR="004617F9" w:rsidRPr="00947D9A">
        <w:rPr>
          <w:rStyle w:val="rfdBold2"/>
          <w:rtl/>
        </w:rPr>
        <w:t xml:space="preserve"> العلوم</w:t>
      </w:r>
      <w:r w:rsidR="004617F9">
        <w:rPr>
          <w:rtl/>
        </w:rPr>
        <w:t xml:space="preserve">: يوسف بن أبي بكر بن محمّد بن علي السكّاكي الخوارزمي الحنفي أبو يعقوب (ت626هـ)، ضبطه وكتب هوامشه وعلّق عليه: نعيم زرزور، ط2، دار الكتب العلمية، بيروت ـ لبنان 1407 هـ ـ 1987 م. </w:t>
      </w:r>
    </w:p>
    <w:p w14:paraId="5D0B05C0" w14:textId="59D3256D" w:rsidR="004617F9" w:rsidRDefault="00947D9A" w:rsidP="004617F9">
      <w:pPr>
        <w:rPr>
          <w:rtl/>
        </w:rPr>
      </w:pPr>
      <w:r>
        <w:rPr>
          <w:rFonts w:hint="cs"/>
          <w:rtl/>
        </w:rPr>
        <w:t>97-</w:t>
      </w:r>
      <w:r w:rsidR="004617F9" w:rsidRPr="00947D9A">
        <w:rPr>
          <w:rStyle w:val="rfdBold2"/>
          <w:rFonts w:hint="eastAsia"/>
          <w:rtl/>
        </w:rPr>
        <w:t>المفصّل</w:t>
      </w:r>
      <w:r w:rsidR="004617F9" w:rsidRPr="00947D9A">
        <w:rPr>
          <w:rStyle w:val="rfdBold2"/>
          <w:rtl/>
        </w:rPr>
        <w:t xml:space="preserve"> في صنعة الإعراب</w:t>
      </w:r>
      <w:r w:rsidR="004617F9">
        <w:rPr>
          <w:rtl/>
        </w:rPr>
        <w:t xml:space="preserve">: أبو القاسم محمود بن عمرو بن أحمد، الزمخشري جار الله (ت 538هـ)، تحقيق: د. علي بو ملحم، ط1، مكتبة الهلال ـ بيروت 1993م. </w:t>
      </w:r>
    </w:p>
    <w:p w14:paraId="0AE87D2E" w14:textId="2C6FDB34" w:rsidR="004617F9" w:rsidRDefault="00947D9A" w:rsidP="004617F9">
      <w:pPr>
        <w:rPr>
          <w:rtl/>
        </w:rPr>
      </w:pPr>
      <w:r>
        <w:rPr>
          <w:rFonts w:hint="cs"/>
          <w:rtl/>
        </w:rPr>
        <w:t>98-</w:t>
      </w:r>
      <w:r w:rsidR="004617F9" w:rsidRPr="00947D9A">
        <w:rPr>
          <w:rStyle w:val="rfdBold2"/>
          <w:rFonts w:hint="eastAsia"/>
          <w:rtl/>
        </w:rPr>
        <w:t>المقتضب</w:t>
      </w:r>
      <w:r w:rsidR="004617F9">
        <w:rPr>
          <w:rtl/>
        </w:rPr>
        <w:t xml:space="preserve">: محمّد بن يزيد بن عبد الأكبر الثمالي الأزدي، أبو العبّاس، المعروف بالمبرّد (ت285هـ)، تحقيق: محمّد عبد الخالق عضيمة، عالم الكتب ـ بيروت (د ت). </w:t>
      </w:r>
    </w:p>
    <w:p w14:paraId="14170CCE" w14:textId="76345C9A" w:rsidR="004617F9" w:rsidRDefault="00947D9A" w:rsidP="004617F9">
      <w:pPr>
        <w:rPr>
          <w:rtl/>
        </w:rPr>
      </w:pPr>
      <w:r>
        <w:rPr>
          <w:rFonts w:hint="cs"/>
          <w:rtl/>
        </w:rPr>
        <w:t>99-</w:t>
      </w:r>
      <w:r w:rsidR="004617F9" w:rsidRPr="00947D9A">
        <w:rPr>
          <w:rStyle w:val="rfdBold2"/>
          <w:rFonts w:hint="eastAsia"/>
          <w:rtl/>
        </w:rPr>
        <w:t>الممتع</w:t>
      </w:r>
      <w:r w:rsidR="004617F9" w:rsidRPr="00947D9A">
        <w:rPr>
          <w:rStyle w:val="rfdBold2"/>
          <w:rtl/>
        </w:rPr>
        <w:t xml:space="preserve"> الكبير في التصريف</w:t>
      </w:r>
      <w:r w:rsidR="004617F9">
        <w:rPr>
          <w:rtl/>
        </w:rPr>
        <w:t xml:space="preserve">: علي بن مؤمن بن محمّد، الحَضْرَمي الإشبيلي، أبو الحسن المعروف بابن عصفور (ت 669هـ)، ط1، مكتبة لبنان 1996م. </w:t>
      </w:r>
    </w:p>
    <w:p w14:paraId="2AD36BF1" w14:textId="3FAD7403" w:rsidR="004617F9" w:rsidRDefault="004617F9" w:rsidP="004617F9">
      <w:pPr>
        <w:rPr>
          <w:rtl/>
        </w:rPr>
      </w:pPr>
      <w:r>
        <w:br w:type="page"/>
      </w:r>
      <w:r w:rsidR="00947D9A">
        <w:rPr>
          <w:rFonts w:hint="cs"/>
          <w:rtl/>
        </w:rPr>
        <w:lastRenderedPageBreak/>
        <w:t>100-</w:t>
      </w:r>
      <w:r w:rsidRPr="00947D9A">
        <w:rPr>
          <w:rStyle w:val="rfdBold2"/>
          <w:rtl/>
        </w:rPr>
        <w:t>مناقب علي بن أبي طالب</w:t>
      </w:r>
      <w:r>
        <w:rPr>
          <w:rtl/>
        </w:rPr>
        <w:t xml:space="preserve"> </w:t>
      </w:r>
      <w:r w:rsidR="007769A7" w:rsidRPr="007769A7">
        <w:rPr>
          <w:rStyle w:val="rfdAlaem"/>
          <w:rtl/>
        </w:rPr>
        <w:t xml:space="preserve">عليه‌السلام </w:t>
      </w:r>
      <w:r>
        <w:rPr>
          <w:rtl/>
        </w:rPr>
        <w:t xml:space="preserve">: أبو الحسن الواسطي المغازلي، نشر: انتشارات سبط النبي  </w:t>
      </w:r>
      <w:r w:rsidR="007769A7" w:rsidRPr="007769A7">
        <w:rPr>
          <w:rStyle w:val="rfdAlaem"/>
          <w:rtl/>
        </w:rPr>
        <w:t>صلى‌الله‌عليه‌وآله</w:t>
      </w:r>
      <w:r>
        <w:rPr>
          <w:rtl/>
        </w:rPr>
        <w:t xml:space="preserve">المطبعة: سبحان، التنضيد والإخراج الفنّي: كومبيوتر المجتبىٰ </w:t>
      </w:r>
      <w:r w:rsidR="007769A7" w:rsidRPr="007769A7">
        <w:rPr>
          <w:rStyle w:val="rfdAlaem"/>
          <w:rtl/>
        </w:rPr>
        <w:t xml:space="preserve">عليه‌السلام </w:t>
      </w:r>
      <w:r>
        <w:rPr>
          <w:rtl/>
        </w:rPr>
        <w:t>الطبعة: الأولىٰ 1384 ه‍ ش ـ 1426 ه‍.</w:t>
      </w:r>
    </w:p>
    <w:p w14:paraId="6D5250F7" w14:textId="76F40B35" w:rsidR="004617F9" w:rsidRDefault="00947D9A" w:rsidP="004617F9">
      <w:pPr>
        <w:rPr>
          <w:rtl/>
        </w:rPr>
      </w:pPr>
      <w:r>
        <w:rPr>
          <w:rFonts w:hint="cs"/>
          <w:rtl/>
        </w:rPr>
        <w:t>101-</w:t>
      </w:r>
      <w:r w:rsidR="004617F9" w:rsidRPr="00947D9A">
        <w:rPr>
          <w:rStyle w:val="rfdBold2"/>
          <w:rFonts w:hint="eastAsia"/>
          <w:rtl/>
        </w:rPr>
        <w:t>منتهىٰ</w:t>
      </w:r>
      <w:r w:rsidR="004617F9" w:rsidRPr="00947D9A">
        <w:rPr>
          <w:rStyle w:val="rfdBold2"/>
          <w:rtl/>
        </w:rPr>
        <w:t xml:space="preserve"> الطلب من أشعار العرب</w:t>
      </w:r>
      <w:r w:rsidR="004617F9">
        <w:rPr>
          <w:rtl/>
        </w:rPr>
        <w:t xml:space="preserve">: محمّد ابن المبارك بن محمّد بن ميمون، شرح وتحقيق: محمّد نبيل طريفي، دار صادر، بيروت (د ت). </w:t>
      </w:r>
    </w:p>
    <w:p w14:paraId="09F8FD15" w14:textId="66E1C15C" w:rsidR="004617F9" w:rsidRDefault="00947D9A" w:rsidP="004617F9">
      <w:pPr>
        <w:rPr>
          <w:rtl/>
        </w:rPr>
      </w:pPr>
      <w:r>
        <w:rPr>
          <w:rFonts w:hint="cs"/>
          <w:rtl/>
        </w:rPr>
        <w:t>102-</w:t>
      </w:r>
      <w:r w:rsidR="004617F9" w:rsidRPr="00947D9A">
        <w:rPr>
          <w:rStyle w:val="rfdBold2"/>
          <w:rFonts w:hint="eastAsia"/>
          <w:rtl/>
        </w:rPr>
        <w:t>المنهاج</w:t>
      </w:r>
      <w:r w:rsidR="004617F9" w:rsidRPr="00947D9A">
        <w:rPr>
          <w:rStyle w:val="rfdBold2"/>
          <w:rtl/>
        </w:rPr>
        <w:t xml:space="preserve"> الواضح للبلاغة</w:t>
      </w:r>
      <w:r w:rsidR="004617F9">
        <w:rPr>
          <w:rtl/>
        </w:rPr>
        <w:t xml:space="preserve">: حامد عوني، المكتب الأزهرية للتراث، مصر (د ت). </w:t>
      </w:r>
    </w:p>
    <w:p w14:paraId="3011D117" w14:textId="0FA57FA4" w:rsidR="004617F9" w:rsidRDefault="00947D9A" w:rsidP="004617F9">
      <w:pPr>
        <w:rPr>
          <w:rtl/>
        </w:rPr>
      </w:pPr>
      <w:r>
        <w:rPr>
          <w:rFonts w:hint="cs"/>
          <w:rtl/>
        </w:rPr>
        <w:t>103-</w:t>
      </w:r>
      <w:r w:rsidR="004617F9" w:rsidRPr="00947D9A">
        <w:rPr>
          <w:rStyle w:val="rfdBold2"/>
          <w:rFonts w:hint="eastAsia"/>
          <w:rtl/>
        </w:rPr>
        <w:t>نجعة</w:t>
      </w:r>
      <w:r w:rsidR="004617F9" w:rsidRPr="00947D9A">
        <w:rPr>
          <w:rStyle w:val="rfdBold2"/>
          <w:rtl/>
        </w:rPr>
        <w:t xml:space="preserve"> الرائد وشرعة الوارد في المترادف والمتوارد</w:t>
      </w:r>
      <w:r w:rsidR="004617F9">
        <w:rPr>
          <w:rtl/>
        </w:rPr>
        <w:t xml:space="preserve">: إبراهيم بن ناصف بن عبد الله بن ناصف بن عبد الله بن ناصف بن جنبلاط بن سعد الْيَازِجِيّ الْحِمْصِيّ نصراني الديانة (ت 1324هـ)، مطبعة المعارف، مصر 1905 م. </w:t>
      </w:r>
    </w:p>
    <w:p w14:paraId="368F3D9E" w14:textId="299B596A" w:rsidR="004617F9" w:rsidRDefault="00947D9A" w:rsidP="004617F9">
      <w:pPr>
        <w:rPr>
          <w:rtl/>
        </w:rPr>
      </w:pPr>
      <w:r>
        <w:rPr>
          <w:rFonts w:hint="cs"/>
          <w:rtl/>
        </w:rPr>
        <w:t>104-</w:t>
      </w:r>
      <w:r w:rsidR="004617F9" w:rsidRPr="00947D9A">
        <w:rPr>
          <w:rStyle w:val="rfdBold2"/>
          <w:rFonts w:hint="eastAsia"/>
          <w:rtl/>
        </w:rPr>
        <w:t>نفحة</w:t>
      </w:r>
      <w:r w:rsidR="004617F9" w:rsidRPr="00947D9A">
        <w:rPr>
          <w:rStyle w:val="rfdBold2"/>
          <w:rtl/>
        </w:rPr>
        <w:t xml:space="preserve"> الريحانة ورشحة طلاء الحانة</w:t>
      </w:r>
      <w:r w:rsidR="004617F9">
        <w:rPr>
          <w:rtl/>
        </w:rPr>
        <w:t xml:space="preserve">: محمّد بن أمين بن فضل الله ابن محبّ الدين بن محمّد المحبّي، تحقيق: أحمد عناية، ط1، دار الكتب العلمية ـ بيروت / لبنان ـ 1426هـ ـ2005 م. </w:t>
      </w:r>
    </w:p>
    <w:p w14:paraId="303B9D35" w14:textId="07D05653" w:rsidR="004617F9" w:rsidRDefault="00947D9A" w:rsidP="004617F9">
      <w:pPr>
        <w:rPr>
          <w:rtl/>
        </w:rPr>
      </w:pPr>
      <w:r>
        <w:rPr>
          <w:rFonts w:hint="cs"/>
          <w:rtl/>
        </w:rPr>
        <w:t>105-</w:t>
      </w:r>
      <w:r w:rsidR="004617F9" w:rsidRPr="00947D9A">
        <w:rPr>
          <w:rStyle w:val="rfdBold2"/>
          <w:rFonts w:hint="eastAsia"/>
          <w:rtl/>
        </w:rPr>
        <w:t>نهاية</w:t>
      </w:r>
      <w:r w:rsidR="004617F9" w:rsidRPr="00947D9A">
        <w:rPr>
          <w:rStyle w:val="rfdBold2"/>
          <w:rtl/>
        </w:rPr>
        <w:t xml:space="preserve"> الأرب في فنون الأدب</w:t>
      </w:r>
      <w:r w:rsidR="004617F9">
        <w:rPr>
          <w:rtl/>
        </w:rPr>
        <w:t xml:space="preserve">: شهاب الدين أحمد بن عبد الوهاب النويري، تحقيق: مفيد قمحية وجماعة، ط1، دار الكتب العلمية ـ بيروت ـ لبنان، 1424 هـ ـ 2004 م. </w:t>
      </w:r>
    </w:p>
    <w:p w14:paraId="7A0AC6AD" w14:textId="66BCFBF7" w:rsidR="004617F9" w:rsidRDefault="00947D9A" w:rsidP="004617F9">
      <w:pPr>
        <w:rPr>
          <w:rtl/>
        </w:rPr>
      </w:pPr>
      <w:r>
        <w:rPr>
          <w:rFonts w:hint="cs"/>
          <w:rtl/>
        </w:rPr>
        <w:t>106-</w:t>
      </w:r>
      <w:r w:rsidR="004617F9" w:rsidRPr="00947D9A">
        <w:rPr>
          <w:rStyle w:val="rfdBold2"/>
          <w:rFonts w:hint="eastAsia"/>
          <w:rtl/>
        </w:rPr>
        <w:t>النوادر</w:t>
      </w:r>
      <w:r w:rsidR="004617F9" w:rsidRPr="00947D9A">
        <w:rPr>
          <w:rStyle w:val="rfdBold2"/>
          <w:rtl/>
        </w:rPr>
        <w:t xml:space="preserve"> في اللغة</w:t>
      </w:r>
      <w:r w:rsidR="004617F9">
        <w:rPr>
          <w:rtl/>
        </w:rPr>
        <w:t xml:space="preserve">: أبو زيد الأنصاري، تحقيق ودراسة: الدكتور محمّد عبد القادر أحمد، ط1، دار الشروق، 1401هـ ـ 1981م. </w:t>
      </w:r>
    </w:p>
    <w:p w14:paraId="0A74E58B" w14:textId="7C00A833" w:rsidR="004617F9" w:rsidRDefault="00947D9A" w:rsidP="004617F9">
      <w:pPr>
        <w:rPr>
          <w:rtl/>
        </w:rPr>
      </w:pPr>
      <w:r>
        <w:rPr>
          <w:rFonts w:hint="cs"/>
          <w:rtl/>
        </w:rPr>
        <w:t>107-</w:t>
      </w:r>
      <w:r w:rsidR="004617F9" w:rsidRPr="00947D9A">
        <w:rPr>
          <w:rStyle w:val="rfdBold2"/>
          <w:rFonts w:hint="eastAsia"/>
          <w:rtl/>
        </w:rPr>
        <w:t>الوافي</w:t>
      </w:r>
      <w:r w:rsidR="004617F9" w:rsidRPr="00947D9A">
        <w:rPr>
          <w:rStyle w:val="rfdBold2"/>
          <w:rtl/>
        </w:rPr>
        <w:t xml:space="preserve"> بالوفيات</w:t>
      </w:r>
      <w:r w:rsidR="004617F9">
        <w:rPr>
          <w:rtl/>
        </w:rPr>
        <w:t>: الصفدي: تحقيق: أحمد الأرناؤوط وتركي مصطفىٰ، دار إحياء التراث، بيروت.</w:t>
      </w:r>
    </w:p>
    <w:p w14:paraId="4196C15D" w14:textId="61C4CC1C" w:rsidR="004617F9" w:rsidRDefault="00947D9A" w:rsidP="004617F9">
      <w:pPr>
        <w:rPr>
          <w:rtl/>
        </w:rPr>
      </w:pPr>
      <w:r>
        <w:rPr>
          <w:rFonts w:hint="cs"/>
          <w:rtl/>
        </w:rPr>
        <w:t>108-</w:t>
      </w:r>
      <w:r w:rsidR="004617F9" w:rsidRPr="00947D9A">
        <w:rPr>
          <w:rStyle w:val="rfdBold2"/>
          <w:rFonts w:hint="eastAsia"/>
          <w:rtl/>
        </w:rPr>
        <w:t>وسيلة</w:t>
      </w:r>
      <w:r w:rsidR="004617F9" w:rsidRPr="00947D9A">
        <w:rPr>
          <w:rStyle w:val="rfdBold2"/>
          <w:rtl/>
        </w:rPr>
        <w:t xml:space="preserve"> الإسلام بالنبي عليه الصلاة والسلام</w:t>
      </w:r>
      <w:r w:rsidR="004617F9">
        <w:rPr>
          <w:rtl/>
        </w:rPr>
        <w:t xml:space="preserve">: أحمد بن حسين بن علي بن الخطيب، أبو العبّاس القسنطيني، ابن قنفذ (ت 810هـ)، تحقيق: سليمان العيد المحامي، ط1، دار الغرب الإسلامي، بيروت ـ لبنان 1404هـ ـ 1984م. </w:t>
      </w:r>
    </w:p>
    <w:p w14:paraId="0CC8DEAE" w14:textId="77777777" w:rsidR="009711FB" w:rsidRDefault="00947D9A" w:rsidP="004617F9">
      <w:pPr>
        <w:rPr>
          <w:rtl/>
        </w:rPr>
        <w:sectPr w:rsidR="009711FB" w:rsidSect="00EA1A51">
          <w:headerReference w:type="even" r:id="rId35"/>
          <w:headerReference w:type="default" r:id="rId36"/>
          <w:type w:val="continuous"/>
          <w:pgSz w:w="11907" w:h="16840" w:code="9"/>
          <w:pgMar w:top="1418" w:right="2268" w:bottom="1276" w:left="2268" w:header="720" w:footer="720" w:gutter="0"/>
          <w:cols w:space="720"/>
          <w:titlePg/>
          <w:bidi/>
          <w:rtlGutter/>
          <w:docGrid w:linePitch="360"/>
        </w:sectPr>
      </w:pPr>
      <w:r>
        <w:rPr>
          <w:rFonts w:hint="cs"/>
          <w:rtl/>
        </w:rPr>
        <w:t>109-</w:t>
      </w:r>
      <w:r w:rsidR="004617F9" w:rsidRPr="00947D9A">
        <w:rPr>
          <w:rStyle w:val="rfdBold2"/>
          <w:rFonts w:hint="eastAsia"/>
          <w:rtl/>
        </w:rPr>
        <w:t>وفيات</w:t>
      </w:r>
      <w:r w:rsidR="004617F9" w:rsidRPr="00947D9A">
        <w:rPr>
          <w:rStyle w:val="rfdBold2"/>
          <w:rtl/>
        </w:rPr>
        <w:t xml:space="preserve"> الأعيان وأنباء أبناء الزمان</w:t>
      </w:r>
      <w:r w:rsidR="004617F9">
        <w:rPr>
          <w:rtl/>
        </w:rPr>
        <w:t>: أبو العبّاس شمس الدين أحمد بن محمّد بن أبي بكر بن خلّكان، تحقيق: إحسان عبّاس، دار صادر ـ بيروت (د. ت).</w:t>
      </w:r>
    </w:p>
    <w:p w14:paraId="7FD9A662" w14:textId="77777777" w:rsidR="00947D9A" w:rsidRDefault="004617F9" w:rsidP="004617F9">
      <w:pPr>
        <w:rPr>
          <w:rtl/>
        </w:rPr>
      </w:pPr>
      <w:r>
        <w:br w:type="page"/>
      </w:r>
    </w:p>
    <w:p w14:paraId="0BE0D2F2" w14:textId="3298CAE6" w:rsidR="004617F9" w:rsidRDefault="00947D9A" w:rsidP="00947D9A">
      <w:pPr>
        <w:pStyle w:val="rfdBold1"/>
        <w:rPr>
          <w:rtl/>
        </w:rPr>
      </w:pPr>
      <w:r>
        <w:rPr>
          <w:rFonts w:hint="cs"/>
          <w:rtl/>
        </w:rPr>
        <w:lastRenderedPageBreak/>
        <w:t>من أنباء التراث</w:t>
      </w:r>
    </w:p>
    <w:p w14:paraId="684959BB" w14:textId="76DD1FA1" w:rsidR="004617F9" w:rsidRDefault="00947D9A" w:rsidP="00947D9A">
      <w:pPr>
        <w:pStyle w:val="rfdLeftBold"/>
        <w:rPr>
          <w:rtl/>
        </w:rPr>
      </w:pPr>
      <w:r>
        <w:rPr>
          <w:rFonts w:hint="cs"/>
          <w:rtl/>
        </w:rPr>
        <w:t>هيئة التحرير</w:t>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D947A3" w14:paraId="0A9F95E1" w14:textId="77777777" w:rsidTr="00D947A3">
        <w:tc>
          <w:tcPr>
            <w:tcW w:w="2498" w:type="pct"/>
          </w:tcPr>
          <w:p w14:paraId="0A7E9114" w14:textId="77777777" w:rsidR="00D947A3" w:rsidRDefault="00D947A3" w:rsidP="00D947A3">
            <w:pPr>
              <w:pStyle w:val="rfdBold1"/>
              <w:rPr>
                <w:rtl/>
              </w:rPr>
            </w:pPr>
            <w:r>
              <w:rPr>
                <w:rFonts w:hint="eastAsia"/>
                <w:rtl/>
              </w:rPr>
              <w:t>كتب</w:t>
            </w:r>
            <w:r>
              <w:rPr>
                <w:rtl/>
              </w:rPr>
              <w:t xml:space="preserve"> صدرت محقّقة</w:t>
            </w:r>
          </w:p>
          <w:p w14:paraId="34905CAC" w14:textId="77777777" w:rsidR="00D947A3" w:rsidRDefault="00D947A3" w:rsidP="00D947A3">
            <w:pPr>
              <w:pStyle w:val="rfdBold1"/>
              <w:rPr>
                <w:rtl/>
              </w:rPr>
            </w:pPr>
            <w:r>
              <w:rPr>
                <w:rtl/>
              </w:rPr>
              <w:t>* فرق الشيعة.</w:t>
            </w:r>
          </w:p>
          <w:p w14:paraId="213FF300" w14:textId="77777777" w:rsidR="00D947A3" w:rsidRDefault="00D947A3" w:rsidP="00D947A3">
            <w:pPr>
              <w:rPr>
                <w:rtl/>
              </w:rPr>
            </w:pPr>
            <w:r>
              <w:rPr>
                <w:rFonts w:hint="eastAsia"/>
                <w:rtl/>
              </w:rPr>
              <w:t>تأليف</w:t>
            </w:r>
            <w:r>
              <w:rPr>
                <w:rtl/>
              </w:rPr>
              <w:t>: الشيخ حسن بن موسىٰ النوبختي(من أعلام القرن الثالث الهجري).</w:t>
            </w:r>
          </w:p>
          <w:p w14:paraId="2D5A098A" w14:textId="77777777" w:rsidR="00D947A3" w:rsidRDefault="00D947A3" w:rsidP="00D947A3">
            <w:pPr>
              <w:rPr>
                <w:rtl/>
              </w:rPr>
            </w:pPr>
            <w:r>
              <w:rPr>
                <w:rFonts w:hint="eastAsia"/>
                <w:rtl/>
              </w:rPr>
              <w:t>تحدّث</w:t>
            </w:r>
            <w:r>
              <w:rPr>
                <w:rtl/>
              </w:rPr>
              <w:t xml:space="preserve"> المؤلّف أوّلاً عن تاريخ نشوء الفرق، وأنّ الأمّة افترقت بعد رسول الله </w:t>
            </w:r>
            <w:r w:rsidRPr="007769A7">
              <w:rPr>
                <w:rStyle w:val="rfdAlaem"/>
                <w:rtl/>
              </w:rPr>
              <w:t>صلى‌الله‌عليه‌وآله</w:t>
            </w:r>
            <w:r>
              <w:rPr>
                <w:rtl/>
              </w:rPr>
              <w:t xml:space="preserve">ثمّ بدأ بأسمائها وزمان نشوئها وعن مؤسّسها، وبعد استشهاد كلّ إمام نرىٰ نشوء فرقة بعده، وقد قال النبي الأكرم </w:t>
            </w:r>
            <w:r w:rsidRPr="007769A7">
              <w:rPr>
                <w:rStyle w:val="rfdAlaem"/>
                <w:rtl/>
              </w:rPr>
              <w:t>صلى‌الله‌عليه‌وآله</w:t>
            </w:r>
            <w:r>
              <w:rPr>
                <w:rtl/>
              </w:rPr>
              <w:t>: «ستفترق أمّتي ثلاث وسبعين فرقة» فهذه الفر</w:t>
            </w:r>
            <w:r>
              <w:rPr>
                <w:rFonts w:hint="eastAsia"/>
                <w:rtl/>
              </w:rPr>
              <w:t>ق</w:t>
            </w:r>
            <w:r>
              <w:rPr>
                <w:rtl/>
              </w:rPr>
              <w:t xml:space="preserve"> قد ذكرها المؤلّف في كتابه هذا.</w:t>
            </w:r>
          </w:p>
          <w:p w14:paraId="488B2BB1" w14:textId="0B05F0D2" w:rsidR="00D947A3" w:rsidRDefault="00D947A3" w:rsidP="00D947A3">
            <w:pPr>
              <w:rPr>
                <w:rtl/>
              </w:rPr>
            </w:pPr>
            <w:r>
              <w:rPr>
                <w:rFonts w:hint="eastAsia"/>
                <w:rtl/>
              </w:rPr>
              <w:t>تحقيق</w:t>
            </w:r>
            <w:r>
              <w:rPr>
                <w:rtl/>
              </w:rPr>
              <w:t xml:space="preserve">: السيّد محمد كاظم </w:t>
            </w:r>
          </w:p>
        </w:tc>
        <w:tc>
          <w:tcPr>
            <w:tcW w:w="193" w:type="pct"/>
          </w:tcPr>
          <w:p w14:paraId="1E180210" w14:textId="77777777" w:rsidR="00D947A3" w:rsidRDefault="00D947A3" w:rsidP="00D947A3">
            <w:pPr>
              <w:rPr>
                <w:rtl/>
              </w:rPr>
            </w:pPr>
          </w:p>
        </w:tc>
        <w:tc>
          <w:tcPr>
            <w:tcW w:w="2309" w:type="pct"/>
          </w:tcPr>
          <w:p w14:paraId="0F17ED7D" w14:textId="77777777" w:rsidR="00D947A3" w:rsidRDefault="00D947A3" w:rsidP="00D947A3">
            <w:pPr>
              <w:pStyle w:val="rfdNormal0"/>
              <w:rPr>
                <w:rtl/>
              </w:rPr>
            </w:pPr>
            <w:r>
              <w:rPr>
                <w:rFonts w:hint="eastAsia"/>
                <w:rtl/>
              </w:rPr>
              <w:t>الموسوي</w:t>
            </w:r>
            <w:r>
              <w:rPr>
                <w:rtl/>
              </w:rPr>
              <w:t>.</w:t>
            </w:r>
          </w:p>
          <w:p w14:paraId="23FE8BDC" w14:textId="77777777" w:rsidR="00D947A3" w:rsidRDefault="00D947A3" w:rsidP="00D947A3">
            <w:pPr>
              <w:rPr>
                <w:rtl/>
              </w:rPr>
            </w:pPr>
            <w:r>
              <w:rPr>
                <w:rFonts w:hint="eastAsia"/>
                <w:rtl/>
              </w:rPr>
              <w:t>الحجم</w:t>
            </w:r>
            <w:r>
              <w:rPr>
                <w:rtl/>
              </w:rPr>
              <w:t>: وزيري.</w:t>
            </w:r>
          </w:p>
          <w:p w14:paraId="77483A48" w14:textId="77777777" w:rsidR="00D947A3" w:rsidRDefault="00D947A3" w:rsidP="00D947A3">
            <w:pPr>
              <w:rPr>
                <w:rtl/>
              </w:rPr>
            </w:pPr>
            <w:r>
              <w:rPr>
                <w:rFonts w:hint="eastAsia"/>
                <w:rtl/>
              </w:rPr>
              <w:t>نشر</w:t>
            </w:r>
            <w:r>
              <w:rPr>
                <w:rtl/>
              </w:rPr>
              <w:t xml:space="preserve">: مجمع الإمام الحسين </w:t>
            </w:r>
            <w:r w:rsidRPr="007769A7">
              <w:rPr>
                <w:rStyle w:val="rfdAlaem"/>
                <w:rtl/>
              </w:rPr>
              <w:t xml:space="preserve">عليه‌السلام </w:t>
            </w:r>
            <w:r>
              <w:rPr>
                <w:rtl/>
              </w:rPr>
              <w:t>التابع للعتبة الحسينية، كربلاء ـ العراق.</w:t>
            </w:r>
          </w:p>
          <w:p w14:paraId="28F0C150" w14:textId="77777777" w:rsidR="00D947A3" w:rsidRDefault="00D947A3" w:rsidP="00D947A3">
            <w:pPr>
              <w:pStyle w:val="rfdBold1"/>
              <w:rPr>
                <w:rtl/>
              </w:rPr>
            </w:pPr>
            <w:r>
              <w:rPr>
                <w:rtl/>
              </w:rPr>
              <w:t>* هديّة الرازي إلىٰ المجدّد الشيرازي.</w:t>
            </w:r>
          </w:p>
          <w:p w14:paraId="3734D5EE" w14:textId="77777777" w:rsidR="00D947A3" w:rsidRDefault="00D947A3" w:rsidP="00D947A3">
            <w:pPr>
              <w:rPr>
                <w:rtl/>
              </w:rPr>
            </w:pPr>
            <w:r>
              <w:rPr>
                <w:rFonts w:hint="eastAsia"/>
                <w:rtl/>
              </w:rPr>
              <w:t>تأليف</w:t>
            </w:r>
            <w:r>
              <w:rPr>
                <w:rtl/>
              </w:rPr>
              <w:t>: العلّامة آقا بزرك الطهرانيّ (ت 1389هـ).</w:t>
            </w:r>
          </w:p>
          <w:p w14:paraId="1A13F4B5" w14:textId="0E9B4918" w:rsidR="00D947A3" w:rsidRDefault="00D947A3" w:rsidP="00D947A3">
            <w:pPr>
              <w:rPr>
                <w:rtl/>
              </w:rPr>
            </w:pPr>
            <w:r>
              <w:rPr>
                <w:rFonts w:hint="eastAsia"/>
                <w:rtl/>
              </w:rPr>
              <w:t>يُعدّ</w:t>
            </w:r>
            <w:r>
              <w:rPr>
                <w:rtl/>
              </w:rPr>
              <w:t xml:space="preserve"> من المؤلّفات المهمّة والمصادر الأساسيّة التي تناولت دراسة حياة السيّد المجدّد </w:t>
            </w:r>
            <w:r w:rsidRPr="00D947A3">
              <w:rPr>
                <w:rStyle w:val="rfdAlaem"/>
                <w:rtl/>
              </w:rPr>
              <w:t>رحمه</w:t>
            </w:r>
            <w:r w:rsidRPr="00D947A3">
              <w:rPr>
                <w:rStyle w:val="rfdAlaem"/>
                <w:rFonts w:hint="cs"/>
                <w:rtl/>
              </w:rPr>
              <w:t>‌</w:t>
            </w:r>
            <w:r w:rsidRPr="00D947A3">
              <w:rPr>
                <w:rStyle w:val="rfdAlaem"/>
                <w:rtl/>
              </w:rPr>
              <w:t>الله</w:t>
            </w:r>
            <w:r>
              <w:rPr>
                <w:rtl/>
              </w:rPr>
              <w:t xml:space="preserve"> ؛ هذه الشخصيّة العلميّة العظيمة التي عاصرت العديد من الأحداث المهمّة والقضايا </w:t>
            </w:r>
          </w:p>
        </w:tc>
      </w:tr>
    </w:tbl>
    <w:p w14:paraId="2FA53FFA" w14:textId="77777777" w:rsidR="009711FB" w:rsidRDefault="009711FB" w:rsidP="00D947A3">
      <w:pPr>
        <w:rPr>
          <w:rtl/>
        </w:rPr>
        <w:sectPr w:rsidR="009711FB" w:rsidSect="00EA1A51">
          <w:type w:val="continuous"/>
          <w:pgSz w:w="11907" w:h="16840" w:code="9"/>
          <w:pgMar w:top="1418" w:right="2268" w:bottom="1276" w:left="2268" w:header="720" w:footer="720" w:gutter="0"/>
          <w:cols w:space="720"/>
          <w:titlePg/>
          <w:bidi/>
          <w:rtlGutter/>
          <w:docGrid w:linePitch="360"/>
        </w:sectPr>
      </w:pPr>
    </w:p>
    <w:p w14:paraId="373D2BBE" w14:textId="40190AE5" w:rsidR="004617F9" w:rsidRDefault="004617F9" w:rsidP="00D947A3">
      <w:pPr>
        <w:rPr>
          <w:rtl/>
        </w:rPr>
      </w:pPr>
      <w:r>
        <w:br w:type="page"/>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942BDB" w14:paraId="1B709DBB" w14:textId="77777777" w:rsidTr="00942BDB">
        <w:tc>
          <w:tcPr>
            <w:tcW w:w="2498" w:type="pct"/>
          </w:tcPr>
          <w:p w14:paraId="0972BC95" w14:textId="77777777" w:rsidR="00942BDB" w:rsidRDefault="00942BDB" w:rsidP="00942BDB">
            <w:pPr>
              <w:pStyle w:val="rfdNormal0"/>
              <w:rPr>
                <w:rtl/>
              </w:rPr>
            </w:pPr>
            <w:r>
              <w:rPr>
                <w:rFonts w:hint="eastAsia"/>
                <w:rtl/>
              </w:rPr>
              <w:lastRenderedPageBreak/>
              <w:t>المصيريّة</w:t>
            </w:r>
            <w:r>
              <w:rPr>
                <w:rtl/>
              </w:rPr>
              <w:t xml:space="preserve"> في التاريخ الحديث للأمّة الإسلاميّة، فكانت حياته الجهاديّة لامعةً ومميّزة، وأصبح محطّ أنظار كثيرٍ من السياسيّين ورجال الدِّين والباحثين وأصحاب المعرفة؛ لِما تمتّع به من فكر حكيم وقيادة محكمة في كيفية تعامله مع مختلف القضايا المصيرية التي تهمّ الأ</w:t>
            </w:r>
            <w:r>
              <w:rPr>
                <w:rFonts w:hint="eastAsia"/>
                <w:rtl/>
              </w:rPr>
              <w:t>مّة</w:t>
            </w:r>
            <w:r>
              <w:rPr>
                <w:rtl/>
              </w:rPr>
              <w:t xml:space="preserve"> الإسلاميّة كالتنباك، ونقل الحوزة، وغيرهما.</w:t>
            </w:r>
          </w:p>
          <w:p w14:paraId="1472B12A" w14:textId="2F8E56CF" w:rsidR="00942BDB" w:rsidRDefault="00942BDB" w:rsidP="00942BDB">
            <w:pPr>
              <w:rPr>
                <w:rtl/>
              </w:rPr>
            </w:pPr>
            <w:r>
              <w:rPr>
                <w:rFonts w:hint="eastAsia"/>
                <w:rtl/>
              </w:rPr>
              <w:t>وأوضح</w:t>
            </w:r>
            <w:r>
              <w:rPr>
                <w:rtl/>
              </w:rPr>
              <w:t xml:space="preserve"> مديرُ المركز الأستاذ محمّد حسن الوكيل: «هو الإصدار رقم: (100) من سلسلة إصدارات العتبة المقدّسة في مجال التحقيق، ويُعتبر العمود الفقري لأيّ مخطوطة غير مطبوعة... ومن أهمّيته كذلك أنّه تعرّض لكثير من تراجم العلماء والأعيان الذين درسوا عند المجدّد، واقتب</w:t>
            </w:r>
            <w:r>
              <w:rPr>
                <w:rFonts w:hint="eastAsia"/>
                <w:rtl/>
              </w:rPr>
              <w:t>سوا</w:t>
            </w:r>
            <w:r>
              <w:rPr>
                <w:rtl/>
              </w:rPr>
              <w:t xml:space="preserve"> من أنوار علومه الربّانية فأصبحوا قادة لبلدانهم وأهليهم؛ لِما قاموا به من دور مهمّ في نشـر تعاليم الدين الإسلامي الحنيف، إذ كانت مساحة عملهم عظيمة، امتدّت من </w:t>
            </w:r>
          </w:p>
        </w:tc>
        <w:tc>
          <w:tcPr>
            <w:tcW w:w="193" w:type="pct"/>
          </w:tcPr>
          <w:p w14:paraId="0F035554" w14:textId="77777777" w:rsidR="00942BDB" w:rsidRDefault="00942BDB" w:rsidP="00F65753">
            <w:pPr>
              <w:rPr>
                <w:rtl/>
              </w:rPr>
            </w:pPr>
          </w:p>
        </w:tc>
        <w:tc>
          <w:tcPr>
            <w:tcW w:w="2309" w:type="pct"/>
          </w:tcPr>
          <w:p w14:paraId="6089DF58" w14:textId="6338868A" w:rsidR="00942BDB" w:rsidRDefault="00942BDB" w:rsidP="00942BDB">
            <w:pPr>
              <w:pStyle w:val="rfdNormal0"/>
              <w:rPr>
                <w:rtl/>
              </w:rPr>
            </w:pPr>
            <w:r>
              <w:rPr>
                <w:rFonts w:hint="eastAsia"/>
                <w:rtl/>
              </w:rPr>
              <w:t>كشمير</w:t>
            </w:r>
            <w:r>
              <w:rPr>
                <w:rtl/>
              </w:rPr>
              <w:t xml:space="preserve"> والتبّت إلىٰ أزمير ولبنان، ومن تبريز وإيروان حتّىٰ زنجبار وعمان، ونقلوا تلك العلوم والمعارف التي حصلوا عليها في سامرّاء بعد أن امتزجت لغاتهم فيها وتبادلت أفكارهم واختلطت ألوانهم، ونهضت بهم بلدة العسكريّين </w:t>
            </w:r>
            <w:r w:rsidRPr="00F26472">
              <w:rPr>
                <w:rStyle w:val="rfdAlaem"/>
                <w:rtl/>
              </w:rPr>
              <w:t>عليهما‌السلام</w:t>
            </w:r>
            <w:r>
              <w:rPr>
                <w:rtl/>
              </w:rPr>
              <w:t xml:space="preserve"> فكريّاً وعلميّاً من جديد ببركات أنفاس السيّ</w:t>
            </w:r>
            <w:r>
              <w:rPr>
                <w:rFonts w:hint="eastAsia"/>
                <w:rtl/>
              </w:rPr>
              <w:t>د</w:t>
            </w:r>
            <w:r>
              <w:rPr>
                <w:rtl/>
              </w:rPr>
              <w:t xml:space="preserve"> المجدّد </w:t>
            </w:r>
            <w:r w:rsidRPr="00D947A3">
              <w:rPr>
                <w:rStyle w:val="rfdAlaem"/>
                <w:rtl/>
              </w:rPr>
              <w:t>رحمه</w:t>
            </w:r>
            <w:r w:rsidRPr="00D947A3">
              <w:rPr>
                <w:rStyle w:val="rfdAlaem"/>
                <w:rFonts w:hint="cs"/>
                <w:rtl/>
              </w:rPr>
              <w:t>‌</w:t>
            </w:r>
            <w:r w:rsidRPr="00D947A3">
              <w:rPr>
                <w:rStyle w:val="rfdAlaem"/>
                <w:rtl/>
              </w:rPr>
              <w:t>الله</w:t>
            </w:r>
            <w:r>
              <w:rPr>
                <w:rtl/>
              </w:rPr>
              <w:t xml:space="preserve"> وهمّته، وغيرها الكثير». واختتم: «أصبح الكتاب منهلاً عذباً لابدّ من وروده لكلّ مَن أراد أن يتعرّف علىٰ حياة المجدّد </w:t>
            </w:r>
            <w:r w:rsidRPr="00D947A3">
              <w:rPr>
                <w:rStyle w:val="rfdAlaem"/>
                <w:rtl/>
              </w:rPr>
              <w:t>رحمه</w:t>
            </w:r>
            <w:r w:rsidRPr="00D947A3">
              <w:rPr>
                <w:rStyle w:val="rfdAlaem"/>
                <w:rFonts w:hint="cs"/>
                <w:rtl/>
              </w:rPr>
              <w:t>‌</w:t>
            </w:r>
            <w:r w:rsidRPr="00D947A3">
              <w:rPr>
                <w:rStyle w:val="rfdAlaem"/>
                <w:rtl/>
              </w:rPr>
              <w:t>الله</w:t>
            </w:r>
            <w:r>
              <w:rPr>
                <w:rtl/>
              </w:rPr>
              <w:t xml:space="preserve"> أو يكتب عنه شيئاً».</w:t>
            </w:r>
          </w:p>
          <w:p w14:paraId="244A14D4" w14:textId="77777777" w:rsidR="00942BDB" w:rsidRDefault="00942BDB" w:rsidP="00942BDB">
            <w:pPr>
              <w:rPr>
                <w:rtl/>
              </w:rPr>
            </w:pPr>
            <w:r>
              <w:rPr>
                <w:rFonts w:hint="eastAsia"/>
                <w:rtl/>
              </w:rPr>
              <w:t>تحقيق</w:t>
            </w:r>
            <w:r>
              <w:rPr>
                <w:rtl/>
              </w:rPr>
              <w:t>: مركز إحياء التراث التابع لمكتبة ودار مخطوطات العتبة العبّاسية.</w:t>
            </w:r>
          </w:p>
          <w:p w14:paraId="490DC508" w14:textId="77777777" w:rsidR="00942BDB" w:rsidRDefault="00942BDB" w:rsidP="00942BDB">
            <w:pPr>
              <w:rPr>
                <w:rtl/>
              </w:rPr>
            </w:pPr>
            <w:r>
              <w:rPr>
                <w:rFonts w:hint="eastAsia"/>
                <w:rtl/>
              </w:rPr>
              <w:t>الحجم</w:t>
            </w:r>
            <w:r>
              <w:rPr>
                <w:rtl/>
              </w:rPr>
              <w:t>: وزيري.</w:t>
            </w:r>
          </w:p>
          <w:p w14:paraId="304CB0B4" w14:textId="77777777" w:rsidR="00942BDB" w:rsidRDefault="00942BDB" w:rsidP="00942BDB">
            <w:pPr>
              <w:rPr>
                <w:rtl/>
              </w:rPr>
            </w:pPr>
            <w:r>
              <w:rPr>
                <w:rFonts w:hint="eastAsia"/>
                <w:rtl/>
              </w:rPr>
              <w:t>نشر</w:t>
            </w:r>
            <w:r>
              <w:rPr>
                <w:rtl/>
              </w:rPr>
              <w:t>: مركز إحياء التراث التابع لمكتبة ودار مخطوطات العتبة العبّاسية، كربلاء ـ العراق.</w:t>
            </w:r>
          </w:p>
          <w:p w14:paraId="03BA4188" w14:textId="5DEB5129" w:rsidR="00942BDB" w:rsidRDefault="00942BDB" w:rsidP="00942BDB">
            <w:pPr>
              <w:pStyle w:val="rfdBold1"/>
              <w:rPr>
                <w:rtl/>
              </w:rPr>
            </w:pPr>
            <w:r>
              <w:rPr>
                <w:rtl/>
              </w:rPr>
              <w:t xml:space="preserve">* كشف الظنون عن خيانة </w:t>
            </w:r>
          </w:p>
        </w:tc>
      </w:tr>
    </w:tbl>
    <w:p w14:paraId="56715F93" w14:textId="13DEF67C" w:rsidR="004617F9" w:rsidRDefault="004617F9" w:rsidP="00942BDB">
      <w:pPr>
        <w:rPr>
          <w:rtl/>
        </w:rPr>
      </w:pPr>
      <w:r>
        <w:br w:type="page"/>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942BDB" w14:paraId="6679F919" w14:textId="77777777" w:rsidTr="00F65753">
        <w:tc>
          <w:tcPr>
            <w:tcW w:w="2498" w:type="pct"/>
          </w:tcPr>
          <w:p w14:paraId="57CE0A6B" w14:textId="77777777" w:rsidR="00942BDB" w:rsidRDefault="00942BDB" w:rsidP="00942BDB">
            <w:pPr>
              <w:pStyle w:val="rfdNormal0"/>
              <w:rPr>
                <w:rtl/>
              </w:rPr>
            </w:pPr>
            <w:r w:rsidRPr="00942BDB">
              <w:rPr>
                <w:rStyle w:val="rfdBold2"/>
                <w:rFonts w:hint="eastAsia"/>
                <w:rtl/>
              </w:rPr>
              <w:lastRenderedPageBreak/>
              <w:t>المأمون</w:t>
            </w:r>
            <w:r>
              <w:rPr>
                <w:rtl/>
              </w:rPr>
              <w:t>.</w:t>
            </w:r>
          </w:p>
          <w:p w14:paraId="16727D12" w14:textId="77777777" w:rsidR="00942BDB" w:rsidRDefault="00942BDB" w:rsidP="00942BDB">
            <w:pPr>
              <w:rPr>
                <w:rtl/>
              </w:rPr>
            </w:pPr>
            <w:r>
              <w:rPr>
                <w:rFonts w:hint="eastAsia"/>
                <w:rtl/>
              </w:rPr>
              <w:t>تأليف</w:t>
            </w:r>
            <w:r>
              <w:rPr>
                <w:rtl/>
              </w:rPr>
              <w:t>: السيّد حسن صدر الدين بن السيّد هادي الكاظمي (ت: 1354هـ).</w:t>
            </w:r>
          </w:p>
          <w:p w14:paraId="4134D8FB" w14:textId="4C378C3F" w:rsidR="00942BDB" w:rsidRDefault="00942BDB" w:rsidP="00942BDB">
            <w:pPr>
              <w:rPr>
                <w:rtl/>
              </w:rPr>
            </w:pPr>
            <w:r>
              <w:rPr>
                <w:rFonts w:hint="eastAsia"/>
                <w:rtl/>
              </w:rPr>
              <w:t>يهتمّ</w:t>
            </w:r>
            <w:r>
              <w:rPr>
                <w:rtl/>
              </w:rPr>
              <w:t xml:space="preserve"> الكتاب بتاريخ ولادة وشهادة الإمام الرضا علي بن موسىٰ </w:t>
            </w:r>
            <w:r w:rsidRPr="00F26472">
              <w:rPr>
                <w:rStyle w:val="rfdAlaem"/>
                <w:rtl/>
              </w:rPr>
              <w:t>عليهما‌السلام</w:t>
            </w:r>
            <w:r>
              <w:rPr>
                <w:rtl/>
              </w:rPr>
              <w:t xml:space="preserve"> وإثبات مظلوميته، وتطرّق المؤلّف </w:t>
            </w:r>
            <w:r w:rsidRPr="00942BDB">
              <w:rPr>
                <w:rStyle w:val="rfdAlaem"/>
                <w:rtl/>
              </w:rPr>
              <w:t>رحمه</w:t>
            </w:r>
            <w:r w:rsidRPr="00942BDB">
              <w:rPr>
                <w:rStyle w:val="rfdAlaem"/>
                <w:rFonts w:hint="cs"/>
                <w:rtl/>
              </w:rPr>
              <w:t>‌</w:t>
            </w:r>
            <w:r w:rsidRPr="00942BDB">
              <w:rPr>
                <w:rStyle w:val="rfdAlaem"/>
                <w:rtl/>
              </w:rPr>
              <w:t>الله</w:t>
            </w:r>
            <w:r>
              <w:rPr>
                <w:rtl/>
              </w:rPr>
              <w:t xml:space="preserve"> إلىٰ سبب تولية الإمام </w:t>
            </w:r>
            <w:r w:rsidRPr="007769A7">
              <w:rPr>
                <w:rStyle w:val="rfdAlaem"/>
                <w:rtl/>
              </w:rPr>
              <w:t xml:space="preserve">عليه‌السلام </w:t>
            </w:r>
            <w:r>
              <w:rPr>
                <w:rtl/>
              </w:rPr>
              <w:t xml:space="preserve">من قبل المأمون لولاية العهد، وناقش فيه المنكرين لخيانة المأمون للإمام </w:t>
            </w:r>
            <w:r w:rsidRPr="007769A7">
              <w:rPr>
                <w:rStyle w:val="rfdAlaem"/>
                <w:rtl/>
              </w:rPr>
              <w:t xml:space="preserve">عليه‌السلام </w:t>
            </w:r>
            <w:r>
              <w:rPr>
                <w:rtl/>
              </w:rPr>
              <w:t xml:space="preserve">وأثبت بأنّ موته </w:t>
            </w:r>
            <w:r w:rsidRPr="007769A7">
              <w:rPr>
                <w:rStyle w:val="rfdAlaem"/>
                <w:rtl/>
              </w:rPr>
              <w:t xml:space="preserve">عليه‌السلام </w:t>
            </w:r>
            <w:r>
              <w:rPr>
                <w:rtl/>
              </w:rPr>
              <w:t>ب</w:t>
            </w:r>
            <w:r>
              <w:rPr>
                <w:rFonts w:hint="eastAsia"/>
                <w:rtl/>
              </w:rPr>
              <w:t>السمّ</w:t>
            </w:r>
            <w:r>
              <w:rPr>
                <w:rtl/>
              </w:rPr>
              <w:t xml:space="preserve"> كان من خيانة المأمون لا غير.</w:t>
            </w:r>
          </w:p>
          <w:p w14:paraId="2374ECED" w14:textId="77777777" w:rsidR="00942BDB" w:rsidRDefault="00942BDB" w:rsidP="00942BDB">
            <w:pPr>
              <w:rPr>
                <w:rtl/>
              </w:rPr>
            </w:pPr>
            <w:r>
              <w:rPr>
                <w:rFonts w:hint="eastAsia"/>
                <w:rtl/>
              </w:rPr>
              <w:t>تحقيق</w:t>
            </w:r>
            <w:r>
              <w:rPr>
                <w:rtl/>
              </w:rPr>
              <w:t>: الشيخ غانم منسي طعمة السعداوي.</w:t>
            </w:r>
          </w:p>
          <w:p w14:paraId="57B20E79" w14:textId="77777777" w:rsidR="00942BDB" w:rsidRDefault="00942BDB" w:rsidP="00942BDB">
            <w:pPr>
              <w:rPr>
                <w:rtl/>
              </w:rPr>
            </w:pPr>
            <w:r>
              <w:rPr>
                <w:rFonts w:hint="eastAsia"/>
                <w:rtl/>
              </w:rPr>
              <w:t>الحجم</w:t>
            </w:r>
            <w:r>
              <w:rPr>
                <w:rtl/>
              </w:rPr>
              <w:t>: وزيري.</w:t>
            </w:r>
          </w:p>
          <w:p w14:paraId="64E211A5" w14:textId="77777777" w:rsidR="00942BDB" w:rsidRDefault="00942BDB" w:rsidP="00942BDB">
            <w:pPr>
              <w:rPr>
                <w:rtl/>
              </w:rPr>
            </w:pPr>
            <w:r>
              <w:rPr>
                <w:rFonts w:hint="eastAsia"/>
                <w:rtl/>
              </w:rPr>
              <w:t>نشر</w:t>
            </w:r>
            <w:r>
              <w:rPr>
                <w:rtl/>
              </w:rPr>
              <w:t xml:space="preserve">: مجمع الإمام الحسين </w:t>
            </w:r>
            <w:r w:rsidRPr="007769A7">
              <w:rPr>
                <w:rStyle w:val="rfdAlaem"/>
                <w:rtl/>
              </w:rPr>
              <w:t xml:space="preserve">عليه‌السلام </w:t>
            </w:r>
            <w:r>
              <w:rPr>
                <w:rtl/>
              </w:rPr>
              <w:t>التابع للعتبة الحسينية، كربلاء ـ العراق.</w:t>
            </w:r>
          </w:p>
          <w:p w14:paraId="4FCBD10A" w14:textId="77777777" w:rsidR="00942BDB" w:rsidRDefault="00942BDB" w:rsidP="00942BDB">
            <w:pPr>
              <w:pStyle w:val="rfdBold1"/>
              <w:rPr>
                <w:rtl/>
              </w:rPr>
            </w:pPr>
            <w:r>
              <w:rPr>
                <w:rtl/>
              </w:rPr>
              <w:t>* رسالة في نفي حجّيّة مطلق الظنّ.</w:t>
            </w:r>
          </w:p>
          <w:p w14:paraId="591F4E43" w14:textId="77777777" w:rsidR="00942BDB" w:rsidRDefault="00942BDB" w:rsidP="00942BDB">
            <w:pPr>
              <w:rPr>
                <w:rtl/>
              </w:rPr>
            </w:pPr>
            <w:r>
              <w:rPr>
                <w:rFonts w:hint="eastAsia"/>
                <w:rtl/>
              </w:rPr>
              <w:t>تأليف</w:t>
            </w:r>
            <w:r>
              <w:rPr>
                <w:rtl/>
              </w:rPr>
              <w:t>: الشيخ محمّد تقي الهرويّ الحائري (1217 - 1299هـ).</w:t>
            </w:r>
          </w:p>
          <w:p w14:paraId="4846D0ED" w14:textId="35B41A0F" w:rsidR="00942BDB" w:rsidRDefault="00942BDB" w:rsidP="00942BDB">
            <w:pPr>
              <w:rPr>
                <w:rtl/>
              </w:rPr>
            </w:pPr>
            <w:r>
              <w:rPr>
                <w:rFonts w:hint="eastAsia"/>
                <w:rtl/>
              </w:rPr>
              <w:t>جمع</w:t>
            </w:r>
            <w:r>
              <w:rPr>
                <w:rtl/>
              </w:rPr>
              <w:t xml:space="preserve"> المؤلّف في هذا الكتاب الأدلّة </w:t>
            </w:r>
          </w:p>
        </w:tc>
        <w:tc>
          <w:tcPr>
            <w:tcW w:w="193" w:type="pct"/>
          </w:tcPr>
          <w:p w14:paraId="5FC9E851" w14:textId="77777777" w:rsidR="00942BDB" w:rsidRDefault="00942BDB" w:rsidP="00F65753">
            <w:pPr>
              <w:rPr>
                <w:rtl/>
              </w:rPr>
            </w:pPr>
          </w:p>
        </w:tc>
        <w:tc>
          <w:tcPr>
            <w:tcW w:w="2309" w:type="pct"/>
          </w:tcPr>
          <w:p w14:paraId="5C32C11E" w14:textId="77777777" w:rsidR="00942BDB" w:rsidRDefault="00942BDB" w:rsidP="00942BDB">
            <w:pPr>
              <w:pStyle w:val="rfdNormal0"/>
              <w:rPr>
                <w:rtl/>
              </w:rPr>
            </w:pPr>
            <w:r>
              <w:rPr>
                <w:rFonts w:hint="eastAsia"/>
                <w:rtl/>
              </w:rPr>
              <w:t>على</w:t>
            </w:r>
            <w:r>
              <w:rPr>
                <w:rtl/>
              </w:rPr>
              <w:t xml:space="preserve"> حجّيّة الظنّ، مع ذكر الاعتراضات والإيرادات عليها، وبيان السليم منها والسقيم، والمؤلّف لم يتمسّك بكلّ ما يؤيّد مذهبه في عدم حجّيّة مطلق الظنون، بل قد يذكر ضعف ما أورده النافون لحجّيّة مطلق الظنّ على استدلال القائل بحجّيّة مطلق الظنّ، وحجّيّة الظنون المخ</w:t>
            </w:r>
            <w:r>
              <w:rPr>
                <w:rFonts w:hint="eastAsia"/>
                <w:rtl/>
              </w:rPr>
              <w:t>صوصة،</w:t>
            </w:r>
            <w:r>
              <w:rPr>
                <w:rtl/>
              </w:rPr>
              <w:t xml:space="preserve"> كما هو دأب المحقّقين من الأصوليّين. </w:t>
            </w:r>
          </w:p>
          <w:p w14:paraId="2227834D" w14:textId="77777777" w:rsidR="00942BDB" w:rsidRDefault="00942BDB" w:rsidP="00942BDB">
            <w:pPr>
              <w:rPr>
                <w:rtl/>
              </w:rPr>
            </w:pPr>
            <w:r>
              <w:rPr>
                <w:rFonts w:hint="eastAsia"/>
                <w:rtl/>
              </w:rPr>
              <w:t>اشتمل</w:t>
            </w:r>
            <w:r>
              <w:rPr>
                <w:rtl/>
              </w:rPr>
              <w:t xml:space="preserve"> الكتاب على مقدّمة، ومنهجين، وخاتمة.</w:t>
            </w:r>
          </w:p>
          <w:p w14:paraId="60E4EDEC" w14:textId="77777777" w:rsidR="00942BDB" w:rsidRDefault="00942BDB" w:rsidP="00942BDB">
            <w:pPr>
              <w:rPr>
                <w:rtl/>
              </w:rPr>
            </w:pPr>
            <w:r>
              <w:rPr>
                <w:rFonts w:hint="eastAsia"/>
                <w:rtl/>
              </w:rPr>
              <w:t>تحقيق</w:t>
            </w:r>
            <w:r>
              <w:rPr>
                <w:rtl/>
              </w:rPr>
              <w:t>: الشيخ محمّد جعفر إسلامي، وقام مركز تراث كربلاء بمراجعته ووضع فهارسه.</w:t>
            </w:r>
          </w:p>
          <w:p w14:paraId="4988657A" w14:textId="77777777" w:rsidR="00942BDB" w:rsidRDefault="00942BDB" w:rsidP="00942BDB">
            <w:pPr>
              <w:rPr>
                <w:rtl/>
              </w:rPr>
            </w:pPr>
            <w:r>
              <w:rPr>
                <w:rFonts w:hint="eastAsia"/>
                <w:rtl/>
              </w:rPr>
              <w:t>الحجم</w:t>
            </w:r>
            <w:r>
              <w:rPr>
                <w:rtl/>
              </w:rPr>
              <w:t>: وزيري.</w:t>
            </w:r>
          </w:p>
          <w:p w14:paraId="10A9E4FF" w14:textId="77777777" w:rsidR="00942BDB" w:rsidRDefault="00942BDB" w:rsidP="00942BDB">
            <w:pPr>
              <w:rPr>
                <w:rtl/>
              </w:rPr>
            </w:pPr>
            <w:r>
              <w:rPr>
                <w:rFonts w:hint="eastAsia"/>
                <w:rtl/>
              </w:rPr>
              <w:t>نشر</w:t>
            </w:r>
            <w:r>
              <w:rPr>
                <w:rtl/>
              </w:rPr>
              <w:t>: مركز تراث كربلاء التابع للعتبة العبّاسية المقدّسة، العراق ـ كربلاء.</w:t>
            </w:r>
          </w:p>
          <w:p w14:paraId="60C2BEC9" w14:textId="77777777" w:rsidR="00942BDB" w:rsidRDefault="00942BDB" w:rsidP="00942BDB">
            <w:pPr>
              <w:pStyle w:val="rfdBold1"/>
              <w:rPr>
                <w:rtl/>
              </w:rPr>
            </w:pPr>
            <w:r>
              <w:rPr>
                <w:rtl/>
              </w:rPr>
              <w:t>* كنوز النجاح.</w:t>
            </w:r>
          </w:p>
          <w:p w14:paraId="4933E235" w14:textId="3F96C1B2" w:rsidR="00942BDB" w:rsidRDefault="00942BDB" w:rsidP="00942BDB">
            <w:pPr>
              <w:rPr>
                <w:rtl/>
              </w:rPr>
            </w:pPr>
            <w:r>
              <w:rPr>
                <w:rFonts w:hint="eastAsia"/>
                <w:rtl/>
              </w:rPr>
              <w:t>تأليف</w:t>
            </w:r>
            <w:r>
              <w:rPr>
                <w:rtl/>
              </w:rPr>
              <w:t xml:space="preserve">: الشيخ عليّ بن أبي </w:t>
            </w:r>
          </w:p>
        </w:tc>
      </w:tr>
    </w:tbl>
    <w:p w14:paraId="633E37D6" w14:textId="77777777" w:rsidR="00942BDB" w:rsidRDefault="004617F9" w:rsidP="00942BDB">
      <w:pPr>
        <w:rPr>
          <w:rtl/>
        </w:rPr>
      </w:pPr>
      <w:r>
        <w:br w:type="page"/>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B13703" w14:paraId="5DD9491C" w14:textId="77777777" w:rsidTr="00F65753">
        <w:tc>
          <w:tcPr>
            <w:tcW w:w="2498" w:type="pct"/>
          </w:tcPr>
          <w:p w14:paraId="004EA059" w14:textId="77777777" w:rsidR="00B13703" w:rsidRDefault="00B13703" w:rsidP="00B13703">
            <w:pPr>
              <w:pStyle w:val="rfdNormal0"/>
              <w:rPr>
                <w:rtl/>
              </w:rPr>
            </w:pPr>
            <w:r>
              <w:rPr>
                <w:rFonts w:hint="eastAsia"/>
                <w:rtl/>
              </w:rPr>
              <w:lastRenderedPageBreak/>
              <w:t>نصرالحسن</w:t>
            </w:r>
            <w:r>
              <w:rPr>
                <w:rtl/>
              </w:rPr>
              <w:t xml:space="preserve"> الطبرسي (من أعلام القرن السادس الهجري).</w:t>
            </w:r>
          </w:p>
          <w:p w14:paraId="636A2F0D" w14:textId="77777777" w:rsidR="00B13703" w:rsidRDefault="00B13703" w:rsidP="00B13703">
            <w:pPr>
              <w:rPr>
                <w:rtl/>
              </w:rPr>
            </w:pPr>
            <w:r>
              <w:rPr>
                <w:rFonts w:hint="eastAsia"/>
                <w:rtl/>
              </w:rPr>
              <w:t>يعتبركتاب</w:t>
            </w:r>
            <w:r>
              <w:rPr>
                <w:rtl/>
              </w:rPr>
              <w:t xml:space="preserve"> الكنوز من مصادر كتب الأدعية المهمّة التي اعتمدها السيّد ابن طاووس المتوفّىٰ سنة (664 هـ) والكفعمي المتوفّىٰ سنة (905 هـ) وغيرهما، ويُعدّ مصدراً لكتب الأدعية المتأخّرة عنه.</w:t>
            </w:r>
          </w:p>
          <w:p w14:paraId="7B9BF2D1" w14:textId="77777777" w:rsidR="00B13703" w:rsidRDefault="00B13703" w:rsidP="00B13703">
            <w:pPr>
              <w:rPr>
                <w:rtl/>
              </w:rPr>
            </w:pPr>
            <w:r>
              <w:rPr>
                <w:rFonts w:hint="eastAsia"/>
                <w:rtl/>
              </w:rPr>
              <w:t>تحقيق</w:t>
            </w:r>
            <w:r>
              <w:rPr>
                <w:rtl/>
              </w:rPr>
              <w:t>: الشيخ غانم منسي طعمة السعداوي.</w:t>
            </w:r>
          </w:p>
          <w:p w14:paraId="28BF3623" w14:textId="77777777" w:rsidR="00B13703" w:rsidRDefault="00B13703" w:rsidP="00B13703">
            <w:pPr>
              <w:rPr>
                <w:rtl/>
              </w:rPr>
            </w:pPr>
            <w:r>
              <w:rPr>
                <w:rFonts w:hint="eastAsia"/>
                <w:rtl/>
              </w:rPr>
              <w:t>الحجم</w:t>
            </w:r>
            <w:r>
              <w:rPr>
                <w:rtl/>
              </w:rPr>
              <w:t>: وزيري.</w:t>
            </w:r>
          </w:p>
          <w:p w14:paraId="4A8C9A15" w14:textId="77777777" w:rsidR="00B13703" w:rsidRDefault="00B13703" w:rsidP="00B13703">
            <w:pPr>
              <w:rPr>
                <w:rtl/>
              </w:rPr>
            </w:pPr>
            <w:r>
              <w:rPr>
                <w:rFonts w:hint="eastAsia"/>
                <w:rtl/>
              </w:rPr>
              <w:t>نشر</w:t>
            </w:r>
            <w:r>
              <w:rPr>
                <w:rtl/>
              </w:rPr>
              <w:t xml:space="preserve">: مجمع الإمام الحسين </w:t>
            </w:r>
            <w:r w:rsidRPr="007769A7">
              <w:rPr>
                <w:rStyle w:val="rfdAlaem"/>
                <w:rtl/>
              </w:rPr>
              <w:t xml:space="preserve">عليه‌السلام </w:t>
            </w:r>
            <w:r>
              <w:rPr>
                <w:rtl/>
              </w:rPr>
              <w:t>التابع للعتبة الحسينية، كربلاء ـ العراق.</w:t>
            </w:r>
          </w:p>
          <w:p w14:paraId="0EFFE868" w14:textId="77777777" w:rsidR="00B13703" w:rsidRDefault="00B13703" w:rsidP="00B13703">
            <w:pPr>
              <w:pStyle w:val="rfdBold1"/>
              <w:rPr>
                <w:rtl/>
              </w:rPr>
            </w:pPr>
            <w:r>
              <w:rPr>
                <w:rFonts w:hint="eastAsia"/>
                <w:rtl/>
              </w:rPr>
              <w:t>كتب</w:t>
            </w:r>
            <w:r>
              <w:rPr>
                <w:rtl/>
              </w:rPr>
              <w:t xml:space="preserve"> صدرت حديثاً</w:t>
            </w:r>
          </w:p>
          <w:p w14:paraId="0A8389EB" w14:textId="77777777" w:rsidR="00B13703" w:rsidRDefault="00B13703" w:rsidP="00B13703">
            <w:pPr>
              <w:pStyle w:val="rfdBold1"/>
              <w:rPr>
                <w:rtl/>
              </w:rPr>
            </w:pPr>
            <w:r>
              <w:rPr>
                <w:rtl/>
              </w:rPr>
              <w:t>* خمس رسائل لفخر المحقِّقين.</w:t>
            </w:r>
          </w:p>
          <w:p w14:paraId="734EAF52" w14:textId="77777777" w:rsidR="00B13703" w:rsidRDefault="00B13703" w:rsidP="00B13703">
            <w:pPr>
              <w:rPr>
                <w:rtl/>
              </w:rPr>
            </w:pPr>
            <w:r>
              <w:rPr>
                <w:rFonts w:hint="eastAsia"/>
                <w:rtl/>
              </w:rPr>
              <w:t>تأليف</w:t>
            </w:r>
            <w:r>
              <w:rPr>
                <w:rtl/>
              </w:rPr>
              <w:t>: السيّد محمّد بن الحسن بن المطهّر الحلّي (771 هـ).</w:t>
            </w:r>
          </w:p>
          <w:p w14:paraId="4FFB8EC5" w14:textId="269B05C3" w:rsidR="00B13703" w:rsidRDefault="00B13703" w:rsidP="00B13703">
            <w:pPr>
              <w:rPr>
                <w:rtl/>
              </w:rPr>
            </w:pPr>
            <w:r>
              <w:rPr>
                <w:rFonts w:hint="eastAsia"/>
                <w:rtl/>
              </w:rPr>
              <w:t>تناول</w:t>
            </w:r>
            <w:r>
              <w:rPr>
                <w:rtl/>
              </w:rPr>
              <w:t xml:space="preserve"> الكتاب جملة من المسائل والأجوبة في مختلف العلوم الدينية، </w:t>
            </w:r>
          </w:p>
        </w:tc>
        <w:tc>
          <w:tcPr>
            <w:tcW w:w="193" w:type="pct"/>
          </w:tcPr>
          <w:p w14:paraId="00A10A51" w14:textId="77777777" w:rsidR="00B13703" w:rsidRDefault="00B13703" w:rsidP="00F65753">
            <w:pPr>
              <w:rPr>
                <w:rtl/>
              </w:rPr>
            </w:pPr>
          </w:p>
        </w:tc>
        <w:tc>
          <w:tcPr>
            <w:tcW w:w="2309" w:type="pct"/>
          </w:tcPr>
          <w:p w14:paraId="00396E82" w14:textId="77777777" w:rsidR="00B13703" w:rsidRDefault="00B13703" w:rsidP="00B13703">
            <w:pPr>
              <w:pStyle w:val="rfdNormal0"/>
              <w:rPr>
                <w:rtl/>
              </w:rPr>
            </w:pPr>
            <w:r>
              <w:rPr>
                <w:rFonts w:hint="eastAsia"/>
                <w:rtl/>
              </w:rPr>
              <w:t>موزّعة</w:t>
            </w:r>
            <w:r>
              <w:rPr>
                <w:rtl/>
              </w:rPr>
              <w:t xml:space="preserve"> في طيّ رسائل خمس، هي: (أجوبة المسائل الناصريّات)، و(أجوبة المسائل الآمليّات)، و(ثلاثة وأربعون حديثًا عن النبيّ)، و(جوابات مسائل متفرّقة: الأولىٰ والثانية). </w:t>
            </w:r>
          </w:p>
          <w:p w14:paraId="36512CA5" w14:textId="77777777" w:rsidR="00B13703" w:rsidRDefault="00B13703" w:rsidP="00B13703">
            <w:pPr>
              <w:rPr>
                <w:rtl/>
              </w:rPr>
            </w:pPr>
            <w:r>
              <w:rPr>
                <w:rFonts w:hint="eastAsia"/>
                <w:rtl/>
              </w:rPr>
              <w:t>يأتي</w:t>
            </w:r>
            <w:r>
              <w:rPr>
                <w:rtl/>
              </w:rPr>
              <w:t xml:space="preserve"> هذا الإصدار في ضمن سلسلة مخطوطات حِلّية محقّقة، بتحقيق وتعليق بعض أعضاء لجنة التحقيق في المركز المذكور.</w:t>
            </w:r>
          </w:p>
          <w:p w14:paraId="632A915B" w14:textId="77777777" w:rsidR="00B13703" w:rsidRDefault="00B13703" w:rsidP="00B13703">
            <w:pPr>
              <w:rPr>
                <w:rtl/>
              </w:rPr>
            </w:pPr>
            <w:r>
              <w:rPr>
                <w:rFonts w:hint="eastAsia"/>
                <w:rtl/>
              </w:rPr>
              <w:t>الحجم</w:t>
            </w:r>
            <w:r>
              <w:rPr>
                <w:rtl/>
              </w:rPr>
              <w:t>: وزيري.</w:t>
            </w:r>
          </w:p>
          <w:p w14:paraId="731728FF" w14:textId="77777777" w:rsidR="00B13703" w:rsidRDefault="00B13703" w:rsidP="00B13703">
            <w:pPr>
              <w:rPr>
                <w:rtl/>
              </w:rPr>
            </w:pPr>
            <w:r>
              <w:rPr>
                <w:rFonts w:hint="eastAsia"/>
                <w:rtl/>
              </w:rPr>
              <w:t>نشر</w:t>
            </w:r>
            <w:r>
              <w:rPr>
                <w:rtl/>
              </w:rPr>
              <w:t>: مركز تراث الحلّة التابع لقسم شؤون المعارف الإسلامية والإنسانية في العتبة العبّاسية، كربلاء ـ العراق.</w:t>
            </w:r>
          </w:p>
          <w:p w14:paraId="5A8CAFC7" w14:textId="77777777" w:rsidR="00B13703" w:rsidRDefault="00B13703" w:rsidP="00B13703">
            <w:pPr>
              <w:pStyle w:val="rfdBold1"/>
              <w:rPr>
                <w:rtl/>
              </w:rPr>
            </w:pPr>
            <w:r>
              <w:rPr>
                <w:rtl/>
              </w:rPr>
              <w:t>* خلفاء الرسول.</w:t>
            </w:r>
          </w:p>
          <w:p w14:paraId="624049EB" w14:textId="77777777" w:rsidR="00B13703" w:rsidRDefault="00B13703" w:rsidP="00B13703">
            <w:pPr>
              <w:rPr>
                <w:rtl/>
              </w:rPr>
            </w:pPr>
            <w:r>
              <w:rPr>
                <w:rFonts w:hint="eastAsia"/>
                <w:rtl/>
              </w:rPr>
              <w:t>تأليف</w:t>
            </w:r>
            <w:r>
              <w:rPr>
                <w:rtl/>
              </w:rPr>
              <w:t>: الشيخ علي آل محسن.</w:t>
            </w:r>
          </w:p>
          <w:p w14:paraId="331593F1" w14:textId="5760BA66" w:rsidR="00B13703" w:rsidRDefault="00B13703" w:rsidP="00B13703">
            <w:pPr>
              <w:rPr>
                <w:rtl/>
              </w:rPr>
            </w:pPr>
            <w:r>
              <w:rPr>
                <w:rFonts w:hint="eastAsia"/>
                <w:rtl/>
              </w:rPr>
              <w:t>يبحث</w:t>
            </w:r>
            <w:r>
              <w:rPr>
                <w:rtl/>
              </w:rPr>
              <w:t xml:space="preserve"> الكتاب حول أمر الخلافة بعد النبي </w:t>
            </w:r>
            <w:r w:rsidRPr="007769A7">
              <w:rPr>
                <w:rStyle w:val="rfdAlaem"/>
                <w:rtl/>
              </w:rPr>
              <w:t>صلى‌الله‌عليه‌وآله</w:t>
            </w:r>
            <w:r>
              <w:rPr>
                <w:rtl/>
              </w:rPr>
              <w:t>وشرائطها بين الشيعة والسنّة، بحسب ما جاء في الأحاديث، وأنّ الخلافة الإلهية باقية</w:t>
            </w:r>
          </w:p>
        </w:tc>
      </w:tr>
    </w:tbl>
    <w:p w14:paraId="4E08AFBF" w14:textId="77777777" w:rsidR="00B13703" w:rsidRDefault="004617F9" w:rsidP="004617F9">
      <w:pPr>
        <w:rPr>
          <w:rtl/>
        </w:rPr>
      </w:pPr>
      <w:r>
        <w:br w:type="page"/>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B13703" w14:paraId="1E31938A" w14:textId="77777777" w:rsidTr="00F65753">
        <w:tc>
          <w:tcPr>
            <w:tcW w:w="2498" w:type="pct"/>
          </w:tcPr>
          <w:p w14:paraId="4733CF79" w14:textId="77777777" w:rsidR="00B13703" w:rsidRDefault="00B13703" w:rsidP="00B13703">
            <w:pPr>
              <w:pStyle w:val="rfdNormal0"/>
              <w:rPr>
                <w:rtl/>
              </w:rPr>
            </w:pPr>
            <w:r>
              <w:rPr>
                <w:rFonts w:hint="eastAsia"/>
                <w:rtl/>
              </w:rPr>
              <w:lastRenderedPageBreak/>
              <w:t>إلىٰ</w:t>
            </w:r>
            <w:r>
              <w:rPr>
                <w:rtl/>
              </w:rPr>
              <w:t xml:space="preserve"> قيام الساعة، ووجوب معرفة الإمام علىٰ جميع المسلمين كلّا ً حسب زمانه، ومن هم خلفاء الرسول </w:t>
            </w:r>
            <w:r w:rsidRPr="007769A7">
              <w:rPr>
                <w:rStyle w:val="rfdAlaem"/>
                <w:rtl/>
              </w:rPr>
              <w:t>صلى‌الله‌عليه‌وآله</w:t>
            </w:r>
            <w:r>
              <w:rPr>
                <w:rtl/>
              </w:rPr>
              <w:t>.</w:t>
            </w:r>
          </w:p>
          <w:p w14:paraId="29AB4294" w14:textId="77777777" w:rsidR="00B13703" w:rsidRDefault="00B13703" w:rsidP="00B13703">
            <w:pPr>
              <w:rPr>
                <w:rtl/>
              </w:rPr>
            </w:pPr>
            <w:r>
              <w:rPr>
                <w:rFonts w:hint="eastAsia"/>
                <w:rtl/>
              </w:rPr>
              <w:t>اشتمل</w:t>
            </w:r>
            <w:r>
              <w:rPr>
                <w:rtl/>
              </w:rPr>
              <w:t xml:space="preserve"> الكتاب على: مقدّمة، معنىٰ الخليفة في اللغة، من هم أولو الأمر، الخلفاء في مصادر أهل السنّة، الخلفاء في مصادر الشيعة، وجوب معرفة إمام المسلمين في كل عصر، الخلفاء الاثني عشر هم أئمّة أهل البيت </w:t>
            </w:r>
            <w:r w:rsidRPr="00BE752A">
              <w:rPr>
                <w:rStyle w:val="rfdAlaem"/>
                <w:rtl/>
              </w:rPr>
              <w:t>عليهم‌السلام</w:t>
            </w:r>
            <w:r>
              <w:rPr>
                <w:rtl/>
              </w:rPr>
              <w:t xml:space="preserve">، أقوال علماء أهل السنّة في الأئمّة الاثني عشر </w:t>
            </w:r>
            <w:r w:rsidRPr="00BE752A">
              <w:rPr>
                <w:rStyle w:val="rfdAlaem"/>
                <w:rtl/>
              </w:rPr>
              <w:t>عليهم‌السلام</w:t>
            </w:r>
            <w:r>
              <w:rPr>
                <w:rtl/>
              </w:rPr>
              <w:t xml:space="preserve">. </w:t>
            </w:r>
          </w:p>
          <w:p w14:paraId="2A25F7A4" w14:textId="77777777" w:rsidR="00B13703" w:rsidRDefault="00B13703" w:rsidP="00B13703">
            <w:pPr>
              <w:rPr>
                <w:rtl/>
              </w:rPr>
            </w:pPr>
            <w:r>
              <w:rPr>
                <w:rFonts w:hint="eastAsia"/>
                <w:rtl/>
              </w:rPr>
              <w:t>الحجم</w:t>
            </w:r>
            <w:r>
              <w:rPr>
                <w:rtl/>
              </w:rPr>
              <w:t>: وزيري.</w:t>
            </w:r>
          </w:p>
          <w:p w14:paraId="0D9A1A2F" w14:textId="77777777" w:rsidR="00B13703" w:rsidRDefault="00B13703" w:rsidP="00B13703">
            <w:pPr>
              <w:rPr>
                <w:rtl/>
              </w:rPr>
            </w:pPr>
            <w:r>
              <w:rPr>
                <w:rFonts w:hint="eastAsia"/>
                <w:rtl/>
              </w:rPr>
              <w:t>نشر</w:t>
            </w:r>
            <w:r>
              <w:rPr>
                <w:rtl/>
              </w:rPr>
              <w:t>: دار زين العابدين، قم ـ إيران.</w:t>
            </w:r>
          </w:p>
          <w:p w14:paraId="6BEB3B1D" w14:textId="77777777" w:rsidR="00B13703" w:rsidRDefault="00B13703" w:rsidP="00B13703">
            <w:pPr>
              <w:pStyle w:val="rfdBold1"/>
              <w:rPr>
                <w:rtl/>
              </w:rPr>
            </w:pPr>
            <w:r>
              <w:rPr>
                <w:rtl/>
              </w:rPr>
              <w:t>* جدلية الإلحاد والدين.</w:t>
            </w:r>
          </w:p>
          <w:p w14:paraId="3A47B0A9" w14:textId="77777777" w:rsidR="00B13703" w:rsidRDefault="00B13703" w:rsidP="00B13703">
            <w:pPr>
              <w:rPr>
                <w:rtl/>
              </w:rPr>
            </w:pPr>
            <w:r>
              <w:rPr>
                <w:rFonts w:hint="eastAsia"/>
                <w:rtl/>
              </w:rPr>
              <w:t>تأليف</w:t>
            </w:r>
            <w:r>
              <w:rPr>
                <w:rtl/>
              </w:rPr>
              <w:t>: الشيخ علي آل محسن.</w:t>
            </w:r>
          </w:p>
          <w:p w14:paraId="421498FE" w14:textId="6B51173D" w:rsidR="00B13703" w:rsidRDefault="00B13703" w:rsidP="00B13703">
            <w:pPr>
              <w:rPr>
                <w:rtl/>
              </w:rPr>
            </w:pPr>
            <w:r>
              <w:rPr>
                <w:rFonts w:hint="eastAsia"/>
                <w:rtl/>
              </w:rPr>
              <w:t>الكتاب</w:t>
            </w:r>
            <w:r>
              <w:rPr>
                <w:rtl/>
              </w:rPr>
              <w:t xml:space="preserve"> مجموعة إشكالات وردت إلىٰ المؤلّف حول وجود الله تعالى، وبعض صفاته سبحانه، وخصوصاً ما يرتبط بعدله وأفعاله، وجملة من تلك الإثارات تتعلّق بالدّين عامّة</w:t>
            </w:r>
          </w:p>
        </w:tc>
        <w:tc>
          <w:tcPr>
            <w:tcW w:w="193" w:type="pct"/>
          </w:tcPr>
          <w:p w14:paraId="2B3E2C28" w14:textId="77777777" w:rsidR="00B13703" w:rsidRDefault="00B13703" w:rsidP="00F65753">
            <w:pPr>
              <w:rPr>
                <w:rtl/>
              </w:rPr>
            </w:pPr>
          </w:p>
        </w:tc>
        <w:tc>
          <w:tcPr>
            <w:tcW w:w="2309" w:type="pct"/>
          </w:tcPr>
          <w:p w14:paraId="1350856D" w14:textId="77777777" w:rsidR="00B13703" w:rsidRDefault="00B13703" w:rsidP="00B13703">
            <w:pPr>
              <w:pStyle w:val="rfdNormal0"/>
              <w:rPr>
                <w:rtl/>
              </w:rPr>
            </w:pPr>
            <w:r>
              <w:rPr>
                <w:rFonts w:hint="eastAsia"/>
                <w:rtl/>
              </w:rPr>
              <w:t>وبالإسلام</w:t>
            </w:r>
            <w:r>
              <w:rPr>
                <w:rtl/>
              </w:rPr>
              <w:t xml:space="preserve"> خاصّة. وقد أجاب علىٰ هذه المسائل بإجابات وافية وموسّعة، وأجاب عن كلّ سؤال بعدّة إجابات مختلفة، من أجل إحكام الجواب من جميع جوانبه، وسدّ كلّ ثغرة يمكن أن يتسلّل من خلالها الشكّ في ذهن القارئ.</w:t>
            </w:r>
          </w:p>
          <w:p w14:paraId="131B5475" w14:textId="77777777" w:rsidR="00B13703" w:rsidRDefault="00B13703" w:rsidP="00B13703">
            <w:pPr>
              <w:rPr>
                <w:rtl/>
              </w:rPr>
            </w:pPr>
            <w:r>
              <w:rPr>
                <w:rFonts w:hint="eastAsia"/>
                <w:rtl/>
              </w:rPr>
              <w:t>وقد</w:t>
            </w:r>
            <w:r>
              <w:rPr>
                <w:rtl/>
              </w:rPr>
              <w:t xml:space="preserve"> استند في الإجابات علىٰ ما يُستدلّ به عقلاً، ولم يكن الاستدلال بالأدلّة النقلية كالكتاب والسنّة، ويوردها (الكتاب والسنّة) بعض الأحيان ليبيّن أنّ ما استند إليه عقلاً يؤيّده معتقده. وإلّا فإنّ احتجاجه كان بما يعتقده الطرف المقابل.</w:t>
            </w:r>
          </w:p>
          <w:p w14:paraId="7E8DBA50" w14:textId="3426B63A" w:rsidR="00B13703" w:rsidRDefault="00B13703" w:rsidP="00B13703">
            <w:pPr>
              <w:rPr>
                <w:rtl/>
              </w:rPr>
            </w:pPr>
            <w:r>
              <w:rPr>
                <w:rFonts w:hint="eastAsia"/>
                <w:rtl/>
              </w:rPr>
              <w:t>اشتمل</w:t>
            </w:r>
            <w:r>
              <w:rPr>
                <w:rtl/>
              </w:rPr>
              <w:t xml:space="preserve"> الكتاب على: مقدّمة، إثارات حول وجود الله سبحانه، إثارات حول صفات الله سبحانه، إثارات حول إيجاد الخلق وخلق المذنبين، إثارات حول خلق الأمراض والكواكب وغيرها، إثارات ضدّ الأديان عامّة والإسلام خاصّة، إثارات حول الأنبياء عامّة ونبيّنا </w:t>
            </w:r>
            <w:r w:rsidRPr="007769A7">
              <w:rPr>
                <w:rStyle w:val="rfdAlaem"/>
                <w:rtl/>
              </w:rPr>
              <w:t>صلى‌الله‌عليه‌وآله</w:t>
            </w:r>
          </w:p>
        </w:tc>
      </w:tr>
    </w:tbl>
    <w:p w14:paraId="036E88A1" w14:textId="4C69D656" w:rsidR="004617F9" w:rsidRDefault="004617F9" w:rsidP="00B13703">
      <w:pPr>
        <w:rPr>
          <w:rtl/>
        </w:rPr>
      </w:pPr>
      <w:r>
        <w:br w:type="page"/>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B13703" w14:paraId="25825962" w14:textId="77777777" w:rsidTr="00F65753">
        <w:tc>
          <w:tcPr>
            <w:tcW w:w="2498" w:type="pct"/>
          </w:tcPr>
          <w:p w14:paraId="72D90F2F" w14:textId="77777777" w:rsidR="00B13703" w:rsidRDefault="00B13703" w:rsidP="00B13703">
            <w:pPr>
              <w:pStyle w:val="rfdNormal0"/>
              <w:rPr>
                <w:rtl/>
              </w:rPr>
            </w:pPr>
            <w:r>
              <w:rPr>
                <w:rFonts w:hint="eastAsia"/>
                <w:rtl/>
              </w:rPr>
              <w:lastRenderedPageBreak/>
              <w:t>خاصّة،</w:t>
            </w:r>
            <w:r>
              <w:rPr>
                <w:rtl/>
              </w:rPr>
              <w:t xml:space="preserve"> إثارات حول الإنجيل والقرآن، إثارات حول أحكام فقهية في الإسلام، وخاتمة. </w:t>
            </w:r>
          </w:p>
          <w:p w14:paraId="0C286E52" w14:textId="77777777" w:rsidR="00B13703" w:rsidRDefault="00B13703" w:rsidP="00B13703">
            <w:pPr>
              <w:rPr>
                <w:rtl/>
              </w:rPr>
            </w:pPr>
            <w:r>
              <w:rPr>
                <w:rFonts w:hint="eastAsia"/>
                <w:rtl/>
              </w:rPr>
              <w:t>الحجم</w:t>
            </w:r>
            <w:r>
              <w:rPr>
                <w:rtl/>
              </w:rPr>
              <w:t>: وزيري.</w:t>
            </w:r>
          </w:p>
          <w:p w14:paraId="061CF72A" w14:textId="77777777" w:rsidR="00B13703" w:rsidRDefault="00B13703" w:rsidP="00B13703">
            <w:pPr>
              <w:rPr>
                <w:rtl/>
              </w:rPr>
            </w:pPr>
            <w:r>
              <w:rPr>
                <w:rFonts w:hint="eastAsia"/>
                <w:rtl/>
              </w:rPr>
              <w:t>نشر</w:t>
            </w:r>
            <w:r>
              <w:rPr>
                <w:rtl/>
              </w:rPr>
              <w:t>: دار زين العابدين، قم ـ إيران.</w:t>
            </w:r>
          </w:p>
          <w:p w14:paraId="2042C2A7" w14:textId="77777777" w:rsidR="00B13703" w:rsidRDefault="00B13703" w:rsidP="00B13703">
            <w:pPr>
              <w:pStyle w:val="rfdBold1"/>
              <w:rPr>
                <w:rtl/>
              </w:rPr>
            </w:pPr>
            <w:r>
              <w:rPr>
                <w:rtl/>
              </w:rPr>
              <w:t>* المذهب الصحيح.</w:t>
            </w:r>
          </w:p>
          <w:p w14:paraId="3C324394" w14:textId="77777777" w:rsidR="00B13703" w:rsidRDefault="00B13703" w:rsidP="00B13703">
            <w:pPr>
              <w:rPr>
                <w:rtl/>
              </w:rPr>
            </w:pPr>
            <w:r>
              <w:rPr>
                <w:rFonts w:hint="eastAsia"/>
                <w:rtl/>
              </w:rPr>
              <w:t>تأليف</w:t>
            </w:r>
            <w:r>
              <w:rPr>
                <w:rtl/>
              </w:rPr>
              <w:t>: الشيخ علي آل محسن.</w:t>
            </w:r>
          </w:p>
          <w:p w14:paraId="6F576678" w14:textId="77777777" w:rsidR="00B13703" w:rsidRDefault="00B13703" w:rsidP="00B13703">
            <w:pPr>
              <w:rPr>
                <w:rtl/>
              </w:rPr>
            </w:pPr>
            <w:r>
              <w:rPr>
                <w:rFonts w:hint="eastAsia"/>
                <w:rtl/>
              </w:rPr>
              <w:t>الكتاب</w:t>
            </w:r>
            <w:r>
              <w:rPr>
                <w:rtl/>
              </w:rPr>
              <w:t xml:space="preserve"> يتحدّث عن بيان المذهب الصحيح من مذاهب هذه الأمّة، وإثبات ذلك، لأنّ الأمّة بعد رسول الله </w:t>
            </w:r>
            <w:r w:rsidRPr="007769A7">
              <w:rPr>
                <w:rStyle w:val="rfdAlaem"/>
                <w:rtl/>
              </w:rPr>
              <w:t>صلى‌الله‌عليه‌وآله</w:t>
            </w:r>
            <w:r>
              <w:rPr>
                <w:rtl/>
              </w:rPr>
              <w:t xml:space="preserve">افترقت إلىٰ ثلاث وسبعين فرقة، فإيّ هذه الفرق هي الناجية، إذ جاء في أحاديث كثيرة عن رسول الله </w:t>
            </w:r>
            <w:r w:rsidRPr="007769A7">
              <w:rPr>
                <w:rStyle w:val="rfdAlaem"/>
                <w:rtl/>
              </w:rPr>
              <w:t>صلى‌الله‌عليه‌وآله</w:t>
            </w:r>
            <w:r>
              <w:rPr>
                <w:rtl/>
              </w:rPr>
              <w:t>: أنّ هذه الأمّة تفترق إلىٰ ثلاث وسبع</w:t>
            </w:r>
            <w:r>
              <w:rPr>
                <w:rFonts w:hint="eastAsia"/>
                <w:rtl/>
              </w:rPr>
              <w:t>ين</w:t>
            </w:r>
            <w:r>
              <w:rPr>
                <w:rtl/>
              </w:rPr>
              <w:t xml:space="preserve"> فرقة، كلّها في النار إلّا واحدة.</w:t>
            </w:r>
          </w:p>
          <w:p w14:paraId="559521D8" w14:textId="2BE0B341" w:rsidR="00B13703" w:rsidRDefault="00B13703" w:rsidP="00B13703">
            <w:pPr>
              <w:rPr>
                <w:rtl/>
              </w:rPr>
            </w:pPr>
            <w:r>
              <w:rPr>
                <w:rFonts w:hint="eastAsia"/>
                <w:rtl/>
              </w:rPr>
              <w:t>اشتمل</w:t>
            </w:r>
            <w:r>
              <w:rPr>
                <w:rtl/>
              </w:rPr>
              <w:t xml:space="preserve"> الكتاب على: مقدّمة، أحاديث افتراق الأمّة، أهمّ المذاهب الإسلامية المعاصرة، الأدلّة علىٰ أنّ مذهب الشيعة الإمامية هو الصحيح، شبهات وردود، الشيعة الإمامية هم </w:t>
            </w:r>
          </w:p>
        </w:tc>
        <w:tc>
          <w:tcPr>
            <w:tcW w:w="193" w:type="pct"/>
          </w:tcPr>
          <w:p w14:paraId="55404D82" w14:textId="77777777" w:rsidR="00B13703" w:rsidRDefault="00B13703" w:rsidP="00F65753">
            <w:pPr>
              <w:rPr>
                <w:rtl/>
              </w:rPr>
            </w:pPr>
          </w:p>
        </w:tc>
        <w:tc>
          <w:tcPr>
            <w:tcW w:w="2309" w:type="pct"/>
          </w:tcPr>
          <w:p w14:paraId="291BFE2A" w14:textId="77777777" w:rsidR="00B13703" w:rsidRDefault="00B13703" w:rsidP="00B13703">
            <w:pPr>
              <w:pStyle w:val="rfdNormal0"/>
              <w:rPr>
                <w:rtl/>
              </w:rPr>
            </w:pPr>
            <w:r>
              <w:rPr>
                <w:rFonts w:hint="eastAsia"/>
                <w:rtl/>
              </w:rPr>
              <w:t>أتباع</w:t>
            </w:r>
            <w:r>
              <w:rPr>
                <w:rtl/>
              </w:rPr>
              <w:t xml:space="preserve"> أهل البيت </w:t>
            </w:r>
            <w:r w:rsidRPr="00BE752A">
              <w:rPr>
                <w:rStyle w:val="rfdAlaem"/>
                <w:rtl/>
              </w:rPr>
              <w:t>عليهم‌السلام</w:t>
            </w:r>
            <w:r>
              <w:rPr>
                <w:rtl/>
              </w:rPr>
              <w:t>، وخاتمة.</w:t>
            </w:r>
          </w:p>
          <w:p w14:paraId="31F254B2" w14:textId="77777777" w:rsidR="00B13703" w:rsidRDefault="00B13703" w:rsidP="00B13703">
            <w:pPr>
              <w:rPr>
                <w:rtl/>
              </w:rPr>
            </w:pPr>
            <w:r>
              <w:rPr>
                <w:rFonts w:hint="eastAsia"/>
                <w:rtl/>
              </w:rPr>
              <w:t>الحجم</w:t>
            </w:r>
            <w:r>
              <w:rPr>
                <w:rtl/>
              </w:rPr>
              <w:t>: وزيري.</w:t>
            </w:r>
          </w:p>
          <w:p w14:paraId="38A7F66C" w14:textId="77777777" w:rsidR="00B13703" w:rsidRDefault="00B13703" w:rsidP="00B13703">
            <w:pPr>
              <w:rPr>
                <w:rtl/>
              </w:rPr>
            </w:pPr>
            <w:r>
              <w:rPr>
                <w:rFonts w:hint="eastAsia"/>
                <w:rtl/>
              </w:rPr>
              <w:t>نشر</w:t>
            </w:r>
            <w:r>
              <w:rPr>
                <w:rtl/>
              </w:rPr>
              <w:t>: المؤلّف.</w:t>
            </w:r>
          </w:p>
          <w:p w14:paraId="1EA56B32" w14:textId="77777777" w:rsidR="00B13703" w:rsidRDefault="00B13703" w:rsidP="00B13703">
            <w:pPr>
              <w:pStyle w:val="rfdBold1"/>
              <w:rPr>
                <w:rtl/>
              </w:rPr>
            </w:pPr>
            <w:r>
              <w:rPr>
                <w:rtl/>
              </w:rPr>
              <w:t xml:space="preserve">* المعاهدة بين الإمام الحسن </w:t>
            </w:r>
            <w:r w:rsidRPr="00D35148">
              <w:rPr>
                <w:rStyle w:val="rfdAlaem"/>
                <w:rtl/>
              </w:rPr>
              <w:t>عليه‌السلام</w:t>
            </w:r>
            <w:r>
              <w:rPr>
                <w:rtl/>
              </w:rPr>
              <w:t xml:space="preserve"> ومعاوية بن أبي سفيان.</w:t>
            </w:r>
          </w:p>
          <w:p w14:paraId="4B0E2E76" w14:textId="77777777" w:rsidR="00B13703" w:rsidRDefault="00B13703" w:rsidP="00B13703">
            <w:pPr>
              <w:rPr>
                <w:rtl/>
              </w:rPr>
            </w:pPr>
            <w:r>
              <w:rPr>
                <w:rFonts w:hint="eastAsia"/>
                <w:rtl/>
              </w:rPr>
              <w:t>تأليف</w:t>
            </w:r>
            <w:r>
              <w:rPr>
                <w:rtl/>
              </w:rPr>
              <w:t>: فاضل الفراتي.</w:t>
            </w:r>
          </w:p>
          <w:p w14:paraId="7A1941C6" w14:textId="77777777" w:rsidR="00B13703" w:rsidRDefault="00B13703" w:rsidP="00B13703">
            <w:pPr>
              <w:rPr>
                <w:rtl/>
              </w:rPr>
            </w:pPr>
            <w:r>
              <w:rPr>
                <w:rFonts w:hint="eastAsia"/>
                <w:rtl/>
              </w:rPr>
              <w:t>دراسة</w:t>
            </w:r>
            <w:r>
              <w:rPr>
                <w:rtl/>
              </w:rPr>
              <w:t xml:space="preserve"> تاريخية يستعرض بها الأحداث التي داهمت الأمّة في عهد عثمان بن عفّان حتّىٰ آل الأمر إلىٰ تمرّد معاوية بن أبي سفيان علىٰ أمير المؤمنين علي بن أبي طالب </w:t>
            </w:r>
            <w:r w:rsidRPr="00D35148">
              <w:rPr>
                <w:rStyle w:val="rfdAlaem"/>
                <w:rtl/>
              </w:rPr>
              <w:t>عليه‌السلام</w:t>
            </w:r>
            <w:r>
              <w:rPr>
                <w:rtl/>
              </w:rPr>
              <w:t xml:space="preserve"> ومحاربته له، كما استعرض الأسباب التي أدّت إلىٰ صلح الإمام الحسن المجتبىٰ </w:t>
            </w:r>
            <w:r w:rsidRPr="00D35148">
              <w:rPr>
                <w:rStyle w:val="rfdAlaem"/>
                <w:rtl/>
              </w:rPr>
              <w:t>عليه‌السلام</w:t>
            </w:r>
            <w:r>
              <w:rPr>
                <w:rtl/>
              </w:rPr>
              <w:t xml:space="preserve"> مع معاوية بن أبي سفيان، و</w:t>
            </w:r>
            <w:r>
              <w:rPr>
                <w:rFonts w:hint="eastAsia"/>
                <w:rtl/>
              </w:rPr>
              <w:t>قد</w:t>
            </w:r>
            <w:r>
              <w:rPr>
                <w:rtl/>
              </w:rPr>
              <w:t xml:space="preserve"> جاءت هذه الدراسة من خلال قراءة في نصوص أهل السنّة ليكون الأمر أسلم عقلاً وأنزه أسلوباً في معرفة الحقيقة وتقبّلها.</w:t>
            </w:r>
          </w:p>
          <w:p w14:paraId="35FD5220" w14:textId="77777777" w:rsidR="00B13703" w:rsidRDefault="00B13703" w:rsidP="00B13703">
            <w:pPr>
              <w:rPr>
                <w:rtl/>
              </w:rPr>
            </w:pPr>
            <w:r>
              <w:rPr>
                <w:rFonts w:hint="eastAsia"/>
                <w:rtl/>
              </w:rPr>
              <w:t>الحجم</w:t>
            </w:r>
            <w:r>
              <w:rPr>
                <w:rtl/>
              </w:rPr>
              <w:t>: وزيري.</w:t>
            </w:r>
          </w:p>
          <w:p w14:paraId="777A2FA2" w14:textId="663F179E" w:rsidR="008724E0" w:rsidRDefault="00B13703" w:rsidP="008724E0">
            <w:pPr>
              <w:rPr>
                <w:rtl/>
              </w:rPr>
            </w:pPr>
            <w:r>
              <w:rPr>
                <w:rFonts w:hint="eastAsia"/>
                <w:rtl/>
              </w:rPr>
              <w:t>نشر</w:t>
            </w:r>
            <w:r>
              <w:rPr>
                <w:rtl/>
              </w:rPr>
              <w:t xml:space="preserve">: مركز الإمام الحسن </w:t>
            </w:r>
            <w:r w:rsidRPr="00D35148">
              <w:rPr>
                <w:rStyle w:val="rfdAlaem"/>
                <w:rtl/>
              </w:rPr>
              <w:t>عليه‌السلام</w:t>
            </w:r>
            <w:r>
              <w:rPr>
                <w:rtl/>
              </w:rPr>
              <w:t xml:space="preserve"> للدراسات التخصّصية، النجف ـ العراق.</w:t>
            </w:r>
          </w:p>
        </w:tc>
      </w:tr>
    </w:tbl>
    <w:p w14:paraId="3F579A2A" w14:textId="43AB9911" w:rsidR="004617F9" w:rsidRDefault="004617F9" w:rsidP="00B13703">
      <w:pPr>
        <w:rPr>
          <w:rtl/>
        </w:rPr>
      </w:pPr>
      <w:r>
        <w:br w:type="page"/>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B13703" w14:paraId="52255E47" w14:textId="77777777" w:rsidTr="00F65753">
        <w:tc>
          <w:tcPr>
            <w:tcW w:w="2498" w:type="pct"/>
          </w:tcPr>
          <w:p w14:paraId="315AC647" w14:textId="77777777" w:rsidR="00B13703" w:rsidRDefault="00B13703" w:rsidP="00B13703">
            <w:pPr>
              <w:pStyle w:val="rfdBold1"/>
              <w:rPr>
                <w:rtl/>
              </w:rPr>
            </w:pPr>
            <w:r>
              <w:rPr>
                <w:rtl/>
              </w:rPr>
              <w:lastRenderedPageBreak/>
              <w:t>* سلّم الوصول إلىٰ أبحاث علم الأصول.</w:t>
            </w:r>
          </w:p>
          <w:p w14:paraId="02754E30" w14:textId="77777777" w:rsidR="00B13703" w:rsidRDefault="00B13703" w:rsidP="00B13703">
            <w:pPr>
              <w:rPr>
                <w:rtl/>
              </w:rPr>
            </w:pPr>
            <w:r>
              <w:rPr>
                <w:rFonts w:hint="eastAsia"/>
                <w:rtl/>
              </w:rPr>
              <w:t>تأليف</w:t>
            </w:r>
            <w:r>
              <w:rPr>
                <w:rtl/>
              </w:rPr>
              <w:t>: الشيخ الدكتور علي غانم الشويلي.</w:t>
            </w:r>
          </w:p>
          <w:p w14:paraId="69454A59" w14:textId="77777777" w:rsidR="00B13703" w:rsidRDefault="00B13703" w:rsidP="00B13703">
            <w:pPr>
              <w:rPr>
                <w:rtl/>
              </w:rPr>
            </w:pPr>
            <w:r>
              <w:rPr>
                <w:rFonts w:hint="eastAsia"/>
                <w:rtl/>
              </w:rPr>
              <w:t>صنّفت</w:t>
            </w:r>
            <w:r>
              <w:rPr>
                <w:rtl/>
              </w:rPr>
              <w:t xml:space="preserve"> أبحاث علم الأصول في هذا الكتاب بحسب سير الفقيه في عملية الاستنباط، لا بحسب التصنيف والتأليف المتّبع والمتعارف عليه في كتب الأصول القديمة، كالمعالم والقوانين وأصول الفقه للشيخ المظفّر </w:t>
            </w:r>
            <w:r w:rsidRPr="003D32A7">
              <w:rPr>
                <w:rStyle w:val="rfdAlaem"/>
                <w:rtl/>
              </w:rPr>
              <w:t>قدس‌سره</w:t>
            </w:r>
            <w:r>
              <w:rPr>
                <w:rtl/>
              </w:rPr>
              <w:t>، والكفاية لكي يعيش الطالب في هذا العلم النظرية مع التطبيق.</w:t>
            </w:r>
          </w:p>
          <w:p w14:paraId="22421A0B" w14:textId="77777777" w:rsidR="00B13703" w:rsidRDefault="00B13703" w:rsidP="00B13703">
            <w:pPr>
              <w:rPr>
                <w:rtl/>
              </w:rPr>
            </w:pPr>
            <w:r>
              <w:rPr>
                <w:rFonts w:hint="eastAsia"/>
                <w:rtl/>
              </w:rPr>
              <w:t>تبرز</w:t>
            </w:r>
            <w:r>
              <w:rPr>
                <w:rtl/>
              </w:rPr>
              <w:t xml:space="preserve"> أهمّية دراسة علم أصول الفقه من خلال وضعه لنا القواعد والأسس التي يستعين بها الفقيه علىٰ استنباط الأحكام الشرعية من الأدلّة. </w:t>
            </w:r>
          </w:p>
          <w:p w14:paraId="7A35D7C0" w14:textId="4052A8EA" w:rsidR="00B13703" w:rsidRDefault="00B13703" w:rsidP="00E9482E">
            <w:pPr>
              <w:rPr>
                <w:rtl/>
              </w:rPr>
            </w:pPr>
            <w:r>
              <w:rPr>
                <w:rFonts w:hint="eastAsia"/>
                <w:rtl/>
              </w:rPr>
              <w:t>إنّ</w:t>
            </w:r>
            <w:r>
              <w:rPr>
                <w:rtl/>
              </w:rPr>
              <w:t xml:space="preserve"> هذا العلم يرسم للفقيه الخارطة التي يمكن اتّباعها عند محاولة التوصّل لمعرفة الأحكام الشرعية والاستدلال عليها، لذا فهو منطق علم الفقه، أو بمعنىٰ أدقّ وأوسع هو </w:t>
            </w:r>
          </w:p>
        </w:tc>
        <w:tc>
          <w:tcPr>
            <w:tcW w:w="193" w:type="pct"/>
          </w:tcPr>
          <w:p w14:paraId="7EA2E0F3" w14:textId="77777777" w:rsidR="00B13703" w:rsidRDefault="00B13703" w:rsidP="00F65753">
            <w:pPr>
              <w:rPr>
                <w:rtl/>
              </w:rPr>
            </w:pPr>
          </w:p>
        </w:tc>
        <w:tc>
          <w:tcPr>
            <w:tcW w:w="2309" w:type="pct"/>
          </w:tcPr>
          <w:p w14:paraId="7B2D5E61" w14:textId="77777777" w:rsidR="00E9482E" w:rsidRDefault="00E9482E" w:rsidP="00E9482E">
            <w:pPr>
              <w:pStyle w:val="rfdNormal0"/>
              <w:rPr>
                <w:rtl/>
              </w:rPr>
            </w:pPr>
            <w:r>
              <w:rPr>
                <w:rFonts w:hint="eastAsia"/>
                <w:rtl/>
              </w:rPr>
              <w:t>قانون</w:t>
            </w:r>
            <w:r>
              <w:rPr>
                <w:rtl/>
              </w:rPr>
              <w:t xml:space="preserve"> عاصم لذهن الفقيه، من الخطأ في رسم الاستدلال علىٰ الأحكام الشرعية وإذا كانت هذه حاجته، فما أعظمها من حاجة.</w:t>
            </w:r>
          </w:p>
          <w:p w14:paraId="168AB763" w14:textId="77777777" w:rsidR="00E9482E" w:rsidRDefault="00E9482E" w:rsidP="00E9482E">
            <w:pPr>
              <w:rPr>
                <w:rtl/>
              </w:rPr>
            </w:pPr>
            <w:r>
              <w:rPr>
                <w:rFonts w:hint="eastAsia"/>
                <w:rtl/>
              </w:rPr>
              <w:t>اشتمل</w:t>
            </w:r>
            <w:r>
              <w:rPr>
                <w:rtl/>
              </w:rPr>
              <w:t xml:space="preserve"> الكتاب علىٰ مقدّمة وفصلين. أمّا المقدّمة فتشتمل علىٰ تعريف علم الأصول وموضوعه والغاية منه والتعريف بالحكم الشرعي وبيان أقسامه. أمّا الفصل الأوّل: ففي تحديد دلالة الدليل، وفيه نقاط، وأمّا الفصل الثاني: ففي الأدلّة وفيه مبحثان: المبحث الأوّل: الكواشف، </w:t>
            </w:r>
            <w:r>
              <w:rPr>
                <w:rFonts w:hint="eastAsia"/>
                <w:rtl/>
              </w:rPr>
              <w:t>المبحث</w:t>
            </w:r>
            <w:r>
              <w:rPr>
                <w:rtl/>
              </w:rPr>
              <w:t xml:space="preserve"> الثاني: الوظائف. </w:t>
            </w:r>
          </w:p>
          <w:p w14:paraId="62AA0616" w14:textId="77777777" w:rsidR="00E9482E" w:rsidRDefault="00E9482E" w:rsidP="00E9482E">
            <w:pPr>
              <w:rPr>
                <w:rtl/>
              </w:rPr>
            </w:pPr>
            <w:r>
              <w:rPr>
                <w:rFonts w:hint="eastAsia"/>
                <w:rtl/>
              </w:rPr>
              <w:t>الحجم</w:t>
            </w:r>
            <w:r>
              <w:rPr>
                <w:rtl/>
              </w:rPr>
              <w:t>: وزيري.</w:t>
            </w:r>
          </w:p>
          <w:p w14:paraId="2FB871E1" w14:textId="77777777" w:rsidR="00E9482E" w:rsidRDefault="00E9482E" w:rsidP="00E9482E">
            <w:pPr>
              <w:rPr>
                <w:rtl/>
              </w:rPr>
            </w:pPr>
            <w:r>
              <w:rPr>
                <w:rFonts w:hint="eastAsia"/>
                <w:rtl/>
              </w:rPr>
              <w:t>نشر</w:t>
            </w:r>
            <w:r>
              <w:rPr>
                <w:rtl/>
              </w:rPr>
              <w:t>: مكتبة الأبرار للطباعة والنشر والتوزيع، النجف ـ العراق.</w:t>
            </w:r>
          </w:p>
          <w:p w14:paraId="51F59031" w14:textId="77777777" w:rsidR="00E9482E" w:rsidRDefault="00E9482E" w:rsidP="00E9482E">
            <w:pPr>
              <w:pStyle w:val="rfdBold1"/>
              <w:rPr>
                <w:rtl/>
              </w:rPr>
            </w:pPr>
            <w:r>
              <w:rPr>
                <w:rtl/>
              </w:rPr>
              <w:t>* معاً لمكافحة التطرّف (رسائل هادفة من التفسير الجامع).</w:t>
            </w:r>
          </w:p>
          <w:p w14:paraId="54A97E44" w14:textId="77777777" w:rsidR="00E9482E" w:rsidRDefault="00E9482E" w:rsidP="00E9482E">
            <w:pPr>
              <w:rPr>
                <w:rtl/>
              </w:rPr>
            </w:pPr>
            <w:r>
              <w:rPr>
                <w:rFonts w:hint="eastAsia"/>
                <w:rtl/>
              </w:rPr>
              <w:t>تأليف</w:t>
            </w:r>
            <w:r>
              <w:rPr>
                <w:rtl/>
              </w:rPr>
              <w:t>: الدكتور محمد عبد الستّار السيّد.</w:t>
            </w:r>
          </w:p>
          <w:p w14:paraId="07408B1C" w14:textId="24957268" w:rsidR="00B13703" w:rsidRDefault="00E9482E" w:rsidP="00890264">
            <w:pPr>
              <w:rPr>
                <w:rtl/>
              </w:rPr>
            </w:pPr>
            <w:r>
              <w:rPr>
                <w:rFonts w:hint="eastAsia"/>
                <w:rtl/>
              </w:rPr>
              <w:t>مجموعة</w:t>
            </w:r>
            <w:r>
              <w:rPr>
                <w:rtl/>
              </w:rPr>
              <w:t xml:space="preserve"> من الدروس ألقاها وزير </w:t>
            </w:r>
          </w:p>
        </w:tc>
      </w:tr>
    </w:tbl>
    <w:p w14:paraId="0D5E3400" w14:textId="381D0C2C" w:rsidR="004617F9" w:rsidRDefault="004617F9" w:rsidP="00E9482E">
      <w:pPr>
        <w:rPr>
          <w:rtl/>
        </w:rPr>
      </w:pPr>
      <w:r>
        <w:br w:type="page"/>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890264" w14:paraId="1037D37C" w14:textId="77777777" w:rsidTr="00F65753">
        <w:tc>
          <w:tcPr>
            <w:tcW w:w="2498" w:type="pct"/>
          </w:tcPr>
          <w:p w14:paraId="56C0EB2D" w14:textId="77777777" w:rsidR="00890264" w:rsidRDefault="00890264" w:rsidP="00890264">
            <w:pPr>
              <w:pStyle w:val="rfdNormal0"/>
              <w:rPr>
                <w:rtl/>
              </w:rPr>
            </w:pPr>
            <w:r>
              <w:rPr>
                <w:rFonts w:hint="eastAsia"/>
                <w:rtl/>
              </w:rPr>
              <w:lastRenderedPageBreak/>
              <w:t>الأوقاف</w:t>
            </w:r>
            <w:r>
              <w:rPr>
                <w:rtl/>
              </w:rPr>
              <w:t xml:space="preserve"> السوري على قناة نور الشام السورية. وتمّ تدوين هذه الدروس ومراجعتها وإخراجها وأصبحت إلى الآن (10) مجلّدات وهي تفسير ترتيبي لسور القرآن الكريم بدءاً من سورة فاتحة الكتاب، إلى سورة التوبة، ويواصل التفسير إلى نهاية آيات الذكر الحكيم.</w:t>
            </w:r>
          </w:p>
          <w:p w14:paraId="420B0CC4" w14:textId="77777777" w:rsidR="00890264" w:rsidRDefault="00890264" w:rsidP="00890264">
            <w:pPr>
              <w:rPr>
                <w:rtl/>
              </w:rPr>
            </w:pPr>
            <w:r>
              <w:rPr>
                <w:rFonts w:hint="eastAsia"/>
                <w:rtl/>
              </w:rPr>
              <w:t>والكتاب</w:t>
            </w:r>
            <w:r>
              <w:rPr>
                <w:rtl/>
              </w:rPr>
              <w:t xml:space="preserve"> من مشاريع ومنجزات وزارة الأوقاف السورية، وتمّ الاعتماد عليه في الجامعات والمعاهد.</w:t>
            </w:r>
          </w:p>
          <w:p w14:paraId="3CF598DD" w14:textId="77777777" w:rsidR="00890264" w:rsidRDefault="00890264" w:rsidP="00890264">
            <w:pPr>
              <w:rPr>
                <w:rtl/>
              </w:rPr>
            </w:pPr>
            <w:r>
              <w:rPr>
                <w:rFonts w:hint="eastAsia"/>
                <w:rtl/>
              </w:rPr>
              <w:t>وممّا</w:t>
            </w:r>
            <w:r>
              <w:rPr>
                <w:rtl/>
              </w:rPr>
              <w:t xml:space="preserve"> يميّز هذا التفسير، محاربة التطرّف، المعاصرة، الشموليّة، فقه اللغة العربية، المحافظة على الثوابت، نقض الفكرَين الإخواني والوهّابي، الابتعاد عن الخلافات المذهبية.</w:t>
            </w:r>
          </w:p>
          <w:p w14:paraId="1597218E" w14:textId="34F63213" w:rsidR="00890264" w:rsidRDefault="00890264" w:rsidP="00890264">
            <w:pPr>
              <w:rPr>
                <w:rtl/>
              </w:rPr>
            </w:pPr>
            <w:r>
              <w:rPr>
                <w:rFonts w:hint="eastAsia"/>
                <w:rtl/>
              </w:rPr>
              <w:t>وأكّد</w:t>
            </w:r>
            <w:r>
              <w:rPr>
                <w:rtl/>
              </w:rPr>
              <w:t xml:space="preserve"> المؤلّف في الكتاب على مكافحة التطرّف في عدّة نقاط منها: فهم الواقع بشكل دقيق من خلال ما جرى في سوريا من إرهاب. فهم طبيعة الخطاب الديني الإسلامي في سوريا والمنطقة والعالم وإمكانية</w:t>
            </w:r>
          </w:p>
        </w:tc>
        <w:tc>
          <w:tcPr>
            <w:tcW w:w="193" w:type="pct"/>
          </w:tcPr>
          <w:p w14:paraId="61EEFE21" w14:textId="77777777" w:rsidR="00890264" w:rsidRDefault="00890264" w:rsidP="00F65753">
            <w:pPr>
              <w:rPr>
                <w:rtl/>
              </w:rPr>
            </w:pPr>
          </w:p>
        </w:tc>
        <w:tc>
          <w:tcPr>
            <w:tcW w:w="2309" w:type="pct"/>
          </w:tcPr>
          <w:p w14:paraId="7A939007" w14:textId="77777777" w:rsidR="00890264" w:rsidRDefault="00890264" w:rsidP="00890264">
            <w:pPr>
              <w:pStyle w:val="rfdNormal0"/>
              <w:rPr>
                <w:rtl/>
              </w:rPr>
            </w:pPr>
            <w:r>
              <w:rPr>
                <w:rFonts w:hint="eastAsia"/>
                <w:rtl/>
              </w:rPr>
              <w:t>التطوير</w:t>
            </w:r>
            <w:r>
              <w:rPr>
                <w:rtl/>
              </w:rPr>
              <w:t xml:space="preserve"> فيه ومعرفة الثوابت والمتغيّرات، الاعتماد على الشخصيّات والمؤسّسات الشرعية ذات المصداقية والتأثير في الشارع الديني، وأنّه لا يوجد إسلام خاصّ ببلاد الشام وآخر بمصر، وآخر بالمغرب أو المشرق، كما أنّه لا يوجد إسلام معتدل وآخر متطرّف كما يروّج له، بل الإ</w:t>
            </w:r>
            <w:r>
              <w:rPr>
                <w:rFonts w:hint="eastAsia"/>
                <w:rtl/>
              </w:rPr>
              <w:t>سلام</w:t>
            </w:r>
            <w:r>
              <w:rPr>
                <w:rtl/>
              </w:rPr>
              <w:t xml:space="preserve"> هو الاعتدال والفطرة وما شذّ عن الاعتدال شذّ عن الإسلام وليس منه. وأوضح المؤلّف الفارق بين أنواع التطرّف، فمن كان متطرّفاً لأيّ نزعة وإديولوجية يظهر أمام كلّ الناس أنّه مجرم وقاتل، وعندما يسرق يقال عنه لصّ، وعندما ينتهك المحرمّات والأعراض يقال عنه مغتص</w:t>
            </w:r>
            <w:r>
              <w:rPr>
                <w:rFonts w:hint="eastAsia"/>
                <w:rtl/>
              </w:rPr>
              <w:t>ب</w:t>
            </w:r>
            <w:r>
              <w:rPr>
                <w:rtl/>
              </w:rPr>
              <w:t>.</w:t>
            </w:r>
          </w:p>
          <w:p w14:paraId="7C597DB0" w14:textId="1CA7541E" w:rsidR="00890264" w:rsidRDefault="00890264" w:rsidP="00890264">
            <w:pPr>
              <w:rPr>
                <w:rtl/>
              </w:rPr>
            </w:pPr>
            <w:r>
              <w:rPr>
                <w:rFonts w:hint="eastAsia"/>
                <w:rtl/>
              </w:rPr>
              <w:t>أمّا</w:t>
            </w:r>
            <w:r>
              <w:rPr>
                <w:rtl/>
              </w:rPr>
              <w:t xml:space="preserve"> المتطرّف الديني والمسمّى خطأً إسلاميّاً، فإنّ من يفعل الجرائم هذه يلبسها ثوب الإسلام، ويريد هو وبعض من يسيرون وراءه ممّن أغلقو عقولهم بتسمية القاتل مجاهداً، وما يسرقه غنائم، وما يغتصبه من النساء سبايا.</w:t>
            </w:r>
          </w:p>
        </w:tc>
      </w:tr>
    </w:tbl>
    <w:p w14:paraId="1CB7E133" w14:textId="77777777" w:rsidR="00890264" w:rsidRDefault="004617F9" w:rsidP="004617F9">
      <w:pPr>
        <w:rPr>
          <w:rtl/>
        </w:rPr>
      </w:pPr>
      <w:r>
        <w:br w:type="page"/>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890264" w14:paraId="4AB04E77" w14:textId="77777777" w:rsidTr="00F65753">
        <w:tc>
          <w:tcPr>
            <w:tcW w:w="2498" w:type="pct"/>
          </w:tcPr>
          <w:p w14:paraId="2624C8D9" w14:textId="77777777" w:rsidR="00890264" w:rsidRDefault="00890264" w:rsidP="00890264">
            <w:pPr>
              <w:rPr>
                <w:rtl/>
              </w:rPr>
            </w:pPr>
            <w:r>
              <w:rPr>
                <w:rFonts w:hint="eastAsia"/>
                <w:rtl/>
              </w:rPr>
              <w:lastRenderedPageBreak/>
              <w:t>وأضاف</w:t>
            </w:r>
            <w:r>
              <w:rPr>
                <w:rtl/>
              </w:rPr>
              <w:t>: «يستخدم المتطرّف بعض المصطلحات المرتبطة بعصور أخرى، مثل الخلافة كيّ يضفي على نفسه وإرهابه وجرائمه لباساً دينيّاً يضلّل به العوامّ بأنّه يقيم شرع الله كـ: (داعش والنصرة)، وأوّل ضحايا هذا النوع من التطرّف الإسلامي، هو مجتمعنا العربي والإسلامي».</w:t>
            </w:r>
          </w:p>
          <w:p w14:paraId="6C39E374" w14:textId="77777777" w:rsidR="00890264" w:rsidRDefault="00890264" w:rsidP="00890264">
            <w:pPr>
              <w:rPr>
                <w:rtl/>
              </w:rPr>
            </w:pPr>
            <w:r>
              <w:rPr>
                <w:rFonts w:hint="eastAsia"/>
                <w:rtl/>
              </w:rPr>
              <w:t>وذكر</w:t>
            </w:r>
            <w:r>
              <w:rPr>
                <w:rtl/>
              </w:rPr>
              <w:t xml:space="preserve"> المؤلّف بعض أسباب التطرّف منها: الجهل بالقرآن الكريم وتفسيره وسنّة النبي </w:t>
            </w:r>
            <w:r w:rsidRPr="007769A7">
              <w:rPr>
                <w:rStyle w:val="rfdAlaem"/>
                <w:rtl/>
              </w:rPr>
              <w:t>صلى‌الله‌عليه‌وآله</w:t>
            </w:r>
            <w:r>
              <w:rPr>
                <w:rtl/>
              </w:rPr>
              <w:t>، وأحكام الجهاد والتكفير وقواعده، والحماسة الخاطئة للشباب من قبل دعاة هذه الأمّة والمتطرّفين فيها.</w:t>
            </w:r>
          </w:p>
          <w:p w14:paraId="03D7C2F2" w14:textId="77777777" w:rsidR="00890264" w:rsidRDefault="00890264" w:rsidP="00890264">
            <w:pPr>
              <w:rPr>
                <w:rtl/>
              </w:rPr>
            </w:pPr>
            <w:r>
              <w:rPr>
                <w:rFonts w:hint="eastAsia"/>
                <w:rtl/>
              </w:rPr>
              <w:t>ومنهج</w:t>
            </w:r>
            <w:r>
              <w:rPr>
                <w:rtl/>
              </w:rPr>
              <w:t xml:space="preserve"> المؤلّف في توجيه هذه الرسائل أنّه يستهلّ الرسالة بآية قرآنية ويصيغ الرسالة على ضوئها ويوجّه رسالة فكرية وثقافية إلى المخاطب.</w:t>
            </w:r>
          </w:p>
          <w:p w14:paraId="07E9E196" w14:textId="5995A7B9" w:rsidR="00890264" w:rsidRDefault="00890264" w:rsidP="00890264">
            <w:pPr>
              <w:rPr>
                <w:rtl/>
              </w:rPr>
            </w:pPr>
            <w:r>
              <w:rPr>
                <w:rFonts w:hint="eastAsia"/>
                <w:rtl/>
              </w:rPr>
              <w:t>وقد</w:t>
            </w:r>
            <w:r>
              <w:rPr>
                <w:rtl/>
              </w:rPr>
              <w:t xml:space="preserve"> أشار من خلال هذه الرسائل إلى مواضيع دينية الأهمّ منها: احترام الأديان الأخرى، نقد الفهم الخاطئ للتيّارات التكفيرية عن بعض الآيات </w:t>
            </w:r>
          </w:p>
        </w:tc>
        <w:tc>
          <w:tcPr>
            <w:tcW w:w="193" w:type="pct"/>
          </w:tcPr>
          <w:p w14:paraId="327FE978" w14:textId="77777777" w:rsidR="00890264" w:rsidRDefault="00890264" w:rsidP="00F65753">
            <w:pPr>
              <w:rPr>
                <w:rtl/>
              </w:rPr>
            </w:pPr>
          </w:p>
        </w:tc>
        <w:tc>
          <w:tcPr>
            <w:tcW w:w="2309" w:type="pct"/>
          </w:tcPr>
          <w:p w14:paraId="036A41CE" w14:textId="77777777" w:rsidR="00890264" w:rsidRDefault="00890264" w:rsidP="00890264">
            <w:pPr>
              <w:pStyle w:val="rfdNormal0"/>
              <w:rPr>
                <w:rtl/>
              </w:rPr>
            </w:pPr>
            <w:r>
              <w:rPr>
                <w:rFonts w:hint="eastAsia"/>
                <w:rtl/>
              </w:rPr>
              <w:t>القرآنية،</w:t>
            </w:r>
            <w:r>
              <w:rPr>
                <w:rtl/>
              </w:rPr>
              <w:t xml:space="preserve"> تفسير آيات الجهاد في القرآن الكريم، نقد التطرّف الوهّابي في توسيع دائرة البدعة، نقد التعصّب المذهبي والانخراط في الخلافات الجزئية بين المذاهب الإسلامية، مصاديق التسامح والعدل والحرّية في التشريع الإسلامي، التحذير من تسطيح العقل في فهم الآيات القر</w:t>
            </w:r>
            <w:r>
              <w:rPr>
                <w:rFonts w:hint="eastAsia"/>
                <w:rtl/>
              </w:rPr>
              <w:t>آنيّة</w:t>
            </w:r>
            <w:r>
              <w:rPr>
                <w:rtl/>
              </w:rPr>
              <w:t xml:space="preserve"> كسبب من أسباب انتشار الفكر المتطرّف، تصحيح الإسلام للمفاهيم والمصطلحات من خلال الممارسات والغايات، الإسلام دين الحياة والتقدّم والتطوّر، دور الأسرة في تحصين المجتمع عن التطرّف.</w:t>
            </w:r>
          </w:p>
          <w:p w14:paraId="1E6B3948" w14:textId="77777777" w:rsidR="00890264" w:rsidRDefault="00890264" w:rsidP="00890264">
            <w:pPr>
              <w:rPr>
                <w:rtl/>
              </w:rPr>
            </w:pPr>
            <w:r>
              <w:rPr>
                <w:rFonts w:hint="eastAsia"/>
                <w:rtl/>
              </w:rPr>
              <w:t>يشتمل</w:t>
            </w:r>
            <w:r>
              <w:rPr>
                <w:rtl/>
              </w:rPr>
              <w:t xml:space="preserve"> الكتيّب على 36 رسالة مأخوذة وملخّصة من كتاب التفسير الجامع هو تفسير عصري للمصحف الشريف. </w:t>
            </w:r>
          </w:p>
          <w:p w14:paraId="12813089" w14:textId="77777777" w:rsidR="00890264" w:rsidRDefault="00890264" w:rsidP="00890264">
            <w:pPr>
              <w:rPr>
                <w:rtl/>
              </w:rPr>
            </w:pPr>
            <w:r>
              <w:rPr>
                <w:rFonts w:hint="eastAsia"/>
                <w:rtl/>
              </w:rPr>
              <w:t>الحجم</w:t>
            </w:r>
            <w:r>
              <w:rPr>
                <w:rtl/>
              </w:rPr>
              <w:t xml:space="preserve">: وزيري. </w:t>
            </w:r>
          </w:p>
          <w:p w14:paraId="7644DBC7" w14:textId="012FC626" w:rsidR="00890264" w:rsidRDefault="00890264" w:rsidP="00890264">
            <w:pPr>
              <w:rPr>
                <w:rtl/>
              </w:rPr>
            </w:pPr>
            <w:r>
              <w:rPr>
                <w:rFonts w:hint="eastAsia"/>
                <w:rtl/>
              </w:rPr>
              <w:t>نشر</w:t>
            </w:r>
            <w:r>
              <w:rPr>
                <w:rtl/>
              </w:rPr>
              <w:t>: المركز الإعلامي لمكتب المجمع العالمي للتقريب بين المذاهب الإسلامية ـ سوريا.</w:t>
            </w:r>
          </w:p>
        </w:tc>
      </w:tr>
    </w:tbl>
    <w:p w14:paraId="1A27AF91" w14:textId="62FF9E56" w:rsidR="00890264" w:rsidRDefault="004617F9" w:rsidP="00890264">
      <w:r>
        <w:br w:type="page"/>
      </w: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284"/>
        <w:gridCol w:w="3397"/>
      </w:tblGrid>
      <w:tr w:rsidR="00890264" w14:paraId="53B83E46" w14:textId="77777777" w:rsidTr="00F65753">
        <w:tc>
          <w:tcPr>
            <w:tcW w:w="2498" w:type="pct"/>
          </w:tcPr>
          <w:p w14:paraId="7893317B" w14:textId="77777777" w:rsidR="00890264" w:rsidRDefault="00890264" w:rsidP="00890264">
            <w:pPr>
              <w:pStyle w:val="rfdBold1"/>
              <w:rPr>
                <w:rtl/>
              </w:rPr>
            </w:pPr>
            <w:r>
              <w:rPr>
                <w:rtl/>
              </w:rPr>
              <w:lastRenderedPageBreak/>
              <w:t>* أجوبة المسائل الأزهرية حول مصادر التشريع عند الإمامية.</w:t>
            </w:r>
          </w:p>
          <w:p w14:paraId="41DE3897" w14:textId="77777777" w:rsidR="00890264" w:rsidRDefault="00890264" w:rsidP="00890264">
            <w:pPr>
              <w:rPr>
                <w:rtl/>
              </w:rPr>
            </w:pPr>
            <w:r>
              <w:rPr>
                <w:rFonts w:hint="eastAsia"/>
                <w:rtl/>
              </w:rPr>
              <w:t>تأليف</w:t>
            </w:r>
            <w:r>
              <w:rPr>
                <w:rtl/>
              </w:rPr>
              <w:t>: الشيخ أحمد سلمان.</w:t>
            </w:r>
          </w:p>
          <w:p w14:paraId="052DCAE8" w14:textId="77777777" w:rsidR="00890264" w:rsidRDefault="00890264" w:rsidP="00890264">
            <w:pPr>
              <w:rPr>
                <w:rtl/>
              </w:rPr>
            </w:pPr>
            <w:r>
              <w:rPr>
                <w:rFonts w:hint="eastAsia"/>
                <w:rtl/>
              </w:rPr>
              <w:t>أصل</w:t>
            </w:r>
            <w:r>
              <w:rPr>
                <w:rtl/>
              </w:rPr>
              <w:t xml:space="preserve"> الكتاب أسئلة وجّهها الشيخ أحمد كريمة أستاذ الفقه المقارن والشريعة بالأزهر الشريف إلى الشيعة الإمامية ضمن مشروعه للتقريب بين المذاهب الإسلامية حول مصادر التشريع عند الشيعة الإمامية، وقد كلّفت الشعبة الشيخ أحمد سلمان بالإجابة عنها ودفع الإشكالات المثارة </w:t>
            </w:r>
            <w:r>
              <w:rPr>
                <w:rFonts w:hint="eastAsia"/>
                <w:rtl/>
              </w:rPr>
              <w:t>فكانت</w:t>
            </w:r>
            <w:r>
              <w:rPr>
                <w:rtl/>
              </w:rPr>
              <w:t xml:space="preserve"> النتيجة هذا الكتاب القيم.</w:t>
            </w:r>
          </w:p>
          <w:p w14:paraId="7AC6A569" w14:textId="786B71A4" w:rsidR="00890264" w:rsidRDefault="00890264" w:rsidP="00890264">
            <w:pPr>
              <w:rPr>
                <w:rtl/>
              </w:rPr>
            </w:pPr>
            <w:r>
              <w:rPr>
                <w:rFonts w:hint="eastAsia"/>
                <w:rtl/>
              </w:rPr>
              <w:t>يقول</w:t>
            </w:r>
            <w:r>
              <w:rPr>
                <w:rtl/>
              </w:rPr>
              <w:t xml:space="preserve"> الشيخ مقداد الربيعي مسؤول شعبة البحوث والدراسات: «... إنّ الشعبة قامت بإصدار كتاب: (أجوبة المسائل الأزهرية حول مصادر التشريع عند الإمامية) </w:t>
            </w:r>
          </w:p>
        </w:tc>
        <w:tc>
          <w:tcPr>
            <w:tcW w:w="193" w:type="pct"/>
          </w:tcPr>
          <w:p w14:paraId="31C4A16F" w14:textId="77777777" w:rsidR="00890264" w:rsidRDefault="00890264" w:rsidP="00F65753">
            <w:pPr>
              <w:rPr>
                <w:rtl/>
              </w:rPr>
            </w:pPr>
          </w:p>
        </w:tc>
        <w:tc>
          <w:tcPr>
            <w:tcW w:w="2309" w:type="pct"/>
          </w:tcPr>
          <w:p w14:paraId="6D6D2ADD" w14:textId="77777777" w:rsidR="00890264" w:rsidRDefault="00890264" w:rsidP="00890264">
            <w:pPr>
              <w:pStyle w:val="rfdNormal0"/>
              <w:rPr>
                <w:rtl/>
              </w:rPr>
            </w:pPr>
            <w:r>
              <w:rPr>
                <w:rFonts w:hint="eastAsia"/>
                <w:rtl/>
              </w:rPr>
              <w:t>ويتضمّن</w:t>
            </w:r>
            <w:r>
              <w:rPr>
                <w:rtl/>
              </w:rPr>
              <w:t xml:space="preserve"> مجموعة من المسائل حول مصادر التشريع في مذهب أهل البيت </w:t>
            </w:r>
            <w:r w:rsidRPr="00BE752A">
              <w:rPr>
                <w:rStyle w:val="rfdAlaem"/>
                <w:rtl/>
              </w:rPr>
              <w:t>عليهم‌السلام</w:t>
            </w:r>
            <w:r>
              <w:rPr>
                <w:rtl/>
              </w:rPr>
              <w:t>قاصداً بذلك رفع الغشاوة، وإزالة الغمامة حول ما أثير سابقاً ويثار اليوم عن الطائفة الإمامية أعلى الله برهانها».</w:t>
            </w:r>
          </w:p>
          <w:p w14:paraId="10125909" w14:textId="77777777" w:rsidR="00890264" w:rsidRDefault="00890264" w:rsidP="00890264">
            <w:pPr>
              <w:rPr>
                <w:rtl/>
              </w:rPr>
            </w:pPr>
            <w:r>
              <w:rPr>
                <w:rFonts w:hint="eastAsia"/>
                <w:rtl/>
              </w:rPr>
              <w:t>اشتمل</w:t>
            </w:r>
            <w:r>
              <w:rPr>
                <w:rtl/>
              </w:rPr>
              <w:t xml:space="preserve"> الكتاب على: مقدّمة وقواعد منهجية ضرورية، الشيعة والقرآن الكريم، الشيعة وتفسير القرآن، الشيعة وتنزّل الكتب، الشيعة والسنّة النبوية، الشيعة ومرويّات الصحابة، الشيعة ومصادر الحديث السنّية، الشيعة وأقوال الإئمّة </w:t>
            </w:r>
            <w:r w:rsidRPr="00BE752A">
              <w:rPr>
                <w:rStyle w:val="rfdAlaem"/>
                <w:rtl/>
              </w:rPr>
              <w:t>عليهم‌السلام</w:t>
            </w:r>
            <w:r>
              <w:rPr>
                <w:rtl/>
              </w:rPr>
              <w:t>، الشيعة والإجماع، خاتمة.</w:t>
            </w:r>
          </w:p>
          <w:p w14:paraId="2AEE69FD" w14:textId="77777777" w:rsidR="00890264" w:rsidRDefault="00890264" w:rsidP="00890264">
            <w:pPr>
              <w:rPr>
                <w:rtl/>
              </w:rPr>
            </w:pPr>
            <w:r>
              <w:rPr>
                <w:rFonts w:hint="eastAsia"/>
                <w:rtl/>
              </w:rPr>
              <w:t>الحجم</w:t>
            </w:r>
            <w:r>
              <w:rPr>
                <w:rtl/>
              </w:rPr>
              <w:t>: وزيري.</w:t>
            </w:r>
          </w:p>
          <w:p w14:paraId="755EDFAF" w14:textId="5D165FDD" w:rsidR="00890264" w:rsidRDefault="00890264" w:rsidP="00890264">
            <w:pPr>
              <w:rPr>
                <w:rtl/>
              </w:rPr>
            </w:pPr>
            <w:r>
              <w:rPr>
                <w:rFonts w:hint="eastAsia"/>
                <w:rtl/>
              </w:rPr>
              <w:t>شعبة</w:t>
            </w:r>
            <w:r>
              <w:rPr>
                <w:rtl/>
              </w:rPr>
              <w:t xml:space="preserve"> البحوث والدراسات التابعة للعتبة الحسينية المقدّسة</w:t>
            </w:r>
          </w:p>
        </w:tc>
      </w:tr>
    </w:tbl>
    <w:p w14:paraId="3951AA94" w14:textId="727DCF86" w:rsidR="00DC02A0" w:rsidRPr="00324B78" w:rsidRDefault="00DC02A0" w:rsidP="00890264">
      <w:pPr>
        <w:rPr>
          <w:rtl/>
        </w:rPr>
      </w:pPr>
    </w:p>
    <w:sectPr w:rsidR="00DC02A0" w:rsidRPr="00324B78" w:rsidSect="00EA1A51">
      <w:headerReference w:type="even" r:id="rId37"/>
      <w:headerReference w:type="default" r:id="rId38"/>
      <w:type w:val="continuous"/>
      <w:pgSz w:w="11907" w:h="16840" w:code="9"/>
      <w:pgMar w:top="1418" w:right="2268" w:bottom="1276"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11F9D" w14:textId="77777777" w:rsidR="005E068B" w:rsidRDefault="005E068B">
      <w:r>
        <w:separator/>
      </w:r>
    </w:p>
  </w:endnote>
  <w:endnote w:type="continuationSeparator" w:id="0">
    <w:p w14:paraId="0377CDE5" w14:textId="77777777" w:rsidR="005E068B" w:rsidRDefault="005E0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Lotus">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95589" w14:textId="77777777" w:rsidR="005E068B" w:rsidRDefault="005E068B">
      <w:r>
        <w:separator/>
      </w:r>
    </w:p>
  </w:footnote>
  <w:footnote w:type="continuationSeparator" w:id="0">
    <w:p w14:paraId="105E2F56" w14:textId="77777777" w:rsidR="005E068B" w:rsidRDefault="005E0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38491058"/>
      <w:docPartObj>
        <w:docPartGallery w:val="Page Numbers (Top of Page)"/>
        <w:docPartUnique/>
      </w:docPartObj>
    </w:sdtPr>
    <w:sdtEndPr>
      <w:rPr>
        <w:noProof/>
      </w:rPr>
    </w:sdtEndPr>
    <w:sdtContent>
      <w:p w14:paraId="687154B8" w14:textId="0FC29A67" w:rsidR="00540BD4" w:rsidRDefault="00540BD4">
        <w:pPr>
          <w:pStyle w:val="Header"/>
        </w:pPr>
        <w:r>
          <w:fldChar w:fldCharType="begin"/>
        </w:r>
        <w:r>
          <w:instrText xml:space="preserve"> PAGE   \* MERGEFORMAT </w:instrText>
        </w:r>
        <w:r>
          <w:fldChar w:fldCharType="separate"/>
        </w:r>
        <w:r>
          <w:rPr>
            <w:noProof/>
          </w:rPr>
          <w:t>2</w:t>
        </w:r>
        <w:r>
          <w:rPr>
            <w:noProof/>
          </w:rPr>
          <w:fldChar w:fldCharType="end"/>
        </w:r>
        <w:r>
          <w:rPr>
            <w:noProof/>
            <w:rtl/>
          </w:rPr>
          <w:ptab w:relativeTo="indent" w:alignment="right" w:leader="dot"/>
        </w:r>
        <w:r>
          <w:rPr>
            <w:rFonts w:hint="cs"/>
            <w:noProof/>
            <w:rtl/>
          </w:rPr>
          <w:t>تراثنا/154</w:t>
        </w:r>
      </w:p>
    </w:sdtContent>
  </w:sdt>
  <w:p w14:paraId="1726BA3D" w14:textId="77777777" w:rsidR="009711FB" w:rsidRDefault="009711F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86D3" w14:textId="24713461" w:rsidR="00540BD4" w:rsidRDefault="005E068B">
    <w:pPr>
      <w:pStyle w:val="Header"/>
    </w:pPr>
    <w:sdt>
      <w:sdtPr>
        <w:rPr>
          <w:rtl/>
        </w:rPr>
        <w:id w:val="-1822803539"/>
        <w:docPartObj>
          <w:docPartGallery w:val="Page Numbers (Top of Page)"/>
          <w:docPartUnique/>
        </w:docPartObj>
      </w:sdtPr>
      <w:sdtEndPr>
        <w:rPr>
          <w:noProof/>
        </w:rPr>
      </w:sdtEndPr>
      <w:sdtContent>
        <w:r w:rsidR="00540BD4">
          <w:fldChar w:fldCharType="begin"/>
        </w:r>
        <w:r w:rsidR="00540BD4">
          <w:instrText xml:space="preserve"> PAGE   \* MERGEFORMAT </w:instrText>
        </w:r>
        <w:r w:rsidR="00540BD4">
          <w:fldChar w:fldCharType="separate"/>
        </w:r>
        <w:r w:rsidR="00540BD4">
          <w:rPr>
            <w:noProof/>
          </w:rPr>
          <w:t>2</w:t>
        </w:r>
        <w:r w:rsidR="00540BD4">
          <w:rPr>
            <w:noProof/>
          </w:rPr>
          <w:fldChar w:fldCharType="end"/>
        </w:r>
      </w:sdtContent>
    </w:sdt>
    <w:r w:rsidR="00540BD4">
      <w:rPr>
        <w:noProof/>
        <w:rtl/>
      </w:rPr>
      <w:ptab w:relativeTo="indent" w:alignment="right" w:leader="dot"/>
    </w:r>
    <w:r w:rsidR="00540BD4">
      <w:rPr>
        <w:rFonts w:hint="cs"/>
        <w:noProof/>
        <w:rtl/>
      </w:rPr>
      <w:t>تراثنا/154</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3BA4" w14:textId="4516771D" w:rsidR="00540BD4" w:rsidRDefault="00540BD4">
    <w:pPr>
      <w:pStyle w:val="Header"/>
    </w:pPr>
    <w:r w:rsidRPr="00540BD4">
      <w:rPr>
        <w:rtl/>
      </w:rPr>
      <w:t>نظرة في تحقيق نصّ مجهول المؤلّف والأسباب وراء جهل النسبة</w:t>
    </w:r>
    <w:r>
      <w:rPr>
        <w:rtl/>
      </w:rPr>
      <w:ptab w:relativeTo="indent" w:alignment="right" w:leader="dot"/>
    </w:r>
    <w:sdt>
      <w:sdtPr>
        <w:rPr>
          <w:rtl/>
        </w:rPr>
        <w:id w:val="-61783830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47AE" w14:textId="77777777" w:rsidR="009711FB" w:rsidRDefault="009711F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2938" w14:textId="4D7EEB97" w:rsidR="00540BD4" w:rsidRDefault="005E068B">
    <w:pPr>
      <w:pStyle w:val="Header"/>
    </w:pPr>
    <w:sdt>
      <w:sdtPr>
        <w:rPr>
          <w:rtl/>
        </w:rPr>
        <w:id w:val="908653891"/>
        <w:docPartObj>
          <w:docPartGallery w:val="Page Numbers (Top of Page)"/>
          <w:docPartUnique/>
        </w:docPartObj>
      </w:sdtPr>
      <w:sdtEndPr>
        <w:rPr>
          <w:noProof/>
        </w:rPr>
      </w:sdtEndPr>
      <w:sdtContent>
        <w:r w:rsidR="00540BD4">
          <w:fldChar w:fldCharType="begin"/>
        </w:r>
        <w:r w:rsidR="00540BD4">
          <w:instrText xml:space="preserve"> PAGE   \* MERGEFORMAT </w:instrText>
        </w:r>
        <w:r w:rsidR="00540BD4">
          <w:fldChar w:fldCharType="separate"/>
        </w:r>
        <w:r w:rsidR="00540BD4">
          <w:rPr>
            <w:noProof/>
          </w:rPr>
          <w:t>2</w:t>
        </w:r>
        <w:r w:rsidR="00540BD4">
          <w:rPr>
            <w:noProof/>
          </w:rPr>
          <w:fldChar w:fldCharType="end"/>
        </w:r>
      </w:sdtContent>
    </w:sdt>
    <w:r w:rsidR="00540BD4">
      <w:rPr>
        <w:noProof/>
        <w:rtl/>
      </w:rPr>
      <w:ptab w:relativeTo="indent" w:alignment="right" w:leader="dot"/>
    </w:r>
    <w:r w:rsidR="00540BD4">
      <w:rPr>
        <w:rFonts w:hint="cs"/>
        <w:noProof/>
        <w:rtl/>
      </w:rPr>
      <w:t>تراثنا/154</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51CC" w14:textId="0613A391" w:rsidR="00987BF9" w:rsidRDefault="00987BF9">
    <w:pPr>
      <w:pStyle w:val="Header"/>
    </w:pPr>
    <w:r w:rsidRPr="00987BF9">
      <w:rPr>
        <w:rtl/>
      </w:rPr>
      <w:t>إجازة العلّامة الشيخ آقا بزرك الطهراني لآية الله الشيخ محمّد رضا الطبسي</w:t>
    </w:r>
    <w:r>
      <w:rPr>
        <w:rtl/>
      </w:rPr>
      <w:ptab w:relativeTo="indent" w:alignment="right" w:leader="dot"/>
    </w:r>
    <w:sdt>
      <w:sdtPr>
        <w:rPr>
          <w:rtl/>
        </w:rPr>
        <w:id w:val="-16992314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D5BD" w14:textId="77777777" w:rsidR="009711FB" w:rsidRDefault="009711FB">
    <w:pPr>
      <w:pStyle w:val="Header"/>
      <w:rPr>
        <w:lang w:bidi="fa-I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0340" w14:textId="5CBE520E" w:rsidR="00987BF9" w:rsidRDefault="005E068B" w:rsidP="00987BF9">
    <w:pPr>
      <w:pStyle w:val="Header"/>
    </w:pPr>
    <w:sdt>
      <w:sdtPr>
        <w:rPr>
          <w:rtl/>
        </w:rPr>
        <w:id w:val="-1391715947"/>
        <w:docPartObj>
          <w:docPartGallery w:val="Page Numbers (Top of Page)"/>
          <w:docPartUnique/>
        </w:docPartObj>
      </w:sdtPr>
      <w:sdtEndPr>
        <w:rPr>
          <w:noProof/>
        </w:rPr>
      </w:sdtEndPr>
      <w:sdtContent>
        <w:r w:rsidR="00987BF9">
          <w:fldChar w:fldCharType="begin"/>
        </w:r>
        <w:r w:rsidR="00987BF9">
          <w:instrText xml:space="preserve"> PAGE   \* MERGEFORMAT </w:instrText>
        </w:r>
        <w:r w:rsidR="00987BF9">
          <w:fldChar w:fldCharType="separate"/>
        </w:r>
        <w:r w:rsidR="00987BF9">
          <w:rPr>
            <w:noProof/>
          </w:rPr>
          <w:t>2</w:t>
        </w:r>
        <w:r w:rsidR="00987BF9">
          <w:rPr>
            <w:noProof/>
          </w:rPr>
          <w:fldChar w:fldCharType="end"/>
        </w:r>
      </w:sdtContent>
    </w:sdt>
    <w:r w:rsidR="00987BF9">
      <w:rPr>
        <w:noProof/>
        <w:rtl/>
      </w:rPr>
      <w:ptab w:relativeTo="indent" w:alignment="right" w:leader="dot"/>
    </w:r>
    <w:r w:rsidR="00987BF9">
      <w:rPr>
        <w:rFonts w:hint="cs"/>
        <w:noProof/>
        <w:rtl/>
      </w:rPr>
      <w:t>تراثنا/154</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FD85" w14:textId="6D7154B2" w:rsidR="00987BF9" w:rsidRDefault="00987BF9">
    <w:pPr>
      <w:pStyle w:val="Header"/>
    </w:pPr>
    <w:r w:rsidRPr="00987BF9">
      <w:rPr>
        <w:rtl/>
      </w:rPr>
      <w:t>تصحيح النصوص بين الضبط والتصحيف</w:t>
    </w:r>
    <w:r>
      <w:rPr>
        <w:rtl/>
      </w:rPr>
      <w:ptab w:relativeTo="indent" w:alignment="right" w:leader="dot"/>
    </w:r>
    <w:sdt>
      <w:sdtPr>
        <w:rPr>
          <w:rtl/>
        </w:rPr>
        <w:id w:val="-165498316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4C31" w14:textId="77777777" w:rsidR="009711FB" w:rsidRDefault="009711FB">
    <w:pPr>
      <w:pStyle w:val="Header"/>
      <w:rPr>
        <w:lang w:bidi="fa-I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FDB2" w14:textId="77777777" w:rsidR="009711FB" w:rsidRDefault="00971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A2CE" w14:textId="4995C5EF" w:rsidR="00540BD4" w:rsidRDefault="00540BD4">
    <w:pPr>
      <w:pStyle w:val="Header"/>
    </w:pPr>
    <w:r>
      <w:rPr>
        <w:noProof/>
        <w:rtl/>
      </w:rPr>
      <w:t>مصنّفات المدرسة العلمية البحرانية في علوم القرآن</w:t>
    </w:r>
    <w:r>
      <w:rPr>
        <w:rtl/>
      </w:rPr>
      <w:ptab w:relativeTo="indent" w:alignment="right" w:leader="dot"/>
    </w:r>
    <w:sdt>
      <w:sdtPr>
        <w:rPr>
          <w:rtl/>
        </w:rPr>
        <w:id w:val="-69707782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734C" w14:textId="44918469" w:rsidR="00987BF9" w:rsidRDefault="005E068B">
    <w:pPr>
      <w:pStyle w:val="Header"/>
    </w:pPr>
    <w:sdt>
      <w:sdtPr>
        <w:rPr>
          <w:rtl/>
        </w:rPr>
        <w:id w:val="1919513703"/>
        <w:docPartObj>
          <w:docPartGallery w:val="Page Numbers (Top of Page)"/>
          <w:docPartUnique/>
        </w:docPartObj>
      </w:sdtPr>
      <w:sdtEndPr>
        <w:rPr>
          <w:noProof/>
        </w:rPr>
      </w:sdtEndPr>
      <w:sdtContent>
        <w:r w:rsidR="00987BF9">
          <w:fldChar w:fldCharType="begin"/>
        </w:r>
        <w:r w:rsidR="00987BF9">
          <w:instrText xml:space="preserve"> PAGE   \* MERGEFORMAT </w:instrText>
        </w:r>
        <w:r w:rsidR="00987BF9">
          <w:fldChar w:fldCharType="separate"/>
        </w:r>
        <w:r w:rsidR="00987BF9">
          <w:rPr>
            <w:noProof/>
          </w:rPr>
          <w:t>2</w:t>
        </w:r>
        <w:r w:rsidR="00987BF9">
          <w:rPr>
            <w:noProof/>
          </w:rPr>
          <w:fldChar w:fldCharType="end"/>
        </w:r>
      </w:sdtContent>
    </w:sdt>
    <w:r w:rsidR="00987BF9">
      <w:rPr>
        <w:noProof/>
        <w:rtl/>
      </w:rPr>
      <w:ptab w:relativeTo="indent" w:alignment="right" w:leader="dot"/>
    </w:r>
    <w:r w:rsidR="00987BF9">
      <w:rPr>
        <w:rFonts w:hint="cs"/>
        <w:noProof/>
        <w:rtl/>
      </w:rPr>
      <w:t>تراثنا/154</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BB5E" w14:textId="5D55802F" w:rsidR="00987BF9" w:rsidRDefault="00987BF9">
    <w:pPr>
      <w:pStyle w:val="Header"/>
    </w:pPr>
    <w:r>
      <w:rPr>
        <w:noProof/>
        <w:rtl/>
      </w:rPr>
      <w:t xml:space="preserve">شرح القصيدة الفرزدقيّة في مدح الإمام زين العابدين </w:t>
    </w:r>
    <w:r w:rsidRPr="00A92C13">
      <w:rPr>
        <w:rStyle w:val="rfdAlaem"/>
        <w:rtl/>
      </w:rPr>
      <w:t>عليه‌السلام</w:t>
    </w:r>
    <w:r>
      <w:rPr>
        <w:rtl/>
      </w:rPr>
      <w:ptab w:relativeTo="indent" w:alignment="right" w:leader="dot"/>
    </w:r>
    <w:sdt>
      <w:sdtPr>
        <w:rPr>
          <w:rtl/>
        </w:rPr>
        <w:id w:val="127859912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CDF4F" w14:textId="5637C4E8" w:rsidR="00987BF9" w:rsidRDefault="005E068B">
    <w:pPr>
      <w:pStyle w:val="Header"/>
    </w:pPr>
    <w:sdt>
      <w:sdtPr>
        <w:rPr>
          <w:rtl/>
        </w:rPr>
        <w:id w:val="-156998393"/>
        <w:docPartObj>
          <w:docPartGallery w:val="Page Numbers (Top of Page)"/>
          <w:docPartUnique/>
        </w:docPartObj>
      </w:sdtPr>
      <w:sdtEndPr>
        <w:rPr>
          <w:noProof/>
        </w:rPr>
      </w:sdtEndPr>
      <w:sdtContent>
        <w:r w:rsidR="00987BF9">
          <w:fldChar w:fldCharType="begin"/>
        </w:r>
        <w:r w:rsidR="00987BF9">
          <w:instrText xml:space="preserve"> PAGE   \* MERGEFORMAT </w:instrText>
        </w:r>
        <w:r w:rsidR="00987BF9">
          <w:fldChar w:fldCharType="separate"/>
        </w:r>
        <w:r w:rsidR="00987BF9">
          <w:rPr>
            <w:noProof/>
          </w:rPr>
          <w:t>2</w:t>
        </w:r>
        <w:r w:rsidR="00987BF9">
          <w:rPr>
            <w:noProof/>
          </w:rPr>
          <w:fldChar w:fldCharType="end"/>
        </w:r>
      </w:sdtContent>
    </w:sdt>
    <w:r w:rsidR="00987BF9">
      <w:rPr>
        <w:noProof/>
        <w:rtl/>
      </w:rPr>
      <w:ptab w:relativeTo="indent" w:alignment="right" w:leader="dot"/>
    </w:r>
    <w:r w:rsidR="00987BF9">
      <w:rPr>
        <w:rFonts w:hint="cs"/>
        <w:noProof/>
        <w:rtl/>
      </w:rPr>
      <w:t>تراثنا/154</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3942" w14:textId="5CB667A2" w:rsidR="00987BF9" w:rsidRDefault="00987BF9">
    <w:pPr>
      <w:pStyle w:val="Header"/>
    </w:pPr>
    <w:r w:rsidRPr="00987BF9">
      <w:rPr>
        <w:rtl/>
      </w:rPr>
      <w:t>من أنباء التراث</w:t>
    </w:r>
    <w:r>
      <w:rPr>
        <w:rtl/>
      </w:rPr>
      <w:ptab w:relativeTo="indent" w:alignment="right" w:leader="dot"/>
    </w:r>
    <w:sdt>
      <w:sdtPr>
        <w:rPr>
          <w:rtl/>
        </w:rPr>
        <w:id w:val="-5555430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2229" w14:textId="77777777" w:rsidR="00EA1A51" w:rsidRDefault="00EA1A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70BE" w14:textId="42A957C7" w:rsidR="00540BD4" w:rsidRDefault="005E068B">
    <w:pPr>
      <w:pStyle w:val="Header"/>
    </w:pPr>
    <w:sdt>
      <w:sdtPr>
        <w:rPr>
          <w:rtl/>
        </w:rPr>
        <w:id w:val="1855303221"/>
        <w:docPartObj>
          <w:docPartGallery w:val="Page Numbers (Top of Page)"/>
          <w:docPartUnique/>
        </w:docPartObj>
      </w:sdtPr>
      <w:sdtEndPr>
        <w:rPr>
          <w:noProof/>
        </w:rPr>
      </w:sdtEndPr>
      <w:sdtContent>
        <w:r w:rsidR="00540BD4">
          <w:fldChar w:fldCharType="begin"/>
        </w:r>
        <w:r w:rsidR="00540BD4">
          <w:instrText xml:space="preserve"> PAGE   \* MERGEFORMAT </w:instrText>
        </w:r>
        <w:r w:rsidR="00540BD4">
          <w:fldChar w:fldCharType="separate"/>
        </w:r>
        <w:r w:rsidR="00540BD4">
          <w:rPr>
            <w:noProof/>
          </w:rPr>
          <w:t>2</w:t>
        </w:r>
        <w:r w:rsidR="00540BD4">
          <w:rPr>
            <w:noProof/>
          </w:rPr>
          <w:fldChar w:fldCharType="end"/>
        </w:r>
      </w:sdtContent>
    </w:sdt>
    <w:r w:rsidR="00540BD4">
      <w:rPr>
        <w:noProof/>
        <w:rtl/>
      </w:rPr>
      <w:ptab w:relativeTo="indent" w:alignment="right" w:leader="dot"/>
    </w:r>
    <w:r w:rsidR="00540BD4">
      <w:rPr>
        <w:rFonts w:hint="cs"/>
        <w:noProof/>
        <w:rtl/>
      </w:rPr>
      <w:t>تراثنا/154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67A48" w14:textId="32A63A66" w:rsidR="00540BD4" w:rsidRDefault="00540BD4">
    <w:pPr>
      <w:pStyle w:val="Header"/>
    </w:pPr>
    <w:r w:rsidRPr="00540BD4">
      <w:rPr>
        <w:rtl/>
      </w:rPr>
      <w:t>أبو سهل النوبختي والوثائق المبكرة عن عصر الغيبة</w:t>
    </w:r>
    <w:r>
      <w:rPr>
        <w:rtl/>
      </w:rPr>
      <w:ptab w:relativeTo="indent" w:alignment="right" w:leader="dot"/>
    </w:r>
    <w:sdt>
      <w:sdtPr>
        <w:rPr>
          <w:rtl/>
        </w:rPr>
        <w:id w:val="2487847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6033" w14:textId="77777777" w:rsidR="00EA1A51" w:rsidRDefault="00EA1A51">
    <w:pPr>
      <w:pStyle w:val="Header"/>
      <w:rPr>
        <w:lang w:bidi="fa-I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EFB7" w14:textId="7F45451C" w:rsidR="00540BD4" w:rsidRDefault="005E068B">
    <w:pPr>
      <w:pStyle w:val="Header"/>
    </w:pPr>
    <w:sdt>
      <w:sdtPr>
        <w:rPr>
          <w:rtl/>
        </w:rPr>
        <w:id w:val="1556274906"/>
        <w:docPartObj>
          <w:docPartGallery w:val="Page Numbers (Top of Page)"/>
          <w:docPartUnique/>
        </w:docPartObj>
      </w:sdtPr>
      <w:sdtEndPr>
        <w:rPr>
          <w:noProof/>
        </w:rPr>
      </w:sdtEndPr>
      <w:sdtContent>
        <w:r w:rsidR="00540BD4">
          <w:fldChar w:fldCharType="begin"/>
        </w:r>
        <w:r w:rsidR="00540BD4">
          <w:instrText xml:space="preserve"> PAGE   \* MERGEFORMAT </w:instrText>
        </w:r>
        <w:r w:rsidR="00540BD4">
          <w:fldChar w:fldCharType="separate"/>
        </w:r>
        <w:r w:rsidR="00540BD4">
          <w:rPr>
            <w:noProof/>
          </w:rPr>
          <w:t>2</w:t>
        </w:r>
        <w:r w:rsidR="00540BD4">
          <w:rPr>
            <w:noProof/>
          </w:rPr>
          <w:fldChar w:fldCharType="end"/>
        </w:r>
      </w:sdtContent>
    </w:sdt>
    <w:r w:rsidR="00540BD4">
      <w:rPr>
        <w:noProof/>
        <w:rtl/>
      </w:rPr>
      <w:ptab w:relativeTo="indent" w:alignment="right" w:leader="dot"/>
    </w:r>
    <w:r w:rsidR="00540BD4">
      <w:rPr>
        <w:rFonts w:hint="cs"/>
        <w:noProof/>
        <w:rtl/>
      </w:rPr>
      <w:t>تراثنا/154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8F27" w14:textId="664B5D48" w:rsidR="00540BD4" w:rsidRDefault="00540BD4">
    <w:pPr>
      <w:pStyle w:val="Header"/>
    </w:pPr>
    <w:r w:rsidRPr="00540BD4">
      <w:rPr>
        <w:rtl/>
      </w:rPr>
      <w:t>تاريخ الحوزة العلمية في قزوين(1)</w:t>
    </w:r>
    <w:r>
      <w:rPr>
        <w:rtl/>
      </w:rPr>
      <w:ptab w:relativeTo="indent" w:alignment="right" w:leader="dot"/>
    </w:r>
    <w:sdt>
      <w:sdtPr>
        <w:rPr>
          <w:rtl/>
        </w:rPr>
        <w:id w:val="-158937490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DCBF7" w14:textId="77777777" w:rsidR="009711FB" w:rsidRDefault="009711FB">
    <w:pPr>
      <w:pStyle w:val="Header"/>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F9"/>
    <w:rsid w:val="000232F0"/>
    <w:rsid w:val="000267FE"/>
    <w:rsid w:val="00040798"/>
    <w:rsid w:val="00054406"/>
    <w:rsid w:val="0006216A"/>
    <w:rsid w:val="00064087"/>
    <w:rsid w:val="00067F84"/>
    <w:rsid w:val="00071C97"/>
    <w:rsid w:val="00076A3A"/>
    <w:rsid w:val="00090CE8"/>
    <w:rsid w:val="00092A0C"/>
    <w:rsid w:val="000A7750"/>
    <w:rsid w:val="000C0A89"/>
    <w:rsid w:val="000C7722"/>
    <w:rsid w:val="000D1BDF"/>
    <w:rsid w:val="000D71B7"/>
    <w:rsid w:val="0010049D"/>
    <w:rsid w:val="00107A6B"/>
    <w:rsid w:val="0011352E"/>
    <w:rsid w:val="00113B0B"/>
    <w:rsid w:val="00113CCC"/>
    <w:rsid w:val="001162C9"/>
    <w:rsid w:val="0012268F"/>
    <w:rsid w:val="00124869"/>
    <w:rsid w:val="00126471"/>
    <w:rsid w:val="00135E90"/>
    <w:rsid w:val="00136E6F"/>
    <w:rsid w:val="0014341C"/>
    <w:rsid w:val="00143EEA"/>
    <w:rsid w:val="00147ED8"/>
    <w:rsid w:val="00153917"/>
    <w:rsid w:val="00160F76"/>
    <w:rsid w:val="00164767"/>
    <w:rsid w:val="00164810"/>
    <w:rsid w:val="001662B5"/>
    <w:rsid w:val="001712E1"/>
    <w:rsid w:val="001862F3"/>
    <w:rsid w:val="00191651"/>
    <w:rsid w:val="001A4D9B"/>
    <w:rsid w:val="001A6EC0"/>
    <w:rsid w:val="001B16FD"/>
    <w:rsid w:val="001B335E"/>
    <w:rsid w:val="001B4793"/>
    <w:rsid w:val="001B702D"/>
    <w:rsid w:val="001B7407"/>
    <w:rsid w:val="001D41A1"/>
    <w:rsid w:val="001E25DC"/>
    <w:rsid w:val="001F0713"/>
    <w:rsid w:val="001F443C"/>
    <w:rsid w:val="002139CB"/>
    <w:rsid w:val="00214801"/>
    <w:rsid w:val="00224964"/>
    <w:rsid w:val="00227FEE"/>
    <w:rsid w:val="00241F59"/>
    <w:rsid w:val="00251E02"/>
    <w:rsid w:val="00257657"/>
    <w:rsid w:val="00263F56"/>
    <w:rsid w:val="0028271F"/>
    <w:rsid w:val="002A0284"/>
    <w:rsid w:val="002A3617"/>
    <w:rsid w:val="002B71A8"/>
    <w:rsid w:val="002D19A9"/>
    <w:rsid w:val="002D2485"/>
    <w:rsid w:val="002D580E"/>
    <w:rsid w:val="002E4D3D"/>
    <w:rsid w:val="00307C3A"/>
    <w:rsid w:val="00316560"/>
    <w:rsid w:val="00317E22"/>
    <w:rsid w:val="00324B78"/>
    <w:rsid w:val="003339D0"/>
    <w:rsid w:val="00337B55"/>
    <w:rsid w:val="00363C94"/>
    <w:rsid w:val="0036400D"/>
    <w:rsid w:val="00370321"/>
    <w:rsid w:val="00373085"/>
    <w:rsid w:val="0038683D"/>
    <w:rsid w:val="003944A0"/>
    <w:rsid w:val="0039787F"/>
    <w:rsid w:val="003A4587"/>
    <w:rsid w:val="003A661E"/>
    <w:rsid w:val="003B0913"/>
    <w:rsid w:val="003B6720"/>
    <w:rsid w:val="003B775B"/>
    <w:rsid w:val="003B7FA9"/>
    <w:rsid w:val="003C0DFC"/>
    <w:rsid w:val="003C7C08"/>
    <w:rsid w:val="003D2459"/>
    <w:rsid w:val="003D28ED"/>
    <w:rsid w:val="003D3107"/>
    <w:rsid w:val="003D32A7"/>
    <w:rsid w:val="003E3600"/>
    <w:rsid w:val="003E6652"/>
    <w:rsid w:val="003E7097"/>
    <w:rsid w:val="003F4E89"/>
    <w:rsid w:val="00402361"/>
    <w:rsid w:val="00402C65"/>
    <w:rsid w:val="00405617"/>
    <w:rsid w:val="00416E2B"/>
    <w:rsid w:val="004209BA"/>
    <w:rsid w:val="00434A97"/>
    <w:rsid w:val="00437035"/>
    <w:rsid w:val="00444103"/>
    <w:rsid w:val="0045447A"/>
    <w:rsid w:val="00455A59"/>
    <w:rsid w:val="004617F9"/>
    <w:rsid w:val="0046634E"/>
    <w:rsid w:val="004722F9"/>
    <w:rsid w:val="00475E99"/>
    <w:rsid w:val="0048221F"/>
    <w:rsid w:val="004919C3"/>
    <w:rsid w:val="004953C3"/>
    <w:rsid w:val="00497042"/>
    <w:rsid w:val="004A0866"/>
    <w:rsid w:val="004A568C"/>
    <w:rsid w:val="004B17F4"/>
    <w:rsid w:val="004D7678"/>
    <w:rsid w:val="004E6E95"/>
    <w:rsid w:val="005172F7"/>
    <w:rsid w:val="00526724"/>
    <w:rsid w:val="00540BD4"/>
    <w:rsid w:val="00542EEF"/>
    <w:rsid w:val="00543A67"/>
    <w:rsid w:val="00550B2F"/>
    <w:rsid w:val="00552C63"/>
    <w:rsid w:val="00553E8E"/>
    <w:rsid w:val="005549DE"/>
    <w:rsid w:val="00561C58"/>
    <w:rsid w:val="00562EED"/>
    <w:rsid w:val="005673A9"/>
    <w:rsid w:val="005772C4"/>
    <w:rsid w:val="00577577"/>
    <w:rsid w:val="005923FF"/>
    <w:rsid w:val="005A1C39"/>
    <w:rsid w:val="005A43ED"/>
    <w:rsid w:val="005B2DE4"/>
    <w:rsid w:val="005B56BE"/>
    <w:rsid w:val="005B65E7"/>
    <w:rsid w:val="005C0E2F"/>
    <w:rsid w:val="005E068B"/>
    <w:rsid w:val="005E2913"/>
    <w:rsid w:val="005F025D"/>
    <w:rsid w:val="00614301"/>
    <w:rsid w:val="00620B12"/>
    <w:rsid w:val="006210F4"/>
    <w:rsid w:val="00624758"/>
    <w:rsid w:val="00633D43"/>
    <w:rsid w:val="006357C1"/>
    <w:rsid w:val="00641A2D"/>
    <w:rsid w:val="00646D08"/>
    <w:rsid w:val="00651640"/>
    <w:rsid w:val="006574EA"/>
    <w:rsid w:val="00663284"/>
    <w:rsid w:val="00665B79"/>
    <w:rsid w:val="00684527"/>
    <w:rsid w:val="00687928"/>
    <w:rsid w:val="0069163F"/>
    <w:rsid w:val="006A7D4D"/>
    <w:rsid w:val="006B5314"/>
    <w:rsid w:val="006B7F0E"/>
    <w:rsid w:val="006D2DAF"/>
    <w:rsid w:val="006D36EC"/>
    <w:rsid w:val="006D6F9A"/>
    <w:rsid w:val="006E2C8E"/>
    <w:rsid w:val="006E6291"/>
    <w:rsid w:val="006F48E5"/>
    <w:rsid w:val="00701353"/>
    <w:rsid w:val="00721FA0"/>
    <w:rsid w:val="00723983"/>
    <w:rsid w:val="00723D07"/>
    <w:rsid w:val="00725377"/>
    <w:rsid w:val="0073042E"/>
    <w:rsid w:val="00735909"/>
    <w:rsid w:val="00737C88"/>
    <w:rsid w:val="0074517B"/>
    <w:rsid w:val="007563DA"/>
    <w:rsid w:val="007571E2"/>
    <w:rsid w:val="00770E03"/>
    <w:rsid w:val="00775FFA"/>
    <w:rsid w:val="007769A7"/>
    <w:rsid w:val="0078259F"/>
    <w:rsid w:val="007825F4"/>
    <w:rsid w:val="00796AAA"/>
    <w:rsid w:val="007A6185"/>
    <w:rsid w:val="007B10B3"/>
    <w:rsid w:val="007B3D36"/>
    <w:rsid w:val="007B5CD8"/>
    <w:rsid w:val="007C3DC9"/>
    <w:rsid w:val="007D1D2B"/>
    <w:rsid w:val="007D5FD1"/>
    <w:rsid w:val="007E2EBF"/>
    <w:rsid w:val="007E6DD9"/>
    <w:rsid w:val="007F4E53"/>
    <w:rsid w:val="00806335"/>
    <w:rsid w:val="008105E2"/>
    <w:rsid w:val="008128CA"/>
    <w:rsid w:val="00813440"/>
    <w:rsid w:val="00817EAF"/>
    <w:rsid w:val="00821493"/>
    <w:rsid w:val="00826B87"/>
    <w:rsid w:val="0084238B"/>
    <w:rsid w:val="0084318E"/>
    <w:rsid w:val="0084496F"/>
    <w:rsid w:val="00850983"/>
    <w:rsid w:val="00857A7C"/>
    <w:rsid w:val="00864864"/>
    <w:rsid w:val="00870D4D"/>
    <w:rsid w:val="008724E0"/>
    <w:rsid w:val="00874112"/>
    <w:rsid w:val="008810AF"/>
    <w:rsid w:val="00890264"/>
    <w:rsid w:val="008A225D"/>
    <w:rsid w:val="008C0DB1"/>
    <w:rsid w:val="008C3327"/>
    <w:rsid w:val="008D5FE6"/>
    <w:rsid w:val="008D6657"/>
    <w:rsid w:val="008E1FA7"/>
    <w:rsid w:val="008E4D2E"/>
    <w:rsid w:val="008F1012"/>
    <w:rsid w:val="008F258C"/>
    <w:rsid w:val="008F3BB8"/>
    <w:rsid w:val="00904582"/>
    <w:rsid w:val="009046DF"/>
    <w:rsid w:val="0091682D"/>
    <w:rsid w:val="00927D62"/>
    <w:rsid w:val="00932192"/>
    <w:rsid w:val="00942BDB"/>
    <w:rsid w:val="00943B2E"/>
    <w:rsid w:val="00947D9A"/>
    <w:rsid w:val="00961CD2"/>
    <w:rsid w:val="00963B75"/>
    <w:rsid w:val="0097061F"/>
    <w:rsid w:val="009711FB"/>
    <w:rsid w:val="00974224"/>
    <w:rsid w:val="00974FF1"/>
    <w:rsid w:val="00987BF9"/>
    <w:rsid w:val="00992E31"/>
    <w:rsid w:val="009A3D9E"/>
    <w:rsid w:val="009A7001"/>
    <w:rsid w:val="009A7DA5"/>
    <w:rsid w:val="009D0B0D"/>
    <w:rsid w:val="009D3969"/>
    <w:rsid w:val="009D6CB0"/>
    <w:rsid w:val="009E03BE"/>
    <w:rsid w:val="009E07BB"/>
    <w:rsid w:val="009E4824"/>
    <w:rsid w:val="009E6DE8"/>
    <w:rsid w:val="009E7AB9"/>
    <w:rsid w:val="00A00A9C"/>
    <w:rsid w:val="00A05A22"/>
    <w:rsid w:val="00A21090"/>
    <w:rsid w:val="00A2310F"/>
    <w:rsid w:val="00A2642A"/>
    <w:rsid w:val="00A26AD5"/>
    <w:rsid w:val="00A30F05"/>
    <w:rsid w:val="00A478DC"/>
    <w:rsid w:val="00A51FCA"/>
    <w:rsid w:val="00A6076B"/>
    <w:rsid w:val="00A745EB"/>
    <w:rsid w:val="00A75DF8"/>
    <w:rsid w:val="00A92C13"/>
    <w:rsid w:val="00A945C4"/>
    <w:rsid w:val="00A971B5"/>
    <w:rsid w:val="00AA28A6"/>
    <w:rsid w:val="00AA378D"/>
    <w:rsid w:val="00AB5AFC"/>
    <w:rsid w:val="00AB715D"/>
    <w:rsid w:val="00AC6146"/>
    <w:rsid w:val="00AE1E35"/>
    <w:rsid w:val="00AE3BC8"/>
    <w:rsid w:val="00AE5DAC"/>
    <w:rsid w:val="00B1002E"/>
    <w:rsid w:val="00B13703"/>
    <w:rsid w:val="00B24ABA"/>
    <w:rsid w:val="00B37FEA"/>
    <w:rsid w:val="00B42E0C"/>
    <w:rsid w:val="00B47827"/>
    <w:rsid w:val="00B51792"/>
    <w:rsid w:val="00B52CAF"/>
    <w:rsid w:val="00B65134"/>
    <w:rsid w:val="00B71ADF"/>
    <w:rsid w:val="00B731F9"/>
    <w:rsid w:val="00B7501C"/>
    <w:rsid w:val="00B764AB"/>
    <w:rsid w:val="00B76530"/>
    <w:rsid w:val="00B81F23"/>
    <w:rsid w:val="00B82A3A"/>
    <w:rsid w:val="00B83AAE"/>
    <w:rsid w:val="00B83BD9"/>
    <w:rsid w:val="00B931B4"/>
    <w:rsid w:val="00B936D7"/>
    <w:rsid w:val="00B955A3"/>
    <w:rsid w:val="00B97642"/>
    <w:rsid w:val="00BB5C83"/>
    <w:rsid w:val="00BB643C"/>
    <w:rsid w:val="00BC717E"/>
    <w:rsid w:val="00BD4DFE"/>
    <w:rsid w:val="00BD593F"/>
    <w:rsid w:val="00BD687C"/>
    <w:rsid w:val="00BE0D08"/>
    <w:rsid w:val="00BE752A"/>
    <w:rsid w:val="00BE7ED8"/>
    <w:rsid w:val="00C1570C"/>
    <w:rsid w:val="00C20187"/>
    <w:rsid w:val="00C33018"/>
    <w:rsid w:val="00C36AF1"/>
    <w:rsid w:val="00C617E5"/>
    <w:rsid w:val="00C7624E"/>
    <w:rsid w:val="00C76A9C"/>
    <w:rsid w:val="00C81C96"/>
    <w:rsid w:val="00C9021F"/>
    <w:rsid w:val="00C906FE"/>
    <w:rsid w:val="00CB22FF"/>
    <w:rsid w:val="00CB2754"/>
    <w:rsid w:val="00CB686E"/>
    <w:rsid w:val="00CC0833"/>
    <w:rsid w:val="00CC156E"/>
    <w:rsid w:val="00CC382B"/>
    <w:rsid w:val="00CD707E"/>
    <w:rsid w:val="00CF137D"/>
    <w:rsid w:val="00D24B24"/>
    <w:rsid w:val="00D24EB0"/>
    <w:rsid w:val="00D35148"/>
    <w:rsid w:val="00D46C32"/>
    <w:rsid w:val="00D474DE"/>
    <w:rsid w:val="00D54728"/>
    <w:rsid w:val="00D67101"/>
    <w:rsid w:val="00D70D85"/>
    <w:rsid w:val="00D7331A"/>
    <w:rsid w:val="00D828E8"/>
    <w:rsid w:val="00D87F24"/>
    <w:rsid w:val="00D91B67"/>
    <w:rsid w:val="00D947A3"/>
    <w:rsid w:val="00DA5931"/>
    <w:rsid w:val="00DA722B"/>
    <w:rsid w:val="00DB1990"/>
    <w:rsid w:val="00DB2424"/>
    <w:rsid w:val="00DB3E84"/>
    <w:rsid w:val="00DC02A0"/>
    <w:rsid w:val="00DD1BB4"/>
    <w:rsid w:val="00DE4448"/>
    <w:rsid w:val="00DE49C9"/>
    <w:rsid w:val="00DF1D51"/>
    <w:rsid w:val="00DF5E1E"/>
    <w:rsid w:val="00DF6442"/>
    <w:rsid w:val="00E022DC"/>
    <w:rsid w:val="00E024D3"/>
    <w:rsid w:val="00E14435"/>
    <w:rsid w:val="00E206F5"/>
    <w:rsid w:val="00E21598"/>
    <w:rsid w:val="00E219B7"/>
    <w:rsid w:val="00E264A4"/>
    <w:rsid w:val="00E40FCC"/>
    <w:rsid w:val="00E4297E"/>
    <w:rsid w:val="00E43122"/>
    <w:rsid w:val="00E44003"/>
    <w:rsid w:val="00E52F88"/>
    <w:rsid w:val="00E574E5"/>
    <w:rsid w:val="00E63C51"/>
    <w:rsid w:val="00E70B1C"/>
    <w:rsid w:val="00E71139"/>
    <w:rsid w:val="00E7602E"/>
    <w:rsid w:val="00E90664"/>
    <w:rsid w:val="00E9482E"/>
    <w:rsid w:val="00EA1A51"/>
    <w:rsid w:val="00EA340E"/>
    <w:rsid w:val="00EA3B1F"/>
    <w:rsid w:val="00EB55D0"/>
    <w:rsid w:val="00EC0F78"/>
    <w:rsid w:val="00EC1299"/>
    <w:rsid w:val="00EC5C01"/>
    <w:rsid w:val="00ED3DFD"/>
    <w:rsid w:val="00ED44F4"/>
    <w:rsid w:val="00EE56E1"/>
    <w:rsid w:val="00EE5ED7"/>
    <w:rsid w:val="00EE6B33"/>
    <w:rsid w:val="00EF0462"/>
    <w:rsid w:val="00EF7A6F"/>
    <w:rsid w:val="00F02C57"/>
    <w:rsid w:val="00F04939"/>
    <w:rsid w:val="00F13547"/>
    <w:rsid w:val="00F26388"/>
    <w:rsid w:val="00F26472"/>
    <w:rsid w:val="00F34CA5"/>
    <w:rsid w:val="00F571FE"/>
    <w:rsid w:val="00F638A5"/>
    <w:rsid w:val="00F71859"/>
    <w:rsid w:val="00F74FDC"/>
    <w:rsid w:val="00F775B9"/>
    <w:rsid w:val="00F83A2C"/>
    <w:rsid w:val="00F83E9D"/>
    <w:rsid w:val="00F97A32"/>
    <w:rsid w:val="00FA1DF9"/>
    <w:rsid w:val="00FA3B58"/>
    <w:rsid w:val="00FA5226"/>
    <w:rsid w:val="00FA5484"/>
    <w:rsid w:val="00FB3EBB"/>
    <w:rsid w:val="00FB7CFB"/>
    <w:rsid w:val="00FD04E0"/>
    <w:rsid w:val="00FE0BFA"/>
    <w:rsid w:val="00FE0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390E48"/>
  <w15:chartTrackingRefBased/>
  <w15:docId w15:val="{7FEF959B-894A-428E-9525-77B5AEA51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264"/>
    <w:pPr>
      <w:bidi/>
      <w:ind w:firstLine="567"/>
      <w:jc w:val="lowKashida"/>
    </w:pPr>
    <w:rPr>
      <w:rFonts w:cs="Traditional Arabic"/>
      <w:color w:val="000000"/>
      <w:sz w:val="24"/>
      <w:szCs w:val="31"/>
    </w:rPr>
  </w:style>
  <w:style w:type="paragraph" w:styleId="Heading1">
    <w:name w:val="heading 1"/>
    <w:basedOn w:val="Normal"/>
    <w:next w:val="Normal"/>
    <w:qFormat/>
    <w:rsid w:val="00E264A4"/>
    <w:pPr>
      <w:keepNext/>
      <w:spacing w:before="240" w:after="60"/>
      <w:outlineLvl w:val="0"/>
    </w:pPr>
    <w:rPr>
      <w:rFonts w:ascii="Arial" w:hAnsi="Arial"/>
      <w:b/>
      <w:bCs/>
      <w:kern w:val="32"/>
      <w:sz w:val="32"/>
    </w:rPr>
  </w:style>
  <w:style w:type="paragraph" w:styleId="Heading2">
    <w:name w:val="heading 2"/>
    <w:basedOn w:val="Normal"/>
    <w:next w:val="Normal"/>
    <w:link w:val="Heading2Char"/>
    <w:qFormat/>
    <w:rsid w:val="00E7602E"/>
    <w:pPr>
      <w:keepNext/>
      <w:spacing w:before="240" w:after="60"/>
      <w:outlineLvl w:val="1"/>
    </w:pPr>
    <w:rPr>
      <w:rFonts w:ascii="Arial" w:hAnsi="Arial"/>
      <w:b/>
      <w:bCs/>
      <w:i/>
      <w:sz w:val="28"/>
    </w:rPr>
  </w:style>
  <w:style w:type="paragraph" w:styleId="Heading3">
    <w:name w:val="heading 3"/>
    <w:basedOn w:val="Normal"/>
    <w:next w:val="Normal"/>
    <w:qFormat/>
    <w:rsid w:val="00E264A4"/>
    <w:pPr>
      <w:keepNext/>
      <w:spacing w:before="240" w:after="60"/>
      <w:outlineLvl w:val="2"/>
    </w:pPr>
    <w:rPr>
      <w:rFonts w:ascii="Arial" w:hAnsi="Arial"/>
      <w:b/>
      <w:bCs/>
      <w:sz w:val="26"/>
    </w:rPr>
  </w:style>
  <w:style w:type="paragraph" w:styleId="Heading4">
    <w:name w:val="heading 4"/>
    <w:basedOn w:val="Normal"/>
    <w:next w:val="Normal"/>
    <w:qFormat/>
    <w:rsid w:val="00806335"/>
    <w:pPr>
      <w:keepNext/>
      <w:spacing w:before="240" w:after="60"/>
      <w:outlineLvl w:val="3"/>
    </w:pPr>
    <w:rPr>
      <w:b/>
      <w:bCs/>
      <w:sz w:val="28"/>
    </w:rPr>
  </w:style>
  <w:style w:type="paragraph" w:styleId="Heading5">
    <w:name w:val="heading 5"/>
    <w:basedOn w:val="Normal"/>
    <w:next w:val="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5134"/>
    <w:rPr>
      <w:rFonts w:ascii="Arial" w:hAnsi="Arial" w:cs="Lotus"/>
      <w:b/>
      <w:bCs/>
      <w:i/>
      <w:color w:val="000000"/>
      <w:sz w:val="28"/>
      <w:szCs w:val="30"/>
      <w:lang w:val="en-US" w:eastAsia="en-US" w:bidi="ar-SA"/>
    </w:rPr>
  </w:style>
  <w:style w:type="paragraph" w:styleId="Footer">
    <w:name w:val="footer"/>
    <w:basedOn w:val="Normal"/>
    <w:rsid w:val="00054406"/>
    <w:pPr>
      <w:tabs>
        <w:tab w:val="center" w:pos="4153"/>
        <w:tab w:val="right" w:pos="8306"/>
      </w:tabs>
      <w:ind w:firstLine="0"/>
      <w:jc w:val="center"/>
    </w:pPr>
    <w:rPr>
      <w:sz w:val="26"/>
      <w:szCs w:val="26"/>
    </w:rPr>
  </w:style>
  <w:style w:type="paragraph" w:styleId="Header">
    <w:name w:val="header"/>
    <w:basedOn w:val="Normal"/>
    <w:link w:val="HeaderChar"/>
    <w:uiPriority w:val="99"/>
    <w:rsid w:val="00054406"/>
    <w:pPr>
      <w:tabs>
        <w:tab w:val="center" w:pos="4153"/>
        <w:tab w:val="right" w:pos="8306"/>
      </w:tabs>
      <w:ind w:firstLine="0"/>
    </w:pPr>
    <w:rPr>
      <w:sz w:val="26"/>
      <w:szCs w:val="26"/>
    </w:rPr>
  </w:style>
  <w:style w:type="character" w:customStyle="1" w:styleId="rfdFootnote">
    <w:name w:val="rfdFootnote"/>
    <w:rsid w:val="00AA378D"/>
    <w:rPr>
      <w:rFonts w:cs="Traditional Arabic"/>
      <w:szCs w:val="26"/>
    </w:rPr>
  </w:style>
  <w:style w:type="character" w:customStyle="1" w:styleId="rfdBold2">
    <w:name w:val="rfdBold2"/>
    <w:rsid w:val="00AE1E35"/>
    <w:rPr>
      <w:rFonts w:ascii="Times New Roman" w:hAnsi="Times New Roman" w:cs="Traditional Arabic"/>
      <w:bCs/>
      <w:sz w:val="30"/>
      <w:szCs w:val="30"/>
    </w:rPr>
  </w:style>
  <w:style w:type="paragraph" w:customStyle="1" w:styleId="rfdCenterBold1">
    <w:name w:val="rfdCenterBold1"/>
    <w:basedOn w:val="Normal"/>
    <w:rsid w:val="00A478DC"/>
    <w:pPr>
      <w:spacing w:before="240" w:after="60"/>
      <w:ind w:firstLine="0"/>
      <w:jc w:val="center"/>
    </w:pPr>
    <w:rPr>
      <w:bCs/>
      <w:sz w:val="32"/>
    </w:rPr>
  </w:style>
  <w:style w:type="paragraph" w:customStyle="1" w:styleId="rfdCenterBold2">
    <w:name w:val="rfdCenterBold2"/>
    <w:basedOn w:val="Normal"/>
    <w:rsid w:val="00AE1E35"/>
    <w:pPr>
      <w:ind w:firstLine="0"/>
      <w:jc w:val="center"/>
    </w:pPr>
    <w:rPr>
      <w:bCs/>
      <w:sz w:val="30"/>
      <w:szCs w:val="30"/>
    </w:rPr>
  </w:style>
  <w:style w:type="paragraph" w:customStyle="1" w:styleId="rfdBold1">
    <w:name w:val="rfdBold1"/>
    <w:basedOn w:val="Normal"/>
    <w:rsid w:val="00A478DC"/>
    <w:pPr>
      <w:spacing w:before="240" w:after="60"/>
    </w:pPr>
    <w:rPr>
      <w:bCs/>
      <w:sz w:val="32"/>
    </w:rPr>
  </w:style>
  <w:style w:type="character" w:customStyle="1" w:styleId="rfdAie">
    <w:name w:val="rfdAie"/>
    <w:rsid w:val="00AE1E35"/>
    <w:rPr>
      <w:rFonts w:ascii="Times New Roman" w:hAnsi="Times New Roman" w:cs="Traditional Arabic"/>
      <w:bCs/>
      <w:color w:val="008000"/>
      <w:sz w:val="30"/>
      <w:szCs w:val="30"/>
    </w:rPr>
  </w:style>
  <w:style w:type="paragraph" w:customStyle="1" w:styleId="rfdLeftBold">
    <w:name w:val="rfdLeftBold"/>
    <w:basedOn w:val="Normal"/>
    <w:rsid w:val="00437035"/>
    <w:pPr>
      <w:ind w:firstLine="0"/>
      <w:jc w:val="right"/>
    </w:pPr>
    <w:rPr>
      <w:bCs/>
      <w:sz w:val="30"/>
      <w:szCs w:val="30"/>
    </w:rPr>
  </w:style>
  <w:style w:type="character" w:customStyle="1" w:styleId="rfdAlaem">
    <w:name w:val="rfdAlaem"/>
    <w:rsid w:val="00EC1299"/>
    <w:rPr>
      <w:rFonts w:cs="Rafed Alaem"/>
    </w:rPr>
  </w:style>
  <w:style w:type="character" w:customStyle="1" w:styleId="rfdFootnotenum">
    <w:name w:val="rfdFootnote_num"/>
    <w:rsid w:val="00AA378D"/>
    <w:rPr>
      <w:rFonts w:cs="Traditional Arabic"/>
      <w:color w:val="000000"/>
      <w:szCs w:val="28"/>
      <w:vertAlign w:val="superscript"/>
    </w:rPr>
  </w:style>
  <w:style w:type="paragraph" w:customStyle="1" w:styleId="rfdLeft">
    <w:name w:val="rfdLeft"/>
    <w:basedOn w:val="Normal"/>
    <w:rsid w:val="00437035"/>
    <w:pPr>
      <w:ind w:firstLine="0"/>
      <w:jc w:val="right"/>
    </w:pPr>
  </w:style>
  <w:style w:type="paragraph" w:customStyle="1" w:styleId="rfdCenter">
    <w:name w:val="rfdCenter"/>
    <w:basedOn w:val="Normal"/>
    <w:rsid w:val="000A7750"/>
    <w:pPr>
      <w:ind w:firstLine="0"/>
      <w:jc w:val="center"/>
    </w:pPr>
  </w:style>
  <w:style w:type="paragraph" w:styleId="TOC2">
    <w:name w:val="toc 2"/>
    <w:basedOn w:val="Normal"/>
    <w:next w:val="Normal"/>
    <w:autoRedefine/>
    <w:uiPriority w:val="39"/>
    <w:rsid w:val="0012268F"/>
    <w:pPr>
      <w:ind w:left="240"/>
    </w:pPr>
  </w:style>
  <w:style w:type="paragraph" w:styleId="TOC1">
    <w:name w:val="toc 1"/>
    <w:basedOn w:val="Normal"/>
    <w:next w:val="Normal"/>
    <w:autoRedefine/>
    <w:uiPriority w:val="39"/>
    <w:rsid w:val="00337B55"/>
    <w:pPr>
      <w:tabs>
        <w:tab w:val="right" w:leader="dot" w:pos="7361"/>
      </w:tabs>
      <w:ind w:firstLine="0"/>
    </w:pPr>
    <w:rPr>
      <w:b/>
      <w:bCs/>
    </w:rPr>
  </w:style>
  <w:style w:type="paragraph" w:styleId="TOC3">
    <w:name w:val="toc 3"/>
    <w:basedOn w:val="Normal"/>
    <w:next w:val="Normal"/>
    <w:autoRedefine/>
    <w:uiPriority w:val="39"/>
    <w:rsid w:val="0012268F"/>
    <w:pPr>
      <w:ind w:left="480"/>
    </w:pPr>
  </w:style>
  <w:style w:type="paragraph" w:styleId="TOC4">
    <w:name w:val="toc 4"/>
    <w:basedOn w:val="Normal"/>
    <w:next w:val="Normal"/>
    <w:autoRedefine/>
    <w:semiHidden/>
    <w:rsid w:val="0012268F"/>
    <w:pPr>
      <w:ind w:left="720"/>
    </w:pPr>
  </w:style>
  <w:style w:type="paragraph" w:customStyle="1" w:styleId="rfdNormal0">
    <w:name w:val="rfdNormal0"/>
    <w:basedOn w:val="Normal"/>
    <w:rsid w:val="006D36EC"/>
    <w:pPr>
      <w:ind w:firstLine="0"/>
    </w:pPr>
  </w:style>
  <w:style w:type="paragraph" w:customStyle="1" w:styleId="rfdLine">
    <w:name w:val="rfdLine"/>
    <w:basedOn w:val="rfdNormal0"/>
    <w:rsid w:val="005A43ED"/>
    <w:rPr>
      <w:szCs w:val="26"/>
    </w:rPr>
  </w:style>
  <w:style w:type="paragraph" w:customStyle="1" w:styleId="rfdFootnote0">
    <w:name w:val="rfdFootnote0"/>
    <w:basedOn w:val="Normal"/>
    <w:rsid w:val="00AA378D"/>
    <w:pPr>
      <w:ind w:firstLine="0"/>
    </w:pPr>
    <w:rPr>
      <w:szCs w:val="26"/>
    </w:rPr>
  </w:style>
  <w:style w:type="paragraph" w:customStyle="1" w:styleId="Heading1Center">
    <w:name w:val="Heading 1 Center"/>
    <w:basedOn w:val="Normal"/>
    <w:rsid w:val="00796AAA"/>
    <w:pPr>
      <w:spacing w:before="240" w:after="60"/>
      <w:ind w:firstLine="0"/>
      <w:jc w:val="center"/>
      <w:outlineLvl w:val="0"/>
    </w:pPr>
    <w:rPr>
      <w:bCs/>
      <w:sz w:val="32"/>
    </w:rPr>
  </w:style>
  <w:style w:type="paragraph" w:customStyle="1" w:styleId="Heading2Center">
    <w:name w:val="Heading 2 Center"/>
    <w:basedOn w:val="Normal"/>
    <w:next w:val="Normal"/>
    <w:rsid w:val="00796AAA"/>
    <w:pPr>
      <w:spacing w:before="240" w:after="60"/>
      <w:ind w:firstLine="0"/>
      <w:jc w:val="center"/>
      <w:outlineLvl w:val="1"/>
    </w:pPr>
    <w:rPr>
      <w:bCs/>
      <w:sz w:val="30"/>
    </w:rPr>
  </w:style>
  <w:style w:type="paragraph" w:customStyle="1" w:styleId="Heading3Center">
    <w:name w:val="Heading 3 Center"/>
    <w:basedOn w:val="Normal"/>
    <w:rsid w:val="00796AAA"/>
    <w:pPr>
      <w:spacing w:before="240" w:after="60"/>
      <w:ind w:firstLine="0"/>
      <w:jc w:val="center"/>
      <w:outlineLvl w:val="2"/>
    </w:pPr>
    <w:rPr>
      <w:bCs/>
      <w:sz w:val="30"/>
    </w:rPr>
  </w:style>
  <w:style w:type="paragraph" w:customStyle="1" w:styleId="Heading4Center">
    <w:name w:val="Heading 4 Center"/>
    <w:basedOn w:val="Normal"/>
    <w:rsid w:val="00796AAA"/>
    <w:pPr>
      <w:spacing w:before="240" w:after="60"/>
      <w:ind w:firstLine="0"/>
      <w:jc w:val="center"/>
      <w:outlineLvl w:val="3"/>
    </w:pPr>
    <w:rPr>
      <w:bCs/>
      <w:sz w:val="30"/>
    </w:rPr>
  </w:style>
  <w:style w:type="paragraph" w:customStyle="1" w:styleId="Heading5Center">
    <w:name w:val="Heading 5 Center"/>
    <w:basedOn w:val="Normal"/>
    <w:rsid w:val="00796AAA"/>
    <w:pPr>
      <w:spacing w:before="240" w:after="60"/>
      <w:ind w:firstLine="0"/>
      <w:jc w:val="center"/>
      <w:outlineLvl w:val="4"/>
    </w:pPr>
    <w:rPr>
      <w:bCs/>
      <w:sz w:val="30"/>
    </w:rPr>
  </w:style>
  <w:style w:type="paragraph" w:customStyle="1" w:styleId="rfdVar">
    <w:name w:val="rfdVar"/>
    <w:basedOn w:val="Normal"/>
    <w:rsid w:val="00DB2424"/>
    <w:rPr>
      <w:szCs w:val="28"/>
    </w:rPr>
  </w:style>
  <w:style w:type="paragraph" w:customStyle="1" w:styleId="rfdMid">
    <w:name w:val="rfdMid"/>
    <w:basedOn w:val="Normal"/>
    <w:rsid w:val="00227FEE"/>
    <w:rPr>
      <w:szCs w:val="28"/>
    </w:rPr>
  </w:style>
  <w:style w:type="paragraph" w:styleId="TOC5">
    <w:name w:val="toc 5"/>
    <w:basedOn w:val="Normal"/>
    <w:next w:val="Normal"/>
    <w:autoRedefine/>
    <w:semiHidden/>
    <w:rsid w:val="0012268F"/>
    <w:pPr>
      <w:ind w:left="960"/>
    </w:pPr>
  </w:style>
  <w:style w:type="character" w:customStyle="1" w:styleId="rfdFootnoteBold">
    <w:name w:val="rfdFootnoteBold"/>
    <w:rsid w:val="00AE1E35"/>
    <w:rPr>
      <w:rFonts w:ascii="Times New Roman" w:hAnsi="Times New Roman" w:cs="Traditional Arabic"/>
      <w:b/>
      <w:bCs/>
      <w:sz w:val="26"/>
      <w:szCs w:val="24"/>
    </w:rPr>
  </w:style>
  <w:style w:type="character" w:customStyle="1" w:styleId="rfdFootnoteAie">
    <w:name w:val="rfdFootnoteAie"/>
    <w:rsid w:val="00AE1E35"/>
    <w:rPr>
      <w:rFonts w:ascii="Times New Roman" w:hAnsi="Times New Roman" w:cs="Traditional Arabic"/>
      <w:b/>
      <w:bCs/>
      <w:color w:val="008000"/>
      <w:sz w:val="26"/>
      <w:szCs w:val="24"/>
    </w:rPr>
  </w:style>
  <w:style w:type="paragraph" w:customStyle="1" w:styleId="rfdVar0">
    <w:name w:val="rfdVar0"/>
    <w:basedOn w:val="Normal"/>
    <w:rsid w:val="00DB2424"/>
    <w:pPr>
      <w:ind w:firstLine="0"/>
    </w:pPr>
    <w:rPr>
      <w:szCs w:val="28"/>
    </w:rPr>
  </w:style>
  <w:style w:type="paragraph" w:customStyle="1" w:styleId="rfdFootnoteCenter">
    <w:name w:val="rfdFootnoteCenter"/>
    <w:basedOn w:val="Normal"/>
    <w:rsid w:val="00164810"/>
    <w:pPr>
      <w:ind w:firstLine="0"/>
      <w:jc w:val="center"/>
    </w:pPr>
    <w:rPr>
      <w:szCs w:val="26"/>
    </w:rPr>
  </w:style>
  <w:style w:type="paragraph" w:customStyle="1" w:styleId="rfdFootnoteCenterBold">
    <w:name w:val="rfdFootnoteCenterBold"/>
    <w:basedOn w:val="Normal"/>
    <w:rsid w:val="00AE1E35"/>
    <w:pPr>
      <w:ind w:firstLine="0"/>
      <w:jc w:val="center"/>
    </w:pPr>
    <w:rPr>
      <w:b/>
      <w:bCs/>
      <w:sz w:val="26"/>
      <w:szCs w:val="24"/>
    </w:rPr>
  </w:style>
  <w:style w:type="paragraph" w:customStyle="1" w:styleId="rfdFootnoteLeft">
    <w:name w:val="rfdFootnoteLeft"/>
    <w:basedOn w:val="Normal"/>
    <w:rsid w:val="00437035"/>
    <w:pPr>
      <w:ind w:firstLine="0"/>
      <w:jc w:val="right"/>
    </w:pPr>
    <w:rPr>
      <w:szCs w:val="26"/>
    </w:rPr>
  </w:style>
  <w:style w:type="paragraph" w:customStyle="1" w:styleId="rfdPoemTini">
    <w:name w:val="rfdPoemTini"/>
    <w:basedOn w:val="Normal"/>
    <w:link w:val="rfdPoemTiniCharChar"/>
    <w:rsid w:val="00721FA0"/>
    <w:pPr>
      <w:ind w:firstLine="0"/>
      <w:jc w:val="highKashida"/>
    </w:pPr>
    <w:rPr>
      <w:szCs w:val="2"/>
    </w:rPr>
  </w:style>
  <w:style w:type="character" w:customStyle="1" w:styleId="rfdPoemTiniCharChar">
    <w:name w:val="rfdPoemTini Char Char"/>
    <w:link w:val="rfdPoemTini"/>
    <w:rsid w:val="00721FA0"/>
    <w:rPr>
      <w:szCs w:val="2"/>
    </w:rPr>
  </w:style>
  <w:style w:type="paragraph" w:customStyle="1" w:styleId="rfdVarCenter">
    <w:name w:val="rfdVarCenter"/>
    <w:basedOn w:val="Normal"/>
    <w:rsid w:val="00F74FDC"/>
    <w:pPr>
      <w:ind w:firstLine="0"/>
      <w:jc w:val="center"/>
    </w:pPr>
    <w:rPr>
      <w:szCs w:val="28"/>
    </w:rPr>
  </w:style>
  <w:style w:type="paragraph" w:customStyle="1" w:styleId="rfdPoem">
    <w:name w:val="rfdPoem"/>
    <w:basedOn w:val="Normal"/>
    <w:rsid w:val="00F74FDC"/>
    <w:pPr>
      <w:ind w:firstLine="0"/>
    </w:pPr>
  </w:style>
  <w:style w:type="paragraph" w:customStyle="1" w:styleId="rfdPoemFootnote">
    <w:name w:val="rfdPoemFootnote"/>
    <w:basedOn w:val="Normal"/>
    <w:rsid w:val="00F74FDC"/>
    <w:pPr>
      <w:ind w:firstLine="0"/>
    </w:pPr>
    <w:rPr>
      <w:szCs w:val="26"/>
    </w:rPr>
  </w:style>
  <w:style w:type="paragraph" w:customStyle="1" w:styleId="rfdPoemCenter">
    <w:name w:val="rfdPoemCenter"/>
    <w:basedOn w:val="Normal"/>
    <w:rsid w:val="00113B0B"/>
    <w:pPr>
      <w:ind w:firstLine="0"/>
      <w:jc w:val="center"/>
    </w:pPr>
  </w:style>
  <w:style w:type="paragraph" w:customStyle="1" w:styleId="rfdPoemFootnoteCenter">
    <w:name w:val="rfdPoemFootnoteCenter"/>
    <w:basedOn w:val="Normal"/>
    <w:rsid w:val="00113B0B"/>
    <w:pPr>
      <w:ind w:firstLine="0"/>
    </w:pPr>
    <w:rPr>
      <w:szCs w:val="26"/>
    </w:rPr>
  </w:style>
  <w:style w:type="paragraph" w:customStyle="1" w:styleId="rfdEn">
    <w:name w:val="rfdEn"/>
    <w:basedOn w:val="Normal"/>
    <w:rsid w:val="004209BA"/>
    <w:pPr>
      <w:ind w:firstLine="0"/>
      <w:jc w:val="right"/>
    </w:pPr>
  </w:style>
  <w:style w:type="table" w:styleId="TableGrid">
    <w:name w:val="Table Grid"/>
    <w:basedOn w:val="TableNormal"/>
    <w:rsid w:val="00186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A1A51"/>
    <w:rPr>
      <w:rFonts w:cs="Traditional Arabic"/>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5.xml"/><Relationship Id="rId39" Type="http://schemas.openxmlformats.org/officeDocument/2006/relationships/fontTable" Target="fontTable.xml"/><Relationship Id="rId21" Type="http://schemas.openxmlformats.org/officeDocument/2006/relationships/header" Target="header12.xml"/><Relationship Id="rId34"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image" Target="media/image7.jpeg"/><Relationship Id="rId38"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4.jpeg"/><Relationship Id="rId28" Type="http://schemas.openxmlformats.org/officeDocument/2006/relationships/header" Target="header17.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5.xml"/><Relationship Id="rId22" Type="http://schemas.openxmlformats.org/officeDocument/2006/relationships/image" Target="media/image3.jpeg"/><Relationship Id="rId27" Type="http://schemas.openxmlformats.org/officeDocument/2006/relationships/header" Target="header16.xml"/><Relationship Id="rId30" Type="http://schemas.openxmlformats.org/officeDocument/2006/relationships/image" Target="media/image6.jpeg"/><Relationship Id="rId35" Type="http://schemas.openxmlformats.org/officeDocument/2006/relationships/header" Target="header20.xml"/><Relationship Id="rId8" Type="http://schemas.openxmlformats.org/officeDocument/2006/relationships/image" Target="media/image1.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m.ali.shab\&#1605;&#1608;&#1587;&#1587;&#1607;\tamplate%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0C0C5-FFFF-4A3D-A0EE-D98C9D4D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tamplate new.dot</Template>
  <TotalTime>787</TotalTime>
  <Pages>318</Pages>
  <Words>59002</Words>
  <Characters>336318</Characters>
  <Application>Microsoft Office Word</Application>
  <DocSecurity>0</DocSecurity>
  <Lines>2802</Lines>
  <Paragraphs>789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394531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PC</cp:lastModifiedBy>
  <cp:revision>45</cp:revision>
  <cp:lastPrinted>1899-12-31T20:30:00Z</cp:lastPrinted>
  <dcterms:created xsi:type="dcterms:W3CDTF">2026-05-10T15:01:00Z</dcterms:created>
  <dcterms:modified xsi:type="dcterms:W3CDTF">2026-09-10T07:39:00Z</dcterms:modified>
</cp:coreProperties>
</file>